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D991" w14:textId="77777777" w:rsidR="003823F8" w:rsidRDefault="003823F8">
      <w:pPr>
        <w:spacing w:after="200" w:line="276" w:lineRule="auto"/>
        <w:jc w:val="left"/>
      </w:pPr>
    </w:p>
    <w:p w14:paraId="69F20254" w14:textId="77777777" w:rsidR="008F10B5" w:rsidRDefault="008F10B5">
      <w:pPr>
        <w:spacing w:after="200" w:line="276" w:lineRule="auto"/>
        <w:jc w:val="left"/>
      </w:pPr>
    </w:p>
    <w:p w14:paraId="14D15B93" w14:textId="77777777" w:rsidR="008F10B5" w:rsidRDefault="008F10B5">
      <w:pPr>
        <w:spacing w:after="200" w:line="276" w:lineRule="auto"/>
        <w:jc w:val="left"/>
      </w:pPr>
    </w:p>
    <w:p w14:paraId="6E6FF1F5" w14:textId="77777777" w:rsidR="008F10B5" w:rsidRDefault="008F10B5">
      <w:pPr>
        <w:spacing w:after="200" w:line="276" w:lineRule="auto"/>
        <w:jc w:val="left"/>
      </w:pPr>
    </w:p>
    <w:p w14:paraId="68A288EF" w14:textId="77777777" w:rsidR="008F10B5" w:rsidRPr="00C11D6A" w:rsidRDefault="008F10B5" w:rsidP="008F10B5">
      <w:pPr>
        <w:spacing w:after="200" w:line="276" w:lineRule="auto"/>
        <w:jc w:val="center"/>
        <w:rPr>
          <w:rFonts w:cs="Arial"/>
          <w:b/>
          <w:bCs/>
          <w:sz w:val="32"/>
          <w:szCs w:val="32"/>
        </w:rPr>
      </w:pPr>
      <w:r w:rsidRPr="00C11D6A">
        <w:rPr>
          <w:rFonts w:cs="Arial"/>
          <w:b/>
          <w:bCs/>
          <w:sz w:val="32"/>
          <w:szCs w:val="32"/>
        </w:rPr>
        <w:t>SPECIFIKACE ROZSAHU POJIŠTĚNÍ VOZIDEL</w:t>
      </w:r>
    </w:p>
    <w:p w14:paraId="3E6C28FE" w14:textId="77777777" w:rsidR="008F10B5" w:rsidRPr="00C11D6A" w:rsidRDefault="008F10B5" w:rsidP="008F10B5">
      <w:pPr>
        <w:spacing w:after="200" w:line="276" w:lineRule="auto"/>
        <w:jc w:val="center"/>
        <w:rPr>
          <w:rFonts w:cs="Arial"/>
          <w:b/>
          <w:bCs/>
          <w:sz w:val="32"/>
          <w:szCs w:val="32"/>
        </w:rPr>
      </w:pPr>
    </w:p>
    <w:p w14:paraId="566D6EE4" w14:textId="77777777" w:rsidR="008F10B5" w:rsidRPr="00C11D6A" w:rsidRDefault="008F10B5" w:rsidP="008F10B5">
      <w:pPr>
        <w:spacing w:after="200" w:line="276" w:lineRule="auto"/>
        <w:jc w:val="center"/>
        <w:rPr>
          <w:rFonts w:cs="Arial"/>
          <w:b/>
          <w:bCs/>
          <w:sz w:val="32"/>
          <w:szCs w:val="32"/>
        </w:rPr>
      </w:pPr>
      <w:r w:rsidRPr="00C11D6A">
        <w:rPr>
          <w:rFonts w:cs="Arial"/>
          <w:b/>
          <w:bCs/>
          <w:sz w:val="32"/>
          <w:szCs w:val="32"/>
        </w:rPr>
        <w:t>Zadávacího řízení s názvem</w:t>
      </w:r>
    </w:p>
    <w:p w14:paraId="3F43F9C5" w14:textId="77777777" w:rsidR="008F10B5" w:rsidRPr="00C11D6A" w:rsidRDefault="008F10B5" w:rsidP="008F10B5">
      <w:pPr>
        <w:spacing w:after="200" w:line="276" w:lineRule="auto"/>
        <w:jc w:val="center"/>
        <w:rPr>
          <w:rFonts w:cs="Arial"/>
          <w:b/>
          <w:bCs/>
          <w:sz w:val="32"/>
          <w:szCs w:val="32"/>
        </w:rPr>
      </w:pPr>
    </w:p>
    <w:p w14:paraId="2620E06B" w14:textId="77777777" w:rsidR="008F10B5" w:rsidRDefault="008F10B5" w:rsidP="008F10B5">
      <w:pPr>
        <w:spacing w:after="200" w:line="276" w:lineRule="auto"/>
        <w:jc w:val="center"/>
        <w:rPr>
          <w:rFonts w:cs="Arial"/>
          <w:b/>
          <w:bCs/>
          <w:sz w:val="32"/>
          <w:szCs w:val="32"/>
        </w:rPr>
      </w:pPr>
      <w:r w:rsidRPr="00C11D6A">
        <w:rPr>
          <w:rFonts w:cs="Arial"/>
          <w:b/>
          <w:bCs/>
          <w:sz w:val="32"/>
          <w:szCs w:val="32"/>
        </w:rPr>
        <w:t xml:space="preserve">POJIŠTĚNÍ VOZIDEL </w:t>
      </w:r>
      <w:r>
        <w:rPr>
          <w:rFonts w:cs="Arial"/>
          <w:b/>
          <w:bCs/>
          <w:sz w:val="32"/>
          <w:szCs w:val="32"/>
        </w:rPr>
        <w:t xml:space="preserve">Centrum dopravního výzkumu, </w:t>
      </w:r>
      <w:proofErr w:type="spellStart"/>
      <w:r>
        <w:rPr>
          <w:rFonts w:cs="Arial"/>
          <w:b/>
          <w:bCs/>
          <w:sz w:val="32"/>
          <w:szCs w:val="32"/>
        </w:rPr>
        <w:t>v.v.i</w:t>
      </w:r>
      <w:proofErr w:type="spellEnd"/>
      <w:r>
        <w:rPr>
          <w:rFonts w:cs="Arial"/>
          <w:b/>
          <w:bCs/>
          <w:sz w:val="32"/>
          <w:szCs w:val="32"/>
        </w:rPr>
        <w:t>.</w:t>
      </w:r>
    </w:p>
    <w:p w14:paraId="1177F7D8" w14:textId="77777777" w:rsidR="008F10B5" w:rsidRDefault="008F10B5" w:rsidP="008F10B5">
      <w:pPr>
        <w:spacing w:after="200" w:line="276" w:lineRule="auto"/>
        <w:jc w:val="center"/>
        <w:rPr>
          <w:rFonts w:cs="Arial"/>
          <w:b/>
          <w:bCs/>
          <w:sz w:val="32"/>
          <w:szCs w:val="32"/>
        </w:rPr>
      </w:pPr>
    </w:p>
    <w:p w14:paraId="2DD1C559" w14:textId="0E7813AA" w:rsidR="008F10B5" w:rsidRPr="00C11D6A" w:rsidRDefault="008F10B5" w:rsidP="008F10B5">
      <w:pPr>
        <w:spacing w:after="200" w:line="276" w:lineRule="auto"/>
        <w:jc w:val="center"/>
        <w:rPr>
          <w:rFonts w:cs="Arial"/>
          <w:b/>
          <w:bCs/>
          <w:sz w:val="32"/>
          <w:szCs w:val="32"/>
        </w:rPr>
      </w:pPr>
      <w:proofErr w:type="gramStart"/>
      <w:r w:rsidRPr="00C11D6A">
        <w:rPr>
          <w:rFonts w:cs="Arial"/>
          <w:b/>
          <w:bCs/>
          <w:sz w:val="32"/>
          <w:szCs w:val="32"/>
        </w:rPr>
        <w:t>2025 - 202</w:t>
      </w:r>
      <w:r w:rsidR="001760E3">
        <w:rPr>
          <w:rFonts w:cs="Arial"/>
          <w:b/>
          <w:bCs/>
          <w:sz w:val="32"/>
          <w:szCs w:val="32"/>
        </w:rPr>
        <w:t>8</w:t>
      </w:r>
      <w:proofErr w:type="gramEnd"/>
    </w:p>
    <w:p w14:paraId="691E2DEF" w14:textId="612C8D23" w:rsidR="00FB37A3" w:rsidRDefault="002C4FF8">
      <w:pPr>
        <w:spacing w:after="200" w:line="276" w:lineRule="auto"/>
        <w:jc w:val="left"/>
      </w:pPr>
      <w:r>
        <w:br w:type="page"/>
      </w:r>
    </w:p>
    <w:p w14:paraId="15C02C4E" w14:textId="77777777" w:rsidR="008D47F1" w:rsidRPr="0073203E" w:rsidRDefault="008D47F1" w:rsidP="008D47F1">
      <w:r w:rsidRPr="0015767A">
        <w:rPr>
          <w:rFonts w:eastAsia="Calibri" w:cs="Calibri"/>
          <w:b/>
          <w:caps/>
          <w:sz w:val="36"/>
          <w:szCs w:val="36"/>
        </w:rPr>
        <w:lastRenderedPageBreak/>
        <w:t>oBSAH</w:t>
      </w:r>
    </w:p>
    <w:p w14:paraId="61054F86" w14:textId="2098A8B6" w:rsidR="007975F3" w:rsidRDefault="008D47F1">
      <w:pPr>
        <w:pStyle w:val="Obsah1"/>
        <w:tabs>
          <w:tab w:val="left" w:pos="400"/>
          <w:tab w:val="right" w:leader="dot" w:pos="9628"/>
        </w:tabs>
        <w:rPr>
          <w:rFonts w:asciiTheme="minorHAnsi" w:eastAsiaTheme="minorEastAsia" w:hAnsiTheme="minorHAnsi"/>
          <w:noProof/>
          <w:color w:val="auto"/>
          <w:kern w:val="2"/>
          <w:sz w:val="24"/>
          <w:szCs w:val="24"/>
          <w:lang w:eastAsia="cs-CZ"/>
          <w14:ligatures w14:val="standardContextual"/>
        </w:rPr>
      </w:pPr>
      <w:r w:rsidRPr="007E1ED1">
        <w:fldChar w:fldCharType="begin"/>
      </w:r>
      <w:r w:rsidRPr="007E1ED1">
        <w:instrText xml:space="preserve"> TOC \o "1-3" \h \z \u </w:instrText>
      </w:r>
      <w:r w:rsidRPr="007E1ED1">
        <w:fldChar w:fldCharType="separate"/>
      </w:r>
      <w:hyperlink w:anchor="_Toc188011981" w:history="1">
        <w:r w:rsidR="007975F3" w:rsidRPr="000D540E">
          <w:rPr>
            <w:rStyle w:val="Hypertextovodkaz"/>
            <w:noProof/>
          </w:rPr>
          <w:t>1</w:t>
        </w:r>
        <w:r w:rsidR="007975F3">
          <w:rPr>
            <w:rFonts w:asciiTheme="minorHAnsi" w:eastAsiaTheme="minorEastAsia" w:hAnsiTheme="minorHAnsi"/>
            <w:noProof/>
            <w:color w:val="auto"/>
            <w:kern w:val="2"/>
            <w:sz w:val="24"/>
            <w:szCs w:val="24"/>
            <w:lang w:eastAsia="cs-CZ"/>
            <w14:ligatures w14:val="standardContextual"/>
          </w:rPr>
          <w:tab/>
        </w:r>
        <w:r w:rsidR="007975F3" w:rsidRPr="000D540E">
          <w:rPr>
            <w:rStyle w:val="Hypertextovodkaz"/>
            <w:noProof/>
          </w:rPr>
          <w:t>Specifikace pojišťovaných vozidel</w:t>
        </w:r>
        <w:r w:rsidR="007975F3">
          <w:rPr>
            <w:noProof/>
            <w:webHidden/>
          </w:rPr>
          <w:tab/>
        </w:r>
        <w:r w:rsidR="007975F3">
          <w:rPr>
            <w:noProof/>
            <w:webHidden/>
          </w:rPr>
          <w:fldChar w:fldCharType="begin"/>
        </w:r>
        <w:r w:rsidR="007975F3">
          <w:rPr>
            <w:noProof/>
            <w:webHidden/>
          </w:rPr>
          <w:instrText xml:space="preserve"> PAGEREF _Toc188011981 \h </w:instrText>
        </w:r>
        <w:r w:rsidR="007975F3">
          <w:rPr>
            <w:noProof/>
            <w:webHidden/>
          </w:rPr>
        </w:r>
        <w:r w:rsidR="007975F3">
          <w:rPr>
            <w:noProof/>
            <w:webHidden/>
          </w:rPr>
          <w:fldChar w:fldCharType="separate"/>
        </w:r>
        <w:r w:rsidR="007975F3">
          <w:rPr>
            <w:noProof/>
            <w:webHidden/>
          </w:rPr>
          <w:t>3</w:t>
        </w:r>
        <w:r w:rsidR="007975F3">
          <w:rPr>
            <w:noProof/>
            <w:webHidden/>
          </w:rPr>
          <w:fldChar w:fldCharType="end"/>
        </w:r>
      </w:hyperlink>
    </w:p>
    <w:p w14:paraId="23C8A38B" w14:textId="0ED30E88" w:rsidR="007975F3" w:rsidRDefault="007975F3">
      <w:pPr>
        <w:pStyle w:val="Obsah1"/>
        <w:tabs>
          <w:tab w:val="left" w:pos="400"/>
          <w:tab w:val="right" w:leader="dot" w:pos="9628"/>
        </w:tabs>
        <w:rPr>
          <w:rFonts w:asciiTheme="minorHAnsi" w:eastAsiaTheme="minorEastAsia" w:hAnsiTheme="minorHAnsi"/>
          <w:noProof/>
          <w:color w:val="auto"/>
          <w:kern w:val="2"/>
          <w:sz w:val="24"/>
          <w:szCs w:val="24"/>
          <w:lang w:eastAsia="cs-CZ"/>
          <w14:ligatures w14:val="standardContextual"/>
        </w:rPr>
      </w:pPr>
      <w:hyperlink w:anchor="_Toc188011982" w:history="1">
        <w:r w:rsidRPr="000D540E">
          <w:rPr>
            <w:rStyle w:val="Hypertextovodkaz"/>
            <w:noProof/>
          </w:rPr>
          <w:t>2</w:t>
        </w:r>
        <w:r>
          <w:rPr>
            <w:rFonts w:asciiTheme="minorHAnsi" w:eastAsiaTheme="minorEastAsia" w:hAnsiTheme="minorHAnsi"/>
            <w:noProof/>
            <w:color w:val="auto"/>
            <w:kern w:val="2"/>
            <w:sz w:val="24"/>
            <w:szCs w:val="24"/>
            <w:lang w:eastAsia="cs-CZ"/>
            <w14:ligatures w14:val="standardContextual"/>
          </w:rPr>
          <w:tab/>
        </w:r>
        <w:r w:rsidRPr="000D540E">
          <w:rPr>
            <w:rStyle w:val="Hypertextovodkaz"/>
            <w:noProof/>
          </w:rPr>
          <w:t>Rozsah pojištění vozidel: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_Toc188011982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336D97F" w14:textId="3496EBD9" w:rsidR="007975F3" w:rsidRDefault="007975F3">
      <w:pPr>
        <w:pStyle w:val="Obsah1"/>
        <w:tabs>
          <w:tab w:val="left" w:pos="400"/>
          <w:tab w:val="right" w:leader="dot" w:pos="9628"/>
        </w:tabs>
        <w:rPr>
          <w:rFonts w:asciiTheme="minorHAnsi" w:eastAsiaTheme="minorEastAsia" w:hAnsiTheme="minorHAnsi"/>
          <w:noProof/>
          <w:color w:val="auto"/>
          <w:kern w:val="2"/>
          <w:sz w:val="24"/>
          <w:szCs w:val="24"/>
          <w:lang w:eastAsia="cs-CZ"/>
          <w14:ligatures w14:val="standardContextual"/>
        </w:rPr>
      </w:pPr>
      <w:hyperlink w:anchor="_Toc188011983" w:history="1">
        <w:r w:rsidRPr="000D540E">
          <w:rPr>
            <w:rStyle w:val="Hypertextovodkaz"/>
            <w:noProof/>
          </w:rPr>
          <w:t>3</w:t>
        </w:r>
        <w:r>
          <w:rPr>
            <w:rFonts w:asciiTheme="minorHAnsi" w:eastAsiaTheme="minorEastAsia" w:hAnsiTheme="minorHAnsi"/>
            <w:noProof/>
            <w:color w:val="auto"/>
            <w:kern w:val="2"/>
            <w:sz w:val="24"/>
            <w:szCs w:val="24"/>
            <w:lang w:eastAsia="cs-CZ"/>
            <w14:ligatures w14:val="standardContextual"/>
          </w:rPr>
          <w:tab/>
        </w:r>
        <w:r w:rsidRPr="000D540E">
          <w:rPr>
            <w:rStyle w:val="Hypertextovodkaz"/>
            <w:noProof/>
          </w:rPr>
          <w:t>Společná ujednání pro pojištění vozidel, vyhrazené změny závazku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_Toc188011983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A42BA59" w14:textId="0C8E3F73" w:rsidR="007975F3" w:rsidRDefault="007975F3">
      <w:pPr>
        <w:pStyle w:val="Obsah2"/>
        <w:tabs>
          <w:tab w:val="left" w:pos="720"/>
          <w:tab w:val="right" w:leader="dot" w:pos="9628"/>
        </w:tabs>
        <w:rPr>
          <w:rFonts w:asciiTheme="minorHAnsi" w:eastAsiaTheme="minorEastAsia" w:hAnsiTheme="minorHAnsi"/>
          <w:noProof/>
          <w:color w:val="auto"/>
          <w:kern w:val="2"/>
          <w:sz w:val="24"/>
          <w:szCs w:val="24"/>
          <w:lang w:eastAsia="cs-CZ"/>
          <w14:ligatures w14:val="standardContextual"/>
        </w:rPr>
      </w:pPr>
      <w:hyperlink w:anchor="_Toc188011984" w:history="1">
        <w:r w:rsidRPr="000D540E">
          <w:rPr>
            <w:rStyle w:val="Hypertextovodkaz"/>
            <w:noProof/>
          </w:rPr>
          <w:t>3.1</w:t>
        </w:r>
        <w:r>
          <w:rPr>
            <w:rFonts w:asciiTheme="minorHAnsi" w:eastAsiaTheme="minorEastAsia" w:hAnsiTheme="minorHAnsi"/>
            <w:noProof/>
            <w:color w:val="auto"/>
            <w:kern w:val="2"/>
            <w:sz w:val="24"/>
            <w:szCs w:val="24"/>
            <w:lang w:eastAsia="cs-CZ"/>
            <w14:ligatures w14:val="standardContextual"/>
          </w:rPr>
          <w:tab/>
        </w:r>
        <w:r w:rsidRPr="000D540E">
          <w:rPr>
            <w:rStyle w:val="Hypertextovodkaz"/>
            <w:noProof/>
          </w:rPr>
          <w:t>Pojistná doba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_Toc188011984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CF3C0AB" w14:textId="732E0682" w:rsidR="007975F3" w:rsidRDefault="007975F3">
      <w:pPr>
        <w:pStyle w:val="Obsah2"/>
        <w:tabs>
          <w:tab w:val="left" w:pos="720"/>
          <w:tab w:val="right" w:leader="dot" w:pos="9628"/>
        </w:tabs>
        <w:rPr>
          <w:rFonts w:asciiTheme="minorHAnsi" w:eastAsiaTheme="minorEastAsia" w:hAnsiTheme="minorHAnsi"/>
          <w:noProof/>
          <w:color w:val="auto"/>
          <w:kern w:val="2"/>
          <w:sz w:val="24"/>
          <w:szCs w:val="24"/>
          <w:lang w:eastAsia="cs-CZ"/>
          <w14:ligatures w14:val="standardContextual"/>
        </w:rPr>
      </w:pPr>
      <w:hyperlink w:anchor="_Toc188011985" w:history="1">
        <w:r w:rsidRPr="000D540E">
          <w:rPr>
            <w:rStyle w:val="Hypertextovodkaz"/>
            <w:noProof/>
          </w:rPr>
          <w:t>3.2</w:t>
        </w:r>
        <w:r>
          <w:rPr>
            <w:rFonts w:asciiTheme="minorHAnsi" w:eastAsiaTheme="minorEastAsia" w:hAnsiTheme="minorHAnsi"/>
            <w:noProof/>
            <w:color w:val="auto"/>
            <w:kern w:val="2"/>
            <w:sz w:val="24"/>
            <w:szCs w:val="24"/>
            <w:lang w:eastAsia="cs-CZ"/>
            <w14:ligatures w14:val="standardContextual"/>
          </w:rPr>
          <w:tab/>
        </w:r>
        <w:r w:rsidRPr="000D540E">
          <w:rPr>
            <w:rStyle w:val="Hypertextovodkaz"/>
            <w:noProof/>
          </w:rPr>
          <w:t>Pojistné období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_Toc188011985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E33663F" w14:textId="12BB231E" w:rsidR="007975F3" w:rsidRDefault="007975F3">
      <w:pPr>
        <w:pStyle w:val="Obsah2"/>
        <w:tabs>
          <w:tab w:val="left" w:pos="720"/>
          <w:tab w:val="right" w:leader="dot" w:pos="9628"/>
        </w:tabs>
        <w:rPr>
          <w:rFonts w:asciiTheme="minorHAnsi" w:eastAsiaTheme="minorEastAsia" w:hAnsiTheme="minorHAnsi"/>
          <w:noProof/>
          <w:color w:val="auto"/>
          <w:kern w:val="2"/>
          <w:sz w:val="24"/>
          <w:szCs w:val="24"/>
          <w:lang w:eastAsia="cs-CZ"/>
          <w14:ligatures w14:val="standardContextual"/>
        </w:rPr>
      </w:pPr>
      <w:hyperlink w:anchor="_Toc188011986" w:history="1">
        <w:r w:rsidRPr="000D540E">
          <w:rPr>
            <w:rStyle w:val="Hypertextovodkaz"/>
            <w:noProof/>
          </w:rPr>
          <w:t>3.3</w:t>
        </w:r>
        <w:r>
          <w:rPr>
            <w:rFonts w:asciiTheme="minorHAnsi" w:eastAsiaTheme="minorEastAsia" w:hAnsiTheme="minorHAnsi"/>
            <w:noProof/>
            <w:color w:val="auto"/>
            <w:kern w:val="2"/>
            <w:sz w:val="24"/>
            <w:szCs w:val="24"/>
            <w:lang w:eastAsia="cs-CZ"/>
            <w14:ligatures w14:val="standardContextual"/>
          </w:rPr>
          <w:tab/>
        </w:r>
        <w:r w:rsidRPr="000D540E">
          <w:rPr>
            <w:rStyle w:val="Hypertextovodkaz"/>
            <w:noProof/>
          </w:rPr>
          <w:t>Platební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_Toc188011986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4E637C3" w14:textId="0A67293A" w:rsidR="007975F3" w:rsidRDefault="007975F3">
      <w:pPr>
        <w:pStyle w:val="Obsah2"/>
        <w:tabs>
          <w:tab w:val="left" w:pos="720"/>
          <w:tab w:val="right" w:leader="dot" w:pos="9628"/>
        </w:tabs>
        <w:rPr>
          <w:rFonts w:asciiTheme="minorHAnsi" w:eastAsiaTheme="minorEastAsia" w:hAnsiTheme="minorHAnsi"/>
          <w:noProof/>
          <w:color w:val="auto"/>
          <w:kern w:val="2"/>
          <w:sz w:val="24"/>
          <w:szCs w:val="24"/>
          <w:lang w:eastAsia="cs-CZ"/>
          <w14:ligatures w14:val="standardContextual"/>
        </w:rPr>
      </w:pPr>
      <w:hyperlink w:anchor="_Toc188011987" w:history="1">
        <w:r w:rsidRPr="000D540E">
          <w:rPr>
            <w:rStyle w:val="Hypertextovodkaz"/>
            <w:noProof/>
          </w:rPr>
          <w:t>3.4</w:t>
        </w:r>
        <w:r>
          <w:rPr>
            <w:rFonts w:asciiTheme="minorHAnsi" w:eastAsiaTheme="minorEastAsia" w:hAnsiTheme="minorHAnsi"/>
            <w:noProof/>
            <w:color w:val="auto"/>
            <w:kern w:val="2"/>
            <w:sz w:val="24"/>
            <w:szCs w:val="24"/>
            <w:lang w:eastAsia="cs-CZ"/>
            <w14:ligatures w14:val="standardContextual"/>
          </w:rPr>
          <w:tab/>
        </w:r>
        <w:r w:rsidRPr="000D540E">
          <w:rPr>
            <w:rStyle w:val="Hypertextovodkaz"/>
            <w:noProof/>
          </w:rPr>
          <w:t>Automatické pojištění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_Toc188011987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EF5E226" w14:textId="4473AC7B" w:rsidR="007975F3" w:rsidRDefault="007975F3">
      <w:pPr>
        <w:pStyle w:val="Obsah2"/>
        <w:tabs>
          <w:tab w:val="left" w:pos="720"/>
          <w:tab w:val="right" w:leader="dot" w:pos="9628"/>
        </w:tabs>
        <w:rPr>
          <w:rFonts w:asciiTheme="minorHAnsi" w:eastAsiaTheme="minorEastAsia" w:hAnsiTheme="minorHAnsi"/>
          <w:noProof/>
          <w:color w:val="auto"/>
          <w:kern w:val="2"/>
          <w:sz w:val="24"/>
          <w:szCs w:val="24"/>
          <w:lang w:eastAsia="cs-CZ"/>
          <w14:ligatures w14:val="standardContextual"/>
        </w:rPr>
      </w:pPr>
      <w:hyperlink w:anchor="_Toc188011988" w:history="1">
        <w:r w:rsidRPr="000D540E">
          <w:rPr>
            <w:rStyle w:val="Hypertextovodkaz"/>
            <w:noProof/>
          </w:rPr>
          <w:t>3.5</w:t>
        </w:r>
        <w:r>
          <w:rPr>
            <w:rFonts w:asciiTheme="minorHAnsi" w:eastAsiaTheme="minorEastAsia" w:hAnsiTheme="minorHAnsi"/>
            <w:noProof/>
            <w:color w:val="auto"/>
            <w:kern w:val="2"/>
            <w:sz w:val="24"/>
            <w:szCs w:val="24"/>
            <w:lang w:eastAsia="cs-CZ"/>
            <w14:ligatures w14:val="standardContextual"/>
          </w:rPr>
          <w:tab/>
        </w:r>
        <w:r w:rsidRPr="000D540E">
          <w:rPr>
            <w:rStyle w:val="Hypertextovodkaz"/>
            <w:noProof/>
          </w:rPr>
          <w:t>Automatické ukončení pojištění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_Toc188011988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9F18906" w14:textId="5D358A77" w:rsidR="007975F3" w:rsidRDefault="007975F3">
      <w:pPr>
        <w:pStyle w:val="Obsah2"/>
        <w:tabs>
          <w:tab w:val="left" w:pos="720"/>
          <w:tab w:val="right" w:leader="dot" w:pos="9628"/>
        </w:tabs>
        <w:rPr>
          <w:rFonts w:asciiTheme="minorHAnsi" w:eastAsiaTheme="minorEastAsia" w:hAnsiTheme="minorHAnsi"/>
          <w:noProof/>
          <w:color w:val="auto"/>
          <w:kern w:val="2"/>
          <w:sz w:val="24"/>
          <w:szCs w:val="24"/>
          <w:lang w:eastAsia="cs-CZ"/>
          <w14:ligatures w14:val="standardContextual"/>
        </w:rPr>
      </w:pPr>
      <w:hyperlink w:anchor="_Toc188011989" w:history="1">
        <w:r w:rsidRPr="000D540E">
          <w:rPr>
            <w:rStyle w:val="Hypertextovodkaz"/>
            <w:noProof/>
          </w:rPr>
          <w:t>3.6</w:t>
        </w:r>
        <w:r>
          <w:rPr>
            <w:rFonts w:asciiTheme="minorHAnsi" w:eastAsiaTheme="minorEastAsia" w:hAnsiTheme="minorHAnsi"/>
            <w:noProof/>
            <w:color w:val="auto"/>
            <w:kern w:val="2"/>
            <w:sz w:val="24"/>
            <w:szCs w:val="24"/>
            <w:lang w:eastAsia="cs-CZ"/>
            <w14:ligatures w14:val="standardContextual"/>
          </w:rPr>
          <w:tab/>
        </w:r>
        <w:r w:rsidRPr="000D540E">
          <w:rPr>
            <w:rStyle w:val="Hypertextovodkaz"/>
            <w:noProof/>
          </w:rPr>
          <w:t>Omylová klausule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_Toc188011989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2226E05" w14:textId="39A004EC" w:rsidR="007975F3" w:rsidRDefault="007975F3">
      <w:pPr>
        <w:pStyle w:val="Obsah2"/>
        <w:tabs>
          <w:tab w:val="left" w:pos="720"/>
          <w:tab w:val="right" w:leader="dot" w:pos="9628"/>
        </w:tabs>
        <w:rPr>
          <w:rFonts w:asciiTheme="minorHAnsi" w:eastAsiaTheme="minorEastAsia" w:hAnsiTheme="minorHAnsi"/>
          <w:noProof/>
          <w:color w:val="auto"/>
          <w:kern w:val="2"/>
          <w:sz w:val="24"/>
          <w:szCs w:val="24"/>
          <w:lang w:eastAsia="cs-CZ"/>
          <w14:ligatures w14:val="standardContextual"/>
        </w:rPr>
      </w:pPr>
      <w:hyperlink w:anchor="_Toc188011990" w:history="1">
        <w:r w:rsidRPr="000D540E">
          <w:rPr>
            <w:rStyle w:val="Hypertextovodkaz"/>
            <w:noProof/>
          </w:rPr>
          <w:t>3.7</w:t>
        </w:r>
        <w:r>
          <w:rPr>
            <w:rFonts w:asciiTheme="minorHAnsi" w:eastAsiaTheme="minorEastAsia" w:hAnsiTheme="minorHAnsi"/>
            <w:noProof/>
            <w:color w:val="auto"/>
            <w:kern w:val="2"/>
            <w:sz w:val="24"/>
            <w:szCs w:val="24"/>
            <w:lang w:eastAsia="cs-CZ"/>
            <w14:ligatures w14:val="standardContextual"/>
          </w:rPr>
          <w:tab/>
        </w:r>
        <w:r w:rsidRPr="000D540E">
          <w:rPr>
            <w:rStyle w:val="Hypertextovodkaz"/>
            <w:noProof/>
          </w:rPr>
          <w:t>Absence ročního limitu pojištění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_Toc188011990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DE36A31" w14:textId="182D3FC9" w:rsidR="007975F3" w:rsidRDefault="007975F3">
      <w:pPr>
        <w:pStyle w:val="Obsah2"/>
        <w:tabs>
          <w:tab w:val="left" w:pos="720"/>
          <w:tab w:val="right" w:leader="dot" w:pos="9628"/>
        </w:tabs>
        <w:rPr>
          <w:rFonts w:asciiTheme="minorHAnsi" w:eastAsiaTheme="minorEastAsia" w:hAnsiTheme="minorHAnsi"/>
          <w:noProof/>
          <w:color w:val="auto"/>
          <w:kern w:val="2"/>
          <w:sz w:val="24"/>
          <w:szCs w:val="24"/>
          <w:lang w:eastAsia="cs-CZ"/>
          <w14:ligatures w14:val="standardContextual"/>
        </w:rPr>
      </w:pPr>
      <w:hyperlink w:anchor="_Toc188011991" w:history="1">
        <w:r w:rsidRPr="000D540E">
          <w:rPr>
            <w:rStyle w:val="Hypertextovodkaz"/>
            <w:noProof/>
          </w:rPr>
          <w:t>3.8</w:t>
        </w:r>
        <w:r>
          <w:rPr>
            <w:rFonts w:asciiTheme="minorHAnsi" w:eastAsiaTheme="minorEastAsia" w:hAnsiTheme="minorHAnsi"/>
            <w:noProof/>
            <w:color w:val="auto"/>
            <w:kern w:val="2"/>
            <w:sz w:val="24"/>
            <w:szCs w:val="24"/>
            <w:lang w:eastAsia="cs-CZ"/>
            <w14:ligatures w14:val="standardContextual"/>
          </w:rPr>
          <w:tab/>
        </w:r>
        <w:r w:rsidRPr="000D540E">
          <w:rPr>
            <w:rStyle w:val="Hypertextovodkaz"/>
            <w:noProof/>
          </w:rPr>
          <w:t>Zabezpečení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_Toc188011991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86DB25E" w14:textId="7A5DAF43" w:rsidR="007975F3" w:rsidRDefault="007975F3">
      <w:pPr>
        <w:pStyle w:val="Obsah2"/>
        <w:tabs>
          <w:tab w:val="left" w:pos="720"/>
          <w:tab w:val="right" w:leader="dot" w:pos="9628"/>
        </w:tabs>
        <w:rPr>
          <w:rFonts w:asciiTheme="minorHAnsi" w:eastAsiaTheme="minorEastAsia" w:hAnsiTheme="minorHAnsi"/>
          <w:noProof/>
          <w:color w:val="auto"/>
          <w:kern w:val="2"/>
          <w:sz w:val="24"/>
          <w:szCs w:val="24"/>
          <w:lang w:eastAsia="cs-CZ"/>
          <w14:ligatures w14:val="standardContextual"/>
        </w:rPr>
      </w:pPr>
      <w:hyperlink w:anchor="_Toc188011992" w:history="1">
        <w:r w:rsidRPr="000D540E">
          <w:rPr>
            <w:rStyle w:val="Hypertextovodkaz"/>
            <w:noProof/>
          </w:rPr>
          <w:t>3.9</w:t>
        </w:r>
        <w:r>
          <w:rPr>
            <w:rFonts w:asciiTheme="minorHAnsi" w:eastAsiaTheme="minorEastAsia" w:hAnsiTheme="minorHAnsi"/>
            <w:noProof/>
            <w:color w:val="auto"/>
            <w:kern w:val="2"/>
            <w:sz w:val="24"/>
            <w:szCs w:val="24"/>
            <w:lang w:eastAsia="cs-CZ"/>
            <w14:ligatures w14:val="standardContextual"/>
          </w:rPr>
          <w:tab/>
        </w:r>
        <w:r w:rsidRPr="000D540E">
          <w:rPr>
            <w:rStyle w:val="Hypertextovodkaz"/>
            <w:noProof/>
          </w:rPr>
          <w:t>Výbava vozidla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_Toc188011992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3608E74" w14:textId="788F6592" w:rsidR="007975F3" w:rsidRDefault="007975F3">
      <w:pPr>
        <w:pStyle w:val="Obsah2"/>
        <w:tabs>
          <w:tab w:val="left" w:pos="960"/>
          <w:tab w:val="right" w:leader="dot" w:pos="9628"/>
        </w:tabs>
        <w:rPr>
          <w:rFonts w:asciiTheme="minorHAnsi" w:eastAsiaTheme="minorEastAsia" w:hAnsiTheme="minorHAnsi"/>
          <w:noProof/>
          <w:color w:val="auto"/>
          <w:kern w:val="2"/>
          <w:sz w:val="24"/>
          <w:szCs w:val="24"/>
          <w:lang w:eastAsia="cs-CZ"/>
          <w14:ligatures w14:val="standardContextual"/>
        </w:rPr>
      </w:pPr>
      <w:hyperlink w:anchor="_Toc188011993" w:history="1">
        <w:r w:rsidRPr="000D540E">
          <w:rPr>
            <w:rStyle w:val="Hypertextovodkaz"/>
            <w:noProof/>
          </w:rPr>
          <w:t>3.10</w:t>
        </w:r>
        <w:r>
          <w:rPr>
            <w:rFonts w:asciiTheme="minorHAnsi" w:eastAsiaTheme="minorEastAsia" w:hAnsiTheme="minorHAnsi"/>
            <w:noProof/>
            <w:color w:val="auto"/>
            <w:kern w:val="2"/>
            <w:sz w:val="24"/>
            <w:szCs w:val="24"/>
            <w:lang w:eastAsia="cs-CZ"/>
            <w14:ligatures w14:val="standardContextual"/>
          </w:rPr>
          <w:tab/>
        </w:r>
        <w:r w:rsidRPr="000D540E">
          <w:rPr>
            <w:rStyle w:val="Hypertextovodkaz"/>
            <w:noProof/>
          </w:rPr>
          <w:t>Alkohol, omamné látky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_Toc188011993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A45A47F" w14:textId="42E95636" w:rsidR="007975F3" w:rsidRDefault="007975F3">
      <w:pPr>
        <w:pStyle w:val="Obsah2"/>
        <w:tabs>
          <w:tab w:val="left" w:pos="960"/>
          <w:tab w:val="right" w:leader="dot" w:pos="9628"/>
        </w:tabs>
        <w:rPr>
          <w:rFonts w:asciiTheme="minorHAnsi" w:eastAsiaTheme="minorEastAsia" w:hAnsiTheme="minorHAnsi"/>
          <w:noProof/>
          <w:color w:val="auto"/>
          <w:kern w:val="2"/>
          <w:sz w:val="24"/>
          <w:szCs w:val="24"/>
          <w:lang w:eastAsia="cs-CZ"/>
          <w14:ligatures w14:val="standardContextual"/>
        </w:rPr>
      </w:pPr>
      <w:hyperlink w:anchor="_Toc188011994" w:history="1">
        <w:r w:rsidRPr="000D540E">
          <w:rPr>
            <w:rStyle w:val="Hypertextovodkaz"/>
            <w:noProof/>
          </w:rPr>
          <w:t>3.11</w:t>
        </w:r>
        <w:r>
          <w:rPr>
            <w:rFonts w:asciiTheme="minorHAnsi" w:eastAsiaTheme="minorEastAsia" w:hAnsiTheme="minorHAnsi"/>
            <w:noProof/>
            <w:color w:val="auto"/>
            <w:kern w:val="2"/>
            <w:sz w:val="24"/>
            <w:szCs w:val="24"/>
            <w:lang w:eastAsia="cs-CZ"/>
            <w14:ligatures w14:val="standardContextual"/>
          </w:rPr>
          <w:tab/>
        </w:r>
        <w:r w:rsidRPr="000D540E">
          <w:rPr>
            <w:rStyle w:val="Hypertextovodkaz"/>
            <w:noProof/>
          </w:rPr>
          <w:t>Garance pojistné částky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_Toc188011994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CC48A5B" w14:textId="516B5853" w:rsidR="007975F3" w:rsidRDefault="007975F3">
      <w:pPr>
        <w:pStyle w:val="Obsah2"/>
        <w:tabs>
          <w:tab w:val="left" w:pos="960"/>
          <w:tab w:val="right" w:leader="dot" w:pos="9628"/>
        </w:tabs>
        <w:rPr>
          <w:rFonts w:asciiTheme="minorHAnsi" w:eastAsiaTheme="minorEastAsia" w:hAnsiTheme="minorHAnsi"/>
          <w:noProof/>
          <w:color w:val="auto"/>
          <w:kern w:val="2"/>
          <w:sz w:val="24"/>
          <w:szCs w:val="24"/>
          <w:lang w:eastAsia="cs-CZ"/>
          <w14:ligatures w14:val="standardContextual"/>
        </w:rPr>
      </w:pPr>
      <w:hyperlink w:anchor="_Toc188011995" w:history="1">
        <w:r w:rsidRPr="000D540E">
          <w:rPr>
            <w:rStyle w:val="Hypertextovodkaz"/>
            <w:noProof/>
          </w:rPr>
          <w:t>3.12</w:t>
        </w:r>
        <w:r>
          <w:rPr>
            <w:rFonts w:asciiTheme="minorHAnsi" w:eastAsiaTheme="minorEastAsia" w:hAnsiTheme="minorHAnsi"/>
            <w:noProof/>
            <w:color w:val="auto"/>
            <w:kern w:val="2"/>
            <w:sz w:val="24"/>
            <w:szCs w:val="24"/>
            <w:lang w:eastAsia="cs-CZ"/>
            <w14:ligatures w14:val="standardContextual"/>
          </w:rPr>
          <w:tab/>
        </w:r>
        <w:r w:rsidRPr="000D540E">
          <w:rPr>
            <w:rStyle w:val="Hypertextovodkaz"/>
            <w:noProof/>
          </w:rPr>
          <w:t>Pojištění během předání vozidla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_Toc188011995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AFCA663" w14:textId="75E91C3C" w:rsidR="007975F3" w:rsidRDefault="007975F3">
      <w:pPr>
        <w:pStyle w:val="Obsah2"/>
        <w:tabs>
          <w:tab w:val="left" w:pos="960"/>
          <w:tab w:val="right" w:leader="dot" w:pos="9628"/>
        </w:tabs>
        <w:rPr>
          <w:rFonts w:asciiTheme="minorHAnsi" w:eastAsiaTheme="minorEastAsia" w:hAnsiTheme="minorHAnsi"/>
          <w:noProof/>
          <w:color w:val="auto"/>
          <w:kern w:val="2"/>
          <w:sz w:val="24"/>
          <w:szCs w:val="24"/>
          <w:lang w:eastAsia="cs-CZ"/>
          <w14:ligatures w14:val="standardContextual"/>
        </w:rPr>
      </w:pPr>
      <w:hyperlink w:anchor="_Toc188011996" w:history="1">
        <w:r w:rsidRPr="000D540E">
          <w:rPr>
            <w:rStyle w:val="Hypertextovodkaz"/>
            <w:noProof/>
          </w:rPr>
          <w:t>3.13</w:t>
        </w:r>
        <w:r>
          <w:rPr>
            <w:rFonts w:asciiTheme="minorHAnsi" w:eastAsiaTheme="minorEastAsia" w:hAnsiTheme="minorHAnsi"/>
            <w:noProof/>
            <w:color w:val="auto"/>
            <w:kern w:val="2"/>
            <w:sz w:val="24"/>
            <w:szCs w:val="24"/>
            <w:lang w:eastAsia="cs-CZ"/>
            <w14:ligatures w14:val="standardContextual"/>
          </w:rPr>
          <w:tab/>
        </w:r>
        <w:r w:rsidRPr="000D540E">
          <w:rPr>
            <w:rStyle w:val="Hypertextovodkaz"/>
            <w:noProof/>
          </w:rPr>
          <w:t>Pojištění osob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_Toc188011996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988224B" w14:textId="11290E4F" w:rsidR="007975F3" w:rsidRDefault="007975F3">
      <w:pPr>
        <w:pStyle w:val="Obsah2"/>
        <w:tabs>
          <w:tab w:val="left" w:pos="960"/>
          <w:tab w:val="right" w:leader="dot" w:pos="9628"/>
        </w:tabs>
        <w:rPr>
          <w:rFonts w:asciiTheme="minorHAnsi" w:eastAsiaTheme="minorEastAsia" w:hAnsiTheme="minorHAnsi"/>
          <w:noProof/>
          <w:color w:val="auto"/>
          <w:kern w:val="2"/>
          <w:sz w:val="24"/>
          <w:szCs w:val="24"/>
          <w:lang w:eastAsia="cs-CZ"/>
          <w14:ligatures w14:val="standardContextual"/>
        </w:rPr>
      </w:pPr>
      <w:hyperlink w:anchor="_Toc188011997" w:history="1">
        <w:r w:rsidRPr="000D540E">
          <w:rPr>
            <w:rStyle w:val="Hypertextovodkaz"/>
            <w:rFonts w:cs="Calibri"/>
            <w:noProof/>
          </w:rPr>
          <w:t>3.14</w:t>
        </w:r>
        <w:r>
          <w:rPr>
            <w:rFonts w:asciiTheme="minorHAnsi" w:eastAsiaTheme="minorEastAsia" w:hAnsiTheme="minorHAnsi"/>
            <w:noProof/>
            <w:color w:val="auto"/>
            <w:kern w:val="2"/>
            <w:sz w:val="24"/>
            <w:szCs w:val="24"/>
            <w:lang w:eastAsia="cs-CZ"/>
            <w14:ligatures w14:val="standardContextual"/>
          </w:rPr>
          <w:tab/>
        </w:r>
        <w:r w:rsidRPr="000D540E">
          <w:rPr>
            <w:rStyle w:val="Hypertextovodkaz"/>
            <w:rFonts w:cs="Calibri"/>
            <w:noProof/>
          </w:rPr>
          <w:t>Další ujednání pojistné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_Toc188011997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84C3C86" w14:textId="06987AAE" w:rsidR="00453E7B" w:rsidRDefault="008D47F1" w:rsidP="008D47F1">
      <w:pPr>
        <w:rPr>
          <w:b/>
          <w:bCs/>
        </w:rPr>
      </w:pPr>
      <w:r w:rsidRPr="007E1ED1">
        <w:rPr>
          <w:b/>
          <w:bCs/>
        </w:rPr>
        <w:fldChar w:fldCharType="end"/>
      </w:r>
    </w:p>
    <w:p w14:paraId="5673F1C5" w14:textId="77777777" w:rsidR="008D47F1" w:rsidRDefault="008D47F1" w:rsidP="008D47F1">
      <w:pPr>
        <w:rPr>
          <w:b/>
          <w:bCs/>
        </w:rPr>
      </w:pPr>
    </w:p>
    <w:p w14:paraId="0E30F0B4" w14:textId="77777777" w:rsidR="008D47F1" w:rsidRDefault="008D47F1" w:rsidP="008D47F1">
      <w:pPr>
        <w:rPr>
          <w:b/>
          <w:bCs/>
        </w:rPr>
      </w:pPr>
    </w:p>
    <w:p w14:paraId="341A8709" w14:textId="77777777" w:rsidR="008D47F1" w:rsidRDefault="008D47F1" w:rsidP="008D47F1">
      <w:pPr>
        <w:rPr>
          <w:b/>
          <w:bCs/>
        </w:rPr>
      </w:pPr>
    </w:p>
    <w:p w14:paraId="3E6516B8" w14:textId="77777777" w:rsidR="008D47F1" w:rsidRDefault="008D47F1" w:rsidP="008D47F1">
      <w:pPr>
        <w:rPr>
          <w:b/>
          <w:bCs/>
        </w:rPr>
      </w:pPr>
    </w:p>
    <w:p w14:paraId="03017BA9" w14:textId="77777777" w:rsidR="008D47F1" w:rsidRDefault="008D47F1" w:rsidP="008D47F1">
      <w:pPr>
        <w:rPr>
          <w:b/>
          <w:bCs/>
        </w:rPr>
      </w:pPr>
    </w:p>
    <w:p w14:paraId="5808A498" w14:textId="77777777" w:rsidR="008D47F1" w:rsidRDefault="008D47F1" w:rsidP="008D47F1">
      <w:pPr>
        <w:rPr>
          <w:b/>
          <w:bCs/>
        </w:rPr>
      </w:pPr>
    </w:p>
    <w:p w14:paraId="21132076" w14:textId="77777777" w:rsidR="008D47F1" w:rsidRDefault="008D47F1" w:rsidP="008D47F1">
      <w:pPr>
        <w:rPr>
          <w:b/>
          <w:bCs/>
        </w:rPr>
      </w:pPr>
    </w:p>
    <w:p w14:paraId="72924AC1" w14:textId="77777777" w:rsidR="008D47F1" w:rsidRDefault="008D47F1" w:rsidP="008D47F1">
      <w:pPr>
        <w:rPr>
          <w:b/>
          <w:bCs/>
        </w:rPr>
      </w:pPr>
    </w:p>
    <w:p w14:paraId="5A4D740A" w14:textId="77777777" w:rsidR="008D47F1" w:rsidRDefault="008D47F1" w:rsidP="008D47F1">
      <w:pPr>
        <w:rPr>
          <w:b/>
          <w:bCs/>
        </w:rPr>
      </w:pPr>
    </w:p>
    <w:p w14:paraId="32ABD4DF" w14:textId="77777777" w:rsidR="008D47F1" w:rsidRDefault="008D47F1" w:rsidP="008D47F1">
      <w:pPr>
        <w:rPr>
          <w:b/>
          <w:bCs/>
        </w:rPr>
      </w:pPr>
    </w:p>
    <w:p w14:paraId="14CE53BC" w14:textId="77777777" w:rsidR="008D47F1" w:rsidRPr="0073203E" w:rsidRDefault="008D47F1" w:rsidP="008D47F1">
      <w:pPr>
        <w:pStyle w:val="Nadpis1"/>
        <w:ind w:left="431" w:hanging="431"/>
      </w:pPr>
      <w:bookmarkStart w:id="0" w:name="_Toc188011981"/>
      <w:r w:rsidRPr="0073203E">
        <w:lastRenderedPageBreak/>
        <w:t>Specifikace pojiš</w:t>
      </w:r>
      <w:r>
        <w:t>ťovaných</w:t>
      </w:r>
      <w:r w:rsidRPr="0073203E">
        <w:t xml:space="preserve"> vozidel</w:t>
      </w:r>
      <w:bookmarkEnd w:id="0"/>
      <w:r w:rsidRPr="0073203E">
        <w:t xml:space="preserve"> </w:t>
      </w:r>
    </w:p>
    <w:p w14:paraId="4A6F0726" w14:textId="77777777" w:rsidR="008D47F1" w:rsidRPr="00282BB8" w:rsidRDefault="008D47F1" w:rsidP="008D47F1">
      <w:pPr>
        <w:rPr>
          <w:rFonts w:cs="Arial"/>
          <w:b/>
          <w:bCs/>
        </w:rPr>
      </w:pPr>
      <w:r w:rsidRPr="00282BB8">
        <w:rPr>
          <w:rFonts w:cs="Arial"/>
          <w:b/>
          <w:bCs/>
        </w:rPr>
        <w:t>Specifikace jednotlivých pojištěných vozidel je uvedena v samostatné příloze zadávací dokumentace</w:t>
      </w:r>
    </w:p>
    <w:p w14:paraId="20720AF5" w14:textId="77777777" w:rsidR="008D47F1" w:rsidRPr="0073203E" w:rsidRDefault="008D47F1" w:rsidP="008D47F1">
      <w:pPr>
        <w:pStyle w:val="Nadpis1"/>
        <w:ind w:left="431" w:hanging="431"/>
      </w:pPr>
      <w:bookmarkStart w:id="1" w:name="_Toc188011982"/>
      <w:r w:rsidRPr="0073203E">
        <w:t>Rozsah pojištění vozidel:</w:t>
      </w:r>
      <w:bookmarkEnd w:id="1"/>
    </w:p>
    <w:p w14:paraId="521B1DCA" w14:textId="77777777" w:rsidR="008D47F1" w:rsidRPr="00282BB8" w:rsidRDefault="008D47F1" w:rsidP="008D47F1">
      <w:pPr>
        <w:ind w:left="426"/>
      </w:pPr>
      <w:r w:rsidRPr="00282BB8">
        <w:t xml:space="preserve">pojištění odpovědnosti za újmu způsobenou provozem vozidla s minimálním limitem pojistného plnění </w:t>
      </w:r>
      <w:proofErr w:type="gramStart"/>
      <w:r>
        <w:t>10</w:t>
      </w:r>
      <w:r w:rsidRPr="00282BB8">
        <w:t>0.000.000,-</w:t>
      </w:r>
      <w:proofErr w:type="gramEnd"/>
      <w:r w:rsidRPr="00282BB8">
        <w:t xml:space="preserve"> Kč</w:t>
      </w:r>
      <w:r>
        <w:t xml:space="preserve"> pro újmu vzniklou ublížením na zdraví nebo usmrcením na každého zraněného nebo usmrceného a minimálním limitem pojistného plnění 100.000.000 Kč pro škodu na věci a ušlý zisk (ztráta, poškození, zničení, ale i odcizení věci, pozbyla-li osoba schopnost ji opatrovat)</w:t>
      </w:r>
    </w:p>
    <w:p w14:paraId="75529E7A" w14:textId="77777777" w:rsidR="008D47F1" w:rsidRPr="00282BB8" w:rsidRDefault="008D47F1" w:rsidP="008D47F1">
      <w:pPr>
        <w:numPr>
          <w:ilvl w:val="0"/>
          <w:numId w:val="12"/>
        </w:numPr>
        <w:spacing w:line="240" w:lineRule="auto"/>
        <w:ind w:left="714" w:hanging="357"/>
        <w:rPr>
          <w:rFonts w:cs="Arial"/>
          <w:bCs/>
        </w:rPr>
      </w:pPr>
      <w:r w:rsidRPr="00282BB8">
        <w:rPr>
          <w:rFonts w:cs="Arial"/>
          <w:bCs/>
        </w:rPr>
        <w:t>pro vybraná vozidla uvedená v příloze je dále sjednáno:</w:t>
      </w:r>
    </w:p>
    <w:p w14:paraId="7D96B530" w14:textId="50BFA7D9" w:rsidR="008D47F1" w:rsidRDefault="008D47F1" w:rsidP="008D47F1">
      <w:pPr>
        <w:numPr>
          <w:ilvl w:val="1"/>
          <w:numId w:val="12"/>
        </w:numPr>
        <w:spacing w:line="240" w:lineRule="auto"/>
        <w:rPr>
          <w:rFonts w:cs="Arial"/>
          <w:bCs/>
        </w:rPr>
      </w:pPr>
      <w:r w:rsidRPr="00282BB8">
        <w:rPr>
          <w:rFonts w:cs="Arial"/>
          <w:bCs/>
        </w:rPr>
        <w:t>kompletní havar</w:t>
      </w:r>
      <w:r>
        <w:rPr>
          <w:rFonts w:cs="Arial"/>
          <w:bCs/>
        </w:rPr>
        <w:t xml:space="preserve">ijní pojištění včetně odcizení se </w:t>
      </w:r>
      <w:r w:rsidRPr="00282BB8">
        <w:rPr>
          <w:rFonts w:cs="Arial"/>
          <w:bCs/>
        </w:rPr>
        <w:t>spoluúčast</w:t>
      </w:r>
      <w:r>
        <w:rPr>
          <w:rFonts w:cs="Arial"/>
          <w:bCs/>
        </w:rPr>
        <w:t>í</w:t>
      </w:r>
      <w:r w:rsidRPr="00282BB8">
        <w:rPr>
          <w:rFonts w:cs="Arial"/>
          <w:bCs/>
        </w:rPr>
        <w:t xml:space="preserve"> </w:t>
      </w:r>
      <w:r w:rsidR="008F10B5">
        <w:rPr>
          <w:rFonts w:cs="Arial"/>
          <w:bCs/>
        </w:rPr>
        <w:t>5</w:t>
      </w:r>
      <w:r w:rsidRPr="00282BB8">
        <w:rPr>
          <w:rFonts w:cs="Arial"/>
          <w:bCs/>
        </w:rPr>
        <w:t xml:space="preserve">%, min. </w:t>
      </w:r>
      <w:proofErr w:type="gramStart"/>
      <w:r w:rsidR="008F10B5">
        <w:rPr>
          <w:rFonts w:cs="Arial"/>
          <w:bCs/>
        </w:rPr>
        <w:t>5</w:t>
      </w:r>
      <w:r w:rsidRPr="00282BB8">
        <w:rPr>
          <w:rFonts w:cs="Arial"/>
          <w:bCs/>
        </w:rPr>
        <w:t>.000,-</w:t>
      </w:r>
      <w:proofErr w:type="gramEnd"/>
      <w:r w:rsidRPr="00282BB8">
        <w:rPr>
          <w:rFonts w:cs="Arial"/>
          <w:bCs/>
        </w:rPr>
        <w:t xml:space="preserve"> Kč</w:t>
      </w:r>
      <w:r>
        <w:rPr>
          <w:rFonts w:cs="Arial"/>
          <w:bCs/>
        </w:rPr>
        <w:t xml:space="preserve">. </w:t>
      </w:r>
    </w:p>
    <w:p w14:paraId="19B1F0D8" w14:textId="77777777" w:rsidR="008D47F1" w:rsidRPr="00282BB8" w:rsidRDefault="008D47F1" w:rsidP="008D47F1">
      <w:pPr>
        <w:ind w:left="1440"/>
        <w:rPr>
          <w:rFonts w:cs="Arial"/>
          <w:bCs/>
        </w:rPr>
      </w:pPr>
      <w:r>
        <w:rPr>
          <w:rFonts w:cs="Arial"/>
          <w:bCs/>
        </w:rPr>
        <w:t>Jedná se o pojištění proti všem rizikům, zejména havárie, živel, odcizení části vozidla nebo jeho vnitřního vybavení (v případě nahlášeni události policii i bez dalšího viditelného poškození vozidla), vandalismu (vč. maleb a nástřiků), poškození vozidla zvířetem nebo samostatné škody pouze na sklech vozidla bez jiného poškození vozidla</w:t>
      </w:r>
      <w:r w:rsidRPr="00282BB8">
        <w:rPr>
          <w:rFonts w:cs="Arial"/>
          <w:bCs/>
        </w:rPr>
        <w:t xml:space="preserve">. </w:t>
      </w:r>
    </w:p>
    <w:p w14:paraId="5A71526D" w14:textId="2ED77206" w:rsidR="008D47F1" w:rsidRPr="00282BB8" w:rsidRDefault="008D47F1" w:rsidP="008D47F1">
      <w:pPr>
        <w:ind w:left="1440"/>
        <w:rPr>
          <w:rFonts w:cs="Arial"/>
          <w:bCs/>
        </w:rPr>
      </w:pPr>
      <w:r w:rsidRPr="00282BB8">
        <w:rPr>
          <w:rFonts w:cs="Arial"/>
          <w:bCs/>
        </w:rPr>
        <w:t xml:space="preserve">Pojištění vozidel se sjednává na pojistnou částku </w:t>
      </w:r>
      <w:r w:rsidR="008F10B5">
        <w:rPr>
          <w:rFonts w:cs="Arial"/>
          <w:bCs/>
        </w:rPr>
        <w:t>bez</w:t>
      </w:r>
      <w:r w:rsidRPr="00282BB8">
        <w:rPr>
          <w:rFonts w:cs="Arial"/>
          <w:bCs/>
        </w:rPr>
        <w:t xml:space="preserve"> DPH. Pojištěné území Evropa.</w:t>
      </w:r>
    </w:p>
    <w:p w14:paraId="48741622" w14:textId="21FDD383" w:rsidR="008D47F1" w:rsidRPr="00282BB8" w:rsidRDefault="008D47F1" w:rsidP="008D47F1">
      <w:pPr>
        <w:numPr>
          <w:ilvl w:val="1"/>
          <w:numId w:val="12"/>
        </w:numPr>
        <w:spacing w:line="240" w:lineRule="auto"/>
        <w:rPr>
          <w:rFonts w:cs="Arial"/>
          <w:bCs/>
        </w:rPr>
      </w:pPr>
      <w:r w:rsidRPr="00282BB8">
        <w:rPr>
          <w:rFonts w:cs="Arial"/>
          <w:bCs/>
        </w:rPr>
        <w:t xml:space="preserve">pojištění </w:t>
      </w:r>
      <w:r w:rsidR="008F10B5">
        <w:rPr>
          <w:rFonts w:cs="Arial"/>
          <w:bCs/>
        </w:rPr>
        <w:t>výhledových skel vozidla včetně střešního a zpětných zrcátek bez spoluúčasti</w:t>
      </w:r>
      <w:r w:rsidR="007975F3">
        <w:rPr>
          <w:rFonts w:cs="Arial"/>
          <w:bCs/>
        </w:rPr>
        <w:t xml:space="preserve"> u vybraných vozidel v seznamu.</w:t>
      </w:r>
    </w:p>
    <w:p w14:paraId="2881FDD4" w14:textId="4FCA6457" w:rsidR="008D47F1" w:rsidRDefault="008D47F1" w:rsidP="008D47F1">
      <w:pPr>
        <w:numPr>
          <w:ilvl w:val="1"/>
          <w:numId w:val="12"/>
        </w:numPr>
        <w:spacing w:line="240" w:lineRule="auto"/>
        <w:rPr>
          <w:rFonts w:cs="Arial"/>
          <w:bCs/>
        </w:rPr>
      </w:pPr>
      <w:r w:rsidRPr="00282BB8">
        <w:rPr>
          <w:rFonts w:cs="Arial"/>
          <w:bCs/>
        </w:rPr>
        <w:t xml:space="preserve">pojištění dopravovaných osob (pojistná částka pro „trvalé následky úrazu/smrt následkem úrazu/denní odškodné“ – </w:t>
      </w:r>
      <w:r w:rsidR="008F10B5">
        <w:rPr>
          <w:rFonts w:cs="Arial"/>
          <w:bCs/>
        </w:rPr>
        <w:t>2</w:t>
      </w:r>
      <w:r w:rsidRPr="00282BB8">
        <w:rPr>
          <w:rFonts w:cs="Arial"/>
          <w:bCs/>
        </w:rPr>
        <w:t>00.000,- Kč /</w:t>
      </w:r>
      <w:r w:rsidR="008F10B5">
        <w:rPr>
          <w:rFonts w:cs="Arial"/>
          <w:bCs/>
        </w:rPr>
        <w:t>40</w:t>
      </w:r>
      <w:r w:rsidRPr="00282BB8">
        <w:rPr>
          <w:rFonts w:cs="Arial"/>
          <w:bCs/>
        </w:rPr>
        <w:t>0.000,- Kč /</w:t>
      </w:r>
      <w:r w:rsidR="008F10B5">
        <w:rPr>
          <w:rFonts w:cs="Arial"/>
          <w:bCs/>
        </w:rPr>
        <w:t>10</w:t>
      </w:r>
      <w:r w:rsidRPr="00282BB8">
        <w:rPr>
          <w:rFonts w:cs="Arial"/>
          <w:bCs/>
        </w:rPr>
        <w:t>0,- Kč)</w:t>
      </w:r>
    </w:p>
    <w:p w14:paraId="1DF381F0" w14:textId="77777777" w:rsidR="008D47F1" w:rsidRDefault="008D47F1" w:rsidP="008D47F1">
      <w:pPr>
        <w:ind w:left="1440"/>
        <w:rPr>
          <w:rFonts w:cs="Arial"/>
          <w:bCs/>
        </w:rPr>
      </w:pPr>
    </w:p>
    <w:p w14:paraId="21CC9873" w14:textId="77777777" w:rsidR="008D47F1" w:rsidRPr="004E5D03" w:rsidRDefault="008D47F1" w:rsidP="008D47F1">
      <w:pPr>
        <w:numPr>
          <w:ilvl w:val="0"/>
          <w:numId w:val="12"/>
        </w:numPr>
        <w:spacing w:line="240" w:lineRule="auto"/>
        <w:ind w:left="714" w:hanging="357"/>
        <w:rPr>
          <w:rFonts w:cs="Arial"/>
          <w:bCs/>
        </w:rPr>
      </w:pPr>
      <w:r w:rsidRPr="00196820">
        <w:rPr>
          <w:rFonts w:cs="Arial"/>
          <w:bCs/>
        </w:rPr>
        <w:t xml:space="preserve">bezplatné asistenční služby v případě nehody nebo poruchy včetně asistence v souvislosti s </w:t>
      </w:r>
      <w:r w:rsidRPr="00D6245C">
        <w:rPr>
          <w:rFonts w:cs="Arial"/>
          <w:bCs/>
        </w:rPr>
        <w:t>nedostatkem či záměnou paliva, vybitím baterie, ztrátou klíčů nebo poškozením pneumatik</w:t>
      </w:r>
      <w:r w:rsidRPr="00196820">
        <w:rPr>
          <w:rFonts w:cs="Arial"/>
          <w:bCs/>
        </w:rPr>
        <w:t xml:space="preserve"> v</w:t>
      </w:r>
      <w:r w:rsidRPr="00D6245C">
        <w:rPr>
          <w:rFonts w:cs="Arial"/>
          <w:bCs/>
        </w:rPr>
        <w:t xml:space="preserve"> rámci každého pojištění </w:t>
      </w:r>
      <w:proofErr w:type="spellStart"/>
      <w:r w:rsidRPr="00D6245C">
        <w:rPr>
          <w:rFonts w:cs="Arial"/>
          <w:bCs/>
        </w:rPr>
        <w:t>POV</w:t>
      </w:r>
      <w:proofErr w:type="spellEnd"/>
      <w:r w:rsidRPr="00D6245C">
        <w:rPr>
          <w:rFonts w:cs="Arial"/>
          <w:bCs/>
        </w:rPr>
        <w:t xml:space="preserve"> nebo KASKO. Pojištění Asistence vozidel je sjednáno minimálně v rozsahu: </w:t>
      </w:r>
    </w:p>
    <w:p w14:paraId="41013976" w14:textId="67C8031E" w:rsidR="008D47F1" w:rsidRPr="00D6245C" w:rsidRDefault="008D47F1" w:rsidP="008D47F1">
      <w:pPr>
        <w:numPr>
          <w:ilvl w:val="1"/>
          <w:numId w:val="12"/>
        </w:numPr>
        <w:spacing w:line="240" w:lineRule="auto"/>
        <w:rPr>
          <w:rFonts w:cs="Arial"/>
          <w:bCs/>
        </w:rPr>
      </w:pPr>
      <w:r w:rsidRPr="00D6245C">
        <w:rPr>
          <w:rFonts w:cs="Arial"/>
          <w:b/>
          <w:bCs/>
        </w:rPr>
        <w:t>v ČR</w:t>
      </w:r>
      <w:r w:rsidRPr="00D6245C">
        <w:rPr>
          <w:rFonts w:cs="Arial"/>
          <w:bCs/>
        </w:rPr>
        <w:t xml:space="preserve"> – příjezd a odjezd zásahového vozidla s mechanikem, zásah mechanika, odtah vozidla do vzdálenosti min. </w:t>
      </w:r>
      <w:r w:rsidR="008F10B5">
        <w:rPr>
          <w:rFonts w:cs="Arial"/>
          <w:bCs/>
        </w:rPr>
        <w:t>10</w:t>
      </w:r>
      <w:r w:rsidRPr="00D6245C">
        <w:rPr>
          <w:rFonts w:cs="Arial"/>
          <w:bCs/>
        </w:rPr>
        <w:t xml:space="preserve">0 km, úschova vozidla na dobu min. </w:t>
      </w:r>
      <w:r w:rsidR="008F10B5">
        <w:rPr>
          <w:rFonts w:cs="Arial"/>
          <w:bCs/>
        </w:rPr>
        <w:t>5</w:t>
      </w:r>
      <w:r w:rsidRPr="00D6245C">
        <w:rPr>
          <w:rFonts w:cs="Arial"/>
          <w:bCs/>
        </w:rPr>
        <w:t xml:space="preserve"> kalendářních dní </w:t>
      </w:r>
    </w:p>
    <w:p w14:paraId="67063ADB" w14:textId="41896BC7" w:rsidR="008D47F1" w:rsidRDefault="008D47F1" w:rsidP="008D47F1">
      <w:pPr>
        <w:numPr>
          <w:ilvl w:val="1"/>
          <w:numId w:val="12"/>
        </w:numPr>
        <w:spacing w:line="240" w:lineRule="auto"/>
      </w:pPr>
      <w:r w:rsidRPr="00D6245C">
        <w:rPr>
          <w:rFonts w:cs="Arial"/>
          <w:b/>
          <w:bCs/>
        </w:rPr>
        <w:t>v zahraničí</w:t>
      </w:r>
      <w:r w:rsidRPr="00D6245C">
        <w:rPr>
          <w:rFonts w:cs="Arial"/>
          <w:bCs/>
        </w:rPr>
        <w:t xml:space="preserve"> </w:t>
      </w:r>
      <w:r>
        <w:rPr>
          <w:rFonts w:cs="Arial"/>
          <w:bCs/>
        </w:rPr>
        <w:t>–</w:t>
      </w:r>
      <w:r w:rsidRPr="00D6245C">
        <w:rPr>
          <w:rFonts w:cs="Arial"/>
          <w:bCs/>
        </w:rPr>
        <w:t xml:space="preserve"> příjezd</w:t>
      </w:r>
      <w:r>
        <w:rPr>
          <w:rFonts w:cs="Arial"/>
          <w:bCs/>
        </w:rPr>
        <w:t xml:space="preserve"> </w:t>
      </w:r>
      <w:r w:rsidRPr="00D6245C">
        <w:rPr>
          <w:rFonts w:cs="Arial"/>
          <w:bCs/>
        </w:rPr>
        <w:t xml:space="preserve">a odjezd zásahového vozidla s mechanikem, zásah mechanika, odtah vozidla do vzdálenosti min. 200 km, úschova vozidla na dobu min. </w:t>
      </w:r>
      <w:r w:rsidR="008F10B5">
        <w:rPr>
          <w:rFonts w:cs="Arial"/>
          <w:bCs/>
        </w:rPr>
        <w:t>5</w:t>
      </w:r>
      <w:r w:rsidRPr="00D6245C">
        <w:rPr>
          <w:rFonts w:cs="Arial"/>
          <w:bCs/>
        </w:rPr>
        <w:t xml:space="preserve"> kalendářních dní, předání vzkazu, telefonické tlumočení,</w:t>
      </w:r>
      <w:r w:rsidR="008F10B5">
        <w:rPr>
          <w:rFonts w:cs="Arial"/>
          <w:bCs/>
        </w:rPr>
        <w:t xml:space="preserve"> právní pomoc, pomoc </w:t>
      </w:r>
      <w:r w:rsidRPr="00D6245C">
        <w:rPr>
          <w:rFonts w:cs="Arial"/>
          <w:bCs/>
        </w:rPr>
        <w:t xml:space="preserve">tlumočníka do min. </w:t>
      </w:r>
      <w:r w:rsidR="008F10B5">
        <w:rPr>
          <w:rFonts w:cs="Arial"/>
          <w:bCs/>
        </w:rPr>
        <w:t>25 000,- Kč</w:t>
      </w:r>
      <w:r w:rsidRPr="00D6245C">
        <w:rPr>
          <w:rFonts w:cs="Arial"/>
          <w:bCs/>
        </w:rPr>
        <w:t xml:space="preserve">, ubytování posádky vozidla na min. </w:t>
      </w:r>
      <w:r w:rsidR="007975F3">
        <w:rPr>
          <w:rFonts w:cs="Arial"/>
          <w:bCs/>
        </w:rPr>
        <w:t>5</w:t>
      </w:r>
      <w:r w:rsidRPr="00D6245C">
        <w:rPr>
          <w:rFonts w:cs="Arial"/>
          <w:bCs/>
        </w:rPr>
        <w:t xml:space="preserve"> noc</w:t>
      </w:r>
      <w:r w:rsidR="007975F3">
        <w:rPr>
          <w:rFonts w:cs="Arial"/>
          <w:bCs/>
        </w:rPr>
        <w:t>í/ 5 000,- Kč / noc / vozidlo</w:t>
      </w:r>
    </w:p>
    <w:p w14:paraId="750CDF56" w14:textId="77777777" w:rsidR="008D47F1" w:rsidRPr="004E5D03" w:rsidRDefault="008D47F1" w:rsidP="008D47F1">
      <w:pPr>
        <w:pStyle w:val="Nadpis1"/>
      </w:pPr>
      <w:bookmarkStart w:id="2" w:name="_Toc188011983"/>
      <w:r w:rsidRPr="004E5D03">
        <w:t>Společná ujednání pro pojištění vozidel</w:t>
      </w:r>
      <w:r>
        <w:t>, vyhrazené změny závazku</w:t>
      </w:r>
      <w:bookmarkEnd w:id="2"/>
    </w:p>
    <w:p w14:paraId="09E0E925" w14:textId="77777777" w:rsidR="008D47F1" w:rsidRPr="00684635" w:rsidRDefault="008D47F1" w:rsidP="008D47F1">
      <w:r w:rsidRPr="00684635">
        <w:t>Smluvní vztah mezi pojistníkem a pojistitelem se dále bude řídit ustanoveními obchodních podmínek pojistitele (za předpokladu jejich existence). V případě, že smlouva bude odkazovat na všeobecné obchodní podmínky pojistitele, musí být tyto součástí Návrhu smlouvy v nabídce pojistitele, přičemž ustanovení smlouvy bude mít vždy přednost před ustanoveními obsaženými ve všeobecných obchodních podmínkách. V případě nejasnosti, neurčitosti či vzájemného rozporu jednotlivých dokumentů, které jsou součástí smlouvy, mají při výkladu přednost, a to v tomto pořadí: zadávací dokumentace</w:t>
      </w:r>
      <w:r>
        <w:t xml:space="preserve"> (včetně jejích příloh)</w:t>
      </w:r>
      <w:r w:rsidRPr="00684635">
        <w:t>, která je nedílnou součástí smlouvy jako jedna z jejích příloh, pojistná smlouva, všeobecné obchodní podmínky a ostatní dokumenty.</w:t>
      </w:r>
    </w:p>
    <w:p w14:paraId="145CF082" w14:textId="77777777" w:rsidR="008D47F1" w:rsidRDefault="008D47F1" w:rsidP="008D47F1">
      <w:pPr>
        <w:pStyle w:val="Nadpis2"/>
      </w:pPr>
      <w:bookmarkStart w:id="3" w:name="_Toc188011984"/>
      <w:r>
        <w:lastRenderedPageBreak/>
        <w:t>Pojistná doba</w:t>
      </w:r>
      <w:bookmarkEnd w:id="3"/>
    </w:p>
    <w:p w14:paraId="4C836A51" w14:textId="54CFF25C" w:rsidR="008D47F1" w:rsidRPr="00CF4343" w:rsidRDefault="008D47F1" w:rsidP="008D47F1">
      <w:r w:rsidRPr="00C355F7">
        <w:t xml:space="preserve">Pojištění </w:t>
      </w:r>
      <w:r>
        <w:t>ve sjednaném rozsahu v</w:t>
      </w:r>
      <w:r w:rsidRPr="00C355F7">
        <w:t xml:space="preserve">zniká dnem </w:t>
      </w:r>
      <w:r w:rsidRPr="00A9203B">
        <w:rPr>
          <w:rFonts w:cs="Calibri"/>
        </w:rPr>
        <w:t>uveřejnění příslušné pojistné smlouvy v registru smluv</w:t>
      </w:r>
      <w:r>
        <w:t xml:space="preserve">, nejdříve však 1. </w:t>
      </w:r>
      <w:r w:rsidR="007975F3">
        <w:t>4</w:t>
      </w:r>
      <w:r>
        <w:t xml:space="preserve">. 2025 a zaniká </w:t>
      </w:r>
      <w:r w:rsidR="007975F3">
        <w:t>31. 3. 202</w:t>
      </w:r>
      <w:r w:rsidR="001760E3">
        <w:t>8</w:t>
      </w:r>
      <w:r>
        <w:t>. Ustanovení § 2803 odst. 2 Občanského zákoníku se nepoužije.</w:t>
      </w:r>
    </w:p>
    <w:p w14:paraId="68927D04" w14:textId="77777777" w:rsidR="008D47F1" w:rsidRDefault="008D47F1" w:rsidP="008D47F1">
      <w:pPr>
        <w:pStyle w:val="Nadpis2"/>
      </w:pPr>
      <w:bookmarkStart w:id="4" w:name="_Toc188011985"/>
      <w:r>
        <w:t>Pojistné období</w:t>
      </w:r>
      <w:bookmarkEnd w:id="4"/>
    </w:p>
    <w:p w14:paraId="56D2E941" w14:textId="2C8656B1" w:rsidR="008D47F1" w:rsidRPr="00D03CEF" w:rsidRDefault="008D47F1" w:rsidP="008D47F1">
      <w:pPr>
        <w:rPr>
          <w:rFonts w:cs="Arial"/>
          <w:bCs/>
        </w:rPr>
      </w:pPr>
      <w:r w:rsidRPr="00D03CEF">
        <w:rPr>
          <w:rFonts w:cs="Arial"/>
          <w:bCs/>
        </w:rPr>
        <w:t>Roční pojistné období</w:t>
      </w:r>
      <w:r w:rsidR="007975F3">
        <w:rPr>
          <w:rFonts w:cs="Arial"/>
          <w:bCs/>
        </w:rPr>
        <w:t>.</w:t>
      </w:r>
    </w:p>
    <w:p w14:paraId="744B448B" w14:textId="77777777" w:rsidR="008D47F1" w:rsidRDefault="008D47F1" w:rsidP="008D47F1">
      <w:pPr>
        <w:pStyle w:val="Nadpis2"/>
      </w:pPr>
      <w:bookmarkStart w:id="5" w:name="_Toc188011986"/>
      <w:r>
        <w:t>Platební podmínky</w:t>
      </w:r>
      <w:bookmarkEnd w:id="5"/>
    </w:p>
    <w:p w14:paraId="069171D9" w14:textId="77777777" w:rsidR="008D47F1" w:rsidRPr="00C37F66" w:rsidRDefault="008D47F1" w:rsidP="008D47F1">
      <w:r w:rsidRPr="00E7148A">
        <w:rPr>
          <w:rFonts w:cs="ArialNarrow"/>
        </w:rPr>
        <w:t>Pojistné</w:t>
      </w:r>
      <w:r>
        <w:rPr>
          <w:rFonts w:cs="ArialNarrow"/>
        </w:rPr>
        <w:t xml:space="preserve"> je splatné jednou ročně, vždy k výročí počátku pojištění.</w:t>
      </w:r>
    </w:p>
    <w:p w14:paraId="14C9544C" w14:textId="7029E304" w:rsidR="008D47F1" w:rsidRPr="00BF715D" w:rsidRDefault="00C43ACC" w:rsidP="008D47F1">
      <w:pPr>
        <w:pStyle w:val="Nadpis2"/>
      </w:pPr>
      <w:bookmarkStart w:id="6" w:name="_Toc188011987"/>
      <w:r>
        <w:t>Zařazení vozidel do</w:t>
      </w:r>
      <w:r w:rsidR="008D47F1" w:rsidRPr="00BF715D">
        <w:t xml:space="preserve"> pojištění</w:t>
      </w:r>
      <w:bookmarkEnd w:id="6"/>
    </w:p>
    <w:p w14:paraId="0AB39F82" w14:textId="6C2AC512" w:rsidR="008D47F1" w:rsidRDefault="008D47F1" w:rsidP="008D47F1">
      <w:pPr>
        <w:rPr>
          <w:rFonts w:cs="Arial"/>
          <w:bCs/>
        </w:rPr>
      </w:pPr>
      <w:r w:rsidRPr="00282BB8">
        <w:rPr>
          <w:rFonts w:cs="Arial"/>
          <w:bCs/>
        </w:rPr>
        <w:t xml:space="preserve">Vozidlo je zařazeno do pojištění </w:t>
      </w:r>
      <w:r w:rsidR="00C43ACC">
        <w:rPr>
          <w:rFonts w:cs="Arial"/>
          <w:bCs/>
        </w:rPr>
        <w:t xml:space="preserve">nejpozději druhý den následující po dni žádosti </w:t>
      </w:r>
      <w:r w:rsidR="007707BE">
        <w:rPr>
          <w:rFonts w:cs="Arial"/>
          <w:bCs/>
        </w:rPr>
        <w:t>pojistníka na jeho zařazení</w:t>
      </w:r>
      <w:r w:rsidR="00EB13BF">
        <w:rPr>
          <w:rFonts w:cs="Arial"/>
          <w:bCs/>
        </w:rPr>
        <w:t xml:space="preserve"> </w:t>
      </w:r>
      <w:r w:rsidR="00EB13BF" w:rsidRPr="00EB13BF">
        <w:rPr>
          <w:rFonts w:cs="Arial"/>
          <w:bCs/>
        </w:rPr>
        <w:t>dodání potřebných dokladů (</w:t>
      </w:r>
      <w:proofErr w:type="spellStart"/>
      <w:r w:rsidR="00EB13BF" w:rsidRPr="00EB13BF">
        <w:rPr>
          <w:rFonts w:cs="Arial"/>
          <w:bCs/>
        </w:rPr>
        <w:t>ORV</w:t>
      </w:r>
      <w:proofErr w:type="spellEnd"/>
      <w:r w:rsidR="00EB13BF" w:rsidRPr="00EB13BF">
        <w:rPr>
          <w:rFonts w:cs="Arial"/>
          <w:bCs/>
        </w:rPr>
        <w:t xml:space="preserve">, </w:t>
      </w:r>
      <w:proofErr w:type="spellStart"/>
      <w:r w:rsidR="00EB13BF" w:rsidRPr="00EB13BF">
        <w:rPr>
          <w:rFonts w:cs="Arial"/>
          <w:bCs/>
        </w:rPr>
        <w:t>COC</w:t>
      </w:r>
      <w:proofErr w:type="spellEnd"/>
      <w:r w:rsidR="00EB13BF" w:rsidRPr="00EB13BF">
        <w:rPr>
          <w:rFonts w:cs="Arial"/>
          <w:bCs/>
        </w:rPr>
        <w:t xml:space="preserve"> list, příp. faktura k pořízení)</w:t>
      </w:r>
      <w:r w:rsidR="007707BE">
        <w:rPr>
          <w:rFonts w:cs="Arial"/>
          <w:bCs/>
        </w:rPr>
        <w:t>.</w:t>
      </w:r>
    </w:p>
    <w:p w14:paraId="27FB0509" w14:textId="5EB48A48" w:rsidR="008D47F1" w:rsidRDefault="008D47F1" w:rsidP="008D47F1">
      <w:pPr>
        <w:rPr>
          <w:rFonts w:cs="Arial"/>
          <w:bCs/>
        </w:rPr>
      </w:pPr>
      <w:r>
        <w:rPr>
          <w:rFonts w:cs="Arial"/>
          <w:bCs/>
        </w:rPr>
        <w:t>Pro výpočet pojistného nově pojišťovaného vozidla použije pojišťovna stejnou metodu výpočtu, jako byla použita pro stanovení výše pojistného v příloze: Specifikace pojišťovaných vozidel a Kalkulace pojistného pro účely nabídky.</w:t>
      </w:r>
    </w:p>
    <w:p w14:paraId="63FCF6B2" w14:textId="512F3E12" w:rsidR="008D47F1" w:rsidRPr="00BF715D" w:rsidRDefault="00C43ACC" w:rsidP="00C43ACC">
      <w:pPr>
        <w:pStyle w:val="Nadpis2"/>
      </w:pPr>
      <w:bookmarkStart w:id="7" w:name="_Toc114694719"/>
      <w:bookmarkStart w:id="8" w:name="_Toc188011988"/>
      <w:r>
        <w:t>U</w:t>
      </w:r>
      <w:r w:rsidR="008D47F1">
        <w:t xml:space="preserve">končení </w:t>
      </w:r>
      <w:r w:rsidR="008D47F1" w:rsidRPr="00BF715D">
        <w:t>pojištění</w:t>
      </w:r>
      <w:bookmarkEnd w:id="7"/>
      <w:bookmarkEnd w:id="8"/>
    </w:p>
    <w:p w14:paraId="362F1B0B" w14:textId="431DC5E9" w:rsidR="00EB13BF" w:rsidRDefault="00EB13BF" w:rsidP="008D47F1">
      <w:pPr>
        <w:rPr>
          <w:rFonts w:cs="Arial"/>
          <w:bCs/>
        </w:rPr>
      </w:pPr>
      <w:r w:rsidRPr="00EB13BF">
        <w:rPr>
          <w:rFonts w:cs="Arial"/>
          <w:bCs/>
        </w:rPr>
        <w:t>Vozidlo je vyřazeno z pojištění v den předání žádosti na vyřazení zástupci pojistitele za předpokladu předložení dokladu o změně vlastnictví vozidla. V případě zániku vozidla v registru silničních vozidel je vozidlo vyřazeno z pojištění ke dni, kdy bylo vozidlo z registru vyřazeno (trvalé nebo dočasné vyřazení).</w:t>
      </w:r>
    </w:p>
    <w:p w14:paraId="252D686E" w14:textId="77777777" w:rsidR="008D47F1" w:rsidRPr="0073203E" w:rsidRDefault="008D47F1" w:rsidP="008D47F1">
      <w:pPr>
        <w:pStyle w:val="Nadpis2"/>
      </w:pPr>
      <w:bookmarkStart w:id="9" w:name="_Toc188011989"/>
      <w:r w:rsidRPr="0073203E">
        <w:t>Omylová klausule</w:t>
      </w:r>
      <w:bookmarkEnd w:id="9"/>
    </w:p>
    <w:p w14:paraId="5A0C1C00" w14:textId="77777777" w:rsidR="008D47F1" w:rsidRPr="00282BB8" w:rsidRDefault="008D47F1" w:rsidP="008D47F1">
      <w:pPr>
        <w:rPr>
          <w:rFonts w:cs="Arial"/>
          <w:bCs/>
        </w:rPr>
      </w:pPr>
      <w:r w:rsidRPr="00282BB8">
        <w:rPr>
          <w:rFonts w:cs="Arial"/>
          <w:bCs/>
        </w:rPr>
        <w:t xml:space="preserve">Pojistitel poskytne pojistné plnění i v případě, že dojde ke zkreslení identifikačních údajů vozidla (uvede chybně VIN, </w:t>
      </w:r>
      <w:proofErr w:type="spellStart"/>
      <w:r w:rsidRPr="00282BB8">
        <w:rPr>
          <w:rFonts w:cs="Arial"/>
          <w:bCs/>
        </w:rPr>
        <w:t>RZ</w:t>
      </w:r>
      <w:proofErr w:type="spellEnd"/>
      <w:r w:rsidRPr="00282BB8">
        <w:rPr>
          <w:rFonts w:cs="Arial"/>
          <w:bCs/>
        </w:rPr>
        <w:t xml:space="preserve"> nebo jiný údaj) a bude patrné, že se jedná o administrativní chybu na straně makléře, pojistníka nebo pojištěného.</w:t>
      </w:r>
    </w:p>
    <w:p w14:paraId="1D9B1640" w14:textId="77777777" w:rsidR="008D47F1" w:rsidRPr="0073203E" w:rsidRDefault="008D47F1" w:rsidP="008D47F1">
      <w:pPr>
        <w:pStyle w:val="Nadpis2"/>
      </w:pPr>
      <w:bookmarkStart w:id="10" w:name="_Toc188011990"/>
      <w:r w:rsidRPr="0073203E">
        <w:t>Absence ročního limitu pojištění</w:t>
      </w:r>
      <w:bookmarkEnd w:id="10"/>
    </w:p>
    <w:p w14:paraId="61B15E74" w14:textId="77777777" w:rsidR="008D47F1" w:rsidRPr="00282BB8" w:rsidRDefault="008D47F1" w:rsidP="008D47F1">
      <w:pPr>
        <w:rPr>
          <w:rFonts w:cs="Arial"/>
          <w:bCs/>
        </w:rPr>
      </w:pPr>
      <w:r w:rsidRPr="00282BB8">
        <w:rPr>
          <w:rFonts w:cs="Arial"/>
          <w:bCs/>
        </w:rPr>
        <w:t>Pro jednotlivá vozidla flotily není uplatňována pojistná částka vozidel jako horní hranice pojistného plnění v pojistném roce (12 měsíců).</w:t>
      </w:r>
    </w:p>
    <w:p w14:paraId="6C8173BC" w14:textId="77777777" w:rsidR="008D47F1" w:rsidRPr="0073203E" w:rsidRDefault="008D47F1" w:rsidP="008D47F1">
      <w:pPr>
        <w:pStyle w:val="Nadpis2"/>
      </w:pPr>
      <w:bookmarkStart w:id="11" w:name="_Toc188011991"/>
      <w:r w:rsidRPr="0073203E">
        <w:t>Zabezpečení</w:t>
      </w:r>
      <w:bookmarkEnd w:id="11"/>
    </w:p>
    <w:p w14:paraId="3D41ED35" w14:textId="77777777" w:rsidR="008D47F1" w:rsidRPr="00282BB8" w:rsidRDefault="008D47F1" w:rsidP="008D47F1">
      <w:pPr>
        <w:rPr>
          <w:rFonts w:cs="Arial"/>
          <w:bCs/>
        </w:rPr>
      </w:pPr>
      <w:r w:rsidRPr="00282BB8">
        <w:rPr>
          <w:rFonts w:cs="Arial"/>
          <w:bCs/>
        </w:rPr>
        <w:t>Pro jednotlivá vozidla flotily je akceptován stávající stav zabezpečení pojištěného vozidla.</w:t>
      </w:r>
    </w:p>
    <w:p w14:paraId="2535D21D" w14:textId="77777777" w:rsidR="008D47F1" w:rsidRPr="0073203E" w:rsidRDefault="008D47F1" w:rsidP="008D47F1">
      <w:pPr>
        <w:pStyle w:val="Nadpis2"/>
      </w:pPr>
      <w:bookmarkStart w:id="12" w:name="_Toc188011992"/>
      <w:r w:rsidRPr="0073203E">
        <w:lastRenderedPageBreak/>
        <w:t>Výbava vozidla</w:t>
      </w:r>
      <w:bookmarkEnd w:id="12"/>
    </w:p>
    <w:p w14:paraId="1CCA5D6E" w14:textId="77777777" w:rsidR="008D47F1" w:rsidRPr="00282BB8" w:rsidRDefault="008D47F1" w:rsidP="008D47F1">
      <w:pPr>
        <w:rPr>
          <w:rFonts w:cs="Arial"/>
          <w:bCs/>
        </w:rPr>
      </w:pPr>
      <w:r>
        <w:t xml:space="preserve">Veškerá vozidla jsou pojištěna včetně reklamy na vozidlech, standardní, nadstandardní a zvláštní výbavy nebo jiných předmětů pojištění vztahujících se k vozidlu nebo jeho provozu, jenž jsou již zahrnuta v pojistné částce. Toto ujednání se vztahuje na výbavu včetně příslušenství, která byla v době pojistné události umístěna v pojištěném vozidle (nezáleží na tom, </w:t>
      </w:r>
      <w:proofErr w:type="gramStart"/>
      <w:r>
        <w:t>zda-</w:t>
      </w:r>
      <w:proofErr w:type="spellStart"/>
      <w:r>
        <w:t>li</w:t>
      </w:r>
      <w:proofErr w:type="spellEnd"/>
      <w:proofErr w:type="gramEnd"/>
      <w:r>
        <w:t xml:space="preserve"> výbava byla součástí kompletní dodávky vozidla anebo byla namontována dodatečně) a pojištěný tuto skutečnost doloží.</w:t>
      </w:r>
    </w:p>
    <w:p w14:paraId="1A6F15F6" w14:textId="77777777" w:rsidR="008D47F1" w:rsidRPr="0073203E" w:rsidRDefault="008D47F1" w:rsidP="008D47F1">
      <w:pPr>
        <w:pStyle w:val="Nadpis2"/>
      </w:pPr>
      <w:bookmarkStart w:id="13" w:name="_Toc188011993"/>
      <w:r w:rsidRPr="0073203E">
        <w:t>Alkohol</w:t>
      </w:r>
      <w:r w:rsidRPr="009957BB">
        <w:t>, omamné látky</w:t>
      </w:r>
      <w:bookmarkEnd w:id="13"/>
    </w:p>
    <w:p w14:paraId="32AA3F68" w14:textId="77777777" w:rsidR="008D47F1" w:rsidRPr="00E334B8" w:rsidRDefault="008D47F1" w:rsidP="008D47F1">
      <w:pPr>
        <w:rPr>
          <w:rFonts w:cs="Arial"/>
          <w:bCs/>
        </w:rPr>
      </w:pPr>
      <w:r w:rsidRPr="00C8503A">
        <w:rPr>
          <w:rFonts w:cs="Arial"/>
          <w:bCs/>
        </w:rPr>
        <w:t xml:space="preserve">Ujednává se, že pojistitel neodmítne pojistné plnění v případě, že bylo u řidiče zjištěno požití alkoholu do 0,5 promile, nebo řízení pod vlivem omamné a psychotropní látky nebo pod vlivem léku, s </w:t>
      </w:r>
      <w:r w:rsidRPr="00E334B8">
        <w:rPr>
          <w:rFonts w:cs="Arial"/>
          <w:bCs/>
        </w:rPr>
        <w:t>jehož užitím je spojen zákaz řízení vozidla (v době, s níž je zákaz řízení spojen). Povinností řidiče je podrobení se dechové zkoušky nebo odběru krve dle nařízení policie. Pojistitel může snížit pojistné plnění maximálně o 50</w:t>
      </w:r>
      <w:r>
        <w:rPr>
          <w:rFonts w:cs="Arial"/>
          <w:bCs/>
        </w:rPr>
        <w:t xml:space="preserve"> </w:t>
      </w:r>
      <w:r w:rsidRPr="00E334B8">
        <w:rPr>
          <w:rFonts w:cs="Arial"/>
          <w:bCs/>
        </w:rPr>
        <w:t>% dle závažnosti vlivu pochybení na vznik pojistné události.</w:t>
      </w:r>
    </w:p>
    <w:p w14:paraId="484F45BC" w14:textId="77777777" w:rsidR="008D47F1" w:rsidRPr="0073203E" w:rsidRDefault="008D47F1" w:rsidP="008D47F1">
      <w:pPr>
        <w:pStyle w:val="Nadpis2"/>
      </w:pPr>
      <w:bookmarkStart w:id="14" w:name="_Toc188011994"/>
      <w:r w:rsidRPr="0073203E">
        <w:t>Garance pojistné částky</w:t>
      </w:r>
      <w:bookmarkEnd w:id="14"/>
      <w:r w:rsidRPr="0073203E">
        <w:t xml:space="preserve"> </w:t>
      </w:r>
    </w:p>
    <w:p w14:paraId="243305AE" w14:textId="77777777" w:rsidR="008D47F1" w:rsidRPr="00282BB8" w:rsidRDefault="008D47F1" w:rsidP="008D47F1">
      <w:pPr>
        <w:rPr>
          <w:rFonts w:cs="Arial"/>
          <w:bCs/>
        </w:rPr>
      </w:pPr>
      <w:r w:rsidRPr="00282BB8">
        <w:rPr>
          <w:rFonts w:cs="Arial"/>
          <w:bCs/>
        </w:rPr>
        <w:t>Pojistitel souhlasí se stanovenou výší pojistných částek pro jednotlivá vozidla a nenamítne tak podpojištění.</w:t>
      </w:r>
    </w:p>
    <w:p w14:paraId="546DA985" w14:textId="77777777" w:rsidR="008D47F1" w:rsidRPr="00BF715D" w:rsidRDefault="008D47F1" w:rsidP="008D47F1">
      <w:pPr>
        <w:pStyle w:val="Nadpis2"/>
        <w:rPr>
          <w:sz w:val="24"/>
          <w:szCs w:val="24"/>
        </w:rPr>
      </w:pPr>
      <w:bookmarkStart w:id="15" w:name="_Toc188011995"/>
      <w:r w:rsidRPr="0073203E">
        <w:t>Pojištění během předání vozidla</w:t>
      </w:r>
      <w:bookmarkEnd w:id="15"/>
    </w:p>
    <w:p w14:paraId="0E0D2DD5" w14:textId="77777777" w:rsidR="008D47F1" w:rsidRPr="00282BB8" w:rsidRDefault="008D47F1" w:rsidP="008D47F1">
      <w:pPr>
        <w:rPr>
          <w:rFonts w:cs="Arial"/>
          <w:bCs/>
        </w:rPr>
      </w:pPr>
      <w:r w:rsidRPr="00282BB8">
        <w:rPr>
          <w:rFonts w:cs="Arial"/>
          <w:bCs/>
        </w:rPr>
        <w:t>Pojištění se v plném rozsahu vztahuje i na škody, které vzniknou během předání vozidla smluvnímu partnerovi (</w:t>
      </w:r>
      <w:proofErr w:type="spellStart"/>
      <w:r w:rsidRPr="00282BB8">
        <w:rPr>
          <w:rFonts w:cs="Arial"/>
          <w:bCs/>
        </w:rPr>
        <w:t>opravce</w:t>
      </w:r>
      <w:proofErr w:type="spellEnd"/>
      <w:r w:rsidRPr="00282BB8">
        <w:rPr>
          <w:rFonts w:cs="Arial"/>
          <w:bCs/>
        </w:rPr>
        <w:t xml:space="preserve">, přepravce, bazar). Pojistník je povinen poskytnout pojistiteli informace směřující k regresnímu nároku. </w:t>
      </w:r>
    </w:p>
    <w:p w14:paraId="2AA4080A" w14:textId="77777777" w:rsidR="008D47F1" w:rsidRPr="0073203E" w:rsidRDefault="008D47F1" w:rsidP="008D47F1">
      <w:pPr>
        <w:pStyle w:val="Nadpis2"/>
      </w:pPr>
      <w:bookmarkStart w:id="16" w:name="_Toc188011996"/>
      <w:r w:rsidRPr="0073203E">
        <w:t>Pojištění osob</w:t>
      </w:r>
      <w:bookmarkEnd w:id="16"/>
    </w:p>
    <w:p w14:paraId="71D5424B" w14:textId="77777777" w:rsidR="008D47F1" w:rsidRPr="00282BB8" w:rsidRDefault="008D47F1" w:rsidP="008D47F1">
      <w:pPr>
        <w:rPr>
          <w:rFonts w:cs="Arial"/>
          <w:bCs/>
        </w:rPr>
      </w:pPr>
      <w:r w:rsidRPr="00282BB8">
        <w:rPr>
          <w:rFonts w:cs="Arial"/>
          <w:bCs/>
        </w:rPr>
        <w:t>Pojištění se vztahuje i pro případ úrazů, které nastanou při zahájení úkonů před jízdou a po jízdě (nastupování, startování, vystupování, tankování, běžná údržba a odstraňování poruch).</w:t>
      </w:r>
    </w:p>
    <w:p w14:paraId="71835D10" w14:textId="77777777" w:rsidR="008D47F1" w:rsidRPr="00ED24B2" w:rsidRDefault="008D47F1" w:rsidP="008D47F1">
      <w:pPr>
        <w:pStyle w:val="Nadpis2"/>
        <w:rPr>
          <w:rFonts w:cs="Calibri"/>
          <w:noProof/>
          <w:szCs w:val="24"/>
        </w:rPr>
      </w:pPr>
      <w:bookmarkStart w:id="17" w:name="_Toc109374859"/>
      <w:bookmarkStart w:id="18" w:name="_Toc188011997"/>
      <w:r w:rsidRPr="00ED24B2">
        <w:rPr>
          <w:rFonts w:cs="Calibri"/>
          <w:szCs w:val="24"/>
        </w:rPr>
        <w:t>Další ujednání pojistné smlouvy</w:t>
      </w:r>
      <w:bookmarkEnd w:id="17"/>
      <w:bookmarkEnd w:id="18"/>
    </w:p>
    <w:p w14:paraId="57961C6E" w14:textId="77777777" w:rsidR="008D47F1" w:rsidRPr="00B6132B" w:rsidRDefault="008D47F1" w:rsidP="008D47F1">
      <w:pPr>
        <w:rPr>
          <w:rFonts w:cs="Arial"/>
          <w:bCs/>
        </w:rPr>
      </w:pPr>
      <w:r w:rsidRPr="00921562">
        <w:rPr>
          <w:rFonts w:cs="Arial"/>
          <w:bCs/>
        </w:rPr>
        <w:t>Pojistitel odpovídá za to, že jakékoli jím poskyto</w:t>
      </w:r>
      <w:r w:rsidRPr="00B6132B">
        <w:rPr>
          <w:rFonts w:cs="Arial"/>
          <w:bCs/>
        </w:rPr>
        <w:t xml:space="preserve">vané nebo nabízené plnění je v souladu s obecně závaznými právními předpisy platnými v České republice. </w:t>
      </w:r>
    </w:p>
    <w:p w14:paraId="34CD9E46" w14:textId="77777777" w:rsidR="008D47F1" w:rsidRPr="00C72070" w:rsidRDefault="008D47F1" w:rsidP="008D47F1">
      <w:pPr>
        <w:rPr>
          <w:rFonts w:cs="Arial"/>
          <w:bCs/>
        </w:rPr>
      </w:pPr>
      <w:r w:rsidRPr="00C72070">
        <w:rPr>
          <w:rFonts w:cs="Arial"/>
          <w:bCs/>
        </w:rPr>
        <w:t xml:space="preserve">Pojistitel se zavazuje během plnění této smlouvy i po jejím ukončení zachovávat mlčenlivost o všech skutečnostech, o kterých se dozví od pojistníka v souvislosti s jejím plněním. </w:t>
      </w:r>
    </w:p>
    <w:p w14:paraId="4F3DB600" w14:textId="77777777" w:rsidR="008D47F1" w:rsidRPr="0039772F" w:rsidRDefault="008D47F1" w:rsidP="008D47F1">
      <w:pPr>
        <w:rPr>
          <w:rFonts w:cs="Arial"/>
          <w:bCs/>
        </w:rPr>
      </w:pPr>
      <w:r w:rsidRPr="001D2BCC">
        <w:rPr>
          <w:rFonts w:cs="Arial"/>
          <w:bCs/>
        </w:rPr>
        <w:t>Pojistitel se zavazuje uhradit pojistníkovi či třetí straně, kterou porušením povinnosti mlčenlivosti nebo jiné své povinnosti výše uvedené poškodí, veškeré škody tímto porušením způsobené.</w:t>
      </w:r>
      <w:r w:rsidRPr="0039772F">
        <w:rPr>
          <w:rFonts w:cs="Arial"/>
          <w:bCs/>
        </w:rPr>
        <w:t xml:space="preserve"> Případné povinnosti pojistitele vyplývající z ustanovení příslušných obecně závazných právních předpisů o ochraně utajovaných informací nejsou ustanovením tohoto článku dotčeny. </w:t>
      </w:r>
    </w:p>
    <w:p w14:paraId="0D7BFE49" w14:textId="77777777" w:rsidR="008D47F1" w:rsidRPr="002F7AED" w:rsidRDefault="008D47F1" w:rsidP="008D47F1">
      <w:pPr>
        <w:rPr>
          <w:rFonts w:cs="Arial"/>
          <w:bCs/>
        </w:rPr>
      </w:pPr>
      <w:r w:rsidRPr="0039772F">
        <w:rPr>
          <w:rFonts w:cs="Arial"/>
          <w:bCs/>
        </w:rPr>
        <w:lastRenderedPageBreak/>
        <w:t xml:space="preserve">Pojistitel souhlasí s uveřejněním kompletní smlouvy včetně přílohy / příloh na profilu zadavatele a v souladu se zákonem č. 340/2015 Sb., zákon o zvláštních podmínkách účinnosti některých smluv, uveřejňování těchto smluv a o registru smluv (zákon o registru smluv) v účinném znění na profilu zadavatele a v registru smluv (dále jen </w:t>
      </w:r>
      <w:r w:rsidRPr="002F7AED">
        <w:rPr>
          <w:rFonts w:cs="Arial"/>
          <w:bCs/>
        </w:rPr>
        <w:t xml:space="preserve">„zákon o registru smluv“). </w:t>
      </w:r>
      <w:bookmarkStart w:id="19" w:name="_Hlk114664736"/>
    </w:p>
    <w:bookmarkEnd w:id="19"/>
    <w:p w14:paraId="68D6F9A7" w14:textId="77777777" w:rsidR="008D47F1" w:rsidRPr="00A9203B" w:rsidRDefault="008D47F1" w:rsidP="008D47F1">
      <w:pPr>
        <w:rPr>
          <w:rFonts w:cs="Arial"/>
          <w:bCs/>
        </w:rPr>
      </w:pPr>
      <w:r w:rsidRPr="00B85E18">
        <w:rPr>
          <w:rFonts w:cs="Arial"/>
          <w:bCs/>
        </w:rPr>
        <w:t xml:space="preserve">Ze strany pojistitele je možné pojistnou smlouvu vypovědět pouze ke konci každého ročního pojistného období, tedy vždy až po uplynutí 12 (dvanácti) měsíců. Výpověď musí být doručena pojistníkovi nejpozději 6 (šest) měsíců přede </w:t>
      </w:r>
      <w:r w:rsidRPr="00A9203B">
        <w:rPr>
          <w:rFonts w:cs="Arial"/>
          <w:bCs/>
        </w:rPr>
        <w:t>dnem, ve kterém uplyne pojistné období. Pojistník má právo pojistnou smlouvu vypovědět kdykoliv, pokud k její výpovědi budou dány zákonné nebo smluvní výpovědní důvody.</w:t>
      </w:r>
    </w:p>
    <w:p w14:paraId="1A347248" w14:textId="77777777" w:rsidR="008D47F1" w:rsidRPr="007F3D29" w:rsidRDefault="008D47F1" w:rsidP="008D47F1">
      <w:pPr>
        <w:rPr>
          <w:rFonts w:cs="Arial"/>
          <w:bCs/>
        </w:rPr>
      </w:pPr>
      <w:r w:rsidRPr="00B70051">
        <w:rPr>
          <w:rFonts w:cs="Arial"/>
          <w:bCs/>
        </w:rPr>
        <w:t>Likvidace pojistné události probíhá v souladu s příslušnými zákonnými normami, pojistnými podmínkami a smluvními ujednáními pojistné smlouvy. Prohlídky věcí postižených pojistnou událostí musí ze strany pojistitele proběhnout tak, aby mohly být co nejdříve zahájeny práce s opravou poškozené věci s cílem zabránění šíření vzniklé újmy.</w:t>
      </w:r>
    </w:p>
    <w:p w14:paraId="6910FC3C" w14:textId="77777777" w:rsidR="008D47F1" w:rsidRPr="00C8503A" w:rsidRDefault="008D47F1" w:rsidP="008D47F1"/>
    <w:p w14:paraId="26E10322" w14:textId="77777777" w:rsidR="008D47F1" w:rsidRPr="00C3033E" w:rsidRDefault="008D47F1" w:rsidP="008D47F1"/>
    <w:sectPr w:rsidR="008D47F1" w:rsidRPr="00C3033E" w:rsidSect="00D05A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38F41" w14:textId="77777777" w:rsidR="002341F0" w:rsidRDefault="002341F0" w:rsidP="00B15175">
      <w:pPr>
        <w:spacing w:after="0" w:line="240" w:lineRule="auto"/>
      </w:pPr>
      <w:r>
        <w:separator/>
      </w:r>
    </w:p>
    <w:p w14:paraId="27DB947F" w14:textId="77777777" w:rsidR="002341F0" w:rsidRDefault="002341F0"/>
  </w:endnote>
  <w:endnote w:type="continuationSeparator" w:id="0">
    <w:p w14:paraId="7FD3534C" w14:textId="77777777" w:rsidR="002341F0" w:rsidRDefault="002341F0" w:rsidP="00B15175">
      <w:pPr>
        <w:spacing w:after="0" w:line="240" w:lineRule="auto"/>
      </w:pPr>
      <w:r>
        <w:continuationSeparator/>
      </w:r>
    </w:p>
    <w:p w14:paraId="692F8B09" w14:textId="77777777" w:rsidR="002341F0" w:rsidRDefault="002341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roxima Nova Rg">
    <w:panose1 w:val="00000000000000000000"/>
    <w:charset w:val="00"/>
    <w:family w:val="modern"/>
    <w:notTrueType/>
    <w:pitch w:val="variable"/>
    <w:sig w:usb0="A00000AF" w:usb1="5000E0FB" w:usb2="00000000" w:usb3="00000000" w:csb0="000001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723092"/>
      <w:docPartObj>
        <w:docPartGallery w:val="Page Numbers (Bottom of Page)"/>
        <w:docPartUnique/>
      </w:docPartObj>
    </w:sdtPr>
    <w:sdtContent>
      <w:p w14:paraId="3A77B203" w14:textId="7BE00392" w:rsidR="00B11A48" w:rsidRDefault="00B11A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4FAD3" w14:textId="77777777" w:rsidR="00221F2B" w:rsidRDefault="00FA5FA2">
    <w:pPr>
      <w:pStyle w:val="Zpat"/>
    </w:pPr>
    <w:r w:rsidRPr="00FA5FA2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13B72870" wp14:editId="797DDF2D">
          <wp:simplePos x="0" y="0"/>
          <wp:positionH relativeFrom="column">
            <wp:posOffset>-262890</wp:posOffset>
          </wp:positionH>
          <wp:positionV relativeFrom="paragraph">
            <wp:posOffset>-508635</wp:posOffset>
          </wp:positionV>
          <wp:extent cx="6753225" cy="969010"/>
          <wp:effectExtent l="0" t="0" r="0" b="0"/>
          <wp:wrapNone/>
          <wp:docPr id="1" name="obrázek 5" descr="C:\Users\Intel\AppData\Local\Microsoft\Windows\INetCache\Content.Word\paticka_OK_GRO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Intel\AppData\Local\Microsoft\Windows\INetCache\Content.Word\paticka_OK_GROUP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969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7970" w14:textId="77777777" w:rsidR="002341F0" w:rsidRDefault="002341F0" w:rsidP="00B15175">
      <w:pPr>
        <w:spacing w:after="0" w:line="240" w:lineRule="auto"/>
      </w:pPr>
      <w:r>
        <w:separator/>
      </w:r>
    </w:p>
    <w:p w14:paraId="3B039F52" w14:textId="77777777" w:rsidR="002341F0" w:rsidRDefault="002341F0"/>
  </w:footnote>
  <w:footnote w:type="continuationSeparator" w:id="0">
    <w:p w14:paraId="4FD93580" w14:textId="77777777" w:rsidR="002341F0" w:rsidRDefault="002341F0" w:rsidP="00B15175">
      <w:pPr>
        <w:spacing w:after="0" w:line="240" w:lineRule="auto"/>
      </w:pPr>
      <w:r>
        <w:continuationSeparator/>
      </w:r>
    </w:p>
    <w:p w14:paraId="5AE63E53" w14:textId="77777777" w:rsidR="002341F0" w:rsidRDefault="002341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25696" w14:textId="564DBEB5" w:rsidR="006E0839" w:rsidRDefault="00B11A48" w:rsidP="00B11A48">
    <w:pPr>
      <w:pStyle w:val="Zhlav"/>
      <w:jc w:val="right"/>
    </w:pPr>
    <w:r>
      <w:rPr>
        <w:noProof/>
      </w:rPr>
      <w:drawing>
        <wp:inline distT="0" distB="0" distL="0" distR="0" wp14:anchorId="7ED66721" wp14:editId="7D98F35D">
          <wp:extent cx="401028" cy="540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2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99FC11" w14:textId="77777777" w:rsidR="006E0839" w:rsidRDefault="006E0839" w:rsidP="00B11A48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5379" w14:textId="124B7D73" w:rsidR="00221F2B" w:rsidRDefault="00155620">
    <w:pPr>
      <w:pStyle w:val="Zhlav"/>
    </w:pPr>
    <w:r>
      <w:rPr>
        <w:noProof/>
      </w:rPr>
      <w:drawing>
        <wp:inline distT="0" distB="0" distL="0" distR="0" wp14:anchorId="4C9BE543" wp14:editId="4C6D25AF">
          <wp:extent cx="1009650" cy="136207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975AE"/>
    <w:multiLevelType w:val="multilevel"/>
    <w:tmpl w:val="D388AB90"/>
    <w:lvl w:ilvl="0">
      <w:start w:val="1"/>
      <w:numFmt w:val="decimal"/>
      <w:pStyle w:val="Nadpis1"/>
      <w:lvlText w:val="%1"/>
      <w:lvlJc w:val="left"/>
      <w:pPr>
        <w:tabs>
          <w:tab w:val="num" w:pos="8789"/>
        </w:tabs>
        <w:ind w:left="8582" w:hanging="360"/>
      </w:pPr>
      <w:rPr>
        <w:rFonts w:ascii="Arial" w:hAnsi="Arial" w:hint="default"/>
        <w:b/>
        <w:i w:val="0"/>
        <w:color w:val="2DAAA5"/>
        <w:sz w:val="3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06"/>
        </w:tabs>
        <w:ind w:left="8222" w:firstLine="0"/>
      </w:pPr>
      <w:rPr>
        <w:rFonts w:ascii="Arial" w:hAnsi="Arial" w:hint="default"/>
        <w:b/>
        <w:i w:val="0"/>
        <w:color w:val="90AEA7"/>
        <w:sz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06"/>
        </w:tabs>
        <w:ind w:left="8222" w:firstLine="0"/>
      </w:pPr>
      <w:rPr>
        <w:rFonts w:ascii="Arial" w:hAnsi="Arial" w:hint="default"/>
        <w:b/>
        <w:i w:val="0"/>
        <w:color w:val="EBAB98"/>
        <w:sz w:val="24"/>
      </w:rPr>
    </w:lvl>
    <w:lvl w:ilvl="3">
      <w:start w:val="1"/>
      <w:numFmt w:val="decimal"/>
      <w:lvlText w:val="%4."/>
      <w:lvlJc w:val="left"/>
      <w:pPr>
        <w:ind w:left="111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82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54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2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98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702" w:hanging="180"/>
      </w:pPr>
      <w:rPr>
        <w:rFonts w:hint="default"/>
      </w:rPr>
    </w:lvl>
  </w:abstractNum>
  <w:abstractNum w:abstractNumId="1" w15:restartNumberingAfterBreak="0">
    <w:nsid w:val="239F44A9"/>
    <w:multiLevelType w:val="multilevel"/>
    <w:tmpl w:val="0ADE5B8A"/>
    <w:lvl w:ilvl="0">
      <w:start w:val="1"/>
      <w:numFmt w:val="bullet"/>
      <w:lvlText w:val="o"/>
      <w:lvlJc w:val="left"/>
      <w:pPr>
        <w:ind w:left="1097" w:hanging="360"/>
      </w:pPr>
      <w:rPr>
        <w:rFonts w:ascii="Courier New" w:hAnsi="Courier New" w:hint="default"/>
      </w:rPr>
    </w:lvl>
    <w:lvl w:ilvl="1">
      <w:start w:val="1"/>
      <w:numFmt w:val="bullet"/>
      <w:pStyle w:val="Odrkyvcerovov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1E27919"/>
    <w:multiLevelType w:val="multilevel"/>
    <w:tmpl w:val="815AC816"/>
    <w:lvl w:ilvl="0">
      <w:start w:val="1"/>
      <w:numFmt w:val="decimal"/>
      <w:lvlText w:val="%1 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9231FF1"/>
    <w:multiLevelType w:val="multilevel"/>
    <w:tmpl w:val="5C685864"/>
    <w:lvl w:ilvl="0">
      <w:start w:val="1"/>
      <w:numFmt w:val="ordinal"/>
      <w:pStyle w:val="slovn"/>
      <w:lvlText w:val="%1"/>
      <w:lvlJc w:val="left"/>
      <w:pPr>
        <w:ind w:left="680" w:hanging="323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D8A1855"/>
    <w:multiLevelType w:val="multilevel"/>
    <w:tmpl w:val="DF6CB1E0"/>
    <w:lvl w:ilvl="0">
      <w:start w:val="1"/>
      <w:numFmt w:val="bullet"/>
      <w:pStyle w:val="Odrky"/>
      <w:lvlText w:val=""/>
      <w:lvlJc w:val="left"/>
      <w:pPr>
        <w:ind w:left="680" w:hanging="32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71940434"/>
    <w:multiLevelType w:val="hybridMultilevel"/>
    <w:tmpl w:val="61EAABCA"/>
    <w:lvl w:ilvl="0" w:tplc="61C65A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56EF3"/>
    <w:multiLevelType w:val="hybridMultilevel"/>
    <w:tmpl w:val="E9286786"/>
    <w:lvl w:ilvl="0" w:tplc="70DC47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07968"/>
    <w:multiLevelType w:val="hybridMultilevel"/>
    <w:tmpl w:val="22D4A700"/>
    <w:lvl w:ilvl="0" w:tplc="D2A0C196">
      <w:start w:val="1"/>
      <w:numFmt w:val="decimal"/>
      <w:lvlText w:val="1.1.%1 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542765">
    <w:abstractNumId w:val="6"/>
  </w:num>
  <w:num w:numId="2" w16cid:durableId="1897083504">
    <w:abstractNumId w:val="2"/>
  </w:num>
  <w:num w:numId="3" w16cid:durableId="670909844">
    <w:abstractNumId w:val="7"/>
  </w:num>
  <w:num w:numId="4" w16cid:durableId="367491306">
    <w:abstractNumId w:val="4"/>
  </w:num>
  <w:num w:numId="5" w16cid:durableId="1972203681">
    <w:abstractNumId w:val="1"/>
  </w:num>
  <w:num w:numId="6" w16cid:durableId="1325209496">
    <w:abstractNumId w:val="3"/>
  </w:num>
  <w:num w:numId="7" w16cid:durableId="1954362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2389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9560841">
    <w:abstractNumId w:val="0"/>
  </w:num>
  <w:num w:numId="10" w16cid:durableId="6309445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8894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6288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CB"/>
    <w:rsid w:val="00017317"/>
    <w:rsid w:val="000400B5"/>
    <w:rsid w:val="00067330"/>
    <w:rsid w:val="00070E6B"/>
    <w:rsid w:val="000B16E4"/>
    <w:rsid w:val="0014063D"/>
    <w:rsid w:val="00155620"/>
    <w:rsid w:val="0016114D"/>
    <w:rsid w:val="001760E3"/>
    <w:rsid w:val="00194683"/>
    <w:rsid w:val="001E335B"/>
    <w:rsid w:val="001E47C1"/>
    <w:rsid w:val="001F27CA"/>
    <w:rsid w:val="00204064"/>
    <w:rsid w:val="00221C1E"/>
    <w:rsid w:val="00221F2B"/>
    <w:rsid w:val="002341F0"/>
    <w:rsid w:val="00243A9B"/>
    <w:rsid w:val="002A48C3"/>
    <w:rsid w:val="002C4FF8"/>
    <w:rsid w:val="00320080"/>
    <w:rsid w:val="00354BFC"/>
    <w:rsid w:val="003572F9"/>
    <w:rsid w:val="003823F8"/>
    <w:rsid w:val="0039172D"/>
    <w:rsid w:val="00392EA3"/>
    <w:rsid w:val="003A208F"/>
    <w:rsid w:val="003A7132"/>
    <w:rsid w:val="003B0126"/>
    <w:rsid w:val="003F6D2A"/>
    <w:rsid w:val="00435D2E"/>
    <w:rsid w:val="00453E7B"/>
    <w:rsid w:val="0045621A"/>
    <w:rsid w:val="004D4222"/>
    <w:rsid w:val="004F3851"/>
    <w:rsid w:val="00534E2B"/>
    <w:rsid w:val="00565ED5"/>
    <w:rsid w:val="005A2D32"/>
    <w:rsid w:val="005B6C42"/>
    <w:rsid w:val="005E2622"/>
    <w:rsid w:val="0061142C"/>
    <w:rsid w:val="00654176"/>
    <w:rsid w:val="00695A62"/>
    <w:rsid w:val="006A6E96"/>
    <w:rsid w:val="006A716B"/>
    <w:rsid w:val="006A7201"/>
    <w:rsid w:val="006E0839"/>
    <w:rsid w:val="006E21A8"/>
    <w:rsid w:val="00755A86"/>
    <w:rsid w:val="007707BE"/>
    <w:rsid w:val="007727D5"/>
    <w:rsid w:val="00773702"/>
    <w:rsid w:val="00780476"/>
    <w:rsid w:val="007975F3"/>
    <w:rsid w:val="007B26BC"/>
    <w:rsid w:val="007B3261"/>
    <w:rsid w:val="00822717"/>
    <w:rsid w:val="00885DB0"/>
    <w:rsid w:val="00896E60"/>
    <w:rsid w:val="008C6A09"/>
    <w:rsid w:val="008D47F1"/>
    <w:rsid w:val="008F10B5"/>
    <w:rsid w:val="009039D3"/>
    <w:rsid w:val="009131C6"/>
    <w:rsid w:val="009367F6"/>
    <w:rsid w:val="0097707E"/>
    <w:rsid w:val="00986998"/>
    <w:rsid w:val="00996E85"/>
    <w:rsid w:val="009B5437"/>
    <w:rsid w:val="009D2DAB"/>
    <w:rsid w:val="009D5FA5"/>
    <w:rsid w:val="009E76E9"/>
    <w:rsid w:val="009F4CC9"/>
    <w:rsid w:val="00A04209"/>
    <w:rsid w:val="00A3068E"/>
    <w:rsid w:val="00A36C41"/>
    <w:rsid w:val="00A453AD"/>
    <w:rsid w:val="00A94E3C"/>
    <w:rsid w:val="00AA76C5"/>
    <w:rsid w:val="00B11A48"/>
    <w:rsid w:val="00B15175"/>
    <w:rsid w:val="00B578B0"/>
    <w:rsid w:val="00B6402E"/>
    <w:rsid w:val="00BB2618"/>
    <w:rsid w:val="00BC46C6"/>
    <w:rsid w:val="00BC7B96"/>
    <w:rsid w:val="00BD4885"/>
    <w:rsid w:val="00BE028C"/>
    <w:rsid w:val="00BE4646"/>
    <w:rsid w:val="00BE7A6E"/>
    <w:rsid w:val="00BF40CE"/>
    <w:rsid w:val="00C217F7"/>
    <w:rsid w:val="00C3033E"/>
    <w:rsid w:val="00C43ACC"/>
    <w:rsid w:val="00C45E83"/>
    <w:rsid w:val="00C55F3A"/>
    <w:rsid w:val="00C63082"/>
    <w:rsid w:val="00C72A99"/>
    <w:rsid w:val="00CA21A5"/>
    <w:rsid w:val="00CF4D27"/>
    <w:rsid w:val="00D05AD0"/>
    <w:rsid w:val="00D12516"/>
    <w:rsid w:val="00D128A6"/>
    <w:rsid w:val="00D13962"/>
    <w:rsid w:val="00D63FB5"/>
    <w:rsid w:val="00D80EB6"/>
    <w:rsid w:val="00DD3826"/>
    <w:rsid w:val="00E12353"/>
    <w:rsid w:val="00EB13BF"/>
    <w:rsid w:val="00EF4580"/>
    <w:rsid w:val="00F344CB"/>
    <w:rsid w:val="00F509E0"/>
    <w:rsid w:val="00F67271"/>
    <w:rsid w:val="00F76E56"/>
    <w:rsid w:val="00F94AE0"/>
    <w:rsid w:val="00F96DE6"/>
    <w:rsid w:val="00FA5FA2"/>
    <w:rsid w:val="00FB37A3"/>
    <w:rsid w:val="00FE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319C3"/>
  <w15:docId w15:val="{676A14CA-F7AA-40AE-8857-A8D589CA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437"/>
    <w:pPr>
      <w:spacing w:after="120" w:line="36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adpis2"/>
    <w:next w:val="Normln"/>
    <w:link w:val="Nadpis1Char"/>
    <w:uiPriority w:val="9"/>
    <w:qFormat/>
    <w:rsid w:val="00F76E56"/>
    <w:pPr>
      <w:numPr>
        <w:ilvl w:val="0"/>
      </w:numPr>
      <w:ind w:left="357" w:hanging="357"/>
      <w:outlineLvl w:val="0"/>
    </w:pPr>
    <w:rPr>
      <w:bCs w:val="0"/>
      <w:color w:val="2DAAA5"/>
      <w:sz w:val="32"/>
      <w:szCs w:val="28"/>
    </w:rPr>
  </w:style>
  <w:style w:type="paragraph" w:styleId="Nadpis2">
    <w:name w:val="heading 2"/>
    <w:basedOn w:val="slovanseznam2"/>
    <w:next w:val="Normln"/>
    <w:link w:val="Nadpis2Char"/>
    <w:uiPriority w:val="9"/>
    <w:unhideWhenUsed/>
    <w:qFormat/>
    <w:rsid w:val="00243A9B"/>
    <w:pPr>
      <w:keepNext/>
      <w:keepLines/>
      <w:numPr>
        <w:ilvl w:val="1"/>
        <w:numId w:val="9"/>
      </w:numPr>
      <w:tabs>
        <w:tab w:val="clear" w:pos="8506"/>
      </w:tabs>
      <w:spacing w:before="200"/>
      <w:ind w:left="0"/>
      <w:jc w:val="left"/>
      <w:outlineLvl w:val="1"/>
    </w:pPr>
    <w:rPr>
      <w:rFonts w:eastAsiaTheme="majorEastAsia" w:cstheme="majorBidi"/>
      <w:b/>
      <w:bCs/>
      <w:color w:val="90AEA7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3A9B"/>
    <w:pPr>
      <w:keepNext/>
      <w:keepLines/>
      <w:numPr>
        <w:ilvl w:val="2"/>
        <w:numId w:val="9"/>
      </w:numPr>
      <w:tabs>
        <w:tab w:val="clear" w:pos="8506"/>
      </w:tabs>
      <w:spacing w:before="200"/>
      <w:ind w:left="0"/>
      <w:jc w:val="left"/>
      <w:outlineLvl w:val="2"/>
    </w:pPr>
    <w:rPr>
      <w:rFonts w:eastAsiaTheme="majorEastAsia" w:cstheme="majorBidi"/>
      <w:b/>
      <w:bCs/>
      <w:color w:val="EBAB98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uiPriority w:val="99"/>
    <w:rsid w:val="00F344CB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Proxima Nova Rg" w:hAnsi="Proxima Nova Rg" w:cs="Proxima Nova Rg"/>
      <w:color w:val="000000"/>
      <w:spacing w:val="2"/>
      <w:szCs w:val="20"/>
    </w:rPr>
  </w:style>
  <w:style w:type="paragraph" w:styleId="Bezmezer">
    <w:name w:val="No Spacing"/>
    <w:uiPriority w:val="1"/>
    <w:rsid w:val="00F344CB"/>
    <w:pPr>
      <w:spacing w:after="0" w:line="360" w:lineRule="auto"/>
    </w:pPr>
    <w:rPr>
      <w:rFonts w:ascii="Arial" w:hAnsi="Arial"/>
      <w:color w:val="404040" w:themeColor="text1" w:themeTint="BF"/>
      <w:sz w:val="18"/>
    </w:rPr>
  </w:style>
  <w:style w:type="character" w:customStyle="1" w:styleId="Nadpis1Char">
    <w:name w:val="Nadpis 1 Char"/>
    <w:basedOn w:val="Standardnpsmoodstavce"/>
    <w:link w:val="Nadpis1"/>
    <w:uiPriority w:val="9"/>
    <w:rsid w:val="00F76E56"/>
    <w:rPr>
      <w:rFonts w:ascii="Arial" w:eastAsiaTheme="majorEastAsia" w:hAnsi="Arial" w:cstheme="majorBidi"/>
      <w:b/>
      <w:color w:val="2DAAA5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43A9B"/>
    <w:rPr>
      <w:rFonts w:ascii="Arial" w:eastAsiaTheme="majorEastAsia" w:hAnsi="Arial" w:cstheme="majorBidi"/>
      <w:b/>
      <w:bCs/>
      <w:color w:val="90AEA7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43A9B"/>
    <w:rPr>
      <w:rFonts w:ascii="Arial" w:eastAsiaTheme="majorEastAsia" w:hAnsi="Arial" w:cstheme="majorBidi"/>
      <w:b/>
      <w:bCs/>
      <w:color w:val="EBAB98"/>
      <w:sz w:val="24"/>
    </w:rPr>
  </w:style>
  <w:style w:type="paragraph" w:styleId="Nzev">
    <w:name w:val="Title"/>
    <w:aliases w:val="1"/>
    <w:basedOn w:val="Normln"/>
    <w:next w:val="Normln"/>
    <w:link w:val="NzevChar"/>
    <w:uiPriority w:val="10"/>
    <w:rsid w:val="0098699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aliases w:val="1 Char"/>
    <w:basedOn w:val="Standardnpsmoodstavce"/>
    <w:link w:val="Nzev"/>
    <w:uiPriority w:val="10"/>
    <w:rsid w:val="00986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F94AE0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F94AE0"/>
    <w:rPr>
      <w:rFonts w:ascii="Arial" w:hAnsi="Arial"/>
      <w:i/>
      <w:iCs/>
      <w:color w:val="404040" w:themeColor="text1" w:themeTint="BF"/>
      <w:sz w:val="18"/>
    </w:rPr>
  </w:style>
  <w:style w:type="character" w:styleId="Odkazjemn">
    <w:name w:val="Subtle Reference"/>
    <w:uiPriority w:val="31"/>
    <w:rsid w:val="00067330"/>
    <w:rPr>
      <w:rFonts w:ascii="Arial" w:hAnsi="Arial"/>
      <w:dstrike w:val="0"/>
      <w:color w:val="005046"/>
      <w:sz w:val="18"/>
      <w:u w:val="single" w:color="006446"/>
      <w:vertAlign w:val="baseline"/>
    </w:rPr>
  </w:style>
  <w:style w:type="character" w:styleId="Odkazintenzivn">
    <w:name w:val="Intense Reference"/>
    <w:basedOn w:val="Standardnpsmoodstavce"/>
    <w:uiPriority w:val="32"/>
    <w:rsid w:val="00F94AE0"/>
    <w:rPr>
      <w:b/>
      <w:bCs/>
      <w:smallCaps/>
      <w:color w:val="C0504D" w:themeColor="accent2"/>
      <w:spacing w:val="5"/>
      <w:u w:val="single"/>
    </w:rPr>
  </w:style>
  <w:style w:type="paragraph" w:styleId="Zhlav">
    <w:name w:val="header"/>
    <w:basedOn w:val="Normln"/>
    <w:link w:val="ZhlavChar"/>
    <w:uiPriority w:val="99"/>
    <w:unhideWhenUsed/>
    <w:rsid w:val="00B15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5175"/>
    <w:rPr>
      <w:rFonts w:ascii="Arial" w:hAnsi="Arial"/>
      <w:color w:val="404040" w:themeColor="text1" w:themeTint="BF"/>
      <w:sz w:val="18"/>
    </w:rPr>
  </w:style>
  <w:style w:type="paragraph" w:styleId="Zpat">
    <w:name w:val="footer"/>
    <w:basedOn w:val="Normln"/>
    <w:link w:val="ZpatChar"/>
    <w:uiPriority w:val="99"/>
    <w:unhideWhenUsed/>
    <w:rsid w:val="00B15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5175"/>
    <w:rPr>
      <w:rFonts w:ascii="Arial" w:hAnsi="Arial"/>
      <w:color w:val="404040" w:themeColor="text1" w:themeTint="BF"/>
      <w:sz w:val="18"/>
    </w:rPr>
  </w:style>
  <w:style w:type="paragraph" w:customStyle="1" w:styleId="NzevDokumentu">
    <w:name w:val="Název Dokumentu"/>
    <w:basedOn w:val="Normln"/>
    <w:link w:val="NzevDokumentuChar"/>
    <w:qFormat/>
    <w:rsid w:val="00F76E56"/>
    <w:pPr>
      <w:spacing w:before="3000" w:after="0"/>
      <w:jc w:val="right"/>
    </w:pPr>
    <w:rPr>
      <w:b/>
      <w:color w:val="2DAAA5"/>
      <w:sz w:val="48"/>
    </w:rPr>
  </w:style>
  <w:style w:type="paragraph" w:customStyle="1" w:styleId="Nzevfirmy">
    <w:name w:val="Název firmy"/>
    <w:basedOn w:val="Citt"/>
    <w:link w:val="NzevfirmyChar"/>
    <w:qFormat/>
    <w:rsid w:val="00F76E56"/>
    <w:pPr>
      <w:spacing w:before="120" w:after="0"/>
      <w:jc w:val="right"/>
    </w:pPr>
    <w:rPr>
      <w:i w:val="0"/>
      <w:color w:val="000000"/>
      <w:sz w:val="48"/>
    </w:rPr>
  </w:style>
  <w:style w:type="character" w:customStyle="1" w:styleId="NzevDokumentuChar">
    <w:name w:val="Název Dokumentu Char"/>
    <w:basedOn w:val="Standardnpsmoodstavce"/>
    <w:link w:val="NzevDokumentu"/>
    <w:rsid w:val="00F76E56"/>
    <w:rPr>
      <w:rFonts w:ascii="Arial" w:hAnsi="Arial"/>
      <w:b/>
      <w:color w:val="2DAAA5"/>
      <w:sz w:val="48"/>
    </w:rPr>
  </w:style>
  <w:style w:type="paragraph" w:customStyle="1" w:styleId="Odrky">
    <w:name w:val="Odrážky"/>
    <w:basedOn w:val="Normln"/>
    <w:link w:val="OdrkyChar"/>
    <w:qFormat/>
    <w:rsid w:val="005E2622"/>
    <w:pPr>
      <w:numPr>
        <w:numId w:val="4"/>
      </w:numPr>
      <w:spacing w:after="0"/>
    </w:pPr>
    <w:rPr>
      <w:color w:val="auto"/>
    </w:rPr>
  </w:style>
  <w:style w:type="character" w:customStyle="1" w:styleId="NzevfirmyChar">
    <w:name w:val="Název firmy Char"/>
    <w:basedOn w:val="CittChar"/>
    <w:link w:val="Nzevfirmy"/>
    <w:rsid w:val="00F76E56"/>
    <w:rPr>
      <w:rFonts w:ascii="Arial" w:hAnsi="Arial"/>
      <w:i w:val="0"/>
      <w:iCs/>
      <w:color w:val="000000"/>
      <w:sz w:val="48"/>
    </w:rPr>
  </w:style>
  <w:style w:type="paragraph" w:customStyle="1" w:styleId="Odrkyvcerovov">
    <w:name w:val="Odrážky víceúrovňové"/>
    <w:basedOn w:val="Odrky"/>
    <w:link w:val="OdrkyvcerovovChar"/>
    <w:qFormat/>
    <w:rsid w:val="00885DB0"/>
    <w:pPr>
      <w:numPr>
        <w:ilvl w:val="1"/>
        <w:numId w:val="5"/>
      </w:numPr>
    </w:pPr>
  </w:style>
  <w:style w:type="character" w:customStyle="1" w:styleId="OdrkyChar">
    <w:name w:val="Odrážky Char"/>
    <w:basedOn w:val="Nadpis2Char"/>
    <w:link w:val="Odrky"/>
    <w:rsid w:val="005E2622"/>
    <w:rPr>
      <w:rFonts w:ascii="Arial" w:eastAsiaTheme="majorEastAsia" w:hAnsi="Arial" w:cstheme="majorBidi"/>
      <w:b w:val="0"/>
      <w:bCs w:val="0"/>
      <w:color w:val="AECCC5"/>
      <w:sz w:val="20"/>
      <w:szCs w:val="26"/>
    </w:rPr>
  </w:style>
  <w:style w:type="paragraph" w:customStyle="1" w:styleId="slovn">
    <w:name w:val="Číslování"/>
    <w:basedOn w:val="Normln"/>
    <w:link w:val="slovnChar"/>
    <w:qFormat/>
    <w:rsid w:val="00885DB0"/>
    <w:pPr>
      <w:numPr>
        <w:numId w:val="6"/>
      </w:numPr>
      <w:spacing w:after="0"/>
      <w:jc w:val="left"/>
    </w:pPr>
  </w:style>
  <w:style w:type="character" w:customStyle="1" w:styleId="OdrkyvcerovovChar">
    <w:name w:val="Odrážky víceúrovňové Char"/>
    <w:basedOn w:val="OdrkyChar"/>
    <w:link w:val="Odrkyvcerovov"/>
    <w:rsid w:val="00885DB0"/>
    <w:rPr>
      <w:rFonts w:ascii="Arial" w:eastAsiaTheme="majorEastAsia" w:hAnsi="Arial" w:cstheme="majorBidi"/>
      <w:b w:val="0"/>
      <w:bCs w:val="0"/>
      <w:color w:val="AECCC5"/>
      <w:sz w:val="20"/>
      <w:szCs w:val="26"/>
    </w:rPr>
  </w:style>
  <w:style w:type="paragraph" w:customStyle="1" w:styleId="Obsah">
    <w:name w:val="Obsah"/>
    <w:basedOn w:val="Obsah1"/>
    <w:link w:val="ObsahChar"/>
    <w:rsid w:val="00D63FB5"/>
    <w:pPr>
      <w:ind w:left="357" w:hanging="357"/>
      <w:jc w:val="left"/>
    </w:pPr>
  </w:style>
  <w:style w:type="character" w:customStyle="1" w:styleId="slovnChar">
    <w:name w:val="Číslování Char"/>
    <w:basedOn w:val="Standardnpsmoodstavce"/>
    <w:link w:val="slovn"/>
    <w:rsid w:val="00885DB0"/>
    <w:rPr>
      <w:rFonts w:ascii="Arial" w:hAnsi="Arial"/>
      <w:color w:val="000000" w:themeColor="text1"/>
      <w:sz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5E2622"/>
    <w:pPr>
      <w:numPr>
        <w:numId w:val="0"/>
      </w:numPr>
      <w:spacing w:before="240" w:after="0" w:line="259" w:lineRule="auto"/>
      <w:outlineLvl w:val="9"/>
    </w:pPr>
    <w:rPr>
      <w:bCs/>
      <w:szCs w:val="32"/>
      <w:lang w:eastAsia="cs-CZ"/>
    </w:rPr>
  </w:style>
  <w:style w:type="paragraph" w:styleId="Obsah1">
    <w:name w:val="toc 1"/>
    <w:basedOn w:val="Normln"/>
    <w:next w:val="Normln"/>
    <w:link w:val="Obsah1Char"/>
    <w:autoRedefine/>
    <w:uiPriority w:val="39"/>
    <w:unhideWhenUsed/>
    <w:rsid w:val="00D63FB5"/>
    <w:pPr>
      <w:spacing w:after="100"/>
    </w:pPr>
  </w:style>
  <w:style w:type="character" w:customStyle="1" w:styleId="Obsah1Char">
    <w:name w:val="Obsah 1 Char"/>
    <w:basedOn w:val="Standardnpsmoodstavce"/>
    <w:link w:val="Obsah1"/>
    <w:uiPriority w:val="39"/>
    <w:semiHidden/>
    <w:rsid w:val="00D63FB5"/>
    <w:rPr>
      <w:rFonts w:ascii="Arial" w:hAnsi="Arial"/>
      <w:color w:val="000000" w:themeColor="text1"/>
      <w:sz w:val="20"/>
    </w:rPr>
  </w:style>
  <w:style w:type="character" w:customStyle="1" w:styleId="ObsahChar">
    <w:name w:val="Obsah Char"/>
    <w:basedOn w:val="Obsah1Char"/>
    <w:link w:val="Obsah"/>
    <w:rsid w:val="00D63FB5"/>
    <w:rPr>
      <w:rFonts w:ascii="Arial" w:hAnsi="Arial"/>
      <w:color w:val="000000" w:themeColor="text1"/>
      <w:sz w:val="20"/>
    </w:rPr>
  </w:style>
  <w:style w:type="paragraph" w:styleId="Obsah2">
    <w:name w:val="toc 2"/>
    <w:basedOn w:val="Normln"/>
    <w:next w:val="Normln"/>
    <w:autoRedefine/>
    <w:uiPriority w:val="39"/>
    <w:unhideWhenUsed/>
    <w:rsid w:val="005E2622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5E2622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5E2622"/>
    <w:rPr>
      <w:color w:val="0000FF" w:themeColor="hyperlink"/>
      <w:u w:val="single"/>
    </w:rPr>
  </w:style>
  <w:style w:type="paragraph" w:styleId="slovanseznam2">
    <w:name w:val="List Number 2"/>
    <w:basedOn w:val="Normln"/>
    <w:uiPriority w:val="99"/>
    <w:semiHidden/>
    <w:unhideWhenUsed/>
    <w:rsid w:val="009D5FA5"/>
    <w:pPr>
      <w:contextualSpacing/>
    </w:pPr>
  </w:style>
  <w:style w:type="table" w:customStyle="1" w:styleId="Tabulka">
    <w:name w:val="Tabulka"/>
    <w:basedOn w:val="Normlntabulka"/>
    <w:uiPriority w:val="99"/>
    <w:rsid w:val="009B5437"/>
    <w:pPr>
      <w:spacing w:after="0" w:line="240" w:lineRule="auto"/>
    </w:pPr>
    <w:rPr>
      <w:rFonts w:ascii="Arial" w:hAnsi="Arial"/>
      <w:sz w:val="18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</w:tblPr>
    <w:tcPr>
      <w:shd w:val="clear" w:color="auto" w:fill="FFFFFF" w:themeFill="background1"/>
      <w:vAlign w:val="center"/>
    </w:tcPr>
  </w:style>
  <w:style w:type="table" w:styleId="Svtlmkatabulky">
    <w:name w:val="Grid Table Light"/>
    <w:basedOn w:val="Normlntabulka"/>
    <w:uiPriority w:val="40"/>
    <w:rsid w:val="003A71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3A7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3A71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3A713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vtltabulkasmkou1zvraznn5">
    <w:name w:val="Grid Table 1 Light Accent 5"/>
    <w:basedOn w:val="Normlntabulka"/>
    <w:uiPriority w:val="46"/>
    <w:rsid w:val="003A713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EB244-D2E3-448D-B586-00AF5183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jeannette horakova</cp:lastModifiedBy>
  <cp:revision>2</cp:revision>
  <cp:lastPrinted>2022-06-22T06:55:00Z</cp:lastPrinted>
  <dcterms:created xsi:type="dcterms:W3CDTF">2025-02-03T07:25:00Z</dcterms:created>
  <dcterms:modified xsi:type="dcterms:W3CDTF">2025-02-03T07:25:00Z</dcterms:modified>
</cp:coreProperties>
</file>