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F4A90" w14:textId="03F4FB7A" w:rsidR="00906293" w:rsidRDefault="00906293" w:rsidP="00773C90">
      <w:pPr>
        <w:pStyle w:val="Heading110"/>
        <w:keepNext/>
        <w:keepLines/>
        <w:spacing w:after="120"/>
        <w:rPr>
          <w:rStyle w:val="Heading11"/>
          <w:b/>
          <w:bCs/>
        </w:rPr>
      </w:pPr>
      <w:bookmarkStart w:id="0" w:name="bookmark0"/>
      <w:r>
        <w:rPr>
          <w:rStyle w:val="Heading11"/>
          <w:b/>
          <w:bCs/>
        </w:rPr>
        <w:t>Smlouva o poskytování právních služeb</w:t>
      </w:r>
      <w:bookmarkEnd w:id="0"/>
    </w:p>
    <w:p w14:paraId="68602D31" w14:textId="51A98A47" w:rsidR="00773C90" w:rsidRPr="00773C90" w:rsidRDefault="00773C90" w:rsidP="00906293">
      <w:pPr>
        <w:pStyle w:val="Heading110"/>
        <w:keepNext/>
        <w:keepLines/>
        <w:rPr>
          <w:sz w:val="28"/>
          <w:szCs w:val="28"/>
        </w:rPr>
      </w:pPr>
      <w:r w:rsidRPr="00773C90">
        <w:rPr>
          <w:sz w:val="28"/>
          <w:szCs w:val="28"/>
        </w:rPr>
        <w:t>Část A veřejné zakázky</w:t>
      </w:r>
    </w:p>
    <w:p w14:paraId="210F4A91" w14:textId="77777777" w:rsidR="00906293" w:rsidRDefault="00906293" w:rsidP="00906293">
      <w:pPr>
        <w:pStyle w:val="Bodytext10"/>
        <w:spacing w:after="0" w:line="304" w:lineRule="auto"/>
      </w:pPr>
      <w:r>
        <w:rPr>
          <w:rStyle w:val="Bodytext1"/>
          <w:b/>
          <w:bCs/>
        </w:rPr>
        <w:t>Městská část Praha 9</w:t>
      </w:r>
    </w:p>
    <w:p w14:paraId="210F4A92" w14:textId="77777777" w:rsidR="00906293" w:rsidRDefault="00906293" w:rsidP="00906293">
      <w:pPr>
        <w:pStyle w:val="Bodytext10"/>
        <w:spacing w:after="0" w:line="304" w:lineRule="auto"/>
      </w:pPr>
      <w:r>
        <w:rPr>
          <w:rStyle w:val="Bodytext1"/>
        </w:rPr>
        <w:t>IČO: 00063894, DIČ: CZ00063894</w:t>
      </w:r>
    </w:p>
    <w:p w14:paraId="210F4A93" w14:textId="77777777" w:rsidR="00906293" w:rsidRDefault="00906293" w:rsidP="00906293">
      <w:pPr>
        <w:pStyle w:val="Bodytext10"/>
        <w:spacing w:after="0" w:line="304" w:lineRule="auto"/>
      </w:pPr>
      <w:r>
        <w:rPr>
          <w:rStyle w:val="Bodytext1"/>
        </w:rPr>
        <w:t>se sídlem Sokolovská 14/324, Vysočany, 180 49 Praha 9 zastoupena Mgr. Tomášem Portlíkem, starostou</w:t>
      </w:r>
    </w:p>
    <w:p w14:paraId="210F4A94" w14:textId="77777777" w:rsidR="00906293" w:rsidRDefault="00906293" w:rsidP="00906293">
      <w:pPr>
        <w:pStyle w:val="Bodytext10"/>
        <w:spacing w:after="1300" w:line="304" w:lineRule="auto"/>
      </w:pPr>
      <w:r>
        <w:rPr>
          <w:rStyle w:val="Bodytext1"/>
        </w:rPr>
        <w:t xml:space="preserve">(dále jen </w:t>
      </w:r>
      <w:r>
        <w:rPr>
          <w:rStyle w:val="Bodytext1"/>
          <w:b/>
          <w:bCs/>
        </w:rPr>
        <w:t>„Klient“)</w:t>
      </w:r>
    </w:p>
    <w:p w14:paraId="210F4A95" w14:textId="77777777" w:rsidR="00906293" w:rsidRDefault="00906293" w:rsidP="00906293">
      <w:pPr>
        <w:pStyle w:val="Bodytext10"/>
        <w:tabs>
          <w:tab w:val="left" w:leader="underscore" w:pos="4090"/>
        </w:tabs>
        <w:spacing w:after="360" w:line="312" w:lineRule="auto"/>
      </w:pPr>
      <w:r>
        <w:rPr>
          <w:rStyle w:val="Bodytext1"/>
        </w:rPr>
        <w:t>IČO:</w:t>
      </w:r>
      <w:r>
        <w:rPr>
          <w:rStyle w:val="Bodytext1"/>
          <w:shd w:val="clear" w:color="auto" w:fill="FAF89A"/>
        </w:rPr>
        <w:t>,</w:t>
      </w:r>
      <w:r>
        <w:rPr>
          <w:rStyle w:val="Bodytext1"/>
        </w:rPr>
        <w:t xml:space="preserve"> DIČ: CZ se sídlem</w:t>
      </w:r>
      <w:r>
        <w:rPr>
          <w:rStyle w:val="Bodytext1"/>
        </w:rPr>
        <w:tab/>
        <w:t xml:space="preserve"> </w:t>
      </w:r>
      <w:r>
        <w:rPr>
          <w:rStyle w:val="Bodytext1"/>
          <w:i/>
          <w:iCs/>
        </w:rPr>
        <w:t>(zastoup.</w:t>
      </w:r>
      <w:r>
        <w:rPr>
          <w:rStyle w:val="Bodytext1"/>
          <w:i/>
          <w:iCs/>
          <w:shd w:val="clear" w:color="auto" w:fill="FAF89A"/>
        </w:rPr>
        <w:t xml:space="preserve">) </w:t>
      </w:r>
      <w:r>
        <w:rPr>
          <w:rStyle w:val="Bodytext1"/>
        </w:rPr>
        <w:t xml:space="preserve">(dále jen </w:t>
      </w:r>
      <w:r>
        <w:rPr>
          <w:rStyle w:val="Bodytext1"/>
          <w:b/>
          <w:bCs/>
        </w:rPr>
        <w:t xml:space="preserve">„Advokát“) </w:t>
      </w:r>
      <w:r>
        <w:rPr>
          <w:rStyle w:val="Bodytext1"/>
        </w:rPr>
        <w:t xml:space="preserve">uzavírají podle ustanovení § 2430 a násl. zákona č. 89/2012 Sb., občanského zákoníku, a podle příslušných ustanovení zákona č. 85/1996 Sb., o </w:t>
      </w:r>
      <w:r>
        <w:rPr>
          <w:rStyle w:val="Bodytext1"/>
          <w:lang w:val="sk-SK" w:eastAsia="sk-SK" w:bidi="sk-SK"/>
        </w:rPr>
        <w:t xml:space="preserve">advokácii, </w:t>
      </w:r>
      <w:r>
        <w:rPr>
          <w:rStyle w:val="Bodytext1"/>
        </w:rPr>
        <w:t xml:space="preserve">tuto Smlouvu o poskytování právních služeb (dále jen </w:t>
      </w:r>
      <w:r>
        <w:rPr>
          <w:rStyle w:val="Bodytext1"/>
          <w:b/>
          <w:bCs/>
        </w:rPr>
        <w:t>„Smlouva“):</w:t>
      </w:r>
    </w:p>
    <w:p w14:paraId="210F4A96" w14:textId="77777777" w:rsidR="00906293" w:rsidRDefault="00906293" w:rsidP="00906293">
      <w:pPr>
        <w:pStyle w:val="Heading210"/>
        <w:keepNext/>
        <w:keepLines/>
        <w:numPr>
          <w:ilvl w:val="0"/>
          <w:numId w:val="1"/>
        </w:numPr>
      </w:pPr>
      <w:bookmarkStart w:id="1" w:name="bookmark2"/>
      <w:bookmarkEnd w:id="1"/>
    </w:p>
    <w:p w14:paraId="210F4A97" w14:textId="77777777" w:rsidR="00906293" w:rsidRDefault="00906293" w:rsidP="00906293">
      <w:pPr>
        <w:pStyle w:val="Heading210"/>
        <w:keepNext/>
        <w:keepLines/>
        <w:spacing w:after="440"/>
      </w:pPr>
      <w:r>
        <w:rPr>
          <w:rStyle w:val="Heading21"/>
          <w:b/>
          <w:bCs/>
        </w:rPr>
        <w:t>Vymezení právních služeb</w:t>
      </w:r>
    </w:p>
    <w:p w14:paraId="210F4A98" w14:textId="77777777" w:rsidR="00906293" w:rsidRDefault="00906293" w:rsidP="00906293">
      <w:pPr>
        <w:pStyle w:val="Bodytext10"/>
        <w:numPr>
          <w:ilvl w:val="1"/>
          <w:numId w:val="2"/>
        </w:numPr>
        <w:tabs>
          <w:tab w:val="left" w:pos="518"/>
        </w:tabs>
        <w:spacing w:after="360" w:line="336" w:lineRule="auto"/>
        <w:ind w:left="420" w:hanging="420"/>
        <w:jc w:val="both"/>
      </w:pPr>
      <w:r>
        <w:rPr>
          <w:rStyle w:val="Bodytext1"/>
        </w:rPr>
        <w:t xml:space="preserve">Advokát se zavazuje poskytovat Klientovi právní služby dle pokynů a požadavků Klienta zejména v právních oborech, uvedených v nedílné </w:t>
      </w:r>
      <w:r>
        <w:rPr>
          <w:rStyle w:val="Bodytext1"/>
          <w:u w:val="single"/>
        </w:rPr>
        <w:t xml:space="preserve">příloze </w:t>
      </w:r>
      <w:r>
        <w:rPr>
          <w:rStyle w:val="Bodytext1"/>
          <w:u w:val="single"/>
          <w:lang w:val="sk-SK" w:eastAsia="sk-SK" w:bidi="sk-SK"/>
        </w:rPr>
        <w:t xml:space="preserve">č. </w:t>
      </w:r>
      <w:r>
        <w:rPr>
          <w:rStyle w:val="Bodytext1"/>
          <w:u w:val="single"/>
        </w:rPr>
        <w:t>1</w:t>
      </w:r>
      <w:r>
        <w:rPr>
          <w:rStyle w:val="Bodytext1"/>
        </w:rPr>
        <w:t xml:space="preserve"> této Smlouvy.</w:t>
      </w:r>
    </w:p>
    <w:p w14:paraId="210F4A99" w14:textId="77777777" w:rsidR="00906293" w:rsidRDefault="00906293" w:rsidP="00906293">
      <w:pPr>
        <w:pStyle w:val="Bodytext10"/>
        <w:numPr>
          <w:ilvl w:val="1"/>
          <w:numId w:val="2"/>
        </w:numPr>
        <w:tabs>
          <w:tab w:val="left" w:pos="525"/>
        </w:tabs>
        <w:spacing w:after="280" w:line="336" w:lineRule="auto"/>
        <w:ind w:left="420" w:hanging="420"/>
        <w:jc w:val="both"/>
      </w:pPr>
      <w:r>
        <w:rPr>
          <w:rStyle w:val="Bodytext1"/>
        </w:rPr>
        <w:t xml:space="preserve">Za poskytnuté právní služby se považuje samotný faktický výkon poradenství, poskytování právních rozborů a stanovisek, sepisy podání a právního jednání, navrhování řešení a postupů, účast a zastoupení při jednáních, zastupování v řízeních, příprava podkladů, osobní konzultace a zpracovávání písemných materiálů, </w:t>
      </w:r>
      <w:r>
        <w:rPr>
          <w:rStyle w:val="Bodytext1"/>
          <w:lang w:val="en-US" w:bidi="en-US"/>
        </w:rPr>
        <w:t xml:space="preserve">event, </w:t>
      </w:r>
      <w:r>
        <w:rPr>
          <w:rStyle w:val="Bodytext1"/>
        </w:rPr>
        <w:t>dalších činností advokáta, pro něž je třeba odborných znalostí.</w:t>
      </w:r>
    </w:p>
    <w:p w14:paraId="210F4A9A" w14:textId="7617409A" w:rsidR="00906293" w:rsidRDefault="00906293" w:rsidP="00906293">
      <w:pPr>
        <w:pStyle w:val="Bodytext10"/>
        <w:numPr>
          <w:ilvl w:val="1"/>
          <w:numId w:val="2"/>
        </w:numPr>
        <w:tabs>
          <w:tab w:val="left" w:pos="525"/>
        </w:tabs>
        <w:spacing w:after="240"/>
        <w:ind w:left="420" w:hanging="420"/>
        <w:jc w:val="both"/>
      </w:pPr>
      <w:r>
        <w:rPr>
          <w:rStyle w:val="Bodytext1"/>
        </w:rPr>
        <w:t>Právní služby budou poskytovány dle potřeb a pokynů Klienta v předpokládaném časovém rozsahu do</w:t>
      </w:r>
      <w:r>
        <w:rPr>
          <w:rStyle w:val="Bodytext1"/>
          <w:shd w:val="clear" w:color="auto" w:fill="FAF89A"/>
        </w:rPr>
        <w:t xml:space="preserve"> </w:t>
      </w:r>
      <w:r w:rsidR="00773C90" w:rsidRPr="00773C90">
        <w:rPr>
          <w:rStyle w:val="Bodytext1"/>
          <w:shd w:val="clear" w:color="auto" w:fill="FAF89A"/>
        </w:rPr>
        <w:t>100</w:t>
      </w:r>
      <w:r w:rsidR="008E1F90">
        <w:rPr>
          <w:rStyle w:val="Bodytext1"/>
        </w:rPr>
        <w:t xml:space="preserve"> hodin měsíčně</w:t>
      </w:r>
      <w:r>
        <w:rPr>
          <w:rStyle w:val="Bodytext1"/>
        </w:rPr>
        <w:t>.</w:t>
      </w:r>
    </w:p>
    <w:p w14:paraId="210F4A9B" w14:textId="77777777" w:rsidR="00906293" w:rsidRDefault="00906293" w:rsidP="00906293">
      <w:pPr>
        <w:pStyle w:val="Bodytext10"/>
        <w:numPr>
          <w:ilvl w:val="1"/>
          <w:numId w:val="2"/>
        </w:numPr>
        <w:tabs>
          <w:tab w:val="left" w:pos="464"/>
        </w:tabs>
        <w:spacing w:after="240" w:line="336" w:lineRule="auto"/>
        <w:ind w:left="420" w:hanging="420"/>
        <w:jc w:val="both"/>
      </w:pPr>
      <w:r>
        <w:rPr>
          <w:rStyle w:val="Bodytext1"/>
        </w:rPr>
        <w:t>Bude-li Advokát v rámci plnění této Smlouvy potřebovat plnou moc, Klient mu ji vystaví na základě této Smlouvy a s odkazem na ni, a to vždy pro konkrétně vymezený úkon či řízení.</w:t>
      </w:r>
    </w:p>
    <w:p w14:paraId="210F4A9C" w14:textId="77777777" w:rsidR="00906293" w:rsidRDefault="00906293" w:rsidP="00906293">
      <w:pPr>
        <w:pStyle w:val="Bodytext10"/>
        <w:numPr>
          <w:ilvl w:val="1"/>
          <w:numId w:val="2"/>
        </w:numPr>
        <w:tabs>
          <w:tab w:val="left" w:pos="464"/>
        </w:tabs>
        <w:spacing w:after="240" w:line="360" w:lineRule="auto"/>
        <w:ind w:left="420" w:hanging="420"/>
        <w:jc w:val="both"/>
      </w:pPr>
      <w:r>
        <w:rPr>
          <w:rStyle w:val="Bodytext1"/>
        </w:rPr>
        <w:t>Pro vyloučení pochybností se stanoví, že Klient je oprávněn si právní služby objednávat i od jiných poskytovatelů.</w:t>
      </w:r>
    </w:p>
    <w:p w14:paraId="210F4A9D" w14:textId="77777777" w:rsidR="00906293" w:rsidRDefault="00906293" w:rsidP="00906293">
      <w:pPr>
        <w:pStyle w:val="Bodytext10"/>
        <w:numPr>
          <w:ilvl w:val="1"/>
          <w:numId w:val="2"/>
        </w:numPr>
        <w:tabs>
          <w:tab w:val="left" w:pos="464"/>
        </w:tabs>
        <w:spacing w:after="700"/>
        <w:ind w:left="420" w:hanging="420"/>
        <w:jc w:val="both"/>
      </w:pPr>
      <w:r>
        <w:rPr>
          <w:rStyle w:val="Bodytext1"/>
        </w:rPr>
        <w:lastRenderedPageBreak/>
        <w:t xml:space="preserve">Smlouva se uzavírá na dobu </w:t>
      </w:r>
      <w:r>
        <w:rPr>
          <w:rStyle w:val="Bodytext1"/>
          <w:b/>
          <w:bCs/>
        </w:rPr>
        <w:t xml:space="preserve">neurčitou. </w:t>
      </w:r>
      <w:r>
        <w:rPr>
          <w:rStyle w:val="Bodytext1"/>
        </w:rPr>
        <w:t xml:space="preserve">Smlouva může skončit písemnou dohodou smluvních stran, nebo výpovědí danou kteroukoliv smluvní stranou i bez udání důvodů s tříměsíční výpovědní dobou, která počíná běžet prvního dne měsíce následujícího po dni jejího doručení. Advokát je dále oprávněn Smlouvu vypovědět bez výpovědní doby v případech, kdy je dle ust. § 19 zákona o </w:t>
      </w:r>
      <w:r>
        <w:rPr>
          <w:rStyle w:val="Bodytext1"/>
          <w:lang w:val="sk-SK" w:eastAsia="sk-SK" w:bidi="sk-SK"/>
        </w:rPr>
        <w:t xml:space="preserve">advokácii </w:t>
      </w:r>
      <w:r>
        <w:rPr>
          <w:rStyle w:val="Bodytext1"/>
        </w:rPr>
        <w:t xml:space="preserve">povinen odmítnout poskytování právních služeb. Tato Smlouva rovněž končí dnem, kdy Advokát pozbyl oprávnění k výkonu </w:t>
      </w:r>
      <w:r>
        <w:rPr>
          <w:rStyle w:val="Bodytext1"/>
          <w:lang w:val="sk-SK" w:eastAsia="sk-SK" w:bidi="sk-SK"/>
        </w:rPr>
        <w:t>advokácie.</w:t>
      </w:r>
    </w:p>
    <w:p w14:paraId="210F4A9E" w14:textId="77777777" w:rsidR="00906293" w:rsidRDefault="00906293" w:rsidP="00906293">
      <w:pPr>
        <w:pStyle w:val="Heading210"/>
        <w:keepNext/>
        <w:keepLines/>
        <w:numPr>
          <w:ilvl w:val="0"/>
          <w:numId w:val="1"/>
        </w:numPr>
        <w:spacing w:after="100"/>
      </w:pPr>
      <w:bookmarkStart w:id="2" w:name="bookmark5"/>
      <w:bookmarkEnd w:id="2"/>
    </w:p>
    <w:p w14:paraId="210F4A9F" w14:textId="77777777" w:rsidR="00906293" w:rsidRDefault="00906293" w:rsidP="00906293">
      <w:pPr>
        <w:pStyle w:val="Heading210"/>
        <w:keepNext/>
        <w:keepLines/>
        <w:spacing w:after="440"/>
      </w:pPr>
      <w:bookmarkStart w:id="3" w:name="bookmark7"/>
      <w:r>
        <w:rPr>
          <w:rStyle w:val="Heading21"/>
          <w:b/>
          <w:bCs/>
        </w:rPr>
        <w:t>Odměna</w:t>
      </w:r>
      <w:bookmarkEnd w:id="3"/>
    </w:p>
    <w:p w14:paraId="210F4AA0" w14:textId="77777777" w:rsidR="00906293" w:rsidRDefault="00906293" w:rsidP="00906293">
      <w:pPr>
        <w:pStyle w:val="Bodytext10"/>
        <w:numPr>
          <w:ilvl w:val="1"/>
          <w:numId w:val="3"/>
        </w:numPr>
        <w:tabs>
          <w:tab w:val="left" w:pos="486"/>
        </w:tabs>
        <w:spacing w:after="0"/>
        <w:ind w:left="420" w:hanging="420"/>
        <w:jc w:val="both"/>
      </w:pPr>
      <w:r>
        <w:rPr>
          <w:rStyle w:val="Bodytext1"/>
        </w:rPr>
        <w:t>Klient se zavazuje hradit Advokátovi odměnu ve výši ,- Kč bez DPH (slovy:  korun českých) za každou 1 hodinu poskytnuté právní služby. K částce bude připočtena DPH v zákonné sazbě. Odměna je účtována po každých započatých</w:t>
      </w:r>
    </w:p>
    <w:p w14:paraId="210F4AA1" w14:textId="77777777" w:rsidR="00906293" w:rsidRDefault="00906293" w:rsidP="00906293">
      <w:pPr>
        <w:pStyle w:val="Bodytext10"/>
        <w:spacing w:after="440" w:line="240" w:lineRule="auto"/>
        <w:ind w:firstLine="420"/>
        <w:jc w:val="both"/>
      </w:pPr>
      <w:r>
        <w:rPr>
          <w:rStyle w:val="Bodytext1"/>
        </w:rPr>
        <w:t>15 minutách.</w:t>
      </w:r>
    </w:p>
    <w:p w14:paraId="210F4AA2" w14:textId="77777777" w:rsidR="00906293" w:rsidRDefault="00906293" w:rsidP="00906293">
      <w:pPr>
        <w:pStyle w:val="Bodytext10"/>
        <w:numPr>
          <w:ilvl w:val="1"/>
          <w:numId w:val="3"/>
        </w:numPr>
        <w:tabs>
          <w:tab w:val="left" w:pos="486"/>
        </w:tabs>
        <w:spacing w:after="240"/>
        <w:ind w:left="420" w:hanging="420"/>
        <w:jc w:val="both"/>
      </w:pPr>
      <w:r>
        <w:rPr>
          <w:rStyle w:val="Bodytext1"/>
        </w:rPr>
        <w:t>K poslednímu kalendářnímu dni příslušného kalendářního měsíce vystaví Advokát Klientovi fakturu za poskytnuté právní služby za celý končící kalendářní měsíc, jejíž přílohou bude přehled poskytnutých právních služeb - jednotlivých úkonů a odpracovaných hodin v souvislosti s příslušným úkonem. Faktura bude vystavena vždy za celý kalendářní měsíc, její splatnost je 15 kalendářních dní.</w:t>
      </w:r>
    </w:p>
    <w:p w14:paraId="210F4AA3" w14:textId="77777777" w:rsidR="00906293" w:rsidRDefault="00906293" w:rsidP="00906293">
      <w:pPr>
        <w:pStyle w:val="Bodytext10"/>
        <w:numPr>
          <w:ilvl w:val="1"/>
          <w:numId w:val="3"/>
        </w:numPr>
        <w:tabs>
          <w:tab w:val="left" w:pos="478"/>
        </w:tabs>
        <w:spacing w:after="240"/>
        <w:ind w:left="420" w:hanging="420"/>
        <w:jc w:val="both"/>
      </w:pPr>
      <w:r>
        <w:rPr>
          <w:rStyle w:val="Bodytext1"/>
        </w:rPr>
        <w:t>Advokátem vystavované faktury musí mít všechny náležitosti daňového dokladu dle zákona o DPH a obsahovat číslo této Smlouvy. Bankovní účet Advokáta musí být zaregistrován u finančního úřadu a řádně uveřejněn, jinak Klient není v prodlení s úhradou fakturované částky. Stane-li se Advokát nespolehlivým plátcem DPH, je Klient oprávněn odvést DPH přímo správci daně a Advokátovi uhradit částku bez DPH.</w:t>
      </w:r>
    </w:p>
    <w:p w14:paraId="210F4AA4" w14:textId="77777777" w:rsidR="00906293" w:rsidRDefault="00906293" w:rsidP="00906293">
      <w:pPr>
        <w:pStyle w:val="Bodytext10"/>
        <w:spacing w:after="1160" w:line="240" w:lineRule="auto"/>
        <w:ind w:firstLine="520"/>
        <w:jc w:val="both"/>
      </w:pPr>
      <w:r>
        <w:rPr>
          <w:rStyle w:val="Bodytext1"/>
          <w:i/>
          <w:iCs/>
          <w:color w:val="28576A"/>
          <w:shd w:val="clear" w:color="auto" w:fill="399BE4"/>
        </w:rPr>
        <w:t>(Pokud účastník nebude plátcem DPH, bude tento článek uzpůsoben dané situaci).</w:t>
      </w:r>
    </w:p>
    <w:p w14:paraId="210F4AA5" w14:textId="77777777" w:rsidR="00906293" w:rsidRDefault="00906293" w:rsidP="00906293">
      <w:pPr>
        <w:pStyle w:val="Heading210"/>
        <w:keepNext/>
        <w:keepLines/>
        <w:numPr>
          <w:ilvl w:val="0"/>
          <w:numId w:val="1"/>
        </w:numPr>
        <w:spacing w:after="0" w:line="340" w:lineRule="auto"/>
      </w:pPr>
      <w:bookmarkStart w:id="4" w:name="bookmark9"/>
      <w:bookmarkEnd w:id="4"/>
    </w:p>
    <w:p w14:paraId="210F4AA6" w14:textId="77777777" w:rsidR="00906293" w:rsidRDefault="00906293" w:rsidP="00906293">
      <w:pPr>
        <w:pStyle w:val="Heading210"/>
        <w:keepNext/>
        <w:keepLines/>
        <w:spacing w:after="340" w:line="340" w:lineRule="auto"/>
      </w:pPr>
      <w:bookmarkStart w:id="5" w:name="bookmark11"/>
      <w:r>
        <w:rPr>
          <w:rStyle w:val="Heading21"/>
          <w:b/>
          <w:bCs/>
        </w:rPr>
        <w:t>Další práva a povinnosti smluvních stran</w:t>
      </w:r>
      <w:bookmarkEnd w:id="5"/>
    </w:p>
    <w:p w14:paraId="210F4AA7" w14:textId="77777777" w:rsidR="00906293" w:rsidRDefault="00906293" w:rsidP="00906293">
      <w:pPr>
        <w:pStyle w:val="Bodytext10"/>
        <w:numPr>
          <w:ilvl w:val="1"/>
          <w:numId w:val="4"/>
        </w:numPr>
        <w:tabs>
          <w:tab w:val="left" w:pos="547"/>
        </w:tabs>
        <w:spacing w:after="0"/>
        <w:jc w:val="both"/>
      </w:pPr>
      <w:r>
        <w:rPr>
          <w:rStyle w:val="Bodytext1"/>
        </w:rPr>
        <w:t>Advokát je povinen vykonávat právní služby výhradně</w:t>
      </w:r>
    </w:p>
    <w:p w14:paraId="210F4AA8" w14:textId="77777777" w:rsidR="00906293" w:rsidRDefault="00906293" w:rsidP="00906293">
      <w:pPr>
        <w:pStyle w:val="Bodytext10"/>
        <w:ind w:left="520" w:firstLine="80"/>
        <w:jc w:val="both"/>
      </w:pPr>
      <w:r>
        <w:rPr>
          <w:rStyle w:val="Bodytext1"/>
          <w:i/>
          <w:iCs/>
          <w:color w:val="28576A"/>
          <w:shd w:val="clear" w:color="auto" w:fill="399BE4"/>
        </w:rPr>
        <w:t xml:space="preserve">osobu </w:t>
      </w:r>
      <w:r>
        <w:rPr>
          <w:rStyle w:val="Bodytext1"/>
          <w:i/>
          <w:iCs/>
          <w:shd w:val="clear" w:color="auto" w:fill="E2D83A"/>
        </w:rPr>
        <w:t>XXXXXXXXXXX,</w:t>
      </w:r>
      <w:r>
        <w:rPr>
          <w:rStyle w:val="Bodytext1"/>
          <w:i/>
          <w:iCs/>
          <w:shd w:val="clear" w:color="auto" w:fill="399BE4"/>
        </w:rPr>
        <w:t xml:space="preserve"> </w:t>
      </w:r>
      <w:r>
        <w:rPr>
          <w:rStyle w:val="Bodytext1"/>
          <w:i/>
          <w:iCs/>
          <w:color w:val="28576A"/>
          <w:shd w:val="clear" w:color="auto" w:fill="399BE4"/>
        </w:rPr>
        <w:t>advokáta (pro případ účastníka - obchodní společnosti),</w:t>
      </w:r>
      <w:r>
        <w:rPr>
          <w:rStyle w:val="Bodytext1"/>
          <w:color w:val="28576A"/>
        </w:rPr>
        <w:t xml:space="preserve"> </w:t>
      </w:r>
      <w:r>
        <w:rPr>
          <w:rStyle w:val="Bodytext1"/>
        </w:rPr>
        <w:t xml:space="preserve">uvedená osoba může být zastoupena či nahrazena jiným advokátem či advokátním koncipientem. jen na základě </w:t>
      </w:r>
      <w:r>
        <w:rPr>
          <w:rStyle w:val="Bodytext1"/>
        </w:rPr>
        <w:lastRenderedPageBreak/>
        <w:t>předchozího písemného souhlasu Klienta, daného s přímým odkazem na toto ujednání Smlouvy, a jde-li zároveň o Advokátova zaměstnance, společníka či spolupracujícího advokáta. Smluvní strany berou na vědomí, že Smlouva je uzavírána na základě zadávacího řízení s ohledem na osobní profesní kvality fyzické osoby advokáta uvedené v tomto odstavci, skrze kterou Advokát prokazoval v zadávacím řízení kvalifikaci, tj. Klient není povinen dát souhlas s jejím zastoupením či nahrazením, a to bez ohledu na důvod. I v případech, kdy souhlas dá. Advokát garantuje kvalitu poskytovaných služeb nadále skrze uvedenou fyzickou osobu advokáta.</w:t>
      </w:r>
    </w:p>
    <w:p w14:paraId="210F4AA9" w14:textId="77777777" w:rsidR="00906293" w:rsidRDefault="00906293" w:rsidP="00906293">
      <w:pPr>
        <w:pStyle w:val="Bodytext10"/>
        <w:numPr>
          <w:ilvl w:val="1"/>
          <w:numId w:val="4"/>
        </w:numPr>
        <w:tabs>
          <w:tab w:val="left" w:pos="547"/>
        </w:tabs>
        <w:ind w:left="520" w:hanging="520"/>
        <w:jc w:val="both"/>
      </w:pPr>
      <w:r>
        <w:rPr>
          <w:rStyle w:val="Bodytext1"/>
        </w:rPr>
        <w:t>Klient se zavazuje kromě sjednané odměny nahradit Advokátovi hotové výdaje vynaložené ve prospěch Klienta v souvislosti s poskytováním právních služeb, zejména správní či soudní poplatky, poplatky za přístup do veřejných rejstříků a databází a náklady na znalecké posudky nebo překlady (pokud budou vyžadovány).</w:t>
      </w:r>
    </w:p>
    <w:p w14:paraId="210F4AAA" w14:textId="77777777" w:rsidR="00906293" w:rsidRDefault="00906293" w:rsidP="00906293">
      <w:pPr>
        <w:pStyle w:val="Bodytext10"/>
        <w:numPr>
          <w:ilvl w:val="1"/>
          <w:numId w:val="4"/>
        </w:numPr>
        <w:tabs>
          <w:tab w:val="left" w:pos="547"/>
        </w:tabs>
        <w:spacing w:after="260"/>
        <w:ind w:left="520" w:hanging="520"/>
        <w:jc w:val="both"/>
      </w:pPr>
      <w:r>
        <w:rPr>
          <w:rStyle w:val="Bodytext1"/>
        </w:rPr>
        <w:t>Advokát se zavazuje jednat při plnění této Smlouvy vždy v nejlepším zájmu Klienta, v mezích právních a stavovských předpisů. Smluvní strany berou na vědomí, že Advokát je povinen zachovávat mlčenlivost o všech skutečnostech, o kterých se v souvislosti s poskytováním právních služeb Klientovi dozví.</w:t>
      </w:r>
    </w:p>
    <w:p w14:paraId="210F4AAB" w14:textId="77777777" w:rsidR="00906293" w:rsidRDefault="00906293" w:rsidP="00906293">
      <w:pPr>
        <w:pStyle w:val="Bodytext10"/>
        <w:numPr>
          <w:ilvl w:val="1"/>
          <w:numId w:val="4"/>
        </w:numPr>
        <w:tabs>
          <w:tab w:val="left" w:pos="547"/>
        </w:tabs>
        <w:spacing w:after="260" w:line="336" w:lineRule="auto"/>
        <w:ind w:left="520" w:hanging="520"/>
        <w:jc w:val="both"/>
      </w:pPr>
      <w:r>
        <w:rPr>
          <w:rStyle w:val="Bodytext1"/>
        </w:rPr>
        <w:t xml:space="preserve">Advokát odpovídá Klientovi za veškerou způsobenou škodu dle ust. § 5 občanského zákoníku a § 24 zákona o </w:t>
      </w:r>
      <w:r>
        <w:rPr>
          <w:rStyle w:val="Bodytext1"/>
          <w:lang w:val="sk-SK" w:eastAsia="sk-SK" w:bidi="sk-SK"/>
        </w:rPr>
        <w:t>advokácii.</w:t>
      </w:r>
    </w:p>
    <w:p w14:paraId="210F4AAC" w14:textId="77777777" w:rsidR="00906293" w:rsidRDefault="00906293" w:rsidP="00906293">
      <w:pPr>
        <w:pStyle w:val="Bodytext10"/>
        <w:numPr>
          <w:ilvl w:val="1"/>
          <w:numId w:val="4"/>
        </w:numPr>
        <w:tabs>
          <w:tab w:val="left" w:pos="547"/>
        </w:tabs>
        <w:ind w:left="520" w:hanging="520"/>
        <w:jc w:val="both"/>
      </w:pPr>
      <w:r>
        <w:rPr>
          <w:rStyle w:val="Bodytext1"/>
        </w:rPr>
        <w:t>Klient se zavazuje poskytovat Advokátovi veškeré informace a podklady potřebné k řádnému poskytování právních služeb a zajistit mu veškerou součinnost svých odborných pracovníků. Advokát poskytuje Klientovi veškerou dokumentaci související s poskytovanými právními službami na jeho vyžádání.</w:t>
      </w:r>
    </w:p>
    <w:p w14:paraId="210F4AAD" w14:textId="77777777" w:rsidR="00906293" w:rsidRDefault="00906293" w:rsidP="00906293">
      <w:pPr>
        <w:pStyle w:val="Heading210"/>
        <w:keepNext/>
        <w:keepLines/>
        <w:numPr>
          <w:ilvl w:val="0"/>
          <w:numId w:val="1"/>
        </w:numPr>
        <w:spacing w:after="40" w:line="340" w:lineRule="auto"/>
      </w:pPr>
      <w:bookmarkStart w:id="6" w:name="bookmark13"/>
      <w:bookmarkEnd w:id="6"/>
    </w:p>
    <w:p w14:paraId="210F4AAE" w14:textId="77777777" w:rsidR="00906293" w:rsidRDefault="00906293" w:rsidP="00906293">
      <w:pPr>
        <w:pStyle w:val="Heading210"/>
        <w:keepNext/>
        <w:keepLines/>
        <w:spacing w:after="40" w:line="340" w:lineRule="auto"/>
      </w:pPr>
      <w:bookmarkStart w:id="7" w:name="bookmark15"/>
      <w:r>
        <w:rPr>
          <w:rStyle w:val="Heading21"/>
          <w:b/>
          <w:bCs/>
        </w:rPr>
        <w:t>Závěrečná ujednání</w:t>
      </w:r>
      <w:bookmarkEnd w:id="7"/>
    </w:p>
    <w:p w14:paraId="210F4AAF" w14:textId="77777777" w:rsidR="00906293" w:rsidRDefault="00906293" w:rsidP="00906293">
      <w:pPr>
        <w:pStyle w:val="Bodytext10"/>
        <w:numPr>
          <w:ilvl w:val="1"/>
          <w:numId w:val="5"/>
        </w:numPr>
        <w:tabs>
          <w:tab w:val="left" w:pos="634"/>
        </w:tabs>
        <w:spacing w:line="348" w:lineRule="auto"/>
        <w:ind w:left="600" w:hanging="600"/>
        <w:jc w:val="both"/>
      </w:pPr>
      <w:r>
        <w:rPr>
          <w:rStyle w:val="Bodytext1"/>
        </w:rPr>
        <w:t>Tato Smlouva může být měněna či doplňována jen formou písemného dodatku podepsaného oběma smluvními stranami.</w:t>
      </w:r>
    </w:p>
    <w:p w14:paraId="210F4AB0" w14:textId="77777777" w:rsidR="00906293" w:rsidRDefault="00906293" w:rsidP="00906293">
      <w:pPr>
        <w:pStyle w:val="Bodytext10"/>
        <w:numPr>
          <w:ilvl w:val="1"/>
          <w:numId w:val="5"/>
        </w:numPr>
        <w:tabs>
          <w:tab w:val="left" w:pos="634"/>
        </w:tabs>
        <w:spacing w:after="260"/>
      </w:pPr>
      <w:r>
        <w:rPr>
          <w:rStyle w:val="Bodytext1"/>
        </w:rPr>
        <w:t>Smlouvaje uzavírána ve 3 originálních stejnopisech, z nichž Klient obdrží 2 a Advokát 1.</w:t>
      </w:r>
    </w:p>
    <w:p w14:paraId="210F4AB1" w14:textId="77777777" w:rsidR="00906293" w:rsidRDefault="00906293" w:rsidP="00906293">
      <w:pPr>
        <w:pStyle w:val="Bodytext10"/>
        <w:numPr>
          <w:ilvl w:val="1"/>
          <w:numId w:val="5"/>
        </w:numPr>
        <w:tabs>
          <w:tab w:val="left" w:pos="634"/>
        </w:tabs>
        <w:spacing w:after="460"/>
        <w:ind w:left="600" w:hanging="600"/>
        <w:jc w:val="both"/>
      </w:pPr>
      <w:r>
        <w:rPr>
          <w:rStyle w:val="Bodytext1"/>
        </w:rPr>
        <w:t>Smlouva nabývá platnosti dnem jejího podpisu poslední smluvními stranou a účinnosti jejím uveřejněním v registru smluv dle zákona č. 340/2015 Sb., o registru smluv. Uveřejnění v registru smluv zajistí Klient, Advokát bere uveřejnění plného textu Smlouvy, jakož i jejího zpřístupňování žadatelům o informace dle zákona č. 106/1999 Sb., o svobodném přístupu k informacím, na vědomí, a prohlašuje, že Smlouvu nepovažuje za důvěrnou, za obchodní ani jiné tajemství.</w:t>
      </w:r>
    </w:p>
    <w:p w14:paraId="210F4AB2" w14:textId="77777777" w:rsidR="00906293" w:rsidRDefault="00906293" w:rsidP="00906293">
      <w:pPr>
        <w:pStyle w:val="Bodytext10"/>
        <w:spacing w:after="460"/>
      </w:pPr>
      <w:r>
        <w:rPr>
          <w:rStyle w:val="Bodytext1"/>
          <w:u w:val="single"/>
        </w:rPr>
        <w:lastRenderedPageBreak/>
        <w:t>Příloha:</w:t>
      </w:r>
      <w:r>
        <w:rPr>
          <w:rStyle w:val="Bodytext1"/>
        </w:rPr>
        <w:t xml:space="preserve"> - specifikace oborů poskytování právních služeb</w:t>
      </w:r>
    </w:p>
    <w:p w14:paraId="210F4AB3" w14:textId="77777777" w:rsidR="00906293" w:rsidRDefault="00906293" w:rsidP="00906293">
      <w:pPr>
        <w:pStyle w:val="Bodytext10"/>
        <w:tabs>
          <w:tab w:val="left" w:pos="5054"/>
        </w:tabs>
        <w:spacing w:after="1060"/>
      </w:pPr>
      <w:r>
        <w:rPr>
          <w:rStyle w:val="Bodytext1"/>
        </w:rPr>
        <w:t>V Praze dne</w:t>
      </w:r>
      <w:r>
        <w:rPr>
          <w:rStyle w:val="Bodytext1"/>
        </w:rPr>
        <w:tab/>
        <w:t>V</w:t>
      </w:r>
      <w:r>
        <w:rPr>
          <w:rStyle w:val="Bodytext1"/>
          <w:color w:val="515015"/>
        </w:rPr>
        <w:t xml:space="preserve"> </w:t>
      </w:r>
      <w:r>
        <w:rPr>
          <w:rStyle w:val="Bodytext1"/>
        </w:rPr>
        <w:t>dne</w:t>
      </w:r>
    </w:p>
    <w:p w14:paraId="210F4AB4" w14:textId="77777777" w:rsidR="00906293" w:rsidRDefault="00906293" w:rsidP="00906293">
      <w:pPr>
        <w:pStyle w:val="Heading210"/>
        <w:keepNext/>
        <w:keepLines/>
        <w:pBdr>
          <w:top w:val="single" w:sz="4" w:space="0" w:color="auto"/>
        </w:pBdr>
        <w:jc w:val="left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F4AB8" wp14:editId="210F4AB9">
                <wp:simplePos x="0" y="0"/>
                <wp:positionH relativeFrom="page">
                  <wp:posOffset>4049395</wp:posOffset>
                </wp:positionH>
                <wp:positionV relativeFrom="paragraph">
                  <wp:posOffset>12700</wp:posOffset>
                </wp:positionV>
                <wp:extent cx="511810" cy="178435"/>
                <wp:effectExtent l="0" t="0" r="0" b="0"/>
                <wp:wrapSquare wrapText="left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0F4ABA" w14:textId="77777777" w:rsidR="00906293" w:rsidRDefault="00906293" w:rsidP="00906293">
                            <w:pPr>
                              <w:pStyle w:val="Bodytext10"/>
                              <w:pBdr>
                                <w:top w:val="single" w:sz="4" w:space="0" w:color="auto"/>
                              </w:pBd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Advokát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0F4AB8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318.85pt;margin-top:1pt;width:40.3pt;height:14.0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" filled="f" stroked="f">
                <v:textbox inset="0,0,0,0">
                  <w:txbxContent>
                    <w:p w14:paraId="210F4ABA" w14:textId="77777777" w:rsidR="00906293" w:rsidRDefault="00906293" w:rsidP="00906293">
                      <w:pPr>
                        <w:pStyle w:val="Bodytext10"/>
                        <w:pBdr>
                          <w:top w:val="single" w:sz="4" w:space="0" w:color="auto"/>
                        </w:pBdr>
                        <w:spacing w:after="0" w:line="240" w:lineRule="auto"/>
                        <w:jc w:val="right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Advokát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8" w:name="bookmark17"/>
      <w:r>
        <w:rPr>
          <w:rStyle w:val="Heading21"/>
          <w:b/>
          <w:bCs/>
        </w:rPr>
        <w:t>Klient</w:t>
      </w:r>
      <w:bookmarkEnd w:id="8"/>
    </w:p>
    <w:p w14:paraId="210F4AB5" w14:textId="77777777" w:rsidR="00906293" w:rsidRDefault="00906293" w:rsidP="00906293">
      <w:pPr>
        <w:pStyle w:val="Heading210"/>
        <w:keepNext/>
        <w:keepLines/>
        <w:jc w:val="left"/>
      </w:pPr>
      <w:r>
        <w:rPr>
          <w:rStyle w:val="Heading21"/>
          <w:b/>
          <w:bCs/>
        </w:rPr>
        <w:t>Městská část Praha 9</w:t>
      </w:r>
    </w:p>
    <w:p w14:paraId="210F4AB6" w14:textId="77777777" w:rsidR="00906293" w:rsidRDefault="00906293" w:rsidP="00906293">
      <w:pPr>
        <w:pStyle w:val="Bodytext10"/>
        <w:spacing w:after="300" w:line="240" w:lineRule="auto"/>
      </w:pPr>
      <w:r>
        <w:rPr>
          <w:rStyle w:val="Bodytext1"/>
        </w:rPr>
        <w:t>Mgr. Tomáš Portlík, starosta</w:t>
      </w:r>
    </w:p>
    <w:p w14:paraId="210F4AB7" w14:textId="75163DAB" w:rsidR="00773C90" w:rsidRDefault="00773C90">
      <w:r>
        <w:br w:type="page"/>
      </w:r>
    </w:p>
    <w:p w14:paraId="7148AE59" w14:textId="0ED1F010" w:rsidR="00DE5A0F" w:rsidRDefault="00773C90">
      <w:r>
        <w:lastRenderedPageBreak/>
        <w:t xml:space="preserve">Příloha č. 1 </w:t>
      </w:r>
    </w:p>
    <w:p w14:paraId="26F35175" w14:textId="11A94793" w:rsidR="00773C90" w:rsidRDefault="00773C90">
      <w:r>
        <w:t>Specifikace oborů poskytování právních služeb</w:t>
      </w:r>
    </w:p>
    <w:p w14:paraId="262B9D2F" w14:textId="22FA1AFF" w:rsidR="00773C90" w:rsidRDefault="00773C90"/>
    <w:p w14:paraId="6FEA7EBA" w14:textId="363B46A1" w:rsidR="00773C90" w:rsidRDefault="00773C90"/>
    <w:p w14:paraId="1D74BB1F" w14:textId="77777777" w:rsidR="00773C90" w:rsidRPr="000136F8" w:rsidRDefault="00773C90" w:rsidP="00773C90">
      <w:pPr>
        <w:pStyle w:val="Odstavecseseznamem"/>
        <w:spacing w:after="0" w:line="240" w:lineRule="auto"/>
        <w:ind w:left="426"/>
        <w:jc w:val="both"/>
        <w:rPr>
          <w:rFonts w:asciiTheme="majorHAnsi" w:hAnsiTheme="majorHAnsi" w:cstheme="majorHAnsi"/>
          <w:sz w:val="23"/>
          <w:szCs w:val="23"/>
        </w:rPr>
      </w:pPr>
      <w:r w:rsidRPr="000136F8">
        <w:rPr>
          <w:rFonts w:asciiTheme="majorHAnsi" w:hAnsiTheme="majorHAnsi" w:cstheme="majorHAnsi"/>
          <w:b/>
          <w:bCs/>
          <w:sz w:val="23"/>
          <w:szCs w:val="23"/>
        </w:rPr>
        <w:t xml:space="preserve">Soukromé právo pro odbory ÚMČ Praha 9 - </w:t>
      </w:r>
      <w:r w:rsidRPr="000136F8">
        <w:rPr>
          <w:rFonts w:asciiTheme="majorHAnsi" w:hAnsiTheme="majorHAnsi" w:cstheme="majorHAnsi"/>
          <w:sz w:val="23"/>
          <w:szCs w:val="23"/>
        </w:rPr>
        <w:t>poskytování následujících právních služeb v příslušných oblastech:</w:t>
      </w:r>
    </w:p>
    <w:p w14:paraId="223B6410" w14:textId="77777777" w:rsidR="00773C90" w:rsidRPr="000136F8" w:rsidRDefault="00773C90" w:rsidP="00773C90">
      <w:pPr>
        <w:spacing w:after="0" w:line="240" w:lineRule="auto"/>
        <w:ind w:left="426"/>
        <w:jc w:val="both"/>
        <w:rPr>
          <w:rFonts w:asciiTheme="majorHAnsi" w:hAnsiTheme="majorHAnsi" w:cstheme="majorHAnsi"/>
          <w:sz w:val="23"/>
          <w:szCs w:val="23"/>
        </w:rPr>
      </w:pPr>
    </w:p>
    <w:p w14:paraId="5B7A7E72" w14:textId="77777777" w:rsidR="00773C90" w:rsidRPr="000136F8" w:rsidRDefault="00773C90" w:rsidP="00773C90">
      <w:pPr>
        <w:pStyle w:val="Odstavecseseznamem"/>
        <w:numPr>
          <w:ilvl w:val="0"/>
          <w:numId w:val="6"/>
        </w:numPr>
        <w:spacing w:after="0" w:line="240" w:lineRule="auto"/>
        <w:ind w:left="1276" w:hanging="283"/>
        <w:jc w:val="both"/>
        <w:rPr>
          <w:rFonts w:asciiTheme="majorHAnsi" w:hAnsiTheme="majorHAnsi" w:cstheme="majorHAnsi"/>
          <w:sz w:val="23"/>
          <w:szCs w:val="23"/>
        </w:rPr>
      </w:pPr>
      <w:r w:rsidRPr="000136F8">
        <w:rPr>
          <w:rFonts w:asciiTheme="majorHAnsi" w:hAnsiTheme="majorHAnsi" w:cstheme="majorHAnsi"/>
          <w:sz w:val="23"/>
          <w:szCs w:val="23"/>
        </w:rPr>
        <w:t>poradenství, konzultace, právní rozbory, účast na jednáních v oboru soukromého práva;</w:t>
      </w:r>
    </w:p>
    <w:p w14:paraId="0551C3F1" w14:textId="77777777" w:rsidR="00773C90" w:rsidRPr="000136F8" w:rsidRDefault="00773C90" w:rsidP="00773C90">
      <w:pPr>
        <w:pStyle w:val="Odstavecseseznamem"/>
        <w:numPr>
          <w:ilvl w:val="0"/>
          <w:numId w:val="6"/>
        </w:numPr>
        <w:spacing w:after="0" w:line="240" w:lineRule="auto"/>
        <w:ind w:left="1276" w:hanging="283"/>
        <w:jc w:val="both"/>
        <w:rPr>
          <w:rFonts w:asciiTheme="majorHAnsi" w:hAnsiTheme="majorHAnsi" w:cstheme="majorHAnsi"/>
          <w:sz w:val="23"/>
          <w:szCs w:val="23"/>
        </w:rPr>
      </w:pPr>
      <w:r w:rsidRPr="000136F8">
        <w:rPr>
          <w:rFonts w:asciiTheme="majorHAnsi" w:hAnsiTheme="majorHAnsi" w:cstheme="majorHAnsi"/>
          <w:sz w:val="23"/>
          <w:szCs w:val="23"/>
        </w:rPr>
        <w:t>pravidelná osobní přítomnost na ÚMČ Praha 9, ústní konzultace;</w:t>
      </w:r>
    </w:p>
    <w:p w14:paraId="2CD6B6F0" w14:textId="77777777" w:rsidR="00773C90" w:rsidRPr="000136F8" w:rsidRDefault="00773C90" w:rsidP="00773C90">
      <w:pPr>
        <w:pStyle w:val="Odstavecseseznamem"/>
        <w:numPr>
          <w:ilvl w:val="0"/>
          <w:numId w:val="6"/>
        </w:numPr>
        <w:spacing w:after="0" w:line="240" w:lineRule="auto"/>
        <w:ind w:left="1276" w:hanging="283"/>
        <w:jc w:val="both"/>
        <w:rPr>
          <w:rFonts w:asciiTheme="majorHAnsi" w:hAnsiTheme="majorHAnsi" w:cstheme="majorHAnsi"/>
          <w:sz w:val="23"/>
          <w:szCs w:val="23"/>
        </w:rPr>
      </w:pPr>
      <w:r w:rsidRPr="000136F8">
        <w:rPr>
          <w:rFonts w:asciiTheme="majorHAnsi" w:hAnsiTheme="majorHAnsi" w:cstheme="majorHAnsi"/>
          <w:sz w:val="23"/>
          <w:szCs w:val="23"/>
        </w:rPr>
        <w:t>právní podpora při správě majetku MČ Praha 9 - sepis smluv a stanovisek;</w:t>
      </w:r>
    </w:p>
    <w:p w14:paraId="4434EC7B" w14:textId="77777777" w:rsidR="00773C90" w:rsidRPr="000136F8" w:rsidRDefault="00773C90" w:rsidP="00773C90">
      <w:pPr>
        <w:pStyle w:val="Odstavecseseznamem"/>
        <w:numPr>
          <w:ilvl w:val="0"/>
          <w:numId w:val="6"/>
        </w:numPr>
        <w:spacing w:after="0" w:line="240" w:lineRule="auto"/>
        <w:ind w:left="1276" w:hanging="283"/>
        <w:jc w:val="both"/>
        <w:rPr>
          <w:rFonts w:asciiTheme="majorHAnsi" w:hAnsiTheme="majorHAnsi" w:cstheme="majorHAnsi"/>
          <w:sz w:val="23"/>
          <w:szCs w:val="23"/>
        </w:rPr>
      </w:pPr>
      <w:r w:rsidRPr="000136F8">
        <w:rPr>
          <w:rFonts w:asciiTheme="majorHAnsi" w:hAnsiTheme="majorHAnsi" w:cstheme="majorHAnsi"/>
          <w:sz w:val="23"/>
          <w:szCs w:val="23"/>
        </w:rPr>
        <w:t>obchodní právo - příspěvkové organizace, obchodní společnosti;</w:t>
      </w:r>
    </w:p>
    <w:p w14:paraId="3D60F59D" w14:textId="77777777" w:rsidR="00773C90" w:rsidRPr="000136F8" w:rsidRDefault="00773C90" w:rsidP="00773C90">
      <w:pPr>
        <w:pStyle w:val="Odstavecseseznamem"/>
        <w:numPr>
          <w:ilvl w:val="0"/>
          <w:numId w:val="6"/>
        </w:numPr>
        <w:spacing w:after="0" w:line="240" w:lineRule="auto"/>
        <w:ind w:left="1276" w:hanging="283"/>
        <w:jc w:val="both"/>
        <w:rPr>
          <w:rFonts w:asciiTheme="majorHAnsi" w:hAnsiTheme="majorHAnsi" w:cstheme="majorHAnsi"/>
          <w:sz w:val="23"/>
          <w:szCs w:val="23"/>
        </w:rPr>
      </w:pPr>
      <w:r w:rsidRPr="000136F8">
        <w:rPr>
          <w:rFonts w:asciiTheme="majorHAnsi" w:hAnsiTheme="majorHAnsi" w:cstheme="majorHAnsi"/>
          <w:sz w:val="23"/>
          <w:szCs w:val="23"/>
        </w:rPr>
        <w:t>administrace výběrových a zadávacích řízení</w:t>
      </w:r>
      <w:r>
        <w:rPr>
          <w:rFonts w:asciiTheme="majorHAnsi" w:hAnsiTheme="majorHAnsi" w:cstheme="majorHAnsi"/>
          <w:sz w:val="23"/>
          <w:szCs w:val="23"/>
        </w:rPr>
        <w:t>.</w:t>
      </w:r>
    </w:p>
    <w:p w14:paraId="1B115E70" w14:textId="77777777" w:rsidR="00773C90" w:rsidRDefault="00773C90" w:rsidP="00773C90">
      <w:pPr>
        <w:ind w:left="426"/>
      </w:pPr>
    </w:p>
    <w:sectPr w:rsidR="00773C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173FB" w14:textId="77777777" w:rsidR="00773C90" w:rsidRDefault="00773C90" w:rsidP="00773C90">
      <w:pPr>
        <w:spacing w:after="0" w:line="240" w:lineRule="auto"/>
      </w:pPr>
      <w:r>
        <w:separator/>
      </w:r>
    </w:p>
  </w:endnote>
  <w:endnote w:type="continuationSeparator" w:id="0">
    <w:p w14:paraId="3BF1F9F5" w14:textId="77777777" w:rsidR="00773C90" w:rsidRDefault="00773C90" w:rsidP="00773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486DE" w14:textId="77777777" w:rsidR="00773C90" w:rsidRDefault="00773C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DC1F8" w14:textId="77777777" w:rsidR="00773C90" w:rsidRDefault="00773C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17096" w14:textId="77777777" w:rsidR="00773C90" w:rsidRDefault="00773C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69313" w14:textId="77777777" w:rsidR="00773C90" w:rsidRDefault="00773C90" w:rsidP="00773C90">
      <w:pPr>
        <w:spacing w:after="0" w:line="240" w:lineRule="auto"/>
      </w:pPr>
      <w:r>
        <w:separator/>
      </w:r>
    </w:p>
  </w:footnote>
  <w:footnote w:type="continuationSeparator" w:id="0">
    <w:p w14:paraId="32FA5582" w14:textId="77777777" w:rsidR="00773C90" w:rsidRDefault="00773C90" w:rsidP="00773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AE94A" w14:textId="77777777" w:rsidR="00773C90" w:rsidRDefault="00773C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B9FCF" w14:textId="77777777" w:rsidR="00773C90" w:rsidRDefault="00773C90" w:rsidP="00773C90">
    <w:pPr>
      <w:pStyle w:val="Zhlav"/>
      <w:tabs>
        <w:tab w:val="right" w:pos="8280"/>
      </w:tabs>
      <w:spacing w:line="276" w:lineRule="auto"/>
      <w:jc w:val="right"/>
      <w:rPr>
        <w:b/>
        <w:bCs/>
        <w:color w:val="A7A7A7"/>
        <w:sz w:val="16"/>
        <w:szCs w:val="16"/>
        <w:u w:color="00000A"/>
      </w:rPr>
    </w:pPr>
    <w:bookmarkStart w:id="9" w:name="_GoBack"/>
    <w:bookmarkEnd w:id="9"/>
    <w:r>
      <w:rPr>
        <w:b/>
        <w:bCs/>
        <w:color w:val="A7A7A7"/>
        <w:sz w:val="16"/>
        <w:szCs w:val="16"/>
        <w:u w:color="00000A"/>
      </w:rPr>
      <w:t>Právní služby – MČ a ÚMČ Praha 9</w:t>
    </w:r>
  </w:p>
  <w:p w14:paraId="2C1EA423" w14:textId="3EACBDAA" w:rsidR="00773C90" w:rsidRPr="00B85803" w:rsidRDefault="00773C90" w:rsidP="00773C90">
    <w:pPr>
      <w:pStyle w:val="Zhlav"/>
      <w:tabs>
        <w:tab w:val="right" w:pos="8280"/>
      </w:tabs>
      <w:spacing w:line="276" w:lineRule="auto"/>
      <w:jc w:val="right"/>
      <w:rPr>
        <w:color w:val="A7A7A7"/>
        <w:sz w:val="16"/>
        <w:szCs w:val="16"/>
        <w:u w:color="999999"/>
      </w:rPr>
    </w:pPr>
    <w:r w:rsidRPr="00B85803">
      <w:rPr>
        <w:color w:val="A7A7A7"/>
        <w:sz w:val="16"/>
        <w:szCs w:val="16"/>
        <w:u w:color="999999"/>
      </w:rPr>
      <w:t xml:space="preserve">příloha č. </w:t>
    </w:r>
    <w:r>
      <w:rPr>
        <w:color w:val="A7A7A7"/>
        <w:sz w:val="16"/>
        <w:szCs w:val="16"/>
        <w:u w:color="999999"/>
      </w:rPr>
      <w:t>4</w:t>
    </w:r>
    <w:r>
      <w:rPr>
        <w:color w:val="A7A7A7"/>
        <w:sz w:val="16"/>
        <w:szCs w:val="16"/>
        <w:u w:color="999999"/>
      </w:rPr>
      <w:t>a</w:t>
    </w:r>
    <w:r w:rsidRPr="00B85803">
      <w:rPr>
        <w:color w:val="A7A7A7"/>
        <w:sz w:val="16"/>
        <w:szCs w:val="16"/>
        <w:u w:color="999999"/>
      </w:rPr>
      <w:t xml:space="preserve"> zadávací dokumentace</w:t>
    </w:r>
  </w:p>
  <w:p w14:paraId="35495C0C" w14:textId="77777777" w:rsidR="00773C90" w:rsidRDefault="00773C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D1D32" w14:textId="77777777" w:rsidR="00773C90" w:rsidRDefault="00773C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2212"/>
    <w:multiLevelType w:val="multilevel"/>
    <w:tmpl w:val="AE76519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cs-CZ" w:eastAsia="cs-CZ" w:bidi="cs-CZ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84127E4"/>
    <w:multiLevelType w:val="multilevel"/>
    <w:tmpl w:val="03A40D5E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cs-CZ" w:eastAsia="cs-CZ" w:bidi="cs-CZ"/>
      </w:r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DE32064"/>
    <w:multiLevelType w:val="multilevel"/>
    <w:tmpl w:val="C7DE0AA6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cs-CZ" w:eastAsia="cs-CZ" w:bidi="cs-CZ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F2E4186"/>
    <w:multiLevelType w:val="multilevel"/>
    <w:tmpl w:val="FA6A7412"/>
    <w:lvl w:ilvl="0">
      <w:start w:val="4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cs-CZ" w:eastAsia="cs-CZ" w:bidi="cs-CZ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6EC4093"/>
    <w:multiLevelType w:val="hybridMultilevel"/>
    <w:tmpl w:val="0E82F83C"/>
    <w:lvl w:ilvl="0" w:tplc="D716E39A">
      <w:start w:val="2"/>
      <w:numFmt w:val="bullet"/>
      <w:lvlText w:val="-"/>
      <w:lvlJc w:val="left"/>
      <w:pPr>
        <w:ind w:left="180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53A3C91"/>
    <w:multiLevelType w:val="multilevel"/>
    <w:tmpl w:val="A9CC9C08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cs-CZ" w:eastAsia="cs-CZ" w:bidi="cs-CZ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79"/>
    <w:rsid w:val="00773C90"/>
    <w:rsid w:val="008E1F90"/>
    <w:rsid w:val="00906293"/>
    <w:rsid w:val="00937C79"/>
    <w:rsid w:val="00DE5A0F"/>
    <w:rsid w:val="00FA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F4A90"/>
  <w15:chartTrackingRefBased/>
  <w15:docId w15:val="{96FCC092-FE25-46AD-A984-8F0F5127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locked/>
    <w:rsid w:val="00906293"/>
  </w:style>
  <w:style w:type="paragraph" w:customStyle="1" w:styleId="Bodytext10">
    <w:name w:val="Body text|1"/>
    <w:basedOn w:val="Normln"/>
    <w:link w:val="Bodytext1"/>
    <w:rsid w:val="00906293"/>
    <w:pPr>
      <w:widowControl w:val="0"/>
      <w:spacing w:after="340" w:line="340" w:lineRule="auto"/>
    </w:pPr>
  </w:style>
  <w:style w:type="character" w:customStyle="1" w:styleId="Heading11">
    <w:name w:val="Heading #1|1_"/>
    <w:basedOn w:val="Standardnpsmoodstavce"/>
    <w:link w:val="Heading110"/>
    <w:locked/>
    <w:rsid w:val="00906293"/>
    <w:rPr>
      <w:b/>
      <w:bCs/>
      <w:sz w:val="42"/>
      <w:szCs w:val="42"/>
    </w:rPr>
  </w:style>
  <w:style w:type="paragraph" w:customStyle="1" w:styleId="Heading110">
    <w:name w:val="Heading #1|1"/>
    <w:basedOn w:val="Normln"/>
    <w:link w:val="Heading11"/>
    <w:rsid w:val="00906293"/>
    <w:pPr>
      <w:widowControl w:val="0"/>
      <w:spacing w:after="780" w:line="240" w:lineRule="auto"/>
      <w:jc w:val="center"/>
      <w:outlineLvl w:val="0"/>
    </w:pPr>
    <w:rPr>
      <w:b/>
      <w:bCs/>
      <w:sz w:val="42"/>
      <w:szCs w:val="42"/>
    </w:rPr>
  </w:style>
  <w:style w:type="character" w:customStyle="1" w:styleId="Heading21">
    <w:name w:val="Heading #2|1_"/>
    <w:basedOn w:val="Standardnpsmoodstavce"/>
    <w:link w:val="Heading210"/>
    <w:locked/>
    <w:rsid w:val="00906293"/>
    <w:rPr>
      <w:b/>
      <w:bCs/>
    </w:rPr>
  </w:style>
  <w:style w:type="paragraph" w:customStyle="1" w:styleId="Heading210">
    <w:name w:val="Heading #2|1"/>
    <w:basedOn w:val="Normln"/>
    <w:link w:val="Heading21"/>
    <w:rsid w:val="00906293"/>
    <w:pPr>
      <w:widowControl w:val="0"/>
      <w:spacing w:after="80" w:line="240" w:lineRule="auto"/>
      <w:jc w:val="center"/>
      <w:outlineLvl w:val="1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1F9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773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73C90"/>
  </w:style>
  <w:style w:type="paragraph" w:styleId="Zpat">
    <w:name w:val="footer"/>
    <w:basedOn w:val="Normln"/>
    <w:link w:val="ZpatChar"/>
    <w:uiPriority w:val="99"/>
    <w:unhideWhenUsed/>
    <w:rsid w:val="00773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3C90"/>
  </w:style>
  <w:style w:type="paragraph" w:styleId="Odstavecseseznamem">
    <w:name w:val="List Paragraph"/>
    <w:basedOn w:val="Normln"/>
    <w:uiPriority w:val="34"/>
    <w:qFormat/>
    <w:rsid w:val="00773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1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96d707-9fe5-476c-a5e0-8b9f1e0a5500">
      <Terms xmlns="http://schemas.microsoft.com/office/infopath/2007/PartnerControls"/>
    </lcf76f155ced4ddcb4097134ff3c332f>
    <TaxCatchAll xmlns="00e97535-4976-45bd-aad2-ad1ca84113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44274328FA704D99EB9C4948A1C02E" ma:contentTypeVersion="17" ma:contentTypeDescription="Vytvoří nový dokument" ma:contentTypeScope="" ma:versionID="8817160ce40e5ddb1178f457f077ea15">
  <xsd:schema xmlns:xsd="http://www.w3.org/2001/XMLSchema" xmlns:xs="http://www.w3.org/2001/XMLSchema" xmlns:p="http://schemas.microsoft.com/office/2006/metadata/properties" xmlns:ns2="1a96d707-9fe5-476c-a5e0-8b9f1e0a5500" xmlns:ns3="00e97535-4976-45bd-aad2-ad1ca8411309" targetNamespace="http://schemas.microsoft.com/office/2006/metadata/properties" ma:root="true" ma:fieldsID="60c6476684c5e420d4b61887bf9e8b68" ns2:_="" ns3:_="">
    <xsd:import namespace="1a96d707-9fe5-476c-a5e0-8b9f1e0a5500"/>
    <xsd:import namespace="00e97535-4976-45bd-aad2-ad1ca8411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6d707-9fe5-476c-a5e0-8b9f1e0a5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5cac1e31-78fa-4bad-8ae1-b7a6f11fb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97535-4976-45bd-aad2-ad1ca841130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a92b8a-5740-4e1d-a97a-64a315e1cd51}" ma:internalName="TaxCatchAll" ma:showField="CatchAllData" ma:web="00e97535-4976-45bd-aad2-ad1ca8411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514D53-822E-4C12-983E-2BC5ADDAAB55}">
  <ds:schemaRefs>
    <ds:schemaRef ds:uri="http://schemas.microsoft.com/office/2006/documentManagement/types"/>
    <ds:schemaRef ds:uri="1a96d707-9fe5-476c-a5e0-8b9f1e0a5500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00e97535-4976-45bd-aad2-ad1ca841130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E378688-60C1-4C36-88B4-AFE44A1D0D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6E2961-70E4-4B0F-9272-7025185F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6d707-9fe5-476c-a5e0-8b9f1e0a5500"/>
    <ds:schemaRef ds:uri="00e97535-4976-45bd-aad2-ad1ca84113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920</Words>
  <Characters>5428</Characters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2025-03-05T12:32:00Z</dcterms:created>
  <dcterms:modified xsi:type="dcterms:W3CDTF">2025-03-05T12:32:00Z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0x010100F444274328FA704D99EB9C4948A1C02E</vt:lpwstr>
  </property>
</Properties>
</file>