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9F" w:rsidRDefault="00D2489F" w:rsidP="001D269C">
      <w:pPr>
        <w:jc w:val="center"/>
        <w:rPr>
          <w:b/>
          <w:bCs/>
          <w:szCs w:val="23"/>
        </w:rPr>
      </w:pPr>
    </w:p>
    <w:p w:rsidR="00EB6FF5" w:rsidRPr="004F267D" w:rsidRDefault="00EB6FF5" w:rsidP="001D269C">
      <w:pPr>
        <w:jc w:val="center"/>
        <w:rPr>
          <w:szCs w:val="23"/>
        </w:rPr>
      </w:pPr>
      <w:r w:rsidRPr="004F267D">
        <w:rPr>
          <w:b/>
          <w:bCs/>
          <w:szCs w:val="23"/>
        </w:rPr>
        <w:t>KUPNÍ SMLOUVA</w:t>
      </w:r>
      <w:r w:rsidR="00C64CE6">
        <w:rPr>
          <w:b/>
          <w:bCs/>
          <w:szCs w:val="23"/>
        </w:rPr>
        <w:t xml:space="preserve"> </w:t>
      </w:r>
      <w:r w:rsidR="00C64CE6" w:rsidRPr="00C64CE6">
        <w:rPr>
          <w:b/>
          <w:bCs/>
          <w:color w:val="FF0000"/>
          <w:szCs w:val="23"/>
        </w:rPr>
        <w:t>(Návrh)</w:t>
      </w:r>
    </w:p>
    <w:p w:rsidR="00EB6FF5" w:rsidRPr="004F267D" w:rsidRDefault="00EB6FF5" w:rsidP="00324A4D">
      <w:pPr>
        <w:pStyle w:val="Default"/>
        <w:jc w:val="center"/>
        <w:rPr>
          <w:sz w:val="20"/>
          <w:szCs w:val="22"/>
        </w:rPr>
      </w:pPr>
      <w:r w:rsidRPr="004F267D">
        <w:rPr>
          <w:sz w:val="20"/>
          <w:szCs w:val="22"/>
        </w:rPr>
        <w:t xml:space="preserve">uzavřená v souladu s </w:t>
      </w:r>
      <w:r w:rsidR="00324A4D" w:rsidRPr="00324A4D">
        <w:rPr>
          <w:sz w:val="20"/>
          <w:szCs w:val="22"/>
        </w:rPr>
        <w:t>§ 2079 a násl. zákona č. 89/2012 Sb., občanský zákoník, (dále je OZ)</w:t>
      </w:r>
    </w:p>
    <w:p w:rsidR="00EB6FF5" w:rsidRPr="004F267D" w:rsidRDefault="00EB6FF5" w:rsidP="008E0ADE">
      <w:pPr>
        <w:pStyle w:val="Default"/>
        <w:jc w:val="center"/>
        <w:rPr>
          <w:sz w:val="20"/>
          <w:szCs w:val="22"/>
        </w:rPr>
      </w:pPr>
      <w:r w:rsidRPr="004F267D">
        <w:rPr>
          <w:sz w:val="20"/>
          <w:szCs w:val="22"/>
        </w:rPr>
        <w:t>(dále jen „</w:t>
      </w:r>
      <w:r w:rsidR="00324A4D">
        <w:rPr>
          <w:sz w:val="20"/>
          <w:szCs w:val="22"/>
        </w:rPr>
        <w:t>S</w:t>
      </w:r>
      <w:r w:rsidRPr="004F267D">
        <w:rPr>
          <w:bCs/>
          <w:sz w:val="20"/>
          <w:szCs w:val="22"/>
        </w:rPr>
        <w:t>mlouva</w:t>
      </w:r>
      <w:r w:rsidRPr="004F267D">
        <w:rPr>
          <w:sz w:val="20"/>
          <w:szCs w:val="22"/>
        </w:rPr>
        <w:t>“)</w:t>
      </w:r>
    </w:p>
    <w:p w:rsidR="008E0ADE" w:rsidRPr="004F267D" w:rsidRDefault="008E0ADE" w:rsidP="00EB6FF5">
      <w:pPr>
        <w:pStyle w:val="Default"/>
        <w:rPr>
          <w:sz w:val="20"/>
          <w:szCs w:val="22"/>
        </w:rPr>
      </w:pPr>
    </w:p>
    <w:p w:rsidR="00EB6FF5" w:rsidRPr="004F267D" w:rsidRDefault="00EB6FF5" w:rsidP="008E0ADE">
      <w:pPr>
        <w:pStyle w:val="Default"/>
        <w:numPr>
          <w:ilvl w:val="0"/>
          <w:numId w:val="1"/>
        </w:numPr>
        <w:ind w:left="284" w:hanging="284"/>
        <w:rPr>
          <w:caps/>
          <w:sz w:val="20"/>
          <w:szCs w:val="22"/>
        </w:rPr>
      </w:pPr>
      <w:r w:rsidRPr="004F267D">
        <w:rPr>
          <w:b/>
          <w:bCs/>
          <w:caps/>
          <w:sz w:val="20"/>
          <w:szCs w:val="22"/>
        </w:rPr>
        <w:t xml:space="preserve">Smluvní strany </w:t>
      </w:r>
    </w:p>
    <w:p w:rsidR="003B0F7C" w:rsidRDefault="003B0F7C" w:rsidP="003B0F7C">
      <w:pPr>
        <w:pStyle w:val="Default"/>
        <w:rPr>
          <w:b/>
          <w:bCs/>
          <w:sz w:val="20"/>
        </w:rPr>
      </w:pPr>
      <w:r w:rsidRPr="006F7560">
        <w:rPr>
          <w:b/>
          <w:bCs/>
          <w:sz w:val="20"/>
        </w:rPr>
        <w:t xml:space="preserve">Městys Luka nad Jihlavou </w:t>
      </w:r>
    </w:p>
    <w:p w:rsidR="003B0F7C" w:rsidRDefault="003B0F7C" w:rsidP="003B0F7C">
      <w:pPr>
        <w:pStyle w:val="Default"/>
        <w:rPr>
          <w:b/>
          <w:bCs/>
          <w:sz w:val="20"/>
        </w:rPr>
      </w:pPr>
      <w:r w:rsidRPr="006F7560">
        <w:rPr>
          <w:b/>
          <w:bCs/>
          <w:sz w:val="20"/>
        </w:rPr>
        <w:t xml:space="preserve">1. máje 76, 588 22 Luka nad Jihlavou </w:t>
      </w:r>
    </w:p>
    <w:p w:rsidR="003B0F7C" w:rsidRPr="004F267D" w:rsidRDefault="003B0F7C" w:rsidP="003B0F7C">
      <w:pPr>
        <w:pStyle w:val="Default"/>
        <w:rPr>
          <w:sz w:val="20"/>
        </w:rPr>
      </w:pPr>
      <w:r w:rsidRPr="004F267D">
        <w:rPr>
          <w:sz w:val="20"/>
        </w:rPr>
        <w:t xml:space="preserve">zastoupen </w:t>
      </w:r>
      <w:r w:rsidRPr="006F7560">
        <w:rPr>
          <w:sz w:val="20"/>
        </w:rPr>
        <w:t>Viktor</w:t>
      </w:r>
      <w:r>
        <w:rPr>
          <w:sz w:val="20"/>
        </w:rPr>
        <w:t>em</w:t>
      </w:r>
      <w:r w:rsidRPr="006F7560">
        <w:rPr>
          <w:sz w:val="20"/>
        </w:rPr>
        <w:t xml:space="preserve"> </w:t>
      </w:r>
      <w:proofErr w:type="spellStart"/>
      <w:r w:rsidRPr="006F7560">
        <w:rPr>
          <w:sz w:val="20"/>
        </w:rPr>
        <w:t>Wölfl</w:t>
      </w:r>
      <w:r>
        <w:rPr>
          <w:sz w:val="20"/>
        </w:rPr>
        <w:t>em</w:t>
      </w:r>
      <w:proofErr w:type="spellEnd"/>
      <w:r w:rsidRPr="004F267D">
        <w:rPr>
          <w:sz w:val="20"/>
        </w:rPr>
        <w:t xml:space="preserve">, </w:t>
      </w:r>
      <w:r>
        <w:rPr>
          <w:sz w:val="20"/>
        </w:rPr>
        <w:t>starostou</w:t>
      </w:r>
    </w:p>
    <w:p w:rsidR="003B0F7C" w:rsidRDefault="003B0F7C" w:rsidP="003B0F7C">
      <w:pPr>
        <w:pStyle w:val="Default"/>
        <w:rPr>
          <w:sz w:val="20"/>
        </w:rPr>
      </w:pPr>
      <w:r w:rsidRPr="004F267D">
        <w:rPr>
          <w:sz w:val="20"/>
        </w:rPr>
        <w:t xml:space="preserve">IČ:  </w:t>
      </w:r>
      <w:r w:rsidRPr="006F7560">
        <w:rPr>
          <w:sz w:val="20"/>
        </w:rPr>
        <w:t>00286192</w:t>
      </w:r>
    </w:p>
    <w:p w:rsidR="003B0F7C" w:rsidRPr="00C92902" w:rsidRDefault="003B0F7C" w:rsidP="003B0F7C">
      <w:pPr>
        <w:pStyle w:val="Default"/>
        <w:rPr>
          <w:sz w:val="20"/>
          <w:szCs w:val="22"/>
        </w:rPr>
      </w:pPr>
      <w:r w:rsidRPr="00C92902">
        <w:rPr>
          <w:sz w:val="20"/>
          <w:szCs w:val="22"/>
        </w:rPr>
        <w:t xml:space="preserve">Telefon: +420 </w:t>
      </w:r>
      <w:r w:rsidRPr="006F7560">
        <w:rPr>
          <w:sz w:val="20"/>
          <w:szCs w:val="22"/>
        </w:rPr>
        <w:t>567 229 212</w:t>
      </w:r>
    </w:p>
    <w:p w:rsidR="003B0F7C" w:rsidRPr="00C92902" w:rsidRDefault="003B0F7C" w:rsidP="003B0F7C">
      <w:pPr>
        <w:pStyle w:val="Default"/>
        <w:rPr>
          <w:sz w:val="20"/>
          <w:szCs w:val="22"/>
        </w:rPr>
      </w:pPr>
      <w:r w:rsidRPr="00C92902">
        <w:rPr>
          <w:sz w:val="20"/>
          <w:szCs w:val="22"/>
        </w:rPr>
        <w:t>E-mail: starosta@</w:t>
      </w:r>
      <w:r w:rsidRPr="006F7560">
        <w:rPr>
          <w:sz w:val="20"/>
          <w:szCs w:val="22"/>
        </w:rPr>
        <w:t>lukanadjihlavou.cz</w:t>
      </w:r>
    </w:p>
    <w:p w:rsidR="003B0F7C" w:rsidRPr="004F267D" w:rsidRDefault="003B0F7C" w:rsidP="003B0F7C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(dále jen „kupující“) </w:t>
      </w:r>
    </w:p>
    <w:p w:rsidR="00EB6FF5" w:rsidRPr="004F267D" w:rsidRDefault="00EB6FF5" w:rsidP="00AD7400">
      <w:pPr>
        <w:pStyle w:val="Default"/>
        <w:spacing w:before="120"/>
        <w:rPr>
          <w:sz w:val="20"/>
          <w:szCs w:val="22"/>
        </w:rPr>
      </w:pPr>
      <w:r w:rsidRPr="004F267D">
        <w:rPr>
          <w:b/>
          <w:bCs/>
          <w:sz w:val="20"/>
          <w:szCs w:val="22"/>
        </w:rPr>
        <w:t xml:space="preserve">a </w:t>
      </w:r>
    </w:p>
    <w:p w:rsidR="00EB6FF5" w:rsidRPr="004F267D" w:rsidRDefault="00EB6FF5" w:rsidP="00AD7400">
      <w:pPr>
        <w:pStyle w:val="Default"/>
        <w:spacing w:before="120"/>
        <w:rPr>
          <w:sz w:val="20"/>
          <w:szCs w:val="22"/>
        </w:rPr>
      </w:pPr>
      <w:r w:rsidRPr="004F267D">
        <w:rPr>
          <w:b/>
          <w:bCs/>
          <w:sz w:val="20"/>
          <w:szCs w:val="22"/>
        </w:rPr>
        <w:t xml:space="preserve">Obchodní firma /název/jméno a příjmení </w:t>
      </w:r>
      <w:r w:rsidRPr="009F10F4">
        <w:rPr>
          <w:sz w:val="20"/>
          <w:szCs w:val="22"/>
          <w:highlight w:val="yellow"/>
        </w:rPr>
        <w:t>………………………………</w:t>
      </w:r>
      <w:r w:rsidRPr="004F267D">
        <w:rPr>
          <w:sz w:val="20"/>
          <w:szCs w:val="22"/>
        </w:rPr>
        <w:t xml:space="preserve">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Sídlo/místo podnikání/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>popřípadě místo trvalého pobytu:</w:t>
      </w:r>
      <w:r w:rsidRPr="009F10F4">
        <w:rPr>
          <w:sz w:val="20"/>
          <w:szCs w:val="22"/>
          <w:highlight w:val="yellow"/>
        </w:rPr>
        <w:t>…………………………………….........</w:t>
      </w:r>
      <w:r w:rsidRPr="004F267D">
        <w:rPr>
          <w:sz w:val="20"/>
          <w:szCs w:val="22"/>
        </w:rPr>
        <w:t xml:space="preserve">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Kontaktní adresa: </w:t>
      </w:r>
      <w:r w:rsidRPr="009F10F4">
        <w:rPr>
          <w:sz w:val="20"/>
          <w:szCs w:val="22"/>
          <w:highlight w:val="yellow"/>
        </w:rPr>
        <w:t xml:space="preserve">………………………………………………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IČ: </w:t>
      </w:r>
      <w:r w:rsidRPr="009F10F4">
        <w:rPr>
          <w:sz w:val="20"/>
          <w:szCs w:val="22"/>
          <w:highlight w:val="yellow"/>
        </w:rPr>
        <w:t>………………………………………………</w:t>
      </w:r>
      <w:r w:rsidRPr="004F267D">
        <w:rPr>
          <w:sz w:val="20"/>
          <w:szCs w:val="22"/>
        </w:rPr>
        <w:t xml:space="preserve">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DIČ: </w:t>
      </w:r>
      <w:r w:rsidRPr="009F10F4">
        <w:rPr>
          <w:sz w:val="20"/>
          <w:szCs w:val="22"/>
          <w:highlight w:val="yellow"/>
        </w:rPr>
        <w:t>………………………………………………</w:t>
      </w:r>
      <w:r w:rsidRPr="004F267D">
        <w:rPr>
          <w:sz w:val="20"/>
          <w:szCs w:val="22"/>
        </w:rPr>
        <w:t xml:space="preserve"> </w:t>
      </w:r>
    </w:p>
    <w:p w:rsidR="00EB6FF5" w:rsidRPr="004F267D" w:rsidRDefault="008E0ADE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>Zastoupený</w:t>
      </w:r>
      <w:r w:rsidR="00EB6FF5" w:rsidRPr="004F267D">
        <w:rPr>
          <w:sz w:val="20"/>
          <w:szCs w:val="22"/>
        </w:rPr>
        <w:t xml:space="preserve">: </w:t>
      </w:r>
      <w:r w:rsidR="00EB6FF5" w:rsidRPr="009F10F4">
        <w:rPr>
          <w:sz w:val="20"/>
          <w:szCs w:val="22"/>
          <w:highlight w:val="yellow"/>
        </w:rPr>
        <w:t>………………………………………………</w:t>
      </w:r>
      <w:r w:rsidR="00EB6FF5" w:rsidRPr="004F267D">
        <w:rPr>
          <w:sz w:val="20"/>
          <w:szCs w:val="22"/>
        </w:rPr>
        <w:t xml:space="preserve">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Číslo účtu: </w:t>
      </w:r>
      <w:r w:rsidRPr="009F10F4">
        <w:rPr>
          <w:sz w:val="20"/>
          <w:szCs w:val="22"/>
          <w:highlight w:val="yellow"/>
        </w:rPr>
        <w:t>………………………………………………</w:t>
      </w:r>
      <w:r w:rsidRPr="004F267D">
        <w:rPr>
          <w:sz w:val="20"/>
          <w:szCs w:val="22"/>
        </w:rPr>
        <w:t xml:space="preserve">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Kontaktní osoba: </w:t>
      </w:r>
      <w:r w:rsidRPr="009F10F4">
        <w:rPr>
          <w:sz w:val="20"/>
          <w:szCs w:val="22"/>
          <w:highlight w:val="yellow"/>
        </w:rPr>
        <w:t>………………………………………………</w:t>
      </w:r>
      <w:r w:rsidRPr="004F267D">
        <w:rPr>
          <w:sz w:val="20"/>
          <w:szCs w:val="22"/>
        </w:rPr>
        <w:t xml:space="preserve">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E-mail: </w:t>
      </w:r>
      <w:r w:rsidRPr="009F10F4">
        <w:rPr>
          <w:sz w:val="20"/>
          <w:szCs w:val="22"/>
          <w:highlight w:val="yellow"/>
        </w:rPr>
        <w:t>………………………………………………</w:t>
      </w:r>
      <w:r w:rsidRPr="004F267D">
        <w:rPr>
          <w:sz w:val="20"/>
          <w:szCs w:val="22"/>
        </w:rPr>
        <w:t xml:space="preserve">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Telefon: </w:t>
      </w:r>
      <w:r w:rsidRPr="009F10F4">
        <w:rPr>
          <w:sz w:val="20"/>
          <w:szCs w:val="22"/>
          <w:highlight w:val="yellow"/>
        </w:rPr>
        <w:t>………………………………………………</w:t>
      </w:r>
      <w:r w:rsidRPr="004F267D">
        <w:rPr>
          <w:sz w:val="20"/>
          <w:szCs w:val="22"/>
        </w:rPr>
        <w:t xml:space="preserve">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zapsaná v obchodním rejstříku vedeném </w:t>
      </w:r>
      <w:r w:rsidRPr="00F92EE7">
        <w:rPr>
          <w:sz w:val="20"/>
          <w:szCs w:val="22"/>
          <w:highlight w:val="yellow"/>
        </w:rPr>
        <w:t>.......</w:t>
      </w:r>
      <w:r w:rsidRPr="004F267D">
        <w:rPr>
          <w:sz w:val="20"/>
          <w:szCs w:val="22"/>
        </w:rPr>
        <w:t xml:space="preserve"> soudem </w:t>
      </w:r>
      <w:r w:rsidRPr="00F92EE7">
        <w:rPr>
          <w:sz w:val="20"/>
          <w:szCs w:val="22"/>
          <w:highlight w:val="yellow"/>
        </w:rPr>
        <w:t>.......</w:t>
      </w:r>
      <w:r w:rsidRPr="004F267D">
        <w:rPr>
          <w:sz w:val="20"/>
          <w:szCs w:val="22"/>
        </w:rPr>
        <w:t xml:space="preserve">, oddíl </w:t>
      </w:r>
      <w:r w:rsidRPr="00F92EE7">
        <w:rPr>
          <w:sz w:val="20"/>
          <w:szCs w:val="22"/>
          <w:highlight w:val="yellow"/>
        </w:rPr>
        <w:t>.....,</w:t>
      </w:r>
      <w:r w:rsidRPr="004F267D">
        <w:rPr>
          <w:sz w:val="20"/>
          <w:szCs w:val="22"/>
        </w:rPr>
        <w:t xml:space="preserve"> vložka </w:t>
      </w:r>
      <w:r w:rsidRPr="00F92EE7">
        <w:rPr>
          <w:sz w:val="20"/>
          <w:szCs w:val="22"/>
          <w:highlight w:val="yellow"/>
        </w:rPr>
        <w:t>......</w:t>
      </w:r>
      <w:r w:rsidRPr="004F267D">
        <w:rPr>
          <w:sz w:val="20"/>
          <w:szCs w:val="22"/>
        </w:rPr>
        <w:t xml:space="preserve"> </w:t>
      </w:r>
    </w:p>
    <w:p w:rsidR="00EB6FF5" w:rsidRPr="004F267D" w:rsidRDefault="00EB6FF5" w:rsidP="00EB6FF5">
      <w:pPr>
        <w:pStyle w:val="Default"/>
        <w:rPr>
          <w:sz w:val="20"/>
          <w:szCs w:val="22"/>
        </w:rPr>
      </w:pPr>
      <w:r w:rsidRPr="004F267D">
        <w:rPr>
          <w:sz w:val="20"/>
          <w:szCs w:val="22"/>
        </w:rPr>
        <w:t xml:space="preserve">(dále jen „prodávající“) </w:t>
      </w:r>
    </w:p>
    <w:p w:rsidR="008E0ADE" w:rsidRPr="004F267D" w:rsidRDefault="008E0ADE" w:rsidP="00EB6FF5">
      <w:pPr>
        <w:pStyle w:val="Default"/>
        <w:rPr>
          <w:sz w:val="20"/>
          <w:szCs w:val="22"/>
        </w:rPr>
      </w:pPr>
    </w:p>
    <w:p w:rsidR="00A21314" w:rsidRPr="004F267D" w:rsidRDefault="008E0ADE" w:rsidP="00CA41E4">
      <w:pPr>
        <w:pStyle w:val="Default"/>
        <w:numPr>
          <w:ilvl w:val="0"/>
          <w:numId w:val="1"/>
        </w:numPr>
        <w:spacing w:before="120" w:after="120"/>
        <w:ind w:left="284" w:hanging="284"/>
        <w:rPr>
          <w:b/>
          <w:bCs/>
          <w:sz w:val="20"/>
          <w:szCs w:val="22"/>
        </w:rPr>
      </w:pPr>
      <w:r w:rsidRPr="004F267D">
        <w:rPr>
          <w:b/>
          <w:bCs/>
          <w:sz w:val="20"/>
          <w:szCs w:val="22"/>
        </w:rPr>
        <w:t>PŘEDMĚT SMLOUVY</w:t>
      </w:r>
    </w:p>
    <w:p w:rsidR="00BF6E71" w:rsidRPr="003B0F7C" w:rsidRDefault="00BF6E71" w:rsidP="003B0F7C">
      <w:pPr>
        <w:pStyle w:val="Default"/>
        <w:numPr>
          <w:ilvl w:val="0"/>
          <w:numId w:val="2"/>
        </w:numPr>
        <w:ind w:left="567" w:hanging="283"/>
        <w:jc w:val="both"/>
        <w:rPr>
          <w:sz w:val="20"/>
          <w:szCs w:val="20"/>
        </w:rPr>
      </w:pPr>
      <w:r w:rsidRPr="003B0F7C">
        <w:rPr>
          <w:sz w:val="20"/>
          <w:szCs w:val="20"/>
        </w:rPr>
        <w:t xml:space="preserve">Touto smlouvou se prodávající zavazuje dodat za podmínek v ní sjednaných kupujícímu </w:t>
      </w:r>
      <w:r w:rsidR="003B0F7C" w:rsidRPr="003B0F7C">
        <w:rPr>
          <w:b/>
          <w:sz w:val="20"/>
          <w:szCs w:val="20"/>
        </w:rPr>
        <w:t>nákladní užitkové vozidlo s elektropohonem</w:t>
      </w:r>
      <w:r w:rsidR="002E08B8" w:rsidRPr="003B0F7C">
        <w:rPr>
          <w:sz w:val="20"/>
          <w:szCs w:val="20"/>
        </w:rPr>
        <w:t xml:space="preserve"> </w:t>
      </w:r>
      <w:r w:rsidRPr="00D508F9">
        <w:rPr>
          <w:sz w:val="20"/>
          <w:szCs w:val="20"/>
        </w:rPr>
        <w:t>(dále jen</w:t>
      </w:r>
      <w:r w:rsidRPr="003B0F7C">
        <w:rPr>
          <w:sz w:val="20"/>
          <w:szCs w:val="20"/>
        </w:rPr>
        <w:t xml:space="preserve"> zboží), a převést na kupujícího vlastnické právo k tomuto zboží. </w:t>
      </w:r>
    </w:p>
    <w:p w:rsidR="00BF6E71" w:rsidRPr="003B0F7C" w:rsidRDefault="00BF6E71" w:rsidP="00BE7159">
      <w:pPr>
        <w:pStyle w:val="Default"/>
        <w:numPr>
          <w:ilvl w:val="0"/>
          <w:numId w:val="2"/>
        </w:numPr>
        <w:ind w:left="567" w:hanging="283"/>
        <w:jc w:val="both"/>
        <w:rPr>
          <w:sz w:val="20"/>
          <w:szCs w:val="20"/>
        </w:rPr>
      </w:pPr>
      <w:r w:rsidRPr="003B0F7C">
        <w:rPr>
          <w:sz w:val="20"/>
          <w:szCs w:val="20"/>
        </w:rPr>
        <w:t xml:space="preserve">Zařízení a jeho komponenty musí být nové, nepoužité a budou mít všechny poslední konstrukční a materiálová zlepšení. </w:t>
      </w:r>
    </w:p>
    <w:p w:rsidR="00BF6E71" w:rsidRPr="003B0F7C" w:rsidRDefault="00BF6E71" w:rsidP="003B0F7C">
      <w:pPr>
        <w:pStyle w:val="Default"/>
        <w:numPr>
          <w:ilvl w:val="0"/>
          <w:numId w:val="2"/>
        </w:numPr>
        <w:ind w:left="567" w:hanging="283"/>
        <w:jc w:val="both"/>
        <w:rPr>
          <w:sz w:val="20"/>
          <w:szCs w:val="20"/>
        </w:rPr>
      </w:pPr>
      <w:r w:rsidRPr="003B0F7C">
        <w:rPr>
          <w:sz w:val="20"/>
          <w:szCs w:val="20"/>
        </w:rPr>
        <w:t>Podkladem pro uzavření této kupní sml</w:t>
      </w:r>
      <w:r w:rsidR="00C64CE6" w:rsidRPr="003B0F7C">
        <w:rPr>
          <w:sz w:val="20"/>
          <w:szCs w:val="20"/>
        </w:rPr>
        <w:t>ouvy je nabídka prodávajícího podaná v rámci výběrového řízení s názvem "</w:t>
      </w:r>
      <w:r w:rsidR="003B0F7C" w:rsidRPr="003B0F7C">
        <w:rPr>
          <w:sz w:val="20"/>
          <w:szCs w:val="20"/>
        </w:rPr>
        <w:t xml:space="preserve">NÁKUP UŽITKOVÉHO ELEKTROMOBILU PRO MĚSTYS LUKA NAD JIHLAVOU </w:t>
      </w:r>
      <w:r w:rsidR="00745215">
        <w:rPr>
          <w:sz w:val="20"/>
          <w:szCs w:val="20"/>
        </w:rPr>
        <w:t>–</w:t>
      </w:r>
      <w:r w:rsidR="003B0F7C" w:rsidRPr="003B0F7C">
        <w:rPr>
          <w:sz w:val="20"/>
          <w:szCs w:val="20"/>
        </w:rPr>
        <w:t xml:space="preserve"> 2018</w:t>
      </w:r>
      <w:r w:rsidR="00745215">
        <w:rPr>
          <w:sz w:val="20"/>
          <w:szCs w:val="20"/>
        </w:rPr>
        <w:t>/02</w:t>
      </w:r>
      <w:r w:rsidR="00C64CE6" w:rsidRPr="003B0F7C">
        <w:rPr>
          <w:sz w:val="20"/>
          <w:szCs w:val="20"/>
        </w:rPr>
        <w:t>"</w:t>
      </w:r>
      <w:r w:rsidRPr="003B0F7C">
        <w:rPr>
          <w:sz w:val="20"/>
          <w:szCs w:val="20"/>
        </w:rPr>
        <w:t xml:space="preserve">, která byla na základě </w:t>
      </w:r>
      <w:r w:rsidR="00C64CE6" w:rsidRPr="003B0F7C">
        <w:rPr>
          <w:sz w:val="20"/>
          <w:szCs w:val="20"/>
        </w:rPr>
        <w:t>hodnotících kritérií</w:t>
      </w:r>
      <w:r w:rsidRPr="003B0F7C">
        <w:rPr>
          <w:sz w:val="20"/>
          <w:szCs w:val="20"/>
        </w:rPr>
        <w:t xml:space="preserve"> vybrána jako nejvýhodnější. </w:t>
      </w:r>
    </w:p>
    <w:p w:rsidR="00BF6E71" w:rsidRPr="003B0F7C" w:rsidRDefault="00BF6E71" w:rsidP="00BE7159">
      <w:pPr>
        <w:pStyle w:val="Default"/>
        <w:numPr>
          <w:ilvl w:val="0"/>
          <w:numId w:val="2"/>
        </w:numPr>
        <w:ind w:left="567" w:hanging="283"/>
        <w:jc w:val="both"/>
        <w:rPr>
          <w:sz w:val="20"/>
          <w:szCs w:val="20"/>
        </w:rPr>
      </w:pPr>
      <w:r w:rsidRPr="003B0F7C">
        <w:rPr>
          <w:sz w:val="20"/>
          <w:szCs w:val="20"/>
        </w:rPr>
        <w:t>Minimální technické požadavky- standardní výbava zboží:</w:t>
      </w:r>
    </w:p>
    <w:p w:rsidR="002E08B8" w:rsidRPr="003B0F7C" w:rsidRDefault="00D2489F" w:rsidP="003B0F7C">
      <w:pPr>
        <w:pStyle w:val="Seznamsodrkami2"/>
        <w:rPr>
          <w:b/>
        </w:rPr>
      </w:pPr>
      <w:r>
        <w:tab/>
      </w:r>
      <w:r w:rsidR="003B0F7C" w:rsidRPr="003B0F7C">
        <w:rPr>
          <w:b/>
        </w:rPr>
        <w:t>Elektrický užitkový nákladní automobil</w:t>
      </w:r>
    </w:p>
    <w:p w:rsidR="002E08B8" w:rsidRDefault="002E08B8" w:rsidP="003B0F7C">
      <w:pPr>
        <w:pStyle w:val="Seznamsodrkami2"/>
        <w:ind w:left="1068"/>
      </w:pPr>
      <w:r>
        <w:t xml:space="preserve">Výrobce </w:t>
      </w:r>
      <w:r w:rsidR="003B0F7C">
        <w:t>vozidla</w:t>
      </w:r>
      <w:r>
        <w:t xml:space="preserve">: </w:t>
      </w:r>
      <w:r w:rsidRPr="006D6518">
        <w:rPr>
          <w:highlight w:val="yellow"/>
        </w:rPr>
        <w:t>..</w:t>
      </w:r>
      <w:r>
        <w:rPr>
          <w:highlight w:val="yellow"/>
        </w:rPr>
        <w:t>......................</w:t>
      </w:r>
      <w:r w:rsidRPr="006D6518">
        <w:rPr>
          <w:highlight w:val="yellow"/>
        </w:rPr>
        <w:t>…</w:t>
      </w:r>
      <w:r>
        <w:t xml:space="preserve"> Typové</w:t>
      </w:r>
      <w:r w:rsidR="003B0F7C">
        <w:t>/</w:t>
      </w:r>
      <w:r w:rsidR="00D35B2B">
        <w:t>modelové</w:t>
      </w:r>
      <w:r>
        <w:t xml:space="preserve"> označení </w:t>
      </w:r>
      <w:r w:rsidR="003B0F7C">
        <w:t>vozidla</w:t>
      </w:r>
      <w:r>
        <w:t xml:space="preserve">: </w:t>
      </w:r>
      <w:r w:rsidRPr="00D2489F">
        <w:rPr>
          <w:highlight w:val="yellow"/>
        </w:rPr>
        <w:t>.............................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Elektrický užitkový nákladní automobil kat. N1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Schválení pro provoz na pozemních komunikacích 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Pohon AC elektromotorem: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Výkon elektromotoru </w:t>
      </w:r>
      <w:r w:rsidRPr="003B0F7C">
        <w:rPr>
          <w:highlight w:val="yellow"/>
        </w:rPr>
        <w:t>…</w:t>
      </w:r>
      <w:r>
        <w:t xml:space="preserve"> kW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Asynchronní elektromotor s provozním napěním </w:t>
      </w:r>
      <w:r w:rsidRPr="003B0F7C">
        <w:rPr>
          <w:highlight w:val="yellow"/>
        </w:rPr>
        <w:t>…</w:t>
      </w:r>
      <w:r>
        <w:t xml:space="preserve"> V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Kapacita baterií </w:t>
      </w:r>
      <w:r w:rsidRPr="003B0F7C">
        <w:rPr>
          <w:highlight w:val="yellow"/>
        </w:rPr>
        <w:t>…</w:t>
      </w:r>
      <w:r>
        <w:t xml:space="preserve"> kWh 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Baterie normované pro </w:t>
      </w:r>
      <w:r w:rsidRPr="003B0F7C">
        <w:rPr>
          <w:highlight w:val="yellow"/>
        </w:rPr>
        <w:t>…</w:t>
      </w:r>
      <w:r>
        <w:t xml:space="preserve"> nabíjecích cyklů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Plnící zařízení/systém pro baterie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Nabíječka na 230V zásuvku integrovaná ve vozidle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Doba nabití baterií na plnou kapacitu </w:t>
      </w:r>
      <w:r w:rsidRPr="003B0F7C">
        <w:rPr>
          <w:highlight w:val="yellow"/>
        </w:rPr>
        <w:t>…</w:t>
      </w:r>
      <w:r>
        <w:t xml:space="preserve"> hodin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Minimální dojezd na plnou kapacitu </w:t>
      </w:r>
      <w:r w:rsidRPr="003B0F7C">
        <w:rPr>
          <w:highlight w:val="yellow"/>
        </w:rPr>
        <w:t>…</w:t>
      </w:r>
      <w:r>
        <w:t xml:space="preserve"> km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Celková hmotnost </w:t>
      </w:r>
      <w:r w:rsidRPr="003B0F7C">
        <w:rPr>
          <w:highlight w:val="yellow"/>
        </w:rPr>
        <w:t>…</w:t>
      </w:r>
      <w:r>
        <w:t xml:space="preserve"> kg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Užitečná hmotnost </w:t>
      </w:r>
      <w:r w:rsidRPr="003B0F7C">
        <w:rPr>
          <w:highlight w:val="yellow"/>
        </w:rPr>
        <w:t>…</w:t>
      </w:r>
      <w:r>
        <w:t xml:space="preserve"> kg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Šířka vozidla včetně zrcátek </w:t>
      </w:r>
      <w:r w:rsidRPr="003B0F7C">
        <w:rPr>
          <w:highlight w:val="yellow"/>
        </w:rPr>
        <w:t>…</w:t>
      </w:r>
      <w:r>
        <w:t xml:space="preserve"> mm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Celková délka </w:t>
      </w:r>
      <w:r w:rsidRPr="003B0F7C">
        <w:rPr>
          <w:highlight w:val="yellow"/>
        </w:rPr>
        <w:t>…</w:t>
      </w:r>
      <w:r>
        <w:t xml:space="preserve"> mm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Rozvor </w:t>
      </w:r>
      <w:r w:rsidRPr="003B0F7C">
        <w:rPr>
          <w:highlight w:val="yellow"/>
        </w:rPr>
        <w:t>…</w:t>
      </w:r>
      <w:r>
        <w:t xml:space="preserve"> mm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Dvoustupňová převodovka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Maximální rychlost </w:t>
      </w:r>
      <w:r w:rsidRPr="003B0F7C">
        <w:rPr>
          <w:highlight w:val="yellow"/>
        </w:rPr>
        <w:t>…</w:t>
      </w:r>
      <w:r>
        <w:t xml:space="preserve"> km/h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Posilovač řízení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Pohon min. na zadní nápravu 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lastRenderedPageBreak/>
        <w:t>Vozidlo vybavené korbou s elektrickým nebo elektrohydraulickým vyklápěním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Vyklápění korby dozadu nebo třístranné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R</w:t>
      </w:r>
      <w:r>
        <w:t xml:space="preserve">ozměry korby </w:t>
      </w:r>
      <w:r w:rsidRPr="003B0F7C">
        <w:rPr>
          <w:highlight w:val="yellow"/>
        </w:rPr>
        <w:t>…</w:t>
      </w:r>
      <w:r>
        <w:t xml:space="preserve"> x </w:t>
      </w:r>
      <w:r w:rsidRPr="003B0F7C">
        <w:rPr>
          <w:highlight w:val="yellow"/>
        </w:rPr>
        <w:t>…</w:t>
      </w:r>
      <w:r>
        <w:t xml:space="preserve"> cm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Výška bočnic korby </w:t>
      </w:r>
      <w:r w:rsidRPr="003B0F7C">
        <w:rPr>
          <w:highlight w:val="yellow"/>
        </w:rPr>
        <w:t>…</w:t>
      </w:r>
      <w:r>
        <w:t xml:space="preserve"> cm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Kabina: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Kabina </w:t>
      </w:r>
      <w:r w:rsidRPr="003B0F7C">
        <w:rPr>
          <w:highlight w:val="yellow"/>
        </w:rPr>
        <w:t>…</w:t>
      </w:r>
      <w:r>
        <w:t>-</w:t>
      </w:r>
      <w:proofErr w:type="spellStart"/>
      <w:r>
        <w:t>místná</w:t>
      </w:r>
      <w:proofErr w:type="spellEnd"/>
      <w:r>
        <w:t>, sedadla zapsaná v TP vozidla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Vytápěná uzavřená kabina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Nastavitelná sedadla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Vnitřní osvětlení kabiny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Stěrač a ostřikovač čelního skla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Zpětná zrcátka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Multifunkční displej s ukazatelem stavu akumulátorů, počtem ujetých motohodin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12V palubní zásuvka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Osvětlení pro provoz na pozemních komunikacích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Dvouokruhové hydraulické brzdy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>Parkovací brzda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Barva karoserie bílá </w:t>
      </w:r>
    </w:p>
    <w:p w:rsidR="00745215" w:rsidRDefault="00745215" w:rsidP="00745215">
      <w:pPr>
        <w:pStyle w:val="Seznamsodrkami2"/>
        <w:numPr>
          <w:ilvl w:val="1"/>
          <w:numId w:val="7"/>
        </w:numPr>
      </w:pPr>
      <w:r>
        <w:t xml:space="preserve">Přední i zadní kola s rozměrem ráfku </w:t>
      </w:r>
      <w:r w:rsidRPr="003B0F7C">
        <w:rPr>
          <w:highlight w:val="yellow"/>
        </w:rPr>
        <w:t>…</w:t>
      </w:r>
      <w:r>
        <w:t xml:space="preserve">“ a šířkou </w:t>
      </w:r>
      <w:r w:rsidRPr="003B0F7C">
        <w:rPr>
          <w:highlight w:val="yellow"/>
        </w:rPr>
        <w:t>…</w:t>
      </w:r>
      <w:r>
        <w:t xml:space="preserve"> mm</w:t>
      </w:r>
    </w:p>
    <w:p w:rsidR="00BF6E71" w:rsidRPr="004F267D" w:rsidRDefault="00BF6E71" w:rsidP="00BE7159">
      <w:pPr>
        <w:pStyle w:val="Default"/>
        <w:numPr>
          <w:ilvl w:val="0"/>
          <w:numId w:val="2"/>
        </w:numPr>
        <w:ind w:left="567" w:hanging="283"/>
        <w:jc w:val="both"/>
        <w:rPr>
          <w:sz w:val="20"/>
          <w:szCs w:val="22"/>
        </w:rPr>
      </w:pPr>
      <w:r w:rsidRPr="004F267D">
        <w:rPr>
          <w:sz w:val="20"/>
          <w:szCs w:val="22"/>
        </w:rPr>
        <w:t>Součástí dodávky je:</w:t>
      </w:r>
    </w:p>
    <w:p w:rsidR="00BF6E71" w:rsidRPr="009F6D2C" w:rsidRDefault="00BF6E71" w:rsidP="003B0F7C">
      <w:pPr>
        <w:pStyle w:val="Seznamsodrkami2"/>
      </w:pPr>
      <w:r w:rsidRPr="009F6D2C">
        <w:t>Dokumenty pro provoz stroje:</w:t>
      </w:r>
    </w:p>
    <w:p w:rsidR="00775E73" w:rsidRPr="009F6D2C" w:rsidRDefault="00D2489F" w:rsidP="003E481D">
      <w:pPr>
        <w:pStyle w:val="Seznamsodrkami2"/>
        <w:numPr>
          <w:ilvl w:val="1"/>
          <w:numId w:val="7"/>
        </w:numPr>
      </w:pPr>
      <w:r>
        <w:t>technické osvědčení</w:t>
      </w:r>
      <w:r w:rsidR="002E08B8">
        <w:t>/technický průkaz</w:t>
      </w:r>
      <w:r>
        <w:t xml:space="preserve"> </w:t>
      </w:r>
      <w:r w:rsidR="00EC6DF4">
        <w:t>(případně prohlášení o shodě)</w:t>
      </w:r>
    </w:p>
    <w:p w:rsidR="00BF6E71" w:rsidRPr="009F6D2C" w:rsidRDefault="00BF6E71" w:rsidP="003E481D">
      <w:pPr>
        <w:pStyle w:val="Seznamsodrkami2"/>
        <w:numPr>
          <w:ilvl w:val="1"/>
          <w:numId w:val="7"/>
        </w:numPr>
      </w:pPr>
      <w:r w:rsidRPr="009F6D2C">
        <w:t xml:space="preserve">záruční list </w:t>
      </w:r>
    </w:p>
    <w:p w:rsidR="00BF6E71" w:rsidRDefault="00BF6E71" w:rsidP="003E481D">
      <w:pPr>
        <w:pStyle w:val="Seznamsodrkami2"/>
        <w:numPr>
          <w:ilvl w:val="1"/>
          <w:numId w:val="7"/>
        </w:numPr>
      </w:pPr>
      <w:r w:rsidRPr="009F6D2C">
        <w:t>dodací list</w:t>
      </w:r>
    </w:p>
    <w:p w:rsidR="00CD4896" w:rsidRPr="009F6D2C" w:rsidRDefault="00CD4896" w:rsidP="003E481D">
      <w:pPr>
        <w:pStyle w:val="Seznamsodrkami2"/>
        <w:numPr>
          <w:ilvl w:val="1"/>
          <w:numId w:val="7"/>
        </w:numPr>
      </w:pPr>
      <w:r w:rsidRPr="00CD4896">
        <w:t>kompletní manuál k obsluze dodaného zařízení</w:t>
      </w:r>
      <w:r>
        <w:t>/</w:t>
      </w:r>
      <w:r w:rsidRPr="00CD4896">
        <w:t>technické podmínky provozu vozidla v českém jazyce. Manuál musí obsahovat minimálně:</w:t>
      </w:r>
    </w:p>
    <w:p w:rsidR="00BF6E71" w:rsidRPr="009F6D2C" w:rsidRDefault="00BF6E71" w:rsidP="003E481D">
      <w:pPr>
        <w:pStyle w:val="Seznamsodrkami2"/>
        <w:numPr>
          <w:ilvl w:val="2"/>
          <w:numId w:val="7"/>
        </w:numPr>
      </w:pPr>
      <w:r w:rsidRPr="009F6D2C">
        <w:t>detailní popis dodaného zařízení</w:t>
      </w:r>
    </w:p>
    <w:p w:rsidR="00BF6E71" w:rsidRPr="009F6D2C" w:rsidRDefault="00BF6E71" w:rsidP="003E481D">
      <w:pPr>
        <w:pStyle w:val="Seznamsodrkami2"/>
        <w:numPr>
          <w:ilvl w:val="2"/>
          <w:numId w:val="7"/>
        </w:numPr>
      </w:pPr>
      <w:r w:rsidRPr="009F6D2C">
        <w:t>způsob obsluhy</w:t>
      </w:r>
    </w:p>
    <w:p w:rsidR="00BF6E71" w:rsidRPr="009F6D2C" w:rsidRDefault="00BF6E71" w:rsidP="003E481D">
      <w:pPr>
        <w:pStyle w:val="Seznamsodrkami2"/>
        <w:numPr>
          <w:ilvl w:val="2"/>
          <w:numId w:val="7"/>
        </w:numPr>
      </w:pPr>
      <w:r w:rsidRPr="009F6D2C">
        <w:t>podmínky pro provoz a použití zařízení</w:t>
      </w:r>
    </w:p>
    <w:p w:rsidR="00BF6E71" w:rsidRPr="009F6D2C" w:rsidRDefault="00BF6E71" w:rsidP="003E481D">
      <w:pPr>
        <w:pStyle w:val="Seznamsodrkami2"/>
        <w:numPr>
          <w:ilvl w:val="2"/>
          <w:numId w:val="7"/>
        </w:numPr>
      </w:pPr>
      <w:r w:rsidRPr="009F6D2C">
        <w:t>adresy a kontakty autorizovaných servisních míst</w:t>
      </w:r>
    </w:p>
    <w:p w:rsidR="00BF6E71" w:rsidRPr="009F6D2C" w:rsidRDefault="00775E73" w:rsidP="003B0F7C">
      <w:pPr>
        <w:pStyle w:val="Seznamsodrkami2"/>
      </w:pPr>
      <w:r w:rsidRPr="009F6D2C">
        <w:t>U</w:t>
      </w:r>
      <w:r w:rsidR="00BF6E71" w:rsidRPr="009F6D2C">
        <w:t>vedení dodaného zařízení do provozu ve smluvně stanoveném termínu.</w:t>
      </w:r>
    </w:p>
    <w:p w:rsidR="00BF6E71" w:rsidRPr="009F6D2C" w:rsidRDefault="00BF6E71" w:rsidP="003B0F7C">
      <w:pPr>
        <w:pStyle w:val="Seznamsodrkami2"/>
      </w:pPr>
      <w:r w:rsidRPr="009F6D2C">
        <w:t>Detailní praktické seznámení s provozem dodaného zařízení- zaškolení pro obsluhu a údržbu stroje</w:t>
      </w:r>
      <w:r w:rsidR="00893DD8">
        <w:t xml:space="preserve"> </w:t>
      </w:r>
      <w:r w:rsidRPr="009F6D2C">
        <w:t>pro minimálně dva pracovníky kupujícím určených</w:t>
      </w:r>
    </w:p>
    <w:p w:rsidR="00BF6E71" w:rsidRPr="009B4808" w:rsidRDefault="00BF6E71" w:rsidP="00BE7159">
      <w:pPr>
        <w:pStyle w:val="Default"/>
        <w:numPr>
          <w:ilvl w:val="0"/>
          <w:numId w:val="2"/>
        </w:numPr>
        <w:ind w:left="567" w:hanging="283"/>
        <w:jc w:val="both"/>
        <w:rPr>
          <w:sz w:val="20"/>
          <w:szCs w:val="20"/>
        </w:rPr>
      </w:pPr>
      <w:r w:rsidRPr="009B4808">
        <w:rPr>
          <w:sz w:val="20"/>
          <w:szCs w:val="20"/>
        </w:rPr>
        <w:t>Kupující se zavazuje zboží řádně a včas dodané prodávajícím převzít a zaplatit za něj sjednanou kupní cenu způsobem a v termínu sjednaném touto smlouvou.</w:t>
      </w:r>
    </w:p>
    <w:p w:rsidR="00CA41E4" w:rsidRPr="00775E73" w:rsidRDefault="00CA41E4" w:rsidP="00775E73">
      <w:pPr>
        <w:pStyle w:val="Default"/>
        <w:ind w:left="567"/>
        <w:rPr>
          <w:sz w:val="20"/>
          <w:szCs w:val="22"/>
        </w:rPr>
      </w:pPr>
    </w:p>
    <w:p w:rsidR="008E0ADE" w:rsidRPr="004F267D" w:rsidRDefault="00775E73" w:rsidP="00CA41E4">
      <w:pPr>
        <w:pStyle w:val="Default"/>
        <w:numPr>
          <w:ilvl w:val="0"/>
          <w:numId w:val="1"/>
        </w:numPr>
        <w:spacing w:before="120" w:after="120"/>
        <w:ind w:left="284" w:hanging="284"/>
        <w:rPr>
          <w:b/>
          <w:sz w:val="20"/>
          <w:szCs w:val="22"/>
        </w:rPr>
      </w:pPr>
      <w:r>
        <w:rPr>
          <w:b/>
          <w:sz w:val="20"/>
          <w:szCs w:val="22"/>
        </w:rPr>
        <w:t>DOBA A MÍSTO PLNĚNÍ</w:t>
      </w:r>
    </w:p>
    <w:p w:rsidR="007F2800" w:rsidRPr="00D977C6" w:rsidRDefault="00FA18C1" w:rsidP="003E481D">
      <w:pPr>
        <w:numPr>
          <w:ilvl w:val="1"/>
          <w:numId w:val="4"/>
        </w:numPr>
        <w:tabs>
          <w:tab w:val="clear" w:pos="360"/>
        </w:tabs>
        <w:spacing w:line="240" w:lineRule="auto"/>
        <w:ind w:left="720" w:hanging="720"/>
        <w:jc w:val="both"/>
        <w:rPr>
          <w:sz w:val="20"/>
          <w:szCs w:val="20"/>
        </w:rPr>
      </w:pPr>
      <w:r w:rsidRPr="00D977C6">
        <w:rPr>
          <w:sz w:val="20"/>
        </w:rPr>
        <w:t>Prodávající</w:t>
      </w:r>
      <w:r w:rsidR="007F2800" w:rsidRPr="00D977C6">
        <w:rPr>
          <w:sz w:val="20"/>
        </w:rPr>
        <w:t xml:space="preserve"> </w:t>
      </w:r>
      <w:r w:rsidRPr="00D977C6">
        <w:rPr>
          <w:sz w:val="20"/>
          <w:szCs w:val="20"/>
        </w:rPr>
        <w:t xml:space="preserve">zahájí plnění smlouvy nejdříve po obdržení písemné výzvy od kupujícího. Kupující tuto písemnou výzvu zašle prodávajícímu nejpozději </w:t>
      </w:r>
      <w:r w:rsidR="00CD4896">
        <w:rPr>
          <w:sz w:val="20"/>
          <w:szCs w:val="20"/>
        </w:rPr>
        <w:t>6</w:t>
      </w:r>
      <w:r w:rsidR="00281027" w:rsidRPr="00D977C6">
        <w:rPr>
          <w:sz w:val="20"/>
          <w:szCs w:val="20"/>
        </w:rPr>
        <w:t>0 dní před uplynutím lhůty k dodání zboží, která je určena článkem 3.2. této smlouvy.</w:t>
      </w:r>
    </w:p>
    <w:p w:rsidR="007F2800" w:rsidRPr="00A77D00" w:rsidRDefault="007F2800" w:rsidP="003E481D">
      <w:pPr>
        <w:numPr>
          <w:ilvl w:val="1"/>
          <w:numId w:val="4"/>
        </w:numPr>
        <w:tabs>
          <w:tab w:val="clear" w:pos="360"/>
        </w:tabs>
        <w:spacing w:line="240" w:lineRule="auto"/>
        <w:ind w:left="720" w:hanging="720"/>
        <w:jc w:val="both"/>
        <w:rPr>
          <w:sz w:val="20"/>
          <w:szCs w:val="20"/>
        </w:rPr>
      </w:pPr>
      <w:r w:rsidRPr="00A77D00">
        <w:rPr>
          <w:sz w:val="20"/>
          <w:szCs w:val="20"/>
        </w:rPr>
        <w:t xml:space="preserve">Prodávající se zavazuje, že zboží dodá kupujícímu nejpozději </w:t>
      </w:r>
      <w:r w:rsidR="008777C2" w:rsidRPr="00A77D00">
        <w:rPr>
          <w:sz w:val="20"/>
          <w:szCs w:val="20"/>
        </w:rPr>
        <w:t xml:space="preserve">do </w:t>
      </w:r>
      <w:r w:rsidR="00714AC2" w:rsidRPr="00A77D00">
        <w:rPr>
          <w:sz w:val="20"/>
          <w:szCs w:val="20"/>
        </w:rPr>
        <w:t>30</w:t>
      </w:r>
      <w:r w:rsidR="008777C2" w:rsidRPr="00A77D00">
        <w:rPr>
          <w:sz w:val="20"/>
          <w:szCs w:val="20"/>
        </w:rPr>
        <w:t>.</w:t>
      </w:r>
      <w:r w:rsidR="00714AC2" w:rsidRPr="00A77D00">
        <w:rPr>
          <w:sz w:val="20"/>
          <w:szCs w:val="20"/>
        </w:rPr>
        <w:t>8</w:t>
      </w:r>
      <w:r w:rsidR="008777C2" w:rsidRPr="00A77D00">
        <w:rPr>
          <w:sz w:val="20"/>
          <w:szCs w:val="20"/>
        </w:rPr>
        <w:t>.201</w:t>
      </w:r>
      <w:r w:rsidR="002E08B8" w:rsidRPr="00A77D00">
        <w:rPr>
          <w:sz w:val="20"/>
          <w:szCs w:val="20"/>
        </w:rPr>
        <w:t>9</w:t>
      </w:r>
      <w:r w:rsidR="008777C2" w:rsidRPr="00A77D00">
        <w:rPr>
          <w:sz w:val="20"/>
          <w:szCs w:val="20"/>
        </w:rPr>
        <w:t xml:space="preserve">. </w:t>
      </w:r>
      <w:r w:rsidR="00CD4896" w:rsidRPr="00A77D00">
        <w:rPr>
          <w:sz w:val="20"/>
          <w:szCs w:val="20"/>
        </w:rPr>
        <w:t>V případě, že poskytovatel dotace neuzavře s kupujícím smlouvu o poskytnutí dotace nejpozději do 30.6.2019, kupující může dobrovolně požádat poskytovatele dotace o prodloužení termínu k fyzickému plnění/dodání zboží. V případě, že poskytovatel dotace termín pro fyzické plnění prodlouží, mění se termín dodání uvedený v první větě tohoto odstavce na termín k fyzickému plnění uvedený poskytovatelem dotace v rozhodnutí o prodloužení termínu realizace projektu. Kupující se zavazuje prodávajícího o prodloužení termínu dodání informovat bez zbytečného odkladu.</w:t>
      </w:r>
    </w:p>
    <w:p w:rsidR="007F2800" w:rsidRPr="002C3041" w:rsidRDefault="008777C2" w:rsidP="003E481D">
      <w:pPr>
        <w:numPr>
          <w:ilvl w:val="1"/>
          <w:numId w:val="4"/>
        </w:numPr>
        <w:tabs>
          <w:tab w:val="left" w:pos="720"/>
        </w:tabs>
        <w:spacing w:line="24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F2800" w:rsidRPr="009B4808">
        <w:rPr>
          <w:sz w:val="20"/>
          <w:szCs w:val="20"/>
        </w:rPr>
        <w:t>Místem plnění je</w:t>
      </w:r>
      <w:r w:rsidR="007F2800">
        <w:rPr>
          <w:sz w:val="20"/>
          <w:szCs w:val="20"/>
        </w:rPr>
        <w:t xml:space="preserve"> </w:t>
      </w:r>
      <w:r w:rsidR="00EC6DF4">
        <w:rPr>
          <w:sz w:val="20"/>
          <w:szCs w:val="20"/>
        </w:rPr>
        <w:t>adresa</w:t>
      </w:r>
      <w:r w:rsidR="007F2800">
        <w:rPr>
          <w:sz w:val="20"/>
          <w:szCs w:val="20"/>
        </w:rPr>
        <w:t xml:space="preserve">: </w:t>
      </w:r>
      <w:r w:rsidR="00CD4896" w:rsidRPr="00CD4896">
        <w:rPr>
          <w:sz w:val="20"/>
          <w:szCs w:val="20"/>
        </w:rPr>
        <w:t>1. máje 76, 588 22 Luka nad Jihlavou</w:t>
      </w:r>
      <w:r w:rsidR="00D35B2B" w:rsidRPr="00D35B2B">
        <w:rPr>
          <w:sz w:val="20"/>
          <w:szCs w:val="20"/>
        </w:rPr>
        <w:t>.</w:t>
      </w:r>
    </w:p>
    <w:p w:rsidR="004772BE" w:rsidRPr="004F267D" w:rsidRDefault="004772BE" w:rsidP="00EB6FF5">
      <w:pPr>
        <w:pStyle w:val="Default"/>
        <w:rPr>
          <w:sz w:val="20"/>
          <w:szCs w:val="22"/>
        </w:rPr>
      </w:pPr>
    </w:p>
    <w:p w:rsidR="00EB6FF5" w:rsidRPr="004F267D" w:rsidRDefault="002C3041" w:rsidP="002819A0">
      <w:pPr>
        <w:pStyle w:val="Default"/>
        <w:numPr>
          <w:ilvl w:val="0"/>
          <w:numId w:val="1"/>
        </w:numPr>
        <w:spacing w:before="120" w:after="120"/>
        <w:ind w:left="357" w:hanging="357"/>
        <w:rPr>
          <w:sz w:val="20"/>
          <w:szCs w:val="22"/>
        </w:rPr>
      </w:pPr>
      <w:r>
        <w:rPr>
          <w:b/>
          <w:bCs/>
          <w:sz w:val="20"/>
          <w:szCs w:val="22"/>
        </w:rPr>
        <w:t>KUPNÍ CENA, PLATEBNÍ PODMÍNKY</w:t>
      </w:r>
    </w:p>
    <w:p w:rsidR="004D0CE7" w:rsidRPr="004D0CE7" w:rsidRDefault="002C3041" w:rsidP="003E481D">
      <w:pPr>
        <w:numPr>
          <w:ilvl w:val="1"/>
          <w:numId w:val="5"/>
        </w:numPr>
        <w:tabs>
          <w:tab w:val="clear" w:pos="360"/>
        </w:tabs>
        <w:spacing w:line="240" w:lineRule="auto"/>
        <w:ind w:left="709" w:hanging="709"/>
        <w:jc w:val="both"/>
        <w:rPr>
          <w:sz w:val="20"/>
          <w:szCs w:val="20"/>
        </w:rPr>
      </w:pPr>
      <w:r w:rsidRPr="004D0CE7">
        <w:rPr>
          <w:sz w:val="20"/>
          <w:szCs w:val="20"/>
        </w:rPr>
        <w:t>Kupní cena za zboží dle čl. 2 této smlouvy činí částku ve výši</w:t>
      </w:r>
      <w:r w:rsidR="004D0CE7" w:rsidRPr="004D0CE7">
        <w:rPr>
          <w:sz w:val="20"/>
          <w:szCs w:val="20"/>
        </w:rPr>
        <w:t xml:space="preserve"> </w:t>
      </w:r>
      <w:r w:rsidRPr="004D0CE7">
        <w:rPr>
          <w:sz w:val="20"/>
          <w:szCs w:val="20"/>
        </w:rPr>
        <w:t xml:space="preserve"> </w:t>
      </w:r>
      <w:r w:rsidRPr="004D0CE7">
        <w:rPr>
          <w:b/>
          <w:sz w:val="20"/>
          <w:szCs w:val="20"/>
          <w:highlight w:val="yellow"/>
        </w:rPr>
        <w:t>………………………,-</w:t>
      </w:r>
      <w:r w:rsidRPr="004D0CE7">
        <w:rPr>
          <w:b/>
          <w:sz w:val="20"/>
          <w:szCs w:val="20"/>
        </w:rPr>
        <w:t xml:space="preserve"> Kč bez DPH</w:t>
      </w:r>
      <w:r w:rsidRPr="004D0CE7">
        <w:rPr>
          <w:sz w:val="20"/>
          <w:szCs w:val="20"/>
        </w:rPr>
        <w:t xml:space="preserve"> (slovy: </w:t>
      </w:r>
      <w:r w:rsidRPr="00632FE1">
        <w:rPr>
          <w:sz w:val="20"/>
          <w:szCs w:val="20"/>
          <w:highlight w:val="yellow"/>
        </w:rPr>
        <w:t>……………………………………</w:t>
      </w:r>
      <w:r w:rsidRPr="004D0CE7">
        <w:rPr>
          <w:sz w:val="20"/>
          <w:szCs w:val="20"/>
        </w:rPr>
        <w:t xml:space="preserve"> korun českých). </w:t>
      </w:r>
    </w:p>
    <w:p w:rsidR="002C3041" w:rsidRPr="009B4808" w:rsidRDefault="002C3041" w:rsidP="002C3041">
      <w:pPr>
        <w:ind w:left="709"/>
        <w:jc w:val="both"/>
        <w:rPr>
          <w:sz w:val="20"/>
          <w:szCs w:val="20"/>
        </w:rPr>
      </w:pPr>
      <w:r w:rsidRPr="009B4808">
        <w:rPr>
          <w:sz w:val="20"/>
          <w:szCs w:val="20"/>
        </w:rPr>
        <w:t xml:space="preserve">DPH ve výši 21 % činí </w:t>
      </w:r>
      <w:r w:rsidRPr="009B4808">
        <w:rPr>
          <w:b/>
          <w:sz w:val="20"/>
          <w:szCs w:val="20"/>
          <w:highlight w:val="yellow"/>
        </w:rPr>
        <w:t>…………………………..,-</w:t>
      </w:r>
      <w:r w:rsidRPr="009B4808">
        <w:rPr>
          <w:sz w:val="20"/>
          <w:szCs w:val="20"/>
        </w:rPr>
        <w:t xml:space="preserve"> Kč. </w:t>
      </w:r>
    </w:p>
    <w:p w:rsidR="002C3041" w:rsidRPr="009B4808" w:rsidRDefault="002C3041" w:rsidP="002C3041">
      <w:pPr>
        <w:ind w:left="709"/>
        <w:jc w:val="both"/>
        <w:rPr>
          <w:sz w:val="20"/>
          <w:szCs w:val="20"/>
        </w:rPr>
      </w:pPr>
      <w:r w:rsidRPr="009B4808">
        <w:rPr>
          <w:sz w:val="20"/>
          <w:szCs w:val="20"/>
        </w:rPr>
        <w:t xml:space="preserve">Kupní cena celkem včetně DPH činí </w:t>
      </w:r>
      <w:r w:rsidRPr="009B4808">
        <w:rPr>
          <w:b/>
          <w:sz w:val="20"/>
          <w:szCs w:val="20"/>
          <w:highlight w:val="yellow"/>
        </w:rPr>
        <w:t>……………………………..,-</w:t>
      </w:r>
      <w:r w:rsidRPr="009B4808">
        <w:rPr>
          <w:sz w:val="20"/>
          <w:szCs w:val="20"/>
        </w:rPr>
        <w:t>Kč.</w:t>
      </w:r>
    </w:p>
    <w:p w:rsidR="002C3041" w:rsidRPr="009B4808" w:rsidRDefault="002C3041" w:rsidP="003E481D">
      <w:pPr>
        <w:numPr>
          <w:ilvl w:val="1"/>
          <w:numId w:val="5"/>
        </w:numPr>
        <w:tabs>
          <w:tab w:val="clear" w:pos="360"/>
        </w:tabs>
        <w:spacing w:line="240" w:lineRule="auto"/>
        <w:ind w:left="720" w:hanging="720"/>
        <w:jc w:val="both"/>
        <w:rPr>
          <w:sz w:val="20"/>
          <w:szCs w:val="20"/>
        </w:rPr>
      </w:pPr>
      <w:r w:rsidRPr="009B4808">
        <w:rPr>
          <w:sz w:val="20"/>
          <w:szCs w:val="20"/>
        </w:rPr>
        <w:t>Součástí kupní ceny jsou</w:t>
      </w:r>
      <w:r w:rsidRPr="009B4808">
        <w:rPr>
          <w:sz w:val="20"/>
        </w:rPr>
        <w:t xml:space="preserve"> veškeré náklady spojené s plněním předmětu této smlouvy</w:t>
      </w:r>
      <w:r>
        <w:rPr>
          <w:sz w:val="20"/>
        </w:rPr>
        <w:t xml:space="preserve"> dle čl.. 2 této smlouvy</w:t>
      </w:r>
      <w:r w:rsidRPr="009B4808">
        <w:rPr>
          <w:sz w:val="20"/>
        </w:rPr>
        <w:t>.</w:t>
      </w:r>
      <w:r>
        <w:rPr>
          <w:sz w:val="20"/>
        </w:rPr>
        <w:t xml:space="preserve"> </w:t>
      </w:r>
      <w:r w:rsidRPr="009B4808">
        <w:rPr>
          <w:sz w:val="20"/>
          <w:szCs w:val="20"/>
        </w:rPr>
        <w:t xml:space="preserve">Kupní cena zahrnuje i náklady na správní poplatky, daně, cla, schvalovací řízení, provedení předepsaných zkoušek apod. pro stroje/zařízení, které nejsou označené značkou „evropské shody“ CE, certifikátů a atestů, převod práv, pojištění, přepravní náklady apod. </w:t>
      </w:r>
    </w:p>
    <w:p w:rsidR="002C3041" w:rsidRPr="009B4808" w:rsidRDefault="002C3041" w:rsidP="003E481D">
      <w:pPr>
        <w:numPr>
          <w:ilvl w:val="1"/>
          <w:numId w:val="5"/>
        </w:numPr>
        <w:tabs>
          <w:tab w:val="clear" w:pos="360"/>
        </w:tabs>
        <w:spacing w:line="240" w:lineRule="auto"/>
        <w:ind w:left="720" w:hanging="720"/>
        <w:jc w:val="both"/>
        <w:rPr>
          <w:sz w:val="20"/>
          <w:szCs w:val="20"/>
        </w:rPr>
      </w:pPr>
      <w:r w:rsidRPr="009B4808">
        <w:rPr>
          <w:sz w:val="20"/>
          <w:szCs w:val="20"/>
        </w:rPr>
        <w:t>Kupní cenu je možné překročit pouze v souvislosti se změnou daňových předpisů upravujících výši DPH, přičemž v takovém případě bude ke kupní ceně připočteno DPH ve výši stanovené platným a účinným zákonem č. 235/2004 Sb., o dani z přidané hodnoty.</w:t>
      </w:r>
    </w:p>
    <w:p w:rsidR="002C3041" w:rsidRPr="009B4808" w:rsidRDefault="002C3041" w:rsidP="003E481D">
      <w:pPr>
        <w:numPr>
          <w:ilvl w:val="1"/>
          <w:numId w:val="5"/>
        </w:numPr>
        <w:tabs>
          <w:tab w:val="clear" w:pos="360"/>
        </w:tabs>
        <w:spacing w:line="240" w:lineRule="auto"/>
        <w:ind w:left="720" w:hanging="720"/>
        <w:jc w:val="both"/>
        <w:rPr>
          <w:sz w:val="20"/>
          <w:szCs w:val="20"/>
        </w:rPr>
      </w:pPr>
      <w:r w:rsidRPr="009B4808">
        <w:rPr>
          <w:sz w:val="20"/>
          <w:szCs w:val="20"/>
        </w:rPr>
        <w:lastRenderedPageBreak/>
        <w:t>Kupní cena bude kupujícím uhrazena v korunách českých (CZK) na základě účetního a daňového dokladu - fak</w:t>
      </w:r>
      <w:r w:rsidR="00516B69">
        <w:rPr>
          <w:sz w:val="20"/>
          <w:szCs w:val="20"/>
        </w:rPr>
        <w:t>tury, doručeného kupujícímu do 15</w:t>
      </w:r>
      <w:r w:rsidRPr="009B4808">
        <w:rPr>
          <w:sz w:val="20"/>
          <w:szCs w:val="20"/>
        </w:rPr>
        <w:t xml:space="preserve"> kalendářních dnů ode dne převzetí zboží kupujícím.</w:t>
      </w:r>
    </w:p>
    <w:p w:rsidR="002C3041" w:rsidRPr="009B4808" w:rsidRDefault="002C3041" w:rsidP="003E481D">
      <w:pPr>
        <w:numPr>
          <w:ilvl w:val="1"/>
          <w:numId w:val="5"/>
        </w:numPr>
        <w:tabs>
          <w:tab w:val="clear" w:pos="360"/>
        </w:tabs>
        <w:spacing w:line="240" w:lineRule="auto"/>
        <w:ind w:left="720" w:hanging="720"/>
        <w:jc w:val="both"/>
        <w:rPr>
          <w:sz w:val="20"/>
          <w:szCs w:val="20"/>
        </w:rPr>
      </w:pPr>
      <w:r w:rsidRPr="009B4808">
        <w:rPr>
          <w:sz w:val="20"/>
          <w:szCs w:val="20"/>
        </w:rPr>
        <w:t>Účetní a daňový doklad - faktura, musí obsahovat všechny náležitosti řádného účetního a daňového dokladu ve smyslu příslušných právních předpisů, zejména zákona č. 563/1991 Sb., o účetnictví, ve znění pozdějších předpisů, a zákona č. 235/2004 Sb., o dani z přidané hodnoty, ve znění pozdějších předpisů. V případě, že faktura bude obsahovat věcné či formální nesprávnosti, popřípadě nebude obsahovat všechny zákonné náležitosti nebo přílohu dle předchozího odstavce, je kupující oprávněn ji vrátit ve lhůtě splatnosti zpět prodávajícímu k doplnění, aniž se tak dostane do prodlení se splatností. Lhůta splatnosti počíná běžet znovu od opětovného doručení náležitě doplněného či opraveného dokladu kupujícímu.</w:t>
      </w:r>
    </w:p>
    <w:p w:rsidR="002C3041" w:rsidRPr="009B4808" w:rsidRDefault="002C3041" w:rsidP="003E481D">
      <w:pPr>
        <w:numPr>
          <w:ilvl w:val="1"/>
          <w:numId w:val="5"/>
        </w:numPr>
        <w:tabs>
          <w:tab w:val="clear" w:pos="360"/>
          <w:tab w:val="left" w:pos="720"/>
        </w:tabs>
        <w:spacing w:line="240" w:lineRule="auto"/>
        <w:ind w:left="709" w:hanging="709"/>
        <w:jc w:val="both"/>
        <w:rPr>
          <w:sz w:val="20"/>
          <w:szCs w:val="20"/>
        </w:rPr>
      </w:pPr>
      <w:r w:rsidRPr="009B4808">
        <w:rPr>
          <w:sz w:val="20"/>
          <w:szCs w:val="20"/>
        </w:rPr>
        <w:t xml:space="preserve">Splatnost faktury se sjednává na 30 dnů ode dne jejího </w:t>
      </w:r>
      <w:r w:rsidR="008777C2">
        <w:rPr>
          <w:sz w:val="20"/>
          <w:szCs w:val="20"/>
        </w:rPr>
        <w:t>vystavení</w:t>
      </w:r>
      <w:r w:rsidRPr="009B4808">
        <w:rPr>
          <w:sz w:val="20"/>
          <w:szCs w:val="20"/>
        </w:rPr>
        <w:t>.</w:t>
      </w:r>
    </w:p>
    <w:p w:rsidR="002C3041" w:rsidRPr="009B4808" w:rsidRDefault="002C3041" w:rsidP="003E481D">
      <w:pPr>
        <w:numPr>
          <w:ilvl w:val="1"/>
          <w:numId w:val="5"/>
        </w:numPr>
        <w:tabs>
          <w:tab w:val="clear" w:pos="360"/>
        </w:tabs>
        <w:spacing w:line="240" w:lineRule="auto"/>
        <w:ind w:left="709" w:hanging="709"/>
        <w:jc w:val="both"/>
        <w:rPr>
          <w:sz w:val="20"/>
          <w:szCs w:val="20"/>
        </w:rPr>
      </w:pPr>
      <w:r w:rsidRPr="009B4808">
        <w:rPr>
          <w:sz w:val="20"/>
          <w:szCs w:val="20"/>
        </w:rPr>
        <w:t>Kupující neposkytuje prodávajícímu zálohy na kupní cenu.</w:t>
      </w:r>
    </w:p>
    <w:p w:rsidR="00804BE1" w:rsidRPr="004F267D" w:rsidRDefault="00804BE1" w:rsidP="00EB6FF5">
      <w:pPr>
        <w:pStyle w:val="Default"/>
        <w:rPr>
          <w:sz w:val="20"/>
          <w:szCs w:val="22"/>
        </w:rPr>
      </w:pPr>
    </w:p>
    <w:p w:rsidR="00D94DF3" w:rsidRPr="004F267D" w:rsidRDefault="004D0CE7" w:rsidP="0046345B">
      <w:pPr>
        <w:pStyle w:val="Default"/>
        <w:numPr>
          <w:ilvl w:val="0"/>
          <w:numId w:val="1"/>
        </w:numPr>
        <w:spacing w:before="120" w:after="120"/>
        <w:ind w:left="284" w:hanging="284"/>
        <w:rPr>
          <w:sz w:val="20"/>
          <w:szCs w:val="22"/>
        </w:rPr>
      </w:pPr>
      <w:r>
        <w:rPr>
          <w:b/>
          <w:bCs/>
          <w:sz w:val="20"/>
          <w:szCs w:val="22"/>
        </w:rPr>
        <w:t>PRÁVA A POVINNOSTI SMLUVNÍCH STRAN</w:t>
      </w:r>
    </w:p>
    <w:p w:rsidR="004D0CE7" w:rsidRPr="002703FA" w:rsidRDefault="004D0CE7" w:rsidP="003E481D">
      <w:pPr>
        <w:pStyle w:val="Odstavecseseznamem"/>
        <w:numPr>
          <w:ilvl w:val="1"/>
          <w:numId w:val="6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720" w:hanging="720"/>
        <w:contextualSpacing w:val="0"/>
        <w:jc w:val="both"/>
        <w:rPr>
          <w:sz w:val="20"/>
          <w:szCs w:val="20"/>
        </w:rPr>
      </w:pPr>
      <w:r w:rsidRPr="002703FA">
        <w:rPr>
          <w:sz w:val="20"/>
          <w:szCs w:val="20"/>
        </w:rPr>
        <w:t>P</w:t>
      </w:r>
      <w:r>
        <w:rPr>
          <w:sz w:val="20"/>
          <w:szCs w:val="20"/>
        </w:rPr>
        <w:t>r</w:t>
      </w:r>
      <w:r w:rsidRPr="002703FA">
        <w:rPr>
          <w:sz w:val="20"/>
          <w:szCs w:val="20"/>
        </w:rPr>
        <w:t xml:space="preserve">odávající tímto prohlašuje, že je výlučným </w:t>
      </w:r>
      <w:r>
        <w:rPr>
          <w:sz w:val="20"/>
          <w:szCs w:val="20"/>
        </w:rPr>
        <w:t>vlastníkem zařízení, jež je předmětem koupě dle této smlouvy,</w:t>
      </w:r>
      <w:r w:rsidRPr="002703FA">
        <w:rPr>
          <w:sz w:val="20"/>
          <w:szCs w:val="20"/>
        </w:rPr>
        <w:t xml:space="preserve"> a nejsou mu známy žádné okolnosti, které by prodeji bránily.</w:t>
      </w:r>
    </w:p>
    <w:p w:rsidR="004D0CE7" w:rsidRDefault="004D0CE7" w:rsidP="003E481D">
      <w:pPr>
        <w:pStyle w:val="Odstavecseseznamem"/>
        <w:numPr>
          <w:ilvl w:val="1"/>
          <w:numId w:val="6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720" w:hanging="720"/>
        <w:contextualSpacing w:val="0"/>
        <w:jc w:val="both"/>
        <w:rPr>
          <w:sz w:val="20"/>
          <w:szCs w:val="20"/>
        </w:rPr>
      </w:pPr>
      <w:r w:rsidRPr="002703FA">
        <w:rPr>
          <w:sz w:val="20"/>
          <w:szCs w:val="20"/>
        </w:rPr>
        <w:t>Dle § 2e zákona č. 320/2001 Sb., o finanční kontrole ve veřejné správě je prodávající osobou povinnou spolupůsobit při výkonu finanční kontroly.</w:t>
      </w:r>
    </w:p>
    <w:p w:rsidR="004D0CE7" w:rsidRPr="009B4808" w:rsidRDefault="004D0CE7" w:rsidP="003E481D">
      <w:pPr>
        <w:pStyle w:val="Odstavecseseznamem"/>
        <w:numPr>
          <w:ilvl w:val="1"/>
          <w:numId w:val="6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720" w:hanging="720"/>
        <w:contextualSpacing w:val="0"/>
        <w:jc w:val="both"/>
        <w:rPr>
          <w:sz w:val="20"/>
          <w:szCs w:val="20"/>
        </w:rPr>
      </w:pPr>
      <w:r w:rsidRPr="009B4808">
        <w:rPr>
          <w:sz w:val="20"/>
          <w:szCs w:val="20"/>
        </w:rPr>
        <w:t xml:space="preserve">Prodávající je povinen dodat kupujícímu nové, nepoužité zboží v dohodnutém množství, jakosti a provedení, přičemž veškeré zboží dodávané prodávajícím kupujícímu z titulu této smlouvy musí splňovat kvalitativní požadavky dle této smlouvy.  </w:t>
      </w:r>
    </w:p>
    <w:p w:rsidR="004D0CE7" w:rsidRPr="009B4808" w:rsidRDefault="004D0CE7" w:rsidP="003E481D">
      <w:pPr>
        <w:pStyle w:val="Odstavecseseznamem"/>
        <w:numPr>
          <w:ilvl w:val="1"/>
          <w:numId w:val="6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709" w:hanging="709"/>
        <w:contextualSpacing w:val="0"/>
        <w:jc w:val="both"/>
        <w:rPr>
          <w:sz w:val="20"/>
          <w:szCs w:val="20"/>
        </w:rPr>
      </w:pPr>
      <w:r w:rsidRPr="009B4808">
        <w:rPr>
          <w:sz w:val="20"/>
          <w:szCs w:val="20"/>
        </w:rPr>
        <w:t xml:space="preserve">Prodávající je povinen dodat zboží bez vad kupujícímu v souladu s podmínkami této smlouvy, přičemž za řádné dodání zboží se považuje jeho převzetí kupujícím, a to na základě potvrzení této skutečnosti v protokolu o předání a převzetí dodávky. Předávací protokol může být podepsán nejdříve v okamžiku, kdy bude beze zbytku realizována dodávka zboží prodávajícím včetně souvisejících výkonů a služeb sjednaných touto smlouvou. </w:t>
      </w:r>
    </w:p>
    <w:p w:rsidR="004D0CE7" w:rsidRPr="009B4808" w:rsidRDefault="004D0CE7" w:rsidP="003E481D">
      <w:pPr>
        <w:numPr>
          <w:ilvl w:val="1"/>
          <w:numId w:val="6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bCs/>
          <w:sz w:val="20"/>
          <w:szCs w:val="20"/>
        </w:rPr>
      </w:pPr>
      <w:r w:rsidRPr="009B4808">
        <w:rPr>
          <w:sz w:val="20"/>
          <w:szCs w:val="20"/>
        </w:rPr>
        <w:t>Prodávající je povinen spolu se zbožím dodat kupujícímu kompletní technickou a další dokumentaci nezbytnou k užívání zboží včetně manuálů pro obsluhu v českém jazyce</w:t>
      </w:r>
      <w:r>
        <w:rPr>
          <w:sz w:val="20"/>
          <w:szCs w:val="20"/>
        </w:rPr>
        <w:t xml:space="preserve"> dle čl. 2. této smlouvy</w:t>
      </w:r>
      <w:r w:rsidRPr="009B4808">
        <w:rPr>
          <w:sz w:val="20"/>
          <w:szCs w:val="20"/>
        </w:rPr>
        <w:t>.</w:t>
      </w:r>
    </w:p>
    <w:p w:rsidR="004D0CE7" w:rsidRPr="009B4808" w:rsidRDefault="004D0CE7" w:rsidP="003E481D">
      <w:pPr>
        <w:numPr>
          <w:ilvl w:val="1"/>
          <w:numId w:val="6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sz w:val="20"/>
          <w:szCs w:val="20"/>
        </w:rPr>
      </w:pPr>
      <w:r w:rsidRPr="009B4808">
        <w:rPr>
          <w:sz w:val="20"/>
          <w:szCs w:val="20"/>
        </w:rPr>
        <w:t>Kupující nabývá vlastnického práva ke zboží dnem řádného předání a převzetí zboží od prodávajícího na základě podpisu předávacího protokolu. Stejným okamžikem přechází na kupujícího také nebezpečí škody na věci.</w:t>
      </w:r>
    </w:p>
    <w:p w:rsidR="004D0CE7" w:rsidRPr="009B4808" w:rsidRDefault="004D0CE7" w:rsidP="003E481D">
      <w:pPr>
        <w:numPr>
          <w:ilvl w:val="1"/>
          <w:numId w:val="6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sz w:val="20"/>
          <w:szCs w:val="20"/>
        </w:rPr>
      </w:pPr>
      <w:r w:rsidRPr="009B4808">
        <w:rPr>
          <w:sz w:val="20"/>
          <w:szCs w:val="20"/>
        </w:rPr>
        <w:t xml:space="preserve">Prodávající je povinen neprodleně vyrozumět kupujícího o případném ohrožení doby plnění a o všech skutečnostech, které mohou řádné a včasné plnění předmětu této smlouvy znemožnit. </w:t>
      </w:r>
    </w:p>
    <w:p w:rsidR="004D0CE7" w:rsidRPr="009B4808" w:rsidRDefault="004D0CE7" w:rsidP="003E481D">
      <w:pPr>
        <w:numPr>
          <w:ilvl w:val="1"/>
          <w:numId w:val="6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bCs/>
          <w:sz w:val="20"/>
          <w:szCs w:val="20"/>
        </w:rPr>
      </w:pPr>
      <w:r w:rsidRPr="009B4808">
        <w:rPr>
          <w:sz w:val="20"/>
          <w:szCs w:val="20"/>
        </w:rPr>
        <w:t>Prodávající není oprávněn postoupit jakákoliv práva anebo povinnosti z této smlouvy na třetí osoby bez předchozího písemného souhlasu kupujícího.</w:t>
      </w:r>
    </w:p>
    <w:p w:rsidR="004D0CE7" w:rsidRPr="009B4808" w:rsidRDefault="004D0CE7" w:rsidP="003E481D">
      <w:pPr>
        <w:numPr>
          <w:ilvl w:val="1"/>
          <w:numId w:val="6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bCs/>
          <w:sz w:val="20"/>
          <w:szCs w:val="20"/>
        </w:rPr>
      </w:pPr>
      <w:r w:rsidRPr="009B4808">
        <w:rPr>
          <w:sz w:val="20"/>
          <w:szCs w:val="20"/>
        </w:rPr>
        <w:t>Prodávající odpovídá kupujícímu za škodu způsobenou porušením povinností podle této smlouvy nebo povinnosti stanovené obecně závazným právním předpisem.</w:t>
      </w:r>
    </w:p>
    <w:p w:rsidR="00D94DF3" w:rsidRDefault="00D94DF3" w:rsidP="00EB6FF5">
      <w:pPr>
        <w:pStyle w:val="Default"/>
        <w:rPr>
          <w:sz w:val="20"/>
          <w:szCs w:val="22"/>
        </w:rPr>
      </w:pPr>
    </w:p>
    <w:p w:rsidR="004D0CE7" w:rsidRPr="004D0CE7" w:rsidRDefault="004D0CE7" w:rsidP="00203A07">
      <w:pPr>
        <w:pStyle w:val="Default"/>
        <w:numPr>
          <w:ilvl w:val="0"/>
          <w:numId w:val="1"/>
        </w:numPr>
        <w:spacing w:before="120" w:after="120"/>
        <w:ind w:left="284" w:hanging="284"/>
        <w:jc w:val="both"/>
        <w:rPr>
          <w:sz w:val="20"/>
          <w:szCs w:val="22"/>
        </w:rPr>
      </w:pPr>
      <w:r w:rsidRPr="004D0CE7">
        <w:rPr>
          <w:b/>
          <w:sz w:val="20"/>
          <w:szCs w:val="22"/>
        </w:rPr>
        <w:t>ZÁRUKA NA ZBOŽÍ</w:t>
      </w:r>
    </w:p>
    <w:p w:rsidR="004D0CE7" w:rsidRPr="004D0CE7" w:rsidRDefault="004D0CE7" w:rsidP="00203A07">
      <w:pPr>
        <w:pStyle w:val="Default"/>
        <w:numPr>
          <w:ilvl w:val="1"/>
          <w:numId w:val="1"/>
        </w:numPr>
        <w:ind w:left="794" w:hanging="794"/>
        <w:jc w:val="both"/>
        <w:rPr>
          <w:sz w:val="20"/>
          <w:szCs w:val="22"/>
        </w:rPr>
      </w:pPr>
      <w:r w:rsidRPr="004D0CE7">
        <w:rPr>
          <w:sz w:val="20"/>
          <w:szCs w:val="22"/>
        </w:rPr>
        <w:t xml:space="preserve">Prodávající poskytuje </w:t>
      </w:r>
      <w:r w:rsidR="00516B69">
        <w:rPr>
          <w:sz w:val="20"/>
          <w:szCs w:val="22"/>
        </w:rPr>
        <w:t xml:space="preserve">záruku za jakost zboží po dobu </w:t>
      </w:r>
      <w:r w:rsidR="00CD4896">
        <w:rPr>
          <w:sz w:val="20"/>
          <w:szCs w:val="22"/>
        </w:rPr>
        <w:t>36</w:t>
      </w:r>
      <w:r w:rsidR="005A719C">
        <w:rPr>
          <w:sz w:val="20"/>
          <w:szCs w:val="22"/>
        </w:rPr>
        <w:t xml:space="preserve"> </w:t>
      </w:r>
      <w:r w:rsidRPr="004D0CE7">
        <w:rPr>
          <w:sz w:val="20"/>
          <w:szCs w:val="22"/>
        </w:rPr>
        <w:t>měsíců. Záruční lhůta počíná běžet dnem převzetí zboží kupujícím dle této smlouvy.</w:t>
      </w:r>
    </w:p>
    <w:p w:rsidR="004D0CE7" w:rsidRPr="004D0CE7" w:rsidRDefault="004D0CE7" w:rsidP="00203A07">
      <w:pPr>
        <w:pStyle w:val="Default"/>
        <w:numPr>
          <w:ilvl w:val="1"/>
          <w:numId w:val="1"/>
        </w:numPr>
        <w:ind w:left="794" w:hanging="794"/>
        <w:jc w:val="both"/>
        <w:rPr>
          <w:sz w:val="20"/>
          <w:szCs w:val="22"/>
        </w:rPr>
      </w:pPr>
      <w:r w:rsidRPr="004D0CE7">
        <w:rPr>
          <w:sz w:val="20"/>
          <w:szCs w:val="22"/>
        </w:rPr>
        <w:t xml:space="preserve">Záruka se nevztahuje na závady prokazatelně způsobené neodbornou manipulací nebo mechanickým poškozením přístroje kupujícím. </w:t>
      </w:r>
    </w:p>
    <w:p w:rsidR="004D0CE7" w:rsidRPr="004D0CE7" w:rsidRDefault="004D0CE7" w:rsidP="004D0CE7">
      <w:pPr>
        <w:pStyle w:val="Default"/>
        <w:rPr>
          <w:sz w:val="20"/>
          <w:szCs w:val="22"/>
        </w:rPr>
      </w:pPr>
    </w:p>
    <w:p w:rsidR="004D0CE7" w:rsidRPr="00266052" w:rsidRDefault="004D0CE7" w:rsidP="004D0CE7">
      <w:pPr>
        <w:pStyle w:val="Default"/>
        <w:numPr>
          <w:ilvl w:val="0"/>
          <w:numId w:val="1"/>
        </w:numPr>
        <w:spacing w:before="120" w:after="120"/>
        <w:ind w:left="284" w:hanging="284"/>
        <w:rPr>
          <w:b/>
          <w:sz w:val="20"/>
          <w:szCs w:val="22"/>
        </w:rPr>
      </w:pPr>
      <w:r w:rsidRPr="00266052">
        <w:rPr>
          <w:b/>
          <w:sz w:val="20"/>
          <w:szCs w:val="22"/>
        </w:rPr>
        <w:t>SMLUVNÍ POKUTA, SANKCE, ÚROKY Z PRODLENÍ</w:t>
      </w:r>
    </w:p>
    <w:p w:rsidR="004D0CE7" w:rsidRPr="00D977C6" w:rsidRDefault="004D0CE7" w:rsidP="00203A07">
      <w:pPr>
        <w:pStyle w:val="Default"/>
        <w:numPr>
          <w:ilvl w:val="1"/>
          <w:numId w:val="1"/>
        </w:numPr>
        <w:ind w:left="794" w:hanging="794"/>
        <w:jc w:val="both"/>
        <w:rPr>
          <w:b/>
          <w:sz w:val="20"/>
          <w:szCs w:val="22"/>
        </w:rPr>
      </w:pPr>
      <w:r w:rsidRPr="00266052">
        <w:rPr>
          <w:sz w:val="20"/>
          <w:szCs w:val="22"/>
        </w:rPr>
        <w:t xml:space="preserve">Pokud </w:t>
      </w:r>
      <w:r w:rsidRPr="00D977C6">
        <w:rPr>
          <w:sz w:val="20"/>
          <w:szCs w:val="22"/>
        </w:rPr>
        <w:t>nedodá prodávající předmět dodávky ve stanoveném termínu, zaplatí kupujícímu smluvní pokutu ve výši 0,</w:t>
      </w:r>
      <w:r w:rsidR="00516B69" w:rsidRPr="00D977C6">
        <w:rPr>
          <w:sz w:val="20"/>
          <w:szCs w:val="22"/>
        </w:rPr>
        <w:t>0</w:t>
      </w:r>
      <w:r w:rsidR="00CD4896">
        <w:rPr>
          <w:sz w:val="20"/>
          <w:szCs w:val="22"/>
        </w:rPr>
        <w:t>5</w:t>
      </w:r>
      <w:r w:rsidRPr="00D977C6">
        <w:rPr>
          <w:sz w:val="20"/>
          <w:szCs w:val="22"/>
        </w:rPr>
        <w:t xml:space="preserve"> % ze smluvní ceny za každý započatý den </w:t>
      </w:r>
      <w:r w:rsidR="00177ADE" w:rsidRPr="00D977C6">
        <w:rPr>
          <w:sz w:val="20"/>
          <w:szCs w:val="22"/>
        </w:rPr>
        <w:t>prodlení.</w:t>
      </w:r>
      <w:r w:rsidRPr="00D977C6">
        <w:rPr>
          <w:sz w:val="20"/>
          <w:szCs w:val="22"/>
        </w:rPr>
        <w:t xml:space="preserve"> </w:t>
      </w:r>
      <w:r w:rsidR="00D1425F" w:rsidRPr="00D977C6">
        <w:rPr>
          <w:sz w:val="20"/>
          <w:szCs w:val="22"/>
        </w:rPr>
        <w:t>Z</w:t>
      </w:r>
      <w:r w:rsidRPr="00D977C6">
        <w:rPr>
          <w:sz w:val="20"/>
          <w:szCs w:val="22"/>
        </w:rPr>
        <w:t>aplacením smluvní pokuty není dotčeno právo na náhradu škody vzniklé kupujícímu v příčinné souvislosti, k níž se smluvní pokuta podle této smlouvy váže.</w:t>
      </w:r>
      <w:r w:rsidR="00085836" w:rsidRPr="00D977C6">
        <w:rPr>
          <w:sz w:val="20"/>
          <w:szCs w:val="22"/>
        </w:rPr>
        <w:t xml:space="preserve"> Zaplacením smluvní pokuty zaniká kupujícímu nárok za zaplacení úroku z prodlení.</w:t>
      </w:r>
    </w:p>
    <w:p w:rsidR="00827A5E" w:rsidRPr="00D977C6" w:rsidRDefault="004D0CE7" w:rsidP="00203A07">
      <w:pPr>
        <w:pStyle w:val="Default"/>
        <w:numPr>
          <w:ilvl w:val="1"/>
          <w:numId w:val="1"/>
        </w:numPr>
        <w:ind w:left="794" w:hanging="794"/>
        <w:jc w:val="both"/>
        <w:rPr>
          <w:b/>
          <w:sz w:val="20"/>
          <w:szCs w:val="22"/>
        </w:rPr>
      </w:pPr>
      <w:r w:rsidRPr="00D977C6">
        <w:rPr>
          <w:sz w:val="20"/>
          <w:szCs w:val="22"/>
        </w:rPr>
        <w:t>Pokud kupující nezaplatí kupní cenu stanovenou v této smlouvě včas (dle podmínek této smlouvy), je povinen zaplatit prodávajícímu úrok z prodlení ve výši 0,0</w:t>
      </w:r>
      <w:r w:rsidR="00CD4896">
        <w:rPr>
          <w:sz w:val="20"/>
          <w:szCs w:val="22"/>
        </w:rPr>
        <w:t>5</w:t>
      </w:r>
      <w:r w:rsidRPr="00D977C6">
        <w:rPr>
          <w:sz w:val="20"/>
          <w:szCs w:val="22"/>
        </w:rPr>
        <w:t>% za každý započatý den prodlení z nezaplacené částky.</w:t>
      </w:r>
    </w:p>
    <w:p w:rsidR="004D0CE7" w:rsidRPr="004D0CE7" w:rsidRDefault="004D0CE7" w:rsidP="004D0CE7">
      <w:pPr>
        <w:pStyle w:val="Default"/>
        <w:rPr>
          <w:sz w:val="20"/>
          <w:szCs w:val="22"/>
        </w:rPr>
      </w:pPr>
    </w:p>
    <w:p w:rsidR="004D0CE7" w:rsidRPr="00827A5E" w:rsidRDefault="00827A5E" w:rsidP="00827A5E">
      <w:pPr>
        <w:pStyle w:val="Default"/>
        <w:numPr>
          <w:ilvl w:val="0"/>
          <w:numId w:val="1"/>
        </w:numPr>
        <w:spacing w:before="120" w:after="120"/>
        <w:ind w:left="284" w:hanging="284"/>
        <w:rPr>
          <w:b/>
          <w:sz w:val="20"/>
          <w:szCs w:val="22"/>
        </w:rPr>
      </w:pPr>
      <w:r w:rsidRPr="00827A5E">
        <w:rPr>
          <w:b/>
          <w:sz w:val="20"/>
          <w:szCs w:val="22"/>
        </w:rPr>
        <w:t>PLATNOST A ÚČINNOST SMLOUVY</w:t>
      </w:r>
    </w:p>
    <w:p w:rsidR="00FA18C1" w:rsidRDefault="00FA18C1" w:rsidP="003E481D">
      <w:pPr>
        <w:pStyle w:val="Default"/>
        <w:numPr>
          <w:ilvl w:val="1"/>
          <w:numId w:val="8"/>
        </w:numPr>
        <w:ind w:left="794" w:hanging="794"/>
        <w:jc w:val="both"/>
        <w:rPr>
          <w:sz w:val="20"/>
          <w:szCs w:val="22"/>
        </w:rPr>
      </w:pPr>
      <w:r>
        <w:rPr>
          <w:sz w:val="20"/>
          <w:szCs w:val="22"/>
        </w:rPr>
        <w:t>Tato smlouva nabývá platnosti a účinnosti dnem jejího podpisu oběma smluvními stranami.</w:t>
      </w:r>
    </w:p>
    <w:p w:rsidR="00FA18C1" w:rsidRDefault="00FA18C1" w:rsidP="003E481D">
      <w:pPr>
        <w:pStyle w:val="Default"/>
        <w:numPr>
          <w:ilvl w:val="1"/>
          <w:numId w:val="8"/>
        </w:numPr>
        <w:ind w:left="794" w:hanging="794"/>
        <w:jc w:val="both"/>
        <w:rPr>
          <w:sz w:val="20"/>
          <w:szCs w:val="22"/>
        </w:rPr>
      </w:pPr>
      <w:r>
        <w:rPr>
          <w:sz w:val="20"/>
          <w:szCs w:val="22"/>
        </w:rPr>
        <w:t>Odstoupit od smlouvy lze pouze z důvodů stanovených ve smlouvě nebo zákonem.</w:t>
      </w:r>
    </w:p>
    <w:p w:rsidR="00FA18C1" w:rsidRDefault="00FA18C1" w:rsidP="003E481D">
      <w:pPr>
        <w:pStyle w:val="Default"/>
        <w:numPr>
          <w:ilvl w:val="1"/>
          <w:numId w:val="8"/>
        </w:numPr>
        <w:ind w:left="794" w:hanging="794"/>
        <w:jc w:val="both"/>
        <w:rPr>
          <w:sz w:val="20"/>
          <w:szCs w:val="22"/>
        </w:rPr>
      </w:pPr>
      <w:r>
        <w:rPr>
          <w:sz w:val="20"/>
          <w:szCs w:val="22"/>
        </w:rPr>
        <w:lastRenderedPageBreak/>
        <w:t>Od této smlouvy může smluvní strana dotčená porušením povinnosti jednostranně odstoupit pro podstatné porušení smlouvy, přičemž za podstatné porušení této smlouvy se zejména považuje:</w:t>
      </w:r>
    </w:p>
    <w:p w:rsidR="00FA18C1" w:rsidRDefault="00FA18C1" w:rsidP="003E481D">
      <w:pPr>
        <w:pStyle w:val="Default"/>
        <w:numPr>
          <w:ilvl w:val="0"/>
          <w:numId w:val="9"/>
        </w:numPr>
        <w:ind w:left="1134" w:hanging="283"/>
        <w:jc w:val="both"/>
        <w:rPr>
          <w:sz w:val="20"/>
          <w:szCs w:val="22"/>
        </w:rPr>
      </w:pPr>
      <w:r>
        <w:rPr>
          <w:sz w:val="20"/>
          <w:szCs w:val="22"/>
        </w:rPr>
        <w:t>je-li kupující v prodlení se zaplacením kupní ceny podle této smlouvy po dobu delší než 30 dní po dni splatnosti příslušné faktury, ačkoliv byl na své prodlení písemně upozorněn a přes toto písemné upozornění kupující nápravu neprovedl ve lhůtě do 30 dnů od doručení písemného upozornění.</w:t>
      </w:r>
    </w:p>
    <w:p w:rsidR="00FA18C1" w:rsidRDefault="00FA18C1" w:rsidP="003E481D">
      <w:pPr>
        <w:pStyle w:val="Default"/>
        <w:numPr>
          <w:ilvl w:val="0"/>
          <w:numId w:val="9"/>
        </w:numPr>
        <w:ind w:left="1134" w:hanging="283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jestliže prodávající dodá zboží, které nebude mít vlastnostmi deklarované prodávajícím v této smlouvě, resp. v nabídce zadávacího řízení, na jehož základě byla tato smlouva uzavřena, </w:t>
      </w:r>
    </w:p>
    <w:p w:rsidR="00FA18C1" w:rsidRDefault="00FA18C1" w:rsidP="003E481D">
      <w:pPr>
        <w:pStyle w:val="Default"/>
        <w:numPr>
          <w:ilvl w:val="0"/>
          <w:numId w:val="9"/>
        </w:numPr>
        <w:ind w:left="1134" w:hanging="283"/>
        <w:jc w:val="both"/>
        <w:rPr>
          <w:sz w:val="20"/>
          <w:szCs w:val="22"/>
        </w:rPr>
      </w:pPr>
      <w:r>
        <w:rPr>
          <w:sz w:val="20"/>
          <w:szCs w:val="22"/>
        </w:rPr>
        <w:t>jestliže prodávající dodá zboží, které je zatíženo právy třetích osob.</w:t>
      </w:r>
    </w:p>
    <w:p w:rsidR="00FA18C1" w:rsidRPr="00D977C6" w:rsidRDefault="00FA18C1" w:rsidP="003E481D">
      <w:pPr>
        <w:pStyle w:val="Default"/>
        <w:numPr>
          <w:ilvl w:val="1"/>
          <w:numId w:val="8"/>
        </w:numPr>
        <w:ind w:left="794" w:hanging="794"/>
        <w:jc w:val="both"/>
        <w:rPr>
          <w:sz w:val="20"/>
          <w:szCs w:val="22"/>
        </w:rPr>
      </w:pPr>
      <w:r>
        <w:rPr>
          <w:sz w:val="20"/>
          <w:szCs w:val="22"/>
        </w:rPr>
        <w:tab/>
      </w:r>
      <w:r w:rsidRPr="00D977C6">
        <w:rPr>
          <w:sz w:val="20"/>
          <w:szCs w:val="22"/>
        </w:rPr>
        <w:t>Kupující může od smlouvy jednostranně odstoupit bez jakékoliv sankce (smluvní pokuty</w:t>
      </w:r>
      <w:r w:rsidR="00266052" w:rsidRPr="00D977C6">
        <w:rPr>
          <w:sz w:val="20"/>
          <w:szCs w:val="22"/>
        </w:rPr>
        <w:t>, úroku z prodlení</w:t>
      </w:r>
      <w:r w:rsidRPr="00D977C6">
        <w:rPr>
          <w:sz w:val="20"/>
          <w:szCs w:val="22"/>
        </w:rPr>
        <w:t xml:space="preserve"> i nároku na náhradu škody) z důvodu, že mu nebude poskytnuta dotace z</w:t>
      </w:r>
      <w:r w:rsidR="00745215">
        <w:rPr>
          <w:sz w:val="20"/>
          <w:szCs w:val="22"/>
        </w:rPr>
        <w:t> Národního programu životní prostředí</w:t>
      </w:r>
      <w:bookmarkStart w:id="0" w:name="_GoBack"/>
      <w:bookmarkEnd w:id="0"/>
      <w:r w:rsidRPr="00D977C6">
        <w:rPr>
          <w:sz w:val="20"/>
          <w:szCs w:val="22"/>
        </w:rPr>
        <w:t>, z níž je pořízení předmětu této smlouvy spolufinancováno.</w:t>
      </w:r>
      <w:r w:rsidR="001F4836" w:rsidRPr="00D977C6">
        <w:rPr>
          <w:sz w:val="20"/>
          <w:szCs w:val="22"/>
        </w:rPr>
        <w:t xml:space="preserve"> Důvodem neposkytnutí dotace může být i to, že sám kupující dobrovolně dotační řízení ukončí, nebo již přidělenou dotaci odmítne.</w:t>
      </w:r>
      <w:r w:rsidRPr="00D977C6">
        <w:rPr>
          <w:sz w:val="20"/>
          <w:szCs w:val="22"/>
        </w:rPr>
        <w:t xml:space="preserve"> V takovém případě je kupující povinen prodávajícího písemně uvědomit o odstoupení od smlouvy. Kupující může dle tohoto článku odstoupit od smlouvy </w:t>
      </w:r>
      <w:r w:rsidRPr="00A77D00">
        <w:rPr>
          <w:sz w:val="20"/>
          <w:szCs w:val="22"/>
        </w:rPr>
        <w:t>pouze do okamžiku odeslání písemné výzvy prodávajícímu k zahájení plnění dle čl. 3.1 smlouvy.</w:t>
      </w:r>
      <w:r w:rsidR="00CD4896" w:rsidRPr="00A77D00">
        <w:t xml:space="preserve"> </w:t>
      </w:r>
      <w:r w:rsidR="00CD4896" w:rsidRPr="00A77D00">
        <w:rPr>
          <w:sz w:val="20"/>
          <w:szCs w:val="22"/>
        </w:rPr>
        <w:t>Kupující odešle výzvu k zahájení plnění prodávajícímu nejpozději do 14 dní ode dne podpisu smlouvy o poskytnutí dotace. Akceptační číslo žádosti o dotaci je 09761821.</w:t>
      </w:r>
    </w:p>
    <w:p w:rsidR="00FA18C1" w:rsidRPr="00D977C6" w:rsidRDefault="00FA18C1" w:rsidP="003E481D">
      <w:pPr>
        <w:pStyle w:val="Default"/>
        <w:numPr>
          <w:ilvl w:val="1"/>
          <w:numId w:val="8"/>
        </w:numPr>
        <w:ind w:left="794" w:hanging="794"/>
        <w:jc w:val="both"/>
        <w:rPr>
          <w:sz w:val="20"/>
          <w:szCs w:val="22"/>
        </w:rPr>
      </w:pPr>
      <w:r w:rsidRPr="00D977C6">
        <w:rPr>
          <w:sz w:val="20"/>
          <w:szCs w:val="22"/>
        </w:rPr>
        <w:t>Prodávající může od smlouvy jednostranně odstoupit bez jakékoliv sankce (smluvní pokuty</w:t>
      </w:r>
      <w:r w:rsidR="00266052" w:rsidRPr="00D977C6">
        <w:rPr>
          <w:sz w:val="20"/>
          <w:szCs w:val="22"/>
        </w:rPr>
        <w:t>, úroku z prodlení</w:t>
      </w:r>
      <w:r w:rsidRPr="00D977C6">
        <w:rPr>
          <w:sz w:val="20"/>
          <w:szCs w:val="22"/>
        </w:rPr>
        <w:t xml:space="preserve"> i nároku na náhradu škody) z důvodu, že mu nebude kupujícím zaslána písemná výzva k zahájení plnění dle článku 3.1 smlouvy do </w:t>
      </w:r>
      <w:r w:rsidR="00CD4896">
        <w:rPr>
          <w:sz w:val="20"/>
          <w:szCs w:val="22"/>
        </w:rPr>
        <w:t>6</w:t>
      </w:r>
      <w:r w:rsidR="00AF1813" w:rsidRPr="00D977C6">
        <w:rPr>
          <w:sz w:val="20"/>
          <w:szCs w:val="22"/>
        </w:rPr>
        <w:t>0 dní před termínem dodání určeným podle článku 3.2 smlouvy</w:t>
      </w:r>
      <w:r w:rsidRPr="00D977C6">
        <w:rPr>
          <w:sz w:val="20"/>
          <w:szCs w:val="22"/>
        </w:rPr>
        <w:t>.</w:t>
      </w:r>
    </w:p>
    <w:p w:rsidR="00FA18C1" w:rsidRDefault="00FA18C1" w:rsidP="003E481D">
      <w:pPr>
        <w:pStyle w:val="Default"/>
        <w:numPr>
          <w:ilvl w:val="1"/>
          <w:numId w:val="8"/>
        </w:numPr>
        <w:ind w:left="794" w:hanging="794"/>
        <w:jc w:val="both"/>
        <w:rPr>
          <w:sz w:val="20"/>
          <w:szCs w:val="22"/>
        </w:rPr>
      </w:pPr>
      <w:r>
        <w:rPr>
          <w:sz w:val="20"/>
          <w:szCs w:val="22"/>
        </w:rPr>
        <w:t>Skončením účinnosti této smlouvy zanikají všechny závazky smluvních stran ze smlouvy.</w:t>
      </w:r>
    </w:p>
    <w:p w:rsidR="00FA18C1" w:rsidRPr="001C335E" w:rsidRDefault="00FA18C1" w:rsidP="003E481D">
      <w:pPr>
        <w:pStyle w:val="Default"/>
        <w:numPr>
          <w:ilvl w:val="1"/>
          <w:numId w:val="8"/>
        </w:numPr>
        <w:ind w:left="794" w:hanging="794"/>
        <w:jc w:val="both"/>
        <w:rPr>
          <w:sz w:val="20"/>
          <w:szCs w:val="22"/>
        </w:rPr>
      </w:pPr>
      <w:r>
        <w:rPr>
          <w:sz w:val="20"/>
          <w:szCs w:val="22"/>
        </w:rPr>
        <w:t>Skončením účinnosti nebo jejím zánikem nezanikají nároky smluvních stran na náhradu škody a zaplacení smluvních pokut sjednaných pro případ porušení smluvních povinností vzniklé před skončením účinnosti této smlouvy, a ty závazky smluvních stran, které podle smlouvy nebo vzhledem ke své povaze mají trvat i nadále, nebo u kterých tak stanoví zákon. Ustanovení článku 8.7 smlouvy se nevztahuje na případ ukončení účinnosti smlouvy dle čl. 8.4 a 8.5 této smlouvy.</w:t>
      </w:r>
    </w:p>
    <w:p w:rsidR="00827A5E" w:rsidRPr="004D0CE7" w:rsidRDefault="00827A5E" w:rsidP="00827A5E">
      <w:pPr>
        <w:pStyle w:val="Default"/>
        <w:rPr>
          <w:sz w:val="20"/>
          <w:szCs w:val="22"/>
        </w:rPr>
      </w:pPr>
    </w:p>
    <w:p w:rsidR="004D0CE7" w:rsidRPr="00827A5E" w:rsidRDefault="00827A5E" w:rsidP="00827A5E">
      <w:pPr>
        <w:pStyle w:val="Default"/>
        <w:numPr>
          <w:ilvl w:val="0"/>
          <w:numId w:val="1"/>
        </w:numPr>
        <w:spacing w:before="120" w:after="120"/>
        <w:ind w:left="284" w:hanging="284"/>
        <w:rPr>
          <w:b/>
          <w:sz w:val="20"/>
          <w:szCs w:val="22"/>
        </w:rPr>
      </w:pPr>
      <w:r w:rsidRPr="00827A5E">
        <w:rPr>
          <w:b/>
          <w:sz w:val="20"/>
          <w:szCs w:val="22"/>
        </w:rPr>
        <w:t>ZÁVĚREČNÁ USTANOVENÍ</w:t>
      </w:r>
    </w:p>
    <w:p w:rsidR="004D0CE7" w:rsidRDefault="004D0CE7" w:rsidP="00203A07">
      <w:pPr>
        <w:pStyle w:val="Default"/>
        <w:numPr>
          <w:ilvl w:val="1"/>
          <w:numId w:val="1"/>
        </w:numPr>
        <w:ind w:left="794" w:hanging="794"/>
        <w:jc w:val="both"/>
        <w:rPr>
          <w:sz w:val="20"/>
          <w:szCs w:val="22"/>
        </w:rPr>
      </w:pPr>
      <w:r w:rsidRPr="004D0CE7">
        <w:rPr>
          <w:sz w:val="20"/>
          <w:szCs w:val="22"/>
        </w:rPr>
        <w:tab/>
        <w:t>Uhrazením smluvních pokut dle této smlouvy není dotčen nárok na náhradu škody.</w:t>
      </w:r>
    </w:p>
    <w:p w:rsidR="004D0CE7" w:rsidRDefault="004D0CE7" w:rsidP="00203A07">
      <w:pPr>
        <w:pStyle w:val="Default"/>
        <w:numPr>
          <w:ilvl w:val="1"/>
          <w:numId w:val="1"/>
        </w:numPr>
        <w:ind w:left="794" w:hanging="794"/>
        <w:jc w:val="both"/>
        <w:rPr>
          <w:sz w:val="20"/>
          <w:szCs w:val="22"/>
        </w:rPr>
      </w:pPr>
      <w:r w:rsidRPr="00827A5E">
        <w:rPr>
          <w:sz w:val="20"/>
          <w:szCs w:val="22"/>
        </w:rPr>
        <w:t>Vztahy mezi smluvními stranami se řídí českým právním řádem. Ve věcech smlouvou výslovně neupravených se právní vztahy z ní vznikající a vyplývající řídí příslušnými ustanoveními OZ, a ostatními obecně závaznými právními předpisy.</w:t>
      </w:r>
    </w:p>
    <w:p w:rsidR="004D0CE7" w:rsidRDefault="004D0CE7" w:rsidP="00203A07">
      <w:pPr>
        <w:pStyle w:val="Default"/>
        <w:numPr>
          <w:ilvl w:val="1"/>
          <w:numId w:val="1"/>
        </w:numPr>
        <w:ind w:left="794" w:hanging="794"/>
        <w:jc w:val="both"/>
        <w:rPr>
          <w:sz w:val="20"/>
          <w:szCs w:val="22"/>
        </w:rPr>
      </w:pPr>
      <w:r w:rsidRPr="00827A5E">
        <w:rPr>
          <w:sz w:val="20"/>
          <w:szCs w:val="22"/>
        </w:rPr>
        <w:t>Nastanou-li u některé ze smluvních stran skutečnosti bránící řádnému plnění této smlouvy, je povinna to ihned bez zbytečného odkladu oznámit druhé smluvní straně a vyvolat jednání kupujícího a prodávajícího.</w:t>
      </w:r>
    </w:p>
    <w:p w:rsidR="004D0CE7" w:rsidRPr="00317A03" w:rsidRDefault="004D0CE7" w:rsidP="00317A03">
      <w:pPr>
        <w:pStyle w:val="Default"/>
        <w:numPr>
          <w:ilvl w:val="1"/>
          <w:numId w:val="1"/>
        </w:numPr>
        <w:ind w:left="794" w:hanging="794"/>
        <w:jc w:val="both"/>
        <w:rPr>
          <w:sz w:val="20"/>
          <w:szCs w:val="22"/>
        </w:rPr>
      </w:pPr>
      <w:r w:rsidRPr="00827A5E">
        <w:rPr>
          <w:sz w:val="20"/>
          <w:szCs w:val="22"/>
        </w:rPr>
        <w:t xml:space="preserve">Smlouva se vyhotovuje ve </w:t>
      </w:r>
      <w:r w:rsidR="002E08B8">
        <w:rPr>
          <w:sz w:val="20"/>
          <w:szCs w:val="22"/>
        </w:rPr>
        <w:t>3</w:t>
      </w:r>
      <w:r w:rsidRPr="00827A5E">
        <w:rPr>
          <w:sz w:val="20"/>
          <w:szCs w:val="22"/>
        </w:rPr>
        <w:t xml:space="preserve"> stejnopisech, z nichž každý má platnost originálu. </w:t>
      </w:r>
      <w:r w:rsidR="002E08B8">
        <w:rPr>
          <w:sz w:val="20"/>
          <w:szCs w:val="22"/>
        </w:rPr>
        <w:t>Kupující obdrží dva stejnopisy, prodávající obdrží jeden</w:t>
      </w:r>
      <w:r w:rsidRPr="00827A5E">
        <w:rPr>
          <w:sz w:val="20"/>
          <w:szCs w:val="22"/>
        </w:rPr>
        <w:t>.</w:t>
      </w:r>
    </w:p>
    <w:p w:rsidR="004D0CE7" w:rsidRDefault="004D0CE7" w:rsidP="00EB6FF5">
      <w:pPr>
        <w:pStyle w:val="Default"/>
        <w:rPr>
          <w:sz w:val="20"/>
          <w:szCs w:val="22"/>
        </w:rPr>
      </w:pPr>
    </w:p>
    <w:p w:rsidR="00632FE1" w:rsidRDefault="00632FE1" w:rsidP="00EB6FF5">
      <w:pPr>
        <w:pStyle w:val="Default"/>
        <w:rPr>
          <w:sz w:val="20"/>
          <w:szCs w:val="22"/>
        </w:rPr>
      </w:pPr>
    </w:p>
    <w:p w:rsidR="00632FE1" w:rsidRPr="004F267D" w:rsidRDefault="00632FE1" w:rsidP="00EB6FF5">
      <w:pPr>
        <w:pStyle w:val="Default"/>
        <w:rPr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32FE1" w:rsidRPr="004F267D" w:rsidTr="00473F72">
        <w:tc>
          <w:tcPr>
            <w:tcW w:w="4606" w:type="dxa"/>
          </w:tcPr>
          <w:p w:rsidR="00632FE1" w:rsidRPr="004F267D" w:rsidRDefault="00632FE1" w:rsidP="00473F72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Dne</w:t>
            </w:r>
            <w:r w:rsidRPr="004F267D">
              <w:rPr>
                <w:sz w:val="20"/>
              </w:rPr>
              <w:t>…………</w:t>
            </w:r>
            <w:r>
              <w:rPr>
                <w:sz w:val="20"/>
              </w:rPr>
              <w:t>v</w:t>
            </w:r>
            <w:r w:rsidR="00487B42">
              <w:rPr>
                <w:sz w:val="20"/>
              </w:rPr>
              <w:t>...............</w:t>
            </w:r>
            <w:r w:rsidRPr="004F267D">
              <w:rPr>
                <w:sz w:val="20"/>
              </w:rPr>
              <w:t>…………….</w:t>
            </w:r>
          </w:p>
          <w:p w:rsidR="00632FE1" w:rsidRPr="004F267D" w:rsidRDefault="00632FE1" w:rsidP="00473F72">
            <w:pPr>
              <w:pStyle w:val="Bezmezer"/>
              <w:jc w:val="center"/>
              <w:rPr>
                <w:sz w:val="20"/>
              </w:rPr>
            </w:pPr>
          </w:p>
        </w:tc>
        <w:tc>
          <w:tcPr>
            <w:tcW w:w="4606" w:type="dxa"/>
          </w:tcPr>
          <w:p w:rsidR="00487B42" w:rsidRPr="004F267D" w:rsidRDefault="00487B42" w:rsidP="00487B42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Dne</w:t>
            </w:r>
            <w:r w:rsidRPr="00C60E8C">
              <w:rPr>
                <w:sz w:val="20"/>
                <w:highlight w:val="yellow"/>
              </w:rPr>
              <w:t>…………</w:t>
            </w:r>
            <w:r>
              <w:rPr>
                <w:sz w:val="20"/>
              </w:rPr>
              <w:t>v</w:t>
            </w:r>
            <w:r w:rsidRPr="00C60E8C">
              <w:rPr>
                <w:sz w:val="20"/>
                <w:highlight w:val="yellow"/>
              </w:rPr>
              <w:t>...............…………….</w:t>
            </w:r>
          </w:p>
          <w:p w:rsidR="00632FE1" w:rsidRPr="004F267D" w:rsidRDefault="00632FE1" w:rsidP="00473F72">
            <w:pPr>
              <w:spacing w:line="240" w:lineRule="auto"/>
              <w:jc w:val="center"/>
              <w:rPr>
                <w:sz w:val="20"/>
              </w:rPr>
            </w:pPr>
          </w:p>
        </w:tc>
      </w:tr>
    </w:tbl>
    <w:p w:rsidR="00827A5E" w:rsidRDefault="00827A5E" w:rsidP="00642694">
      <w:pPr>
        <w:pStyle w:val="Odstavecseseznamem"/>
        <w:ind w:left="360"/>
        <w:rPr>
          <w:sz w:val="20"/>
        </w:rPr>
      </w:pPr>
    </w:p>
    <w:p w:rsidR="00827A5E" w:rsidRPr="004F267D" w:rsidRDefault="00827A5E" w:rsidP="00642694">
      <w:pPr>
        <w:pStyle w:val="Odstavecseseznamem"/>
        <w:ind w:left="360"/>
        <w:rPr>
          <w:sz w:val="20"/>
        </w:rPr>
      </w:pPr>
    </w:p>
    <w:p w:rsidR="009C7579" w:rsidRPr="004F267D" w:rsidRDefault="009C7579" w:rsidP="00EB6FF5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7579" w:rsidRPr="004F267D" w:rsidTr="008C09BA">
        <w:tc>
          <w:tcPr>
            <w:tcW w:w="4606" w:type="dxa"/>
          </w:tcPr>
          <w:p w:rsidR="009C7579" w:rsidRPr="004F267D" w:rsidRDefault="009C7579" w:rsidP="008C09BA">
            <w:pPr>
              <w:spacing w:line="240" w:lineRule="auto"/>
              <w:jc w:val="center"/>
              <w:rPr>
                <w:sz w:val="20"/>
              </w:rPr>
            </w:pPr>
            <w:r w:rsidRPr="004F267D">
              <w:rPr>
                <w:sz w:val="20"/>
              </w:rPr>
              <w:t>………………………………………….</w:t>
            </w:r>
          </w:p>
          <w:p w:rsidR="009C7579" w:rsidRPr="004F267D" w:rsidRDefault="009C7579" w:rsidP="008C09BA">
            <w:pPr>
              <w:spacing w:line="240" w:lineRule="auto"/>
              <w:jc w:val="center"/>
              <w:rPr>
                <w:sz w:val="20"/>
              </w:rPr>
            </w:pPr>
            <w:r w:rsidRPr="004F267D">
              <w:rPr>
                <w:sz w:val="20"/>
              </w:rPr>
              <w:t>Za kupujícího</w:t>
            </w:r>
          </w:p>
          <w:p w:rsidR="009C7579" w:rsidRPr="004F267D" w:rsidRDefault="007B504C" w:rsidP="00EC6DF4">
            <w:pPr>
              <w:pStyle w:val="Bezmezer"/>
              <w:jc w:val="center"/>
              <w:rPr>
                <w:sz w:val="20"/>
              </w:rPr>
            </w:pPr>
            <w:r w:rsidRPr="007B504C">
              <w:rPr>
                <w:sz w:val="20"/>
              </w:rPr>
              <w:t xml:space="preserve">Viktor </w:t>
            </w:r>
            <w:proofErr w:type="spellStart"/>
            <w:r w:rsidRPr="007B504C">
              <w:rPr>
                <w:sz w:val="20"/>
              </w:rPr>
              <w:t>Wölfl</w:t>
            </w:r>
            <w:proofErr w:type="spellEnd"/>
            <w:r w:rsidRPr="007B504C">
              <w:rPr>
                <w:sz w:val="20"/>
              </w:rPr>
              <w:t xml:space="preserve"> (starosta městyse)</w:t>
            </w:r>
          </w:p>
        </w:tc>
        <w:tc>
          <w:tcPr>
            <w:tcW w:w="4606" w:type="dxa"/>
          </w:tcPr>
          <w:p w:rsidR="009C7579" w:rsidRPr="004F267D" w:rsidRDefault="009C7579" w:rsidP="008C09BA">
            <w:pPr>
              <w:spacing w:line="240" w:lineRule="auto"/>
              <w:jc w:val="center"/>
              <w:rPr>
                <w:sz w:val="20"/>
              </w:rPr>
            </w:pPr>
            <w:r w:rsidRPr="004F267D">
              <w:rPr>
                <w:sz w:val="20"/>
              </w:rPr>
              <w:t>………………………………………….</w:t>
            </w:r>
          </w:p>
          <w:p w:rsidR="009C7579" w:rsidRDefault="009C7579" w:rsidP="008C09BA">
            <w:pPr>
              <w:spacing w:line="240" w:lineRule="auto"/>
              <w:jc w:val="center"/>
              <w:rPr>
                <w:sz w:val="20"/>
              </w:rPr>
            </w:pPr>
            <w:r w:rsidRPr="004F267D">
              <w:rPr>
                <w:sz w:val="20"/>
              </w:rPr>
              <w:t>Za prodávajícího</w:t>
            </w:r>
          </w:p>
          <w:p w:rsidR="002B3ECE" w:rsidRPr="004F267D" w:rsidRDefault="002B3ECE" w:rsidP="008C09BA">
            <w:pPr>
              <w:spacing w:line="240" w:lineRule="auto"/>
              <w:jc w:val="center"/>
              <w:rPr>
                <w:sz w:val="20"/>
              </w:rPr>
            </w:pPr>
            <w:r w:rsidRPr="002B3ECE">
              <w:rPr>
                <w:sz w:val="20"/>
                <w:highlight w:val="yellow"/>
              </w:rPr>
              <w:t>………………………..</w:t>
            </w:r>
          </w:p>
        </w:tc>
      </w:tr>
    </w:tbl>
    <w:p w:rsidR="007A0891" w:rsidRPr="004F267D" w:rsidRDefault="007A0891" w:rsidP="00EB6FF5">
      <w:pPr>
        <w:rPr>
          <w:sz w:val="20"/>
        </w:rPr>
      </w:pPr>
    </w:p>
    <w:sectPr w:rsidR="007A0891" w:rsidRPr="004F267D" w:rsidSect="00642694">
      <w:headerReference w:type="default" r:id="rId7"/>
      <w:footerReference w:type="default" r:id="rId8"/>
      <w:pgSz w:w="11906" w:h="16838"/>
      <w:pgMar w:top="851" w:right="1417" w:bottom="1134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D06" w:rsidRDefault="00A84D06" w:rsidP="0081273C">
      <w:pPr>
        <w:spacing w:line="240" w:lineRule="auto"/>
      </w:pPr>
      <w:r>
        <w:separator/>
      </w:r>
    </w:p>
  </w:endnote>
  <w:endnote w:type="continuationSeparator" w:id="0">
    <w:p w:rsidR="00A84D06" w:rsidRDefault="00A84D06" w:rsidP="00812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73C" w:rsidRDefault="0086592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25D1">
      <w:rPr>
        <w:noProof/>
      </w:rPr>
      <w:t>1</w:t>
    </w:r>
    <w:r>
      <w:fldChar w:fldCharType="end"/>
    </w:r>
  </w:p>
  <w:p w:rsidR="0081273C" w:rsidRDefault="008127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D06" w:rsidRDefault="00A84D06" w:rsidP="0081273C">
      <w:pPr>
        <w:spacing w:line="240" w:lineRule="auto"/>
      </w:pPr>
      <w:r>
        <w:separator/>
      </w:r>
    </w:p>
  </w:footnote>
  <w:footnote w:type="continuationSeparator" w:id="0">
    <w:p w:rsidR="00A84D06" w:rsidRDefault="00A84D06" w:rsidP="00812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CE6" w:rsidRPr="002E08B8" w:rsidRDefault="002E08B8" w:rsidP="002E08B8">
    <w:pPr>
      <w:pStyle w:val="Zhlav"/>
      <w:jc w:val="center"/>
      <w:rPr>
        <w:sz w:val="16"/>
        <w:szCs w:val="16"/>
        <w:lang w:val="cs-CZ"/>
      </w:rPr>
    </w:pPr>
    <w:bookmarkStart w:id="1" w:name="_Hlk521879367"/>
    <w:bookmarkStart w:id="2" w:name="_Hlk521879368"/>
    <w:r>
      <w:rPr>
        <w:sz w:val="16"/>
        <w:szCs w:val="16"/>
        <w:lang w:val="cs-CZ"/>
      </w:rPr>
      <w:t xml:space="preserve">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00077C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A392C33"/>
    <w:multiLevelType w:val="multilevel"/>
    <w:tmpl w:val="AB821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C72416A"/>
    <w:multiLevelType w:val="multilevel"/>
    <w:tmpl w:val="AC2815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37B7196B"/>
    <w:multiLevelType w:val="hybridMultilevel"/>
    <w:tmpl w:val="6ABE66F4"/>
    <w:lvl w:ilvl="0" w:tplc="9A1CA4F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F97CCF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73D01"/>
    <w:multiLevelType w:val="hybridMultilevel"/>
    <w:tmpl w:val="29C24E86"/>
    <w:lvl w:ilvl="0" w:tplc="04050019">
      <w:start w:val="1"/>
      <w:numFmt w:val="lowerLetter"/>
      <w:lvlText w:val="%1."/>
      <w:lvlJc w:val="left"/>
      <w:pPr>
        <w:ind w:left="1944" w:hanging="360"/>
      </w:p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" w15:restartNumberingAfterBreak="0">
    <w:nsid w:val="58A33998"/>
    <w:multiLevelType w:val="multilevel"/>
    <w:tmpl w:val="CB5E68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6EBF5527"/>
    <w:multiLevelType w:val="multilevel"/>
    <w:tmpl w:val="A39897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7" w15:restartNumberingAfterBreak="0">
    <w:nsid w:val="71F526B8"/>
    <w:multiLevelType w:val="hybridMultilevel"/>
    <w:tmpl w:val="49A234B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8768080A">
      <w:start w:val="1"/>
      <w:numFmt w:val="bullet"/>
      <w:lvlText w:val="-"/>
      <w:lvlJc w:val="left"/>
      <w:pPr>
        <w:ind w:left="1647" w:hanging="360"/>
      </w:pPr>
      <w:rPr>
        <w:rFonts w:ascii="Arial" w:hAnsi="Aria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FF5"/>
    <w:rsid w:val="00004606"/>
    <w:rsid w:val="00007BA8"/>
    <w:rsid w:val="00011F38"/>
    <w:rsid w:val="000134D1"/>
    <w:rsid w:val="00024AF8"/>
    <w:rsid w:val="00050924"/>
    <w:rsid w:val="00056A30"/>
    <w:rsid w:val="0006002D"/>
    <w:rsid w:val="00063ACE"/>
    <w:rsid w:val="0008061B"/>
    <w:rsid w:val="00085836"/>
    <w:rsid w:val="00092A60"/>
    <w:rsid w:val="00097D7F"/>
    <w:rsid w:val="000B0610"/>
    <w:rsid w:val="000C3168"/>
    <w:rsid w:val="000C6383"/>
    <w:rsid w:val="000E05F3"/>
    <w:rsid w:val="000E27B1"/>
    <w:rsid w:val="000E4476"/>
    <w:rsid w:val="000F2466"/>
    <w:rsid w:val="00100A90"/>
    <w:rsid w:val="00102B2A"/>
    <w:rsid w:val="0013438A"/>
    <w:rsid w:val="0013504D"/>
    <w:rsid w:val="00153A25"/>
    <w:rsid w:val="00156775"/>
    <w:rsid w:val="00157217"/>
    <w:rsid w:val="00163E35"/>
    <w:rsid w:val="00177ADE"/>
    <w:rsid w:val="00183F04"/>
    <w:rsid w:val="00184509"/>
    <w:rsid w:val="00190CE1"/>
    <w:rsid w:val="001B4733"/>
    <w:rsid w:val="001B5492"/>
    <w:rsid w:val="001B657F"/>
    <w:rsid w:val="001C17AE"/>
    <w:rsid w:val="001C1FD2"/>
    <w:rsid w:val="001C335E"/>
    <w:rsid w:val="001D269C"/>
    <w:rsid w:val="001D6C7A"/>
    <w:rsid w:val="001D7482"/>
    <w:rsid w:val="001E1BC1"/>
    <w:rsid w:val="001F0BB5"/>
    <w:rsid w:val="001F4836"/>
    <w:rsid w:val="00203A07"/>
    <w:rsid w:val="00204645"/>
    <w:rsid w:val="00205260"/>
    <w:rsid w:val="00214005"/>
    <w:rsid w:val="00215A8D"/>
    <w:rsid w:val="00216142"/>
    <w:rsid w:val="00217E7C"/>
    <w:rsid w:val="00222320"/>
    <w:rsid w:val="002508A6"/>
    <w:rsid w:val="00257364"/>
    <w:rsid w:val="0026105A"/>
    <w:rsid w:val="0026325B"/>
    <w:rsid w:val="00266052"/>
    <w:rsid w:val="00272D54"/>
    <w:rsid w:val="00276F38"/>
    <w:rsid w:val="00281027"/>
    <w:rsid w:val="002819A0"/>
    <w:rsid w:val="002932A9"/>
    <w:rsid w:val="002B0D79"/>
    <w:rsid w:val="002B3ECE"/>
    <w:rsid w:val="002C3041"/>
    <w:rsid w:val="002E08B8"/>
    <w:rsid w:val="003121A6"/>
    <w:rsid w:val="003143EF"/>
    <w:rsid w:val="00317A03"/>
    <w:rsid w:val="00324A4D"/>
    <w:rsid w:val="003357F5"/>
    <w:rsid w:val="00351275"/>
    <w:rsid w:val="003618E4"/>
    <w:rsid w:val="00363198"/>
    <w:rsid w:val="00365469"/>
    <w:rsid w:val="00367C75"/>
    <w:rsid w:val="0038472C"/>
    <w:rsid w:val="00387AC1"/>
    <w:rsid w:val="00390919"/>
    <w:rsid w:val="00391443"/>
    <w:rsid w:val="00393D28"/>
    <w:rsid w:val="003953B2"/>
    <w:rsid w:val="003A04E4"/>
    <w:rsid w:val="003A61CD"/>
    <w:rsid w:val="003B0F7C"/>
    <w:rsid w:val="003C2199"/>
    <w:rsid w:val="003C52EC"/>
    <w:rsid w:val="003C530F"/>
    <w:rsid w:val="003C7F69"/>
    <w:rsid w:val="003D311B"/>
    <w:rsid w:val="003D3E68"/>
    <w:rsid w:val="003D629B"/>
    <w:rsid w:val="003E481D"/>
    <w:rsid w:val="003E5D90"/>
    <w:rsid w:val="00400864"/>
    <w:rsid w:val="00402231"/>
    <w:rsid w:val="004128F8"/>
    <w:rsid w:val="004155D2"/>
    <w:rsid w:val="00416D32"/>
    <w:rsid w:val="0042662C"/>
    <w:rsid w:val="00431A0E"/>
    <w:rsid w:val="00442693"/>
    <w:rsid w:val="00444099"/>
    <w:rsid w:val="004528B1"/>
    <w:rsid w:val="00454066"/>
    <w:rsid w:val="004540CE"/>
    <w:rsid w:val="00460083"/>
    <w:rsid w:val="00461D97"/>
    <w:rsid w:val="0046345B"/>
    <w:rsid w:val="00473F72"/>
    <w:rsid w:val="004740BB"/>
    <w:rsid w:val="00476591"/>
    <w:rsid w:val="004772BE"/>
    <w:rsid w:val="00482D9A"/>
    <w:rsid w:val="00484C05"/>
    <w:rsid w:val="0048618C"/>
    <w:rsid w:val="00486267"/>
    <w:rsid w:val="00487B42"/>
    <w:rsid w:val="004A0993"/>
    <w:rsid w:val="004B2405"/>
    <w:rsid w:val="004B6B45"/>
    <w:rsid w:val="004C0CBD"/>
    <w:rsid w:val="004C0F17"/>
    <w:rsid w:val="004C22EC"/>
    <w:rsid w:val="004C6A22"/>
    <w:rsid w:val="004C75B0"/>
    <w:rsid w:val="004C7C39"/>
    <w:rsid w:val="004D0CE7"/>
    <w:rsid w:val="004D1D70"/>
    <w:rsid w:val="004E5A68"/>
    <w:rsid w:val="004F267D"/>
    <w:rsid w:val="00510C52"/>
    <w:rsid w:val="00516B69"/>
    <w:rsid w:val="00521A25"/>
    <w:rsid w:val="005241A2"/>
    <w:rsid w:val="005251CD"/>
    <w:rsid w:val="0052742B"/>
    <w:rsid w:val="00531C11"/>
    <w:rsid w:val="00536256"/>
    <w:rsid w:val="005461C6"/>
    <w:rsid w:val="005574FD"/>
    <w:rsid w:val="005575EA"/>
    <w:rsid w:val="0056414B"/>
    <w:rsid w:val="00565B65"/>
    <w:rsid w:val="00575CC3"/>
    <w:rsid w:val="005778C8"/>
    <w:rsid w:val="00581F64"/>
    <w:rsid w:val="00585CE2"/>
    <w:rsid w:val="00594DD4"/>
    <w:rsid w:val="005A719C"/>
    <w:rsid w:val="005B0A10"/>
    <w:rsid w:val="005C5F6A"/>
    <w:rsid w:val="005D1002"/>
    <w:rsid w:val="005D71F0"/>
    <w:rsid w:val="005F03EB"/>
    <w:rsid w:val="00604C87"/>
    <w:rsid w:val="006172BE"/>
    <w:rsid w:val="00617480"/>
    <w:rsid w:val="00632FE1"/>
    <w:rsid w:val="00642694"/>
    <w:rsid w:val="00671E3C"/>
    <w:rsid w:val="006800CD"/>
    <w:rsid w:val="006A6B7B"/>
    <w:rsid w:val="006C55FE"/>
    <w:rsid w:val="006D0338"/>
    <w:rsid w:val="006D1C88"/>
    <w:rsid w:val="006D6518"/>
    <w:rsid w:val="006D7ECC"/>
    <w:rsid w:val="006F0A7F"/>
    <w:rsid w:val="006F4A18"/>
    <w:rsid w:val="006F779A"/>
    <w:rsid w:val="0070719F"/>
    <w:rsid w:val="00714AC2"/>
    <w:rsid w:val="00721448"/>
    <w:rsid w:val="00735D0E"/>
    <w:rsid w:val="00735F41"/>
    <w:rsid w:val="00736C9C"/>
    <w:rsid w:val="007374A8"/>
    <w:rsid w:val="00745215"/>
    <w:rsid w:val="0074637C"/>
    <w:rsid w:val="007530D7"/>
    <w:rsid w:val="0075359B"/>
    <w:rsid w:val="00754746"/>
    <w:rsid w:val="00762743"/>
    <w:rsid w:val="007653FA"/>
    <w:rsid w:val="00773C49"/>
    <w:rsid w:val="0077541D"/>
    <w:rsid w:val="00775E73"/>
    <w:rsid w:val="00790FEB"/>
    <w:rsid w:val="00793B54"/>
    <w:rsid w:val="00795FCD"/>
    <w:rsid w:val="007A0891"/>
    <w:rsid w:val="007A46CB"/>
    <w:rsid w:val="007A7585"/>
    <w:rsid w:val="007B504C"/>
    <w:rsid w:val="007C6634"/>
    <w:rsid w:val="007C678E"/>
    <w:rsid w:val="007D221E"/>
    <w:rsid w:val="007F2800"/>
    <w:rsid w:val="007F546A"/>
    <w:rsid w:val="00800D5C"/>
    <w:rsid w:val="00804BE1"/>
    <w:rsid w:val="00804D19"/>
    <w:rsid w:val="00805937"/>
    <w:rsid w:val="00810458"/>
    <w:rsid w:val="00810EA8"/>
    <w:rsid w:val="0081273C"/>
    <w:rsid w:val="0081435F"/>
    <w:rsid w:val="00824F57"/>
    <w:rsid w:val="00827A5E"/>
    <w:rsid w:val="00834F0A"/>
    <w:rsid w:val="0084293C"/>
    <w:rsid w:val="00850854"/>
    <w:rsid w:val="008552AF"/>
    <w:rsid w:val="00862311"/>
    <w:rsid w:val="00865929"/>
    <w:rsid w:val="00873515"/>
    <w:rsid w:val="008777C2"/>
    <w:rsid w:val="008805E1"/>
    <w:rsid w:val="008873E9"/>
    <w:rsid w:val="00893DD8"/>
    <w:rsid w:val="008951DF"/>
    <w:rsid w:val="008B2FEA"/>
    <w:rsid w:val="008C09BA"/>
    <w:rsid w:val="008D3E96"/>
    <w:rsid w:val="008D5D58"/>
    <w:rsid w:val="008D6E3C"/>
    <w:rsid w:val="008D6F38"/>
    <w:rsid w:val="008E0ADE"/>
    <w:rsid w:val="008E11F3"/>
    <w:rsid w:val="008E2A5D"/>
    <w:rsid w:val="008F041E"/>
    <w:rsid w:val="00913AE5"/>
    <w:rsid w:val="00923632"/>
    <w:rsid w:val="009527BC"/>
    <w:rsid w:val="00955969"/>
    <w:rsid w:val="0095596A"/>
    <w:rsid w:val="00964C28"/>
    <w:rsid w:val="00972D93"/>
    <w:rsid w:val="00981C3F"/>
    <w:rsid w:val="00982581"/>
    <w:rsid w:val="009A5F45"/>
    <w:rsid w:val="009C1AB4"/>
    <w:rsid w:val="009C486C"/>
    <w:rsid w:val="009C7579"/>
    <w:rsid w:val="009C7A3B"/>
    <w:rsid w:val="009D1FCA"/>
    <w:rsid w:val="009D21A7"/>
    <w:rsid w:val="009E117B"/>
    <w:rsid w:val="009E23BF"/>
    <w:rsid w:val="009E4DE2"/>
    <w:rsid w:val="009E6EC3"/>
    <w:rsid w:val="009F10F4"/>
    <w:rsid w:val="009F31C1"/>
    <w:rsid w:val="009F6D2C"/>
    <w:rsid w:val="00A142AB"/>
    <w:rsid w:val="00A21314"/>
    <w:rsid w:val="00A24511"/>
    <w:rsid w:val="00A46C19"/>
    <w:rsid w:val="00A47795"/>
    <w:rsid w:val="00A56C46"/>
    <w:rsid w:val="00A64F3C"/>
    <w:rsid w:val="00A674C4"/>
    <w:rsid w:val="00A711E3"/>
    <w:rsid w:val="00A7448E"/>
    <w:rsid w:val="00A77D00"/>
    <w:rsid w:val="00A84D06"/>
    <w:rsid w:val="00A95A4C"/>
    <w:rsid w:val="00A9777B"/>
    <w:rsid w:val="00AA520D"/>
    <w:rsid w:val="00AA7AC0"/>
    <w:rsid w:val="00AB4D65"/>
    <w:rsid w:val="00AD7400"/>
    <w:rsid w:val="00AF1813"/>
    <w:rsid w:val="00AF4807"/>
    <w:rsid w:val="00B048E1"/>
    <w:rsid w:val="00B05495"/>
    <w:rsid w:val="00B0663B"/>
    <w:rsid w:val="00B0697C"/>
    <w:rsid w:val="00B21362"/>
    <w:rsid w:val="00B233D3"/>
    <w:rsid w:val="00B30085"/>
    <w:rsid w:val="00B351DE"/>
    <w:rsid w:val="00B40DC6"/>
    <w:rsid w:val="00B43586"/>
    <w:rsid w:val="00B44184"/>
    <w:rsid w:val="00B45A1D"/>
    <w:rsid w:val="00B531FC"/>
    <w:rsid w:val="00B746CC"/>
    <w:rsid w:val="00BA15D3"/>
    <w:rsid w:val="00BB4F76"/>
    <w:rsid w:val="00BC508B"/>
    <w:rsid w:val="00BE2FC9"/>
    <w:rsid w:val="00BE7159"/>
    <w:rsid w:val="00BF1617"/>
    <w:rsid w:val="00BF6E71"/>
    <w:rsid w:val="00BF782B"/>
    <w:rsid w:val="00C06E3D"/>
    <w:rsid w:val="00C13E44"/>
    <w:rsid w:val="00C14565"/>
    <w:rsid w:val="00C20EFF"/>
    <w:rsid w:val="00C51878"/>
    <w:rsid w:val="00C575B5"/>
    <w:rsid w:val="00C60E8C"/>
    <w:rsid w:val="00C64CE6"/>
    <w:rsid w:val="00C65306"/>
    <w:rsid w:val="00C73E7C"/>
    <w:rsid w:val="00C80B85"/>
    <w:rsid w:val="00C90487"/>
    <w:rsid w:val="00C95C73"/>
    <w:rsid w:val="00CA41E4"/>
    <w:rsid w:val="00CD4896"/>
    <w:rsid w:val="00CE78A1"/>
    <w:rsid w:val="00CF29C3"/>
    <w:rsid w:val="00CF47DA"/>
    <w:rsid w:val="00D1425F"/>
    <w:rsid w:val="00D2489F"/>
    <w:rsid w:val="00D342DE"/>
    <w:rsid w:val="00D35077"/>
    <w:rsid w:val="00D35B2B"/>
    <w:rsid w:val="00D35E78"/>
    <w:rsid w:val="00D400DF"/>
    <w:rsid w:val="00D425D1"/>
    <w:rsid w:val="00D43F1D"/>
    <w:rsid w:val="00D47033"/>
    <w:rsid w:val="00D67D98"/>
    <w:rsid w:val="00D70820"/>
    <w:rsid w:val="00D77F92"/>
    <w:rsid w:val="00D824DC"/>
    <w:rsid w:val="00D920ED"/>
    <w:rsid w:val="00D94DF3"/>
    <w:rsid w:val="00D977C6"/>
    <w:rsid w:val="00DA2B4C"/>
    <w:rsid w:val="00DA38EF"/>
    <w:rsid w:val="00DA6B4F"/>
    <w:rsid w:val="00DC1EC5"/>
    <w:rsid w:val="00DD6BA0"/>
    <w:rsid w:val="00DD793F"/>
    <w:rsid w:val="00DE60EF"/>
    <w:rsid w:val="00DF7E42"/>
    <w:rsid w:val="00E0462D"/>
    <w:rsid w:val="00E10B95"/>
    <w:rsid w:val="00E16C56"/>
    <w:rsid w:val="00E23223"/>
    <w:rsid w:val="00E42E4F"/>
    <w:rsid w:val="00E46DF7"/>
    <w:rsid w:val="00E715E8"/>
    <w:rsid w:val="00E77F85"/>
    <w:rsid w:val="00E93876"/>
    <w:rsid w:val="00E94A29"/>
    <w:rsid w:val="00E94B57"/>
    <w:rsid w:val="00EA1FEB"/>
    <w:rsid w:val="00EA7052"/>
    <w:rsid w:val="00EB3E8F"/>
    <w:rsid w:val="00EB6FF5"/>
    <w:rsid w:val="00EC6DF4"/>
    <w:rsid w:val="00ED786E"/>
    <w:rsid w:val="00EE0033"/>
    <w:rsid w:val="00EF6336"/>
    <w:rsid w:val="00F1479F"/>
    <w:rsid w:val="00F34906"/>
    <w:rsid w:val="00F35F4B"/>
    <w:rsid w:val="00F4123A"/>
    <w:rsid w:val="00F443BA"/>
    <w:rsid w:val="00F44DEB"/>
    <w:rsid w:val="00F47CFC"/>
    <w:rsid w:val="00F52DEB"/>
    <w:rsid w:val="00F56CBF"/>
    <w:rsid w:val="00F84BD4"/>
    <w:rsid w:val="00F92EE7"/>
    <w:rsid w:val="00F93768"/>
    <w:rsid w:val="00F943AC"/>
    <w:rsid w:val="00FA18C1"/>
    <w:rsid w:val="00FA34F0"/>
    <w:rsid w:val="00FA6521"/>
    <w:rsid w:val="00FB0036"/>
    <w:rsid w:val="00FC0ADD"/>
    <w:rsid w:val="00FC51F9"/>
    <w:rsid w:val="00FD594C"/>
    <w:rsid w:val="00FE33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847D1"/>
  <w15:chartTrackingRefBased/>
  <w15:docId w15:val="{934C12B4-7EAD-42A9-A898-389D42DF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487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4C22EC"/>
    <w:rPr>
      <w:rFonts w:eastAsia="Times New Roman"/>
      <w:spacing w:val="-5"/>
      <w:sz w:val="20"/>
    </w:rPr>
  </w:style>
  <w:style w:type="paragraph" w:styleId="Adresanaoblku">
    <w:name w:val="envelope address"/>
    <w:basedOn w:val="Normln"/>
    <w:uiPriority w:val="99"/>
    <w:semiHidden/>
    <w:unhideWhenUsed/>
    <w:rsid w:val="0081435F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="Times New Roman" w:cs="Times New Roman"/>
      <w:szCs w:val="24"/>
    </w:rPr>
  </w:style>
  <w:style w:type="paragraph" w:customStyle="1" w:styleId="Default">
    <w:name w:val="Default"/>
    <w:rsid w:val="00EB6FF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eznamsodrkami2">
    <w:name w:val="List Bullet 2"/>
    <w:basedOn w:val="Normln"/>
    <w:autoRedefine/>
    <w:rsid w:val="003B0F7C"/>
    <w:pPr>
      <w:autoSpaceDE w:val="0"/>
      <w:autoSpaceDN w:val="0"/>
      <w:adjustRightInd w:val="0"/>
      <w:spacing w:line="240" w:lineRule="auto"/>
      <w:ind w:left="720" w:hanging="360"/>
    </w:pPr>
    <w:rPr>
      <w:rFonts w:eastAsia="Times New Roman"/>
      <w:color w:val="000000"/>
      <w:sz w:val="20"/>
      <w:lang w:eastAsia="cs-CZ"/>
    </w:rPr>
  </w:style>
  <w:style w:type="paragraph" w:styleId="Odstavecseseznamem">
    <w:name w:val="List Paragraph"/>
    <w:basedOn w:val="Normln"/>
    <w:uiPriority w:val="99"/>
    <w:qFormat/>
    <w:rsid w:val="008E0AD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1273C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  <w:lang w:val="en-GB" w:eastAsia="x-none"/>
    </w:rPr>
  </w:style>
  <w:style w:type="character" w:customStyle="1" w:styleId="ZhlavChar">
    <w:name w:val="Záhlaví Char"/>
    <w:link w:val="Zhlav"/>
    <w:rsid w:val="0081273C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81273C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  <w:lang w:val="en-GB" w:eastAsia="x-none"/>
    </w:rPr>
  </w:style>
  <w:style w:type="character" w:customStyle="1" w:styleId="ZpatChar">
    <w:name w:val="Zápatí Char"/>
    <w:link w:val="Zpat"/>
    <w:uiPriority w:val="99"/>
    <w:rsid w:val="0081273C"/>
    <w:rPr>
      <w:lang w:val="en-GB"/>
    </w:rPr>
  </w:style>
  <w:style w:type="paragraph" w:styleId="Seznamsodrkami3">
    <w:name w:val="List Bullet 3"/>
    <w:basedOn w:val="Normln"/>
    <w:uiPriority w:val="99"/>
    <w:semiHidden/>
    <w:unhideWhenUsed/>
    <w:rsid w:val="008F041E"/>
    <w:pPr>
      <w:numPr>
        <w:numId w:val="3"/>
      </w:numPr>
      <w:contextualSpacing/>
    </w:pPr>
  </w:style>
  <w:style w:type="character" w:styleId="Odkaznakoment">
    <w:name w:val="annotation reference"/>
    <w:unhideWhenUsed/>
    <w:rsid w:val="001E1B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BC1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1E1B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B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E1B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BC1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1BC1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73515"/>
    <w:pPr>
      <w:spacing w:line="240" w:lineRule="auto"/>
      <w:jc w:val="center"/>
    </w:pPr>
    <w:rPr>
      <w:rFonts w:eastAsia="Times New Roman" w:cs="Times New Roman"/>
      <w:b/>
      <w:spacing w:val="-5"/>
      <w:sz w:val="20"/>
      <w:szCs w:val="20"/>
      <w:lang w:val="x-none" w:eastAsia="cs-CZ"/>
    </w:rPr>
  </w:style>
  <w:style w:type="character" w:customStyle="1" w:styleId="NzevChar">
    <w:name w:val="Název Char"/>
    <w:link w:val="Nzev"/>
    <w:rsid w:val="00873515"/>
    <w:rPr>
      <w:rFonts w:eastAsia="Times New Roman" w:cs="Times New Roman"/>
      <w:b/>
      <w:spacing w:val="-5"/>
      <w:lang w:eastAsia="cs-CZ"/>
    </w:rPr>
  </w:style>
  <w:style w:type="table" w:styleId="Mkatabulky">
    <w:name w:val="Table Grid"/>
    <w:basedOn w:val="Normlntabulka"/>
    <w:uiPriority w:val="59"/>
    <w:rsid w:val="009C7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800D5C"/>
    <w:pPr>
      <w:spacing w:after="120" w:line="240" w:lineRule="auto"/>
    </w:pPr>
    <w:rPr>
      <w:rFonts w:eastAsia="Times New Roman" w:cs="Times New Roman"/>
      <w:spacing w:val="-5"/>
      <w:lang w:val="x-none" w:eastAsia="x-none"/>
    </w:rPr>
  </w:style>
  <w:style w:type="character" w:customStyle="1" w:styleId="ZkladntextChar">
    <w:name w:val="Základní text Char"/>
    <w:link w:val="Zkladntext"/>
    <w:semiHidden/>
    <w:rsid w:val="00800D5C"/>
    <w:rPr>
      <w:rFonts w:eastAsia="Times New Roman" w:cs="Times New Roman"/>
      <w:spacing w:val="-5"/>
      <w:sz w:val="22"/>
      <w:szCs w:val="22"/>
    </w:rPr>
  </w:style>
  <w:style w:type="paragraph" w:styleId="Bezmezer">
    <w:name w:val="No Spacing"/>
    <w:uiPriority w:val="1"/>
    <w:qFormat/>
    <w:rsid w:val="00215A8D"/>
    <w:rPr>
      <w:sz w:val="22"/>
      <w:szCs w:val="22"/>
      <w:lang w:eastAsia="en-US"/>
    </w:rPr>
  </w:style>
  <w:style w:type="paragraph" w:styleId="Seznam">
    <w:name w:val="List"/>
    <w:basedOn w:val="Normln"/>
    <w:rsid w:val="00387AC1"/>
    <w:pPr>
      <w:spacing w:line="240" w:lineRule="auto"/>
      <w:ind w:left="283" w:hanging="283"/>
    </w:pPr>
    <w:rPr>
      <w:rFonts w:eastAsia="Times New Roman"/>
      <w:lang w:eastAsia="cs-CZ"/>
    </w:rPr>
  </w:style>
  <w:style w:type="character" w:styleId="Hypertextovodkaz">
    <w:name w:val="Hyperlink"/>
    <w:uiPriority w:val="99"/>
    <w:unhideWhenUsed/>
    <w:rsid w:val="002C30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1850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6710</dc:creator>
  <cp:keywords/>
  <cp:lastModifiedBy>Jan Hrbáč</cp:lastModifiedBy>
  <cp:revision>21</cp:revision>
  <dcterms:created xsi:type="dcterms:W3CDTF">2017-12-21T11:38:00Z</dcterms:created>
  <dcterms:modified xsi:type="dcterms:W3CDTF">2018-12-02T09:42:00Z</dcterms:modified>
</cp:coreProperties>
</file>