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F" w:rsidRPr="003D6B7F" w:rsidRDefault="003D6B7F" w:rsidP="003D6B7F">
      <w:pPr>
        <w:jc w:val="center"/>
        <w:rPr>
          <w:b/>
          <w:sz w:val="28"/>
        </w:rPr>
      </w:pPr>
      <w:r w:rsidRPr="003D6B7F">
        <w:rPr>
          <w:b/>
          <w:sz w:val="28"/>
        </w:rPr>
        <w:t>PRAVIDLA DODRŽOVÁNÍ ZÁSAD DNSH „VÝZNAMNĚ NEPOŠKOZOVAT“</w:t>
      </w:r>
    </w:p>
    <w:p w:rsidR="003D6B7F" w:rsidRDefault="003D6B7F" w:rsidP="003D6B7F">
      <w:pPr>
        <w:jc w:val="both"/>
        <w:rPr>
          <w:b/>
        </w:rPr>
      </w:pPr>
    </w:p>
    <w:p w:rsidR="00693FA7" w:rsidRPr="00693FA7" w:rsidRDefault="000C7B3F" w:rsidP="003D6B7F">
      <w:pPr>
        <w:jc w:val="both"/>
        <w:rPr>
          <w:b/>
        </w:rPr>
      </w:pPr>
      <w:r w:rsidRPr="00693FA7">
        <w:rPr>
          <w:b/>
        </w:rPr>
        <w:t xml:space="preserve">Zhotovitel bere na vědomí povinnost objednatele jednat v souladu </w:t>
      </w:r>
      <w:r w:rsidR="00693FA7" w:rsidRPr="00693FA7">
        <w:rPr>
          <w:b/>
        </w:rPr>
        <w:t>s</w:t>
      </w:r>
      <w:r w:rsidR="00370BBB">
        <w:rPr>
          <w:b/>
        </w:rPr>
        <w:t xml:space="preserve"> principy významného nepoškozování environmentálních cílů („Do not </w:t>
      </w:r>
      <w:proofErr w:type="spellStart"/>
      <w:r w:rsidR="00370BBB">
        <w:rPr>
          <w:b/>
        </w:rPr>
        <w:t>significant</w:t>
      </w:r>
      <w:proofErr w:type="spellEnd"/>
      <w:r w:rsidR="00370BBB">
        <w:rPr>
          <w:b/>
        </w:rPr>
        <w:t xml:space="preserve"> </w:t>
      </w:r>
      <w:proofErr w:type="spellStart"/>
      <w:r w:rsidR="00370BBB">
        <w:rPr>
          <w:b/>
        </w:rPr>
        <w:t>harm</w:t>
      </w:r>
      <w:proofErr w:type="spellEnd"/>
      <w:r w:rsidR="00370BBB">
        <w:rPr>
          <w:b/>
        </w:rPr>
        <w:t>“, DNSH) vycházejících z článku 17 nařízení Evropského parlamentu a Rady (EU) 2020/852 ze dne 18. června 2020 o zřízení rámce pro usnadnění udržitelných investic a o změně nařízení (EU) 2019/2088</w:t>
      </w:r>
      <w:r w:rsidR="00693FA7" w:rsidRPr="00693FA7">
        <w:rPr>
          <w:b/>
        </w:rPr>
        <w:t>, jejich</w:t>
      </w:r>
      <w:r w:rsidR="00370BBB">
        <w:rPr>
          <w:b/>
        </w:rPr>
        <w:t>ž</w:t>
      </w:r>
      <w:r w:rsidR="00693FA7" w:rsidRPr="00693FA7">
        <w:rPr>
          <w:b/>
        </w:rPr>
        <w:t xml:space="preserve"> předmětem jsou opatření vedoucí ke: </w:t>
      </w:r>
    </w:p>
    <w:p w:rsidR="00693FA7" w:rsidRPr="00693FA7" w:rsidRDefault="00693FA7" w:rsidP="003D6B7F">
      <w:pPr>
        <w:pStyle w:val="Odstavecseseznamem"/>
        <w:numPr>
          <w:ilvl w:val="0"/>
          <w:numId w:val="1"/>
        </w:numPr>
        <w:jc w:val="both"/>
        <w:rPr>
          <w:b/>
        </w:rPr>
      </w:pPr>
      <w:r w:rsidRPr="00693FA7">
        <w:rPr>
          <w:b/>
        </w:rPr>
        <w:t xml:space="preserve">zmírňování změny klimatu, </w:t>
      </w:r>
    </w:p>
    <w:p w:rsidR="00693FA7" w:rsidRPr="00693FA7" w:rsidRDefault="00693FA7" w:rsidP="003D6B7F">
      <w:pPr>
        <w:pStyle w:val="Odstavecseseznamem"/>
        <w:numPr>
          <w:ilvl w:val="0"/>
          <w:numId w:val="1"/>
        </w:numPr>
        <w:jc w:val="both"/>
        <w:rPr>
          <w:b/>
        </w:rPr>
      </w:pPr>
      <w:r w:rsidRPr="00693FA7">
        <w:rPr>
          <w:b/>
        </w:rPr>
        <w:t xml:space="preserve">přizpůsobení se změně klimatu, </w:t>
      </w:r>
    </w:p>
    <w:p w:rsidR="00693FA7" w:rsidRPr="00693FA7" w:rsidRDefault="00693FA7" w:rsidP="003D6B7F">
      <w:pPr>
        <w:pStyle w:val="Odstavecseseznamem"/>
        <w:numPr>
          <w:ilvl w:val="0"/>
          <w:numId w:val="1"/>
        </w:numPr>
        <w:jc w:val="both"/>
        <w:rPr>
          <w:b/>
        </w:rPr>
      </w:pPr>
      <w:r w:rsidRPr="00693FA7">
        <w:rPr>
          <w:b/>
        </w:rPr>
        <w:t xml:space="preserve">udržitelné využívání a ochrana vodních a mořských zdrojů, </w:t>
      </w:r>
    </w:p>
    <w:p w:rsidR="00693FA7" w:rsidRPr="00693FA7" w:rsidRDefault="00693FA7" w:rsidP="003D6B7F">
      <w:pPr>
        <w:pStyle w:val="Odstavecseseznamem"/>
        <w:numPr>
          <w:ilvl w:val="0"/>
          <w:numId w:val="1"/>
        </w:numPr>
        <w:jc w:val="both"/>
        <w:rPr>
          <w:b/>
        </w:rPr>
      </w:pPr>
      <w:r w:rsidRPr="00693FA7">
        <w:rPr>
          <w:b/>
        </w:rPr>
        <w:t>přechod na oběhové hospodářství včetně předcházení vzniku odpadů a recyklace,</w:t>
      </w:r>
    </w:p>
    <w:p w:rsidR="00693FA7" w:rsidRPr="00693FA7" w:rsidRDefault="00693FA7" w:rsidP="003D6B7F">
      <w:pPr>
        <w:pStyle w:val="Odstavecseseznamem"/>
        <w:numPr>
          <w:ilvl w:val="0"/>
          <w:numId w:val="1"/>
        </w:numPr>
        <w:jc w:val="both"/>
        <w:rPr>
          <w:b/>
        </w:rPr>
      </w:pPr>
      <w:r w:rsidRPr="00693FA7">
        <w:rPr>
          <w:b/>
        </w:rPr>
        <w:t>prevence a omezování znečištění,</w:t>
      </w:r>
    </w:p>
    <w:p w:rsidR="00693FA7" w:rsidRDefault="00693FA7" w:rsidP="003D6B7F">
      <w:pPr>
        <w:pStyle w:val="Odstavecseseznamem"/>
        <w:numPr>
          <w:ilvl w:val="0"/>
          <w:numId w:val="1"/>
        </w:numPr>
        <w:jc w:val="both"/>
        <w:rPr>
          <w:b/>
        </w:rPr>
      </w:pPr>
      <w:r w:rsidRPr="00693FA7">
        <w:rPr>
          <w:b/>
        </w:rPr>
        <w:t>ochrana a obnova biologické rozmanitosti a ekosystému</w:t>
      </w:r>
      <w:r>
        <w:rPr>
          <w:b/>
        </w:rPr>
        <w:t>,</w:t>
      </w:r>
      <w:r w:rsidRPr="00693FA7">
        <w:rPr>
          <w:b/>
        </w:rPr>
        <w:t xml:space="preserve"> </w:t>
      </w:r>
    </w:p>
    <w:p w:rsidR="00693FA7" w:rsidRDefault="00693FA7" w:rsidP="003D6B7F">
      <w:pPr>
        <w:jc w:val="both"/>
        <w:rPr>
          <w:b/>
        </w:rPr>
      </w:pPr>
      <w:r>
        <w:rPr>
          <w:b/>
        </w:rPr>
        <w:t>dále jen „zásady DNSH“.</w:t>
      </w:r>
    </w:p>
    <w:p w:rsidR="00E61C89" w:rsidRDefault="00E61C89" w:rsidP="003D6B7F">
      <w:pPr>
        <w:jc w:val="both"/>
      </w:pPr>
    </w:p>
    <w:p w:rsidR="00693FA7" w:rsidRDefault="00693FA7" w:rsidP="003D6B7F">
      <w:pPr>
        <w:jc w:val="both"/>
      </w:pPr>
      <w:r>
        <w:t xml:space="preserve">V souladu s těmito požadavky zhotovitel přebírá povinnosti dodržování </w:t>
      </w:r>
      <w:r w:rsidR="005E301D">
        <w:t>zásad DNSH vztahující</w:t>
      </w:r>
      <w:r w:rsidR="006552D4">
        <w:t>ch</w:t>
      </w:r>
      <w:r w:rsidR="005E301D">
        <w:t xml:space="preserve"> se k realizaci veřejné zakázky na stavební práce, a to v následujících oblastech: </w:t>
      </w:r>
    </w:p>
    <w:p w:rsidR="005E301D" w:rsidRDefault="005E301D" w:rsidP="003D6B7F">
      <w:pPr>
        <w:pStyle w:val="Odstavecseseznamem"/>
        <w:numPr>
          <w:ilvl w:val="0"/>
          <w:numId w:val="3"/>
        </w:numPr>
        <w:jc w:val="both"/>
      </w:pPr>
      <w:r>
        <w:t xml:space="preserve">Jeho činnost nesmí vést ke značným emisím skleníkových plynů. </w:t>
      </w:r>
      <w:r w:rsidR="007B7993">
        <w:t>Splnění podmínky zhotovitel</w:t>
      </w:r>
      <w:r w:rsidR="00C366B4">
        <w:t xml:space="preserve"> doloží</w:t>
      </w:r>
      <w:r w:rsidR="00C366B4" w:rsidRPr="00C366B4">
        <w:t xml:space="preserve"> </w:t>
      </w:r>
      <w:r w:rsidR="00C366B4">
        <w:t>nejpozději v den předání a převzetí díla:</w:t>
      </w:r>
    </w:p>
    <w:p w:rsidR="001E75ED" w:rsidRDefault="00C47DDB" w:rsidP="001E75ED">
      <w:pPr>
        <w:pStyle w:val="Odstavecseseznamem"/>
        <w:numPr>
          <w:ilvl w:val="1"/>
          <w:numId w:val="3"/>
        </w:numPr>
        <w:jc w:val="both"/>
      </w:pPr>
      <w:r>
        <w:t>d</w:t>
      </w:r>
      <w:r w:rsidR="001E75ED">
        <w:t>oklad</w:t>
      </w:r>
      <w:r>
        <w:t>em</w:t>
      </w:r>
      <w:r w:rsidR="001E75ED">
        <w:t xml:space="preserve"> o instalaci kapacity obnovitelné energie v hodnotách </w:t>
      </w:r>
      <w:proofErr w:type="spellStart"/>
      <w:r w:rsidR="001E75ED">
        <w:t>kWp</w:t>
      </w:r>
      <w:proofErr w:type="spellEnd"/>
      <w:r w:rsidR="001E75ED">
        <w:t>, které představují snížení skleníkových plynů v jednotkách kg/t/rok.</w:t>
      </w:r>
    </w:p>
    <w:p w:rsidR="008B135D" w:rsidRDefault="003D6B7F" w:rsidP="008B135D">
      <w:pPr>
        <w:pStyle w:val="Odstavecseseznamem"/>
        <w:numPr>
          <w:ilvl w:val="0"/>
          <w:numId w:val="3"/>
        </w:numPr>
        <w:jc w:val="both"/>
      </w:pPr>
      <w:bookmarkStart w:id="0" w:name="_GoBack"/>
      <w:bookmarkEnd w:id="0"/>
      <w:r>
        <w:t xml:space="preserve">Odpad vznikající při zřizování staveb, jejich údržbě, při změnách dokončených staveb a odstraňování stav zařazovaných do skupiny 17 Katalogu odpadů (zejména vytěžené zeminy, stavební výrobky a materiály). Zhotovitel prokáže, že nejméně 70 % (hmotnostních) stavebního a demoličního odpadu neklasifikovaného jako nebezpečný vzniklého na staveništi je připraveno k opětovnému použití, recyklaci a k jiným druhům materiálového využití, a to včetně zásypů a energetického využití odpadů. Dále bude zhotovitel postupovat v souladu s Protokolem EU o nakládání se stavebními a demoličními odpady a informacemi v něm uvedenými. </w:t>
      </w:r>
      <w:r w:rsidR="00E61C89">
        <w:t xml:space="preserve">Do tohoto hmotnostního procenta je započítáván i stavební nebo demoliční odpad, který je znovu využit, potažmo je předejito jeho vzniku, dle </w:t>
      </w:r>
      <w:r w:rsidR="00E61C89">
        <w:rPr>
          <w:rFonts w:cstheme="minorHAnsi"/>
        </w:rPr>
        <w:t>§</w:t>
      </w:r>
      <w:r w:rsidR="00E61C89">
        <w:t xml:space="preserve"> 3 zákona č. 541/2020 Sb. o odpadech. </w:t>
      </w:r>
      <w:r w:rsidR="008B135D">
        <w:t xml:space="preserve">Do celkového množství odpadu se nezapočítává nebezpečný odpad, který se musí vhodně likvidovat podle vnitrostátních předpisů o nebezpečných odpadech. </w:t>
      </w:r>
    </w:p>
    <w:p w:rsidR="008B135D" w:rsidRDefault="008B135D" w:rsidP="008B135D">
      <w:pPr>
        <w:pStyle w:val="Odstavecseseznamem"/>
        <w:jc w:val="both"/>
      </w:pPr>
      <w:r>
        <w:t xml:space="preserve">Pokud vybourané materiály a prvky ze stavby není možné přímo opětovně použít k původnímu účelu, ale je nutné je před použitím nějakým způsobem upravit (např. opravit, vyčistit, vytřídit), bude se jednat o přípravu k opětovnému použití a takový prvek nebo materiál vybouraný ze stavby je odpadem. Na příkladu k opětovnému použití už je třeba mít povolení pro nakládání s odpady. Proto, pokud jej původce odpadu nemá, musí odpad předat pouze osobě (firmě), která má povolení odpad převzít. </w:t>
      </w:r>
    </w:p>
    <w:p w:rsidR="00C366B4" w:rsidRDefault="008B135D" w:rsidP="008B135D">
      <w:pPr>
        <w:pStyle w:val="Odstavecseseznamem"/>
        <w:jc w:val="both"/>
      </w:pPr>
      <w:r>
        <w:t xml:space="preserve">Recyklací odpadu se myslí způsob využití odpadu, kdy je odpad znovu zpracován na výrobky, materiály nebo látky, ať pro původní nebo pro jiné účely. Opět platí, že pro recyklaci odpadů je třeba mít povolení pro nakládání s odpady nebo je nutné odpad předat oprávněné osobě. </w:t>
      </w:r>
    </w:p>
    <w:p w:rsidR="008B135D" w:rsidRDefault="008B135D" w:rsidP="008B135D">
      <w:pPr>
        <w:pStyle w:val="Odstavecseseznamem"/>
        <w:jc w:val="both"/>
      </w:pPr>
      <w:r>
        <w:t xml:space="preserve">Jiným využitím odpadů může být zasypávání, při kterém je vhodný odpad (který není nebezpečný) použit k rekultivaci vytěžených oblastí nebo pro technické účely při terénních úpravách. </w:t>
      </w:r>
    </w:p>
    <w:p w:rsidR="008B135D" w:rsidRDefault="008B135D" w:rsidP="008B135D">
      <w:pPr>
        <w:pStyle w:val="Odstavecseseznamem"/>
        <w:jc w:val="both"/>
      </w:pPr>
      <w:r>
        <w:lastRenderedPageBreak/>
        <w:t xml:space="preserve">Dalším příkladem jiného využití je energetické využití odpadu, což znamená použití odpadu způsobem obdobným jako palivo k výrobě energie. Zasypávání i energetické využití je možné provádět pouze v zařízeních schválených podle zákona o odpadech. </w:t>
      </w:r>
    </w:p>
    <w:p w:rsidR="0032305E" w:rsidRDefault="008B135D" w:rsidP="008B135D">
      <w:pPr>
        <w:pStyle w:val="Odstavecseseznamem"/>
        <w:jc w:val="both"/>
      </w:pPr>
      <w:r>
        <w:t xml:space="preserve">Odstraněním odpadu se myslí jejich spálení bez využití energie nebo uložení na skládku odpadů. I tyto činnosti je možné provádět </w:t>
      </w:r>
      <w:r w:rsidR="0032305E">
        <w:t xml:space="preserve">pouze v zařízeních schválených podle zákona o odpadech. </w:t>
      </w:r>
    </w:p>
    <w:p w:rsidR="0032305E" w:rsidRDefault="0032305E" w:rsidP="008B135D">
      <w:pPr>
        <w:pStyle w:val="Odstavecseseznamem"/>
        <w:jc w:val="both"/>
      </w:pPr>
      <w:r>
        <w:t xml:space="preserve">Zařízení, do kterých je možné odpad předat (ať už k recyklaci, využití nebo odstranění), případně obchodníka s odpady, lze vyhledat na stránkách informačního systému odpadového hospodářství – VISOH2. </w:t>
      </w:r>
    </w:p>
    <w:p w:rsidR="008B135D" w:rsidRDefault="0032305E" w:rsidP="008B135D">
      <w:pPr>
        <w:pStyle w:val="Odstavecseseznamem"/>
        <w:jc w:val="both"/>
      </w:pPr>
      <w:r>
        <w:t>Splnění podmínky zhotovitel doloží nejpozději v den předání a převzetí díla:</w:t>
      </w:r>
    </w:p>
    <w:p w:rsidR="001E3CE2" w:rsidRDefault="005117F5" w:rsidP="005117F5">
      <w:pPr>
        <w:pStyle w:val="Odstavecseseznamem"/>
        <w:numPr>
          <w:ilvl w:val="1"/>
          <w:numId w:val="3"/>
        </w:numPr>
        <w:jc w:val="both"/>
      </w:pPr>
      <w:r>
        <w:t xml:space="preserve">vážnými lístky, </w:t>
      </w:r>
    </w:p>
    <w:p w:rsidR="001E3CE2" w:rsidRDefault="001E3CE2" w:rsidP="005117F5">
      <w:pPr>
        <w:pStyle w:val="Odstavecseseznamem"/>
        <w:numPr>
          <w:ilvl w:val="1"/>
          <w:numId w:val="3"/>
        </w:numPr>
        <w:jc w:val="both"/>
      </w:pPr>
      <w:r>
        <w:t xml:space="preserve">doklady o převzetí odpadu k ekologické likvidaci nebo potvrzení od certifikované firmy, která má oprávnění nakládat s odpadem dle norem s uvedením hmotnosti převzatého odpadu, </w:t>
      </w:r>
    </w:p>
    <w:p w:rsidR="005117F5" w:rsidRDefault="005117F5" w:rsidP="005117F5">
      <w:pPr>
        <w:pStyle w:val="Odstavecseseznamem"/>
        <w:numPr>
          <w:ilvl w:val="1"/>
          <w:numId w:val="3"/>
        </w:numPr>
        <w:jc w:val="both"/>
      </w:pPr>
      <w:r>
        <w:t xml:space="preserve">kupní smlouvou či jiným </w:t>
      </w:r>
      <w:r w:rsidR="001E3CE2">
        <w:t xml:space="preserve">potvrzujícím </w:t>
      </w:r>
      <w:r>
        <w:t>dokladem o opětovném využití materiálu, který se nestal odpadem,</w:t>
      </w:r>
    </w:p>
    <w:p w:rsidR="001E3CE2" w:rsidRDefault="005117F5" w:rsidP="006A2F49">
      <w:pPr>
        <w:pStyle w:val="Odstavecseseznamem"/>
        <w:numPr>
          <w:ilvl w:val="1"/>
          <w:numId w:val="3"/>
        </w:numPr>
        <w:jc w:val="both"/>
      </w:pPr>
      <w:r>
        <w:t>doklad</w:t>
      </w:r>
      <w:r w:rsidR="001E3CE2">
        <w:t>em</w:t>
      </w:r>
      <w:r>
        <w:t xml:space="preserve"> o opětovném využití materiálu v </w:t>
      </w:r>
      <w:r w:rsidR="001E3CE2">
        <w:t>rámci staveniště s uvedením jeho hmotnosti,</w:t>
      </w:r>
    </w:p>
    <w:p w:rsidR="00F73382" w:rsidRDefault="005117F5" w:rsidP="00F73382">
      <w:pPr>
        <w:pStyle w:val="Odstavecseseznamem"/>
        <w:numPr>
          <w:ilvl w:val="1"/>
          <w:numId w:val="3"/>
        </w:numPr>
        <w:jc w:val="both"/>
      </w:pPr>
      <w:r>
        <w:t>dokladem o naložení s nebezpečným odpadem</w:t>
      </w:r>
      <w:r w:rsidR="001E3CE2">
        <w:t xml:space="preserve"> s</w:t>
      </w:r>
      <w:r>
        <w:t xml:space="preserve"> uvedení jeho hmotnosti, </w:t>
      </w:r>
    </w:p>
    <w:p w:rsidR="005117F5" w:rsidRDefault="005117F5" w:rsidP="005117F5">
      <w:pPr>
        <w:pStyle w:val="Odstavecseseznamem"/>
        <w:numPr>
          <w:ilvl w:val="1"/>
          <w:numId w:val="3"/>
        </w:numPr>
        <w:jc w:val="both"/>
      </w:pPr>
      <w:r>
        <w:t>případně další podpůrné dokumenty prokazující výše uvedené.</w:t>
      </w:r>
    </w:p>
    <w:p w:rsidR="008B135D" w:rsidRDefault="0032305E" w:rsidP="0032305E">
      <w:pPr>
        <w:pStyle w:val="Odstavecseseznamem"/>
        <w:numPr>
          <w:ilvl w:val="0"/>
          <w:numId w:val="3"/>
        </w:numPr>
        <w:jc w:val="both"/>
      </w:pPr>
      <w:r>
        <w:t xml:space="preserve">Zhotovitel zajistí, že bylo na staveništi provedeno šetření na potenciální kontaminující látky, např. dle normy ISO 18400. V případě zjištění nebezpečných látek jako je např. azbest, bude zajištěno jeho řádné odstranění. Splnění podmínky zhotovitel doloží nejpozději v den předání a převzetí díla: </w:t>
      </w:r>
    </w:p>
    <w:p w:rsidR="0032305E" w:rsidRDefault="0032305E" w:rsidP="0032305E">
      <w:pPr>
        <w:pStyle w:val="Odstavecseseznamem"/>
        <w:numPr>
          <w:ilvl w:val="1"/>
          <w:numId w:val="3"/>
        </w:numPr>
        <w:jc w:val="both"/>
      </w:pPr>
      <w:r>
        <w:t>protokolem z šetření výskytu potenciálně kontaminujících látek.</w:t>
      </w:r>
    </w:p>
    <w:p w:rsidR="0032305E" w:rsidRDefault="0032305E" w:rsidP="0032305E">
      <w:pPr>
        <w:pStyle w:val="Odstavecseseznamem"/>
        <w:numPr>
          <w:ilvl w:val="0"/>
          <w:numId w:val="3"/>
        </w:numPr>
        <w:jc w:val="both"/>
      </w:pPr>
      <w:r>
        <w:t xml:space="preserve">Zhotovitel bude v průběhu provádění prací dbát na maximální snížení vzniku hluku, prachu a emisí znečišťujících látek. Dle zákona č. 201/2012 Sb. se za znečisťující látku považuje každá látka, která svou přítomností v ovzduší má nebo může mít škodlivé účinky na lidské zdraví nebo životní prostředí anebo obtěžuje zápachem. Za znečišťování (emisi) se považuje vnášení jedné nebo více znečišťujících látek do ovzduší. </w:t>
      </w:r>
      <w:r w:rsidR="00FC5DFE">
        <w:t>Splnění podmínky zhotovitel doloží nejpozději v den předání a převzetí díla formou čestného prohlášení, jehož vzor je přílohou tohoto dokumentu.</w:t>
      </w:r>
    </w:p>
    <w:p w:rsidR="0032305E" w:rsidRDefault="0032305E" w:rsidP="0032305E">
      <w:pPr>
        <w:pStyle w:val="Odstavecseseznamem"/>
        <w:jc w:val="both"/>
      </w:pPr>
      <w:r>
        <w:t xml:space="preserve">Seznam znečisťujících látek je specifikován v Nařízení vlády č. 145/2008 Sb. Z pohledu znečištění povrchových a podzemních vod se za nebezpečné látky považují látky dle přílohy č. 1 zákona č. 254/2001 Sb. (vodní zákon). </w:t>
      </w:r>
      <w:r w:rsidR="00C254F5">
        <w:t>Splnění podmínky zhotovitel doloží nejpozději v den předání a převzetí díla formou čestného prohlášení.</w:t>
      </w:r>
    </w:p>
    <w:p w:rsidR="00A87843" w:rsidRDefault="0032305E" w:rsidP="00A87843">
      <w:pPr>
        <w:pStyle w:val="Odstavecseseznamem"/>
        <w:numPr>
          <w:ilvl w:val="0"/>
          <w:numId w:val="3"/>
        </w:numPr>
        <w:jc w:val="both"/>
      </w:pPr>
      <w:r>
        <w:t xml:space="preserve">Při výkonu prací na staveništi je nutné předcházet možné ekologické újmě. V případě vzniku nebo zjištění ekologické újmy je provozovatel povinen neprodleně </w:t>
      </w:r>
      <w:r w:rsidR="008D31B2">
        <w:t xml:space="preserve">provést veškerá proveditelná nápravná opatření k okamžité kontrole, omezení, odstranění nebo jinému zvládnutí znečišťujících látek nebo jiných škodlivých faktorů, jejichž cílem je omezit ekologickou újmu a nepříznivé účinky na lidské zdraví nebo předejít dalšímu rozšiřování ekologické újmy, nepříznivým účinkům na lidské zdraví nebo dalšímu zhoršení funkcí přírodních zdrojů. </w:t>
      </w:r>
    </w:p>
    <w:p w:rsidR="00A87843" w:rsidRDefault="00A87843" w:rsidP="00A87843">
      <w:pPr>
        <w:pStyle w:val="Odstavecseseznamem"/>
        <w:jc w:val="both"/>
      </w:pPr>
      <w:r>
        <w:t xml:space="preserve">Součást stavebního deníku bude seznam evidovaných opatření na staveništi. Obsahovat bude seznam znečišťujících látek a opatření, která byla zavedena k omezení šíření emisí do okolního prostředí. </w:t>
      </w:r>
      <w:r w:rsidR="00FC5DFE">
        <w:t>Splnění podmínky zhotovitel doloží nejpozději v den předání a převzetí díla formou čestného prohlášení</w:t>
      </w:r>
      <w:r w:rsidR="00C254F5">
        <w:t xml:space="preserve">. </w:t>
      </w:r>
    </w:p>
    <w:p w:rsidR="00A87843" w:rsidRDefault="00A87843" w:rsidP="00A87843">
      <w:pPr>
        <w:pStyle w:val="Odstavecseseznamem"/>
        <w:numPr>
          <w:ilvl w:val="0"/>
          <w:numId w:val="3"/>
        </w:numPr>
        <w:jc w:val="both"/>
      </w:pPr>
      <w:r>
        <w:t xml:space="preserve">Zhotovitel bude postupovat v souladu s platnými předpisy v oblasti ochrany přírody a krajiny (zejména dle zákona č. 114/1992 Sb., o ochraně přírody a krajiny, zákona č. 344/1992 Sb. o </w:t>
      </w:r>
      <w:r>
        <w:lastRenderedPageBreak/>
        <w:t xml:space="preserve">ochraně zemědělského původního fondu, a zákona č. 100/2001 Sb., o posuzování vlivu na životní prostředí) a zajistí, že projekt nebude ve významné míře negativně ovlivňovat předměty ochrany přírody a krajiny. </w:t>
      </w:r>
      <w:r w:rsidR="00C254F5">
        <w:t>Splnění podmínky zhotovitel doloží nejpozději v den předání a převzetí díla formou čestného prohlášení.</w:t>
      </w:r>
    </w:p>
    <w:p w:rsidR="00F73382" w:rsidRDefault="00F73382" w:rsidP="00F73382">
      <w:pPr>
        <w:jc w:val="both"/>
      </w:pPr>
    </w:p>
    <w:p w:rsidR="0032305E" w:rsidRDefault="0032305E" w:rsidP="0032305E">
      <w:pPr>
        <w:pStyle w:val="Odstavecseseznamem"/>
        <w:jc w:val="both"/>
      </w:pPr>
    </w:p>
    <w:p w:rsidR="003D6B7F" w:rsidRDefault="003D6B7F" w:rsidP="00C366B4">
      <w:pPr>
        <w:pStyle w:val="Odstavecseseznamem"/>
        <w:jc w:val="both"/>
      </w:pPr>
    </w:p>
    <w:p w:rsidR="005E301D" w:rsidRDefault="005E301D" w:rsidP="001E75ED">
      <w:pPr>
        <w:pStyle w:val="Odstavecseseznamem"/>
      </w:pPr>
    </w:p>
    <w:p w:rsidR="005E301D" w:rsidRPr="00693FA7" w:rsidRDefault="005E301D" w:rsidP="005E301D"/>
    <w:sectPr w:rsidR="005E301D" w:rsidRPr="00693F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676" w:rsidRDefault="000B0676" w:rsidP="005B4919">
      <w:pPr>
        <w:spacing w:after="0" w:line="240" w:lineRule="auto"/>
      </w:pPr>
      <w:r>
        <w:separator/>
      </w:r>
    </w:p>
  </w:endnote>
  <w:endnote w:type="continuationSeparator" w:id="0">
    <w:p w:rsidR="000B0676" w:rsidRDefault="000B0676" w:rsidP="005B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74606"/>
      <w:docPartObj>
        <w:docPartGallery w:val="Page Numbers (Bottom of Page)"/>
        <w:docPartUnique/>
      </w:docPartObj>
    </w:sdtPr>
    <w:sdtEndPr/>
    <w:sdtContent>
      <w:p w:rsidR="005B4919" w:rsidRDefault="005B4919">
        <w:pPr>
          <w:pStyle w:val="Zpat"/>
          <w:jc w:val="right"/>
        </w:pPr>
        <w:r>
          <w:fldChar w:fldCharType="begin"/>
        </w:r>
        <w:r>
          <w:instrText>PAGE   \* MERGEFORMAT</w:instrText>
        </w:r>
        <w:r>
          <w:fldChar w:fldCharType="separate"/>
        </w:r>
        <w:r w:rsidR="007C5D25">
          <w:rPr>
            <w:noProof/>
          </w:rPr>
          <w:t>3</w:t>
        </w:r>
        <w:r>
          <w:fldChar w:fldCharType="end"/>
        </w:r>
      </w:p>
    </w:sdtContent>
  </w:sdt>
  <w:p w:rsidR="005B4919" w:rsidRDefault="005B49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676" w:rsidRDefault="000B0676" w:rsidP="005B4919">
      <w:pPr>
        <w:spacing w:after="0" w:line="240" w:lineRule="auto"/>
      </w:pPr>
      <w:r>
        <w:separator/>
      </w:r>
    </w:p>
  </w:footnote>
  <w:footnote w:type="continuationSeparator" w:id="0">
    <w:p w:rsidR="000B0676" w:rsidRDefault="000B0676" w:rsidP="005B4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881"/>
    <w:multiLevelType w:val="hybridMultilevel"/>
    <w:tmpl w:val="087A8B1E"/>
    <w:lvl w:ilvl="0" w:tplc="C00C2F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D766B"/>
    <w:multiLevelType w:val="hybridMultilevel"/>
    <w:tmpl w:val="EA74ED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4B14E0"/>
    <w:multiLevelType w:val="hybridMultilevel"/>
    <w:tmpl w:val="E7AC42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A42FA1"/>
    <w:multiLevelType w:val="hybridMultilevel"/>
    <w:tmpl w:val="67FC8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3F"/>
    <w:rsid w:val="00056693"/>
    <w:rsid w:val="000B0676"/>
    <w:rsid w:val="000C7B3F"/>
    <w:rsid w:val="001E3CE2"/>
    <w:rsid w:val="001E75ED"/>
    <w:rsid w:val="0032305E"/>
    <w:rsid w:val="00370BBB"/>
    <w:rsid w:val="003D6B7F"/>
    <w:rsid w:val="003F7654"/>
    <w:rsid w:val="005117F5"/>
    <w:rsid w:val="005B4919"/>
    <w:rsid w:val="005E301D"/>
    <w:rsid w:val="006552D4"/>
    <w:rsid w:val="00693FA7"/>
    <w:rsid w:val="007B7993"/>
    <w:rsid w:val="007C5D25"/>
    <w:rsid w:val="008B135D"/>
    <w:rsid w:val="008D31B2"/>
    <w:rsid w:val="00A87843"/>
    <w:rsid w:val="00C254F5"/>
    <w:rsid w:val="00C366B4"/>
    <w:rsid w:val="00C47DDB"/>
    <w:rsid w:val="00E61C89"/>
    <w:rsid w:val="00ED18B3"/>
    <w:rsid w:val="00F73382"/>
    <w:rsid w:val="00FC5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B9F6"/>
  <w15:chartTrackingRefBased/>
  <w15:docId w15:val="{9BD7BBC7-2279-428E-901F-E3B1E4AB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3FA7"/>
    <w:pPr>
      <w:ind w:left="720"/>
      <w:contextualSpacing/>
    </w:pPr>
  </w:style>
  <w:style w:type="paragraph" w:styleId="Zhlav">
    <w:name w:val="header"/>
    <w:basedOn w:val="Normln"/>
    <w:link w:val="ZhlavChar"/>
    <w:uiPriority w:val="99"/>
    <w:unhideWhenUsed/>
    <w:rsid w:val="005B4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4919"/>
  </w:style>
  <w:style w:type="paragraph" w:styleId="Zpat">
    <w:name w:val="footer"/>
    <w:basedOn w:val="Normln"/>
    <w:link w:val="ZpatChar"/>
    <w:uiPriority w:val="99"/>
    <w:unhideWhenUsed/>
    <w:rsid w:val="005B4919"/>
    <w:pPr>
      <w:tabs>
        <w:tab w:val="center" w:pos="4536"/>
        <w:tab w:val="right" w:pos="9072"/>
      </w:tabs>
      <w:spacing w:after="0" w:line="240" w:lineRule="auto"/>
    </w:pPr>
  </w:style>
  <w:style w:type="character" w:customStyle="1" w:styleId="ZpatChar">
    <w:name w:val="Zápatí Char"/>
    <w:basedOn w:val="Standardnpsmoodstavce"/>
    <w:link w:val="Zpat"/>
    <w:uiPriority w:val="99"/>
    <w:rsid w:val="005B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1001</Words>
  <Characters>5908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Dostálová Barbora</dc:creator>
  <cp:keywords/>
  <dc:description/>
  <cp:lastModifiedBy>Dostálová Barbora</cp:lastModifiedBy>
  <cp:revision>19</cp:revision>
  <dcterms:created xsi:type="dcterms:W3CDTF">2025-03-20T10:11:00Z</dcterms:created>
  <dcterms:modified xsi:type="dcterms:W3CDTF">2025-06-23T12:21:00Z</dcterms:modified>
</cp:coreProperties>
</file>