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B65" w:rsidRPr="00E851D8" w:rsidRDefault="004B7B65" w:rsidP="004B7B65">
      <w:pPr>
        <w:spacing w:line="240" w:lineRule="auto"/>
        <w:jc w:val="both"/>
        <w:rPr>
          <w:b/>
          <w:szCs w:val="22"/>
        </w:rPr>
      </w:pPr>
      <w:r w:rsidRPr="00E851D8">
        <w:rPr>
          <w:b/>
          <w:szCs w:val="22"/>
        </w:rPr>
        <w:t>Výzva k podání nabídky</w:t>
      </w:r>
    </w:p>
    <w:p w:rsidR="004B7B65" w:rsidRPr="00D6732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</w:rPr>
        <w:t xml:space="preserve">Zjednodušeného podlimitního řízení dle zákona č. 134/2016 Sb. (dále jen zákon) na </w:t>
      </w:r>
      <w:r w:rsidRPr="00D67328">
        <w:rPr>
          <w:szCs w:val="22"/>
        </w:rPr>
        <w:t xml:space="preserve">dodavatele </w:t>
      </w:r>
      <w:r>
        <w:rPr>
          <w:szCs w:val="22"/>
        </w:rPr>
        <w:t>dokumentace pro povolení stavby</w:t>
      </w:r>
      <w:r w:rsidRPr="00D67328">
        <w:rPr>
          <w:szCs w:val="22"/>
        </w:rPr>
        <w:t xml:space="preserve"> </w:t>
      </w:r>
    </w:p>
    <w:p w:rsidR="004B7B65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rFonts w:cs="CIDFont+F1"/>
          <w:b/>
          <w:szCs w:val="22"/>
        </w:rPr>
      </w:pPr>
    </w:p>
    <w:p w:rsidR="004B7B65" w:rsidRPr="00D67328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rFonts w:cs="CIDFont+F1"/>
          <w:b/>
          <w:szCs w:val="22"/>
        </w:rPr>
      </w:pPr>
      <w:r>
        <w:rPr>
          <w:rFonts w:cs="CIDFont+F1"/>
          <w:b/>
          <w:szCs w:val="22"/>
        </w:rPr>
        <w:t>Revitalizace areálu Technických služeb U Cihláře, Havlíčkův Brod</w:t>
      </w:r>
    </w:p>
    <w:p w:rsidR="004B7B65" w:rsidRPr="00D67328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:rsidR="004B7B65" w:rsidRPr="0080023F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80023F">
        <w:rPr>
          <w:rFonts w:cs="CIDFont+F2"/>
          <w:szCs w:val="22"/>
        </w:rPr>
        <w:t xml:space="preserve">Jedná se o zpracování </w:t>
      </w:r>
      <w:r w:rsidRPr="0080023F">
        <w:rPr>
          <w:szCs w:val="22"/>
        </w:rPr>
        <w:t>dokumentace pro povolení stavby dle zákona č. 283/2021 Sb. včetně inženýrské činnosti v rozsahu dokumentace pro vydání rozhodnutí o umístění stavby DMC Havlíčkův Brod s.r.o., zakázkové číslo 23020.</w:t>
      </w:r>
    </w:p>
    <w:p w:rsidR="004B7B65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80023F">
        <w:rPr>
          <w:szCs w:val="22"/>
        </w:rPr>
        <w:t>Jedná se o komplexní revitalizaci areálu U Cihláře. Součástí stavby je kompletní výměna zpevněných ploch o celkové rozloze cca 18 552m2. Provedení venkovních parkovacích ploch, rekonstrukce inženýrských sítí a výstavba či oprava skladovacích, provozních a administrativních</w:t>
      </w:r>
      <w:r>
        <w:rPr>
          <w:szCs w:val="22"/>
        </w:rPr>
        <w:t xml:space="preserve"> pozemních objek</w:t>
      </w:r>
      <w:r w:rsidRPr="0080023F">
        <w:rPr>
          <w:szCs w:val="22"/>
        </w:rPr>
        <w:t>tů.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rPr>
          <w:szCs w:val="22"/>
        </w:rPr>
        <w:t>Zadavatel předpokládá členění stavby na následující objekty: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101- VNITROAREÁLOVÉ KOMUNIKACE A ZPEVNĚNÉ PLOCHY (hlavní stavební objekt)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102 - VENKOVNÍ PARKOVACÍ PLOCHY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201 - MONOLITICKÉ SKLADOVACÍ BOXY VČETNĚ ZASTŘEŠENÍ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202 - PREFA SKLADOVACÍ BOXY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203 - MONOLITICKÉ OPĚRNÉ A ZÁRUBNÍ ZD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301 – DEŠŤOVÁ KANALIZACE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302 – SPLAŠKOVÁ KANALIZACE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303 – VODOVOD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304 – PŘELOŽKA VODOVODU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401 – AREÁLOVÉ OSVĚTLENÍ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402 – AREÁLOVÉ ROZVODY NN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403 – PŘELOŽKA KABELOVÉHO VEDENÍ CETIN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501 – ROZVODY PLYNOVODU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701 – GARÁŽE PRO TNV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702 – PROVOZNÍ BUDOVA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703 – SKLAD MATERIÁLU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704 – VÝSTAVBA GARÁŽÍ PRO TNV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705 – SKLAD NA PAPÍR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706 – VÝSTAVBA NOVÉ ADMINISTRATIVNÍ BUDOVY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707 – VÝSTAVBA GARÁŽÍ + SKLADU MATERIÁLU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708 – PŘÍSTAVBA A STAVEBNÍ ÚPRAVY OBJEKTU </w:t>
      </w:r>
    </w:p>
    <w:p w:rsidR="00740DF4" w:rsidRDefault="00740DF4" w:rsidP="004B7B65">
      <w:pPr>
        <w:autoSpaceDE w:val="0"/>
        <w:autoSpaceDN w:val="0"/>
        <w:adjustRightInd w:val="0"/>
        <w:spacing w:line="240" w:lineRule="auto"/>
        <w:jc w:val="both"/>
      </w:pPr>
      <w:r>
        <w:t xml:space="preserve">SO 901 – PŘESUN VÁHY </w:t>
      </w:r>
    </w:p>
    <w:p w:rsidR="00740DF4" w:rsidRPr="0080023F" w:rsidRDefault="00740DF4" w:rsidP="004B7B6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>SO 902 – TRVALÉ OPLOCEN</w:t>
      </w:r>
    </w:p>
    <w:p w:rsidR="004B7B65" w:rsidRPr="0080023F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:rsidR="004B7B65" w:rsidRPr="0080023F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80023F">
        <w:rPr>
          <w:szCs w:val="22"/>
        </w:rPr>
        <w:t>Součástí plnění díla není:</w:t>
      </w:r>
    </w:p>
    <w:p w:rsidR="004B7B65" w:rsidRPr="0080023F" w:rsidRDefault="004B7B65" w:rsidP="004B7B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rebuchet MS" w:hAnsi="Trebuchet MS" w:cs="CIDFont+F2"/>
        </w:rPr>
      </w:pPr>
      <w:r w:rsidRPr="0080023F">
        <w:rPr>
          <w:rFonts w:ascii="Trebuchet MS" w:hAnsi="Trebuchet MS" w:cs="CIDFont+F2"/>
        </w:rPr>
        <w:t>EIA – zpracování hodnocení vlivu stavby na životní prostředí</w:t>
      </w:r>
    </w:p>
    <w:p w:rsidR="004B7B65" w:rsidRPr="0080023F" w:rsidRDefault="004B7B65" w:rsidP="004B7B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rebuchet MS" w:hAnsi="Trebuchet MS" w:cs="CIDFont+F2"/>
        </w:rPr>
      </w:pPr>
      <w:r w:rsidRPr="0080023F">
        <w:rPr>
          <w:rFonts w:ascii="Trebuchet MS" w:hAnsi="Trebuchet MS" w:cs="CIDFont+F2"/>
        </w:rPr>
        <w:t>Hluková, rozptylová studie</w:t>
      </w:r>
    </w:p>
    <w:p w:rsidR="004B7B65" w:rsidRDefault="004B7B65" w:rsidP="004B7B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rebuchet MS" w:hAnsi="Trebuchet MS" w:cs="CIDFont+F2"/>
        </w:rPr>
      </w:pPr>
      <w:proofErr w:type="spellStart"/>
      <w:r w:rsidRPr="0080023F">
        <w:rPr>
          <w:rFonts w:ascii="Trebuchet MS" w:hAnsi="Trebuchet MS" w:cs="CIDFont+F2"/>
        </w:rPr>
        <w:t>Inženýrsko</w:t>
      </w:r>
      <w:proofErr w:type="spellEnd"/>
      <w:r w:rsidRPr="0080023F">
        <w:rPr>
          <w:rFonts w:ascii="Trebuchet MS" w:hAnsi="Trebuchet MS" w:cs="CIDFont+F2"/>
        </w:rPr>
        <w:t xml:space="preserve"> geologický průzkum</w:t>
      </w:r>
    </w:p>
    <w:p w:rsidR="00740DF4" w:rsidRPr="0080023F" w:rsidRDefault="00740DF4" w:rsidP="004B7B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rebuchet MS" w:hAnsi="Trebuchet MS" w:cs="CIDFont+F2"/>
        </w:rPr>
      </w:pPr>
      <w:r>
        <w:rPr>
          <w:rFonts w:ascii="Trebuchet MS" w:hAnsi="Trebuchet MS" w:cs="CIDFont+F2"/>
        </w:rPr>
        <w:t xml:space="preserve">Průzkumy na </w:t>
      </w:r>
      <w:proofErr w:type="gramStart"/>
      <w:r>
        <w:rPr>
          <w:rFonts w:ascii="Trebuchet MS" w:hAnsi="Trebuchet MS" w:cs="CIDFont+F2"/>
        </w:rPr>
        <w:t>stávajících</w:t>
      </w:r>
      <w:proofErr w:type="gramEnd"/>
      <w:r>
        <w:rPr>
          <w:rFonts w:ascii="Trebuchet MS" w:hAnsi="Trebuchet MS" w:cs="CIDFont+F2"/>
        </w:rPr>
        <w:t xml:space="preserve"> inženýrských </w:t>
      </w:r>
      <w:proofErr w:type="gramStart"/>
      <w:r>
        <w:rPr>
          <w:rFonts w:ascii="Trebuchet MS" w:hAnsi="Trebuchet MS" w:cs="CIDFont+F2"/>
        </w:rPr>
        <w:t>sítí</w:t>
      </w:r>
      <w:proofErr w:type="gramEnd"/>
      <w:r>
        <w:rPr>
          <w:rFonts w:ascii="Trebuchet MS" w:hAnsi="Trebuchet MS" w:cs="CIDFont+F2"/>
        </w:rPr>
        <w:t xml:space="preserve"> (sondy, kamerové zkoušky apod.)</w:t>
      </w:r>
    </w:p>
    <w:p w:rsidR="004B7B65" w:rsidRPr="0080023F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rFonts w:cs="CIDFont+F2"/>
          <w:szCs w:val="22"/>
        </w:rPr>
      </w:pPr>
      <w:r w:rsidRPr="0080023F">
        <w:rPr>
          <w:rFonts w:cs="CIDFont+F2"/>
          <w:szCs w:val="22"/>
        </w:rPr>
        <w:t>Zadavatel upozorňuje, že na jižní straně areálu je plánovaná mostní konstrukce tzv. severovýchodního obchvatu (stavebník Ředitelství silnic a dálnic ČR).</w:t>
      </w:r>
    </w:p>
    <w:p w:rsidR="004B7B65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rFonts w:cs="CIDFont+F2"/>
        </w:rPr>
      </w:pPr>
    </w:p>
    <w:p w:rsidR="004B7B65" w:rsidRDefault="004B7B65" w:rsidP="004B7B65">
      <w:pPr>
        <w:spacing w:line="240" w:lineRule="auto"/>
        <w:jc w:val="both"/>
        <w:rPr>
          <w:szCs w:val="22"/>
          <w:u w:val="single"/>
        </w:rPr>
      </w:pPr>
      <w:r w:rsidRPr="00D67328">
        <w:rPr>
          <w:szCs w:val="22"/>
          <w:u w:val="single"/>
        </w:rPr>
        <w:t>Identifikační údaje</w:t>
      </w:r>
      <w:r>
        <w:rPr>
          <w:szCs w:val="22"/>
          <w:u w:val="single"/>
        </w:rPr>
        <w:t xml:space="preserve"> zadavatele:</w:t>
      </w:r>
    </w:p>
    <w:p w:rsidR="004B7B65" w:rsidRPr="00F0646B" w:rsidRDefault="004B7B65" w:rsidP="004B7B65">
      <w:pPr>
        <w:tabs>
          <w:tab w:val="left" w:pos="1701"/>
          <w:tab w:val="left" w:pos="3119"/>
          <w:tab w:val="left" w:pos="4962"/>
        </w:tabs>
        <w:spacing w:line="240" w:lineRule="auto"/>
        <w:rPr>
          <w:b/>
          <w:szCs w:val="22"/>
        </w:rPr>
      </w:pPr>
      <w:r w:rsidRPr="00F0646B">
        <w:rPr>
          <w:b/>
          <w:szCs w:val="22"/>
        </w:rPr>
        <w:t>Technické služby Havlíčkův Brod</w:t>
      </w:r>
    </w:p>
    <w:p w:rsidR="004B7B65" w:rsidRPr="00F0646B" w:rsidRDefault="004B7B65" w:rsidP="004B7B65">
      <w:pPr>
        <w:tabs>
          <w:tab w:val="left" w:pos="1701"/>
          <w:tab w:val="left" w:pos="3119"/>
          <w:tab w:val="left" w:pos="4962"/>
        </w:tabs>
        <w:spacing w:line="240" w:lineRule="auto"/>
        <w:rPr>
          <w:szCs w:val="22"/>
        </w:rPr>
      </w:pPr>
      <w:r w:rsidRPr="00F0646B">
        <w:rPr>
          <w:szCs w:val="22"/>
        </w:rPr>
        <w:t>580 02 Havlíčkův Brod, Na Valech 3523</w:t>
      </w:r>
    </w:p>
    <w:p w:rsidR="004B7B65" w:rsidRPr="00F0646B" w:rsidRDefault="004B7B65" w:rsidP="004B7B65">
      <w:pPr>
        <w:tabs>
          <w:tab w:val="left" w:pos="1701"/>
          <w:tab w:val="left" w:pos="3119"/>
          <w:tab w:val="left" w:pos="4962"/>
        </w:tabs>
        <w:spacing w:line="240" w:lineRule="auto"/>
        <w:rPr>
          <w:szCs w:val="22"/>
        </w:rPr>
      </w:pPr>
      <w:r w:rsidRPr="00F0646B">
        <w:rPr>
          <w:szCs w:val="22"/>
        </w:rPr>
        <w:t xml:space="preserve">statutární zástupce : PhDr. Václav Lacina </w:t>
      </w:r>
      <w:proofErr w:type="gramStart"/>
      <w:r w:rsidRPr="00F0646B">
        <w:rPr>
          <w:szCs w:val="22"/>
        </w:rPr>
        <w:t>LL.M.</w:t>
      </w:r>
      <w:proofErr w:type="gramEnd"/>
      <w:r>
        <w:rPr>
          <w:szCs w:val="22"/>
        </w:rPr>
        <w:t xml:space="preserve">, ředitel </w:t>
      </w:r>
    </w:p>
    <w:p w:rsidR="004B7B65" w:rsidRPr="00F0646B" w:rsidRDefault="004B7B65" w:rsidP="004B7B65">
      <w:pPr>
        <w:spacing w:line="240" w:lineRule="auto"/>
        <w:jc w:val="both"/>
        <w:rPr>
          <w:szCs w:val="22"/>
        </w:rPr>
      </w:pPr>
      <w:r w:rsidRPr="00F0646B">
        <w:rPr>
          <w:szCs w:val="22"/>
        </w:rPr>
        <w:t>IČO 70188041</w:t>
      </w:r>
    </w:p>
    <w:p w:rsidR="00740DF4" w:rsidRDefault="00740DF4" w:rsidP="004B7B65">
      <w:pPr>
        <w:spacing w:line="240" w:lineRule="auto"/>
        <w:jc w:val="both"/>
        <w:rPr>
          <w:szCs w:val="22"/>
          <w:u w:val="single"/>
        </w:rPr>
      </w:pPr>
    </w:p>
    <w:p w:rsidR="00740DF4" w:rsidRDefault="00740DF4" w:rsidP="004B7B65">
      <w:pPr>
        <w:spacing w:line="240" w:lineRule="auto"/>
        <w:jc w:val="both"/>
        <w:rPr>
          <w:szCs w:val="22"/>
          <w:u w:val="single"/>
        </w:rPr>
      </w:pPr>
    </w:p>
    <w:p w:rsidR="004B7B65" w:rsidRPr="00F0646B" w:rsidRDefault="004B7B65" w:rsidP="004B7B65">
      <w:pPr>
        <w:spacing w:line="240" w:lineRule="auto"/>
        <w:jc w:val="both"/>
        <w:rPr>
          <w:sz w:val="20"/>
        </w:rPr>
      </w:pPr>
      <w:r w:rsidRPr="00E851D8">
        <w:rPr>
          <w:szCs w:val="22"/>
          <w:u w:val="single"/>
        </w:rPr>
        <w:lastRenderedPageBreak/>
        <w:t>Údaje o přístupu k zadávací dokumentaci</w:t>
      </w:r>
    </w:p>
    <w:p w:rsidR="00182F91" w:rsidRPr="001168FF" w:rsidRDefault="004B7B65" w:rsidP="00182F91">
      <w:r w:rsidRPr="00E851D8">
        <w:rPr>
          <w:szCs w:val="22"/>
        </w:rPr>
        <w:t>Zadávací dokumentace v kompletním znění je přístupná na profilu zadavatele na inter</w:t>
      </w:r>
      <w:r w:rsidR="00182F91">
        <w:rPr>
          <w:szCs w:val="22"/>
        </w:rPr>
        <w:t xml:space="preserve">netové adrese: </w:t>
      </w:r>
      <w:r w:rsidR="00182F91" w:rsidRPr="00182F91">
        <w:t xml:space="preserve"> </w:t>
      </w:r>
      <w:hyperlink r:id="rId5" w:history="1">
        <w:r w:rsidR="00182F91" w:rsidRPr="00B4455E">
          <w:rPr>
            <w:rStyle w:val="Hypertextovodkaz"/>
          </w:rPr>
          <w:t>http://www.e-zakazky.cz/Profil-Zadavatele/74f211ca-2bc1-4b2a-b371-df3d604ab3aa</w:t>
        </w:r>
      </w:hyperlink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</w:p>
    <w:p w:rsidR="004B7B65" w:rsidRDefault="004B7B65" w:rsidP="004B7B65">
      <w:pPr>
        <w:spacing w:line="240" w:lineRule="auto"/>
        <w:jc w:val="both"/>
        <w:rPr>
          <w:szCs w:val="22"/>
        </w:rPr>
      </w:pPr>
    </w:p>
    <w:p w:rsidR="004B7B65" w:rsidRPr="002E65DB" w:rsidRDefault="004B7B65" w:rsidP="004B7B65">
      <w:pPr>
        <w:spacing w:line="240" w:lineRule="auto"/>
        <w:jc w:val="both"/>
        <w:rPr>
          <w:szCs w:val="22"/>
        </w:rPr>
      </w:pPr>
      <w:r w:rsidRPr="002E65DB">
        <w:rPr>
          <w:szCs w:val="22"/>
        </w:rPr>
        <w:t>Zadávací dokumentace obsahuje:</w:t>
      </w:r>
    </w:p>
    <w:p w:rsidR="004B7B65" w:rsidRPr="002E65DB" w:rsidRDefault="004B7B65" w:rsidP="004B7B6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</w:rPr>
      </w:pPr>
      <w:r w:rsidRPr="002E65DB">
        <w:rPr>
          <w:rFonts w:ascii="Trebuchet MS" w:hAnsi="Trebuchet MS"/>
        </w:rPr>
        <w:t>Výzvu k podání nabídky</w:t>
      </w:r>
    </w:p>
    <w:p w:rsidR="004B7B65" w:rsidRPr="002E65DB" w:rsidRDefault="00740DF4" w:rsidP="004B7B6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D</w:t>
      </w:r>
      <w:r w:rsidR="004B7B65" w:rsidRPr="002E65DB">
        <w:rPr>
          <w:rFonts w:ascii="Trebuchet MS" w:hAnsi="Trebuchet MS"/>
        </w:rPr>
        <w:t xml:space="preserve">okumentace pro vydání rozhodnutí o umístění stavby </w:t>
      </w:r>
    </w:p>
    <w:p w:rsidR="004B7B65" w:rsidRPr="002E65DB" w:rsidRDefault="004B7B65" w:rsidP="004B7B6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</w:rPr>
      </w:pPr>
      <w:r w:rsidRPr="002E65DB">
        <w:rPr>
          <w:rFonts w:ascii="Trebuchet MS" w:hAnsi="Trebuchet MS"/>
        </w:rPr>
        <w:t>Krycí list nabídky obsahující čestné prohlášení</w:t>
      </w:r>
    </w:p>
    <w:p w:rsidR="004B7B65" w:rsidRPr="002E65DB" w:rsidRDefault="004B7B65" w:rsidP="004B7B6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</w:rPr>
      </w:pPr>
      <w:r w:rsidRPr="002E65DB">
        <w:rPr>
          <w:rFonts w:ascii="Trebuchet MS" w:hAnsi="Trebuchet MS"/>
        </w:rPr>
        <w:t>Obchodní podmínky ve znění návrhu smlouvy o dílo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  <w:u w:val="single"/>
        </w:rPr>
        <w:t>Lhůta pro podání nabídek</w:t>
      </w:r>
      <w:r w:rsidRPr="00E851D8">
        <w:rPr>
          <w:szCs w:val="22"/>
        </w:rPr>
        <w:t>: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</w:rPr>
        <w:t xml:space="preserve">Lhůta pro podání nabídek se stanovuje v souladu </w:t>
      </w:r>
      <w:r w:rsidR="00DE48F1">
        <w:rPr>
          <w:szCs w:val="22"/>
        </w:rPr>
        <w:t xml:space="preserve">s ustanovením § 54 odst. 1 </w:t>
      </w:r>
      <w:r w:rsidR="00DE48F1" w:rsidRPr="00DE48F1">
        <w:rPr>
          <w:b/>
          <w:szCs w:val="22"/>
        </w:rPr>
        <w:t xml:space="preserve">do </w:t>
      </w:r>
      <w:proofErr w:type="gramStart"/>
      <w:r w:rsidR="00DE48F1" w:rsidRPr="00DE48F1">
        <w:rPr>
          <w:b/>
          <w:szCs w:val="22"/>
        </w:rPr>
        <w:t>27.6.2024</w:t>
      </w:r>
      <w:proofErr w:type="gramEnd"/>
      <w:r w:rsidR="00DE48F1" w:rsidRPr="00DE48F1">
        <w:rPr>
          <w:b/>
          <w:szCs w:val="22"/>
        </w:rPr>
        <w:t xml:space="preserve"> </w:t>
      </w:r>
      <w:proofErr w:type="spellStart"/>
      <w:r w:rsidR="00DE48F1" w:rsidRPr="00DE48F1">
        <w:rPr>
          <w:b/>
          <w:szCs w:val="22"/>
        </w:rPr>
        <w:t>do</w:t>
      </w:r>
      <w:proofErr w:type="spellEnd"/>
      <w:r w:rsidR="00DE48F1" w:rsidRPr="00DE48F1">
        <w:rPr>
          <w:b/>
          <w:szCs w:val="22"/>
        </w:rPr>
        <w:t xml:space="preserve"> 10:00</w:t>
      </w:r>
      <w:r w:rsidRPr="00DE48F1">
        <w:rPr>
          <w:b/>
          <w:szCs w:val="22"/>
        </w:rPr>
        <w:t xml:space="preserve"> hodin</w:t>
      </w:r>
      <w:r w:rsidRPr="00E851D8">
        <w:rPr>
          <w:szCs w:val="22"/>
        </w:rPr>
        <w:t>.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bookmarkStart w:id="0" w:name="_GoBack"/>
      <w:bookmarkEnd w:id="0"/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  <w:u w:val="single"/>
        </w:rPr>
        <w:t>Způsob podání nabídek včetně informace o tom, v jakém jazyce mohou být podány</w:t>
      </w:r>
      <w:r w:rsidRPr="00E851D8">
        <w:rPr>
          <w:szCs w:val="22"/>
        </w:rPr>
        <w:t>:</w:t>
      </w:r>
    </w:p>
    <w:p w:rsidR="004B7B65" w:rsidRPr="00EC33AB" w:rsidRDefault="004B7B65" w:rsidP="004B7B65">
      <w:pPr>
        <w:pStyle w:val="Zkladntextodsazen"/>
        <w:spacing w:before="0" w:after="0"/>
        <w:ind w:left="0" w:firstLine="0"/>
        <w:rPr>
          <w:rFonts w:ascii="Trebuchet MS" w:hAnsi="Trebuchet MS"/>
          <w:sz w:val="22"/>
          <w:szCs w:val="22"/>
        </w:rPr>
      </w:pPr>
      <w:r w:rsidRPr="00EC33AB">
        <w:rPr>
          <w:rFonts w:ascii="Trebuchet MS" w:hAnsi="Trebuchet MS"/>
          <w:sz w:val="22"/>
          <w:szCs w:val="22"/>
        </w:rPr>
        <w:t>Nabídky mohou být podány pouze v českém jazyce. Podklady v cizím jazyce budou předloženy dle § 45 odst. 3.</w:t>
      </w:r>
    </w:p>
    <w:p w:rsidR="004B7B65" w:rsidRPr="00EC33AB" w:rsidRDefault="004B7B65" w:rsidP="004B7B65">
      <w:pPr>
        <w:pStyle w:val="2sltext"/>
        <w:numPr>
          <w:ilvl w:val="0"/>
          <w:numId w:val="0"/>
        </w:numPr>
        <w:spacing w:before="0" w:after="0"/>
        <w:rPr>
          <w:rFonts w:ascii="Trebuchet MS" w:hAnsi="Trebuchet MS"/>
        </w:rPr>
      </w:pPr>
      <w:r w:rsidRPr="00EC33AB">
        <w:rPr>
          <w:rFonts w:ascii="Trebuchet MS" w:hAnsi="Trebuchet MS"/>
        </w:rPr>
        <w:t>Nabídky se podávají ve lhůtě pro podání nabídek</w:t>
      </w:r>
      <w:r>
        <w:rPr>
          <w:rFonts w:ascii="Trebuchet MS" w:hAnsi="Trebuchet MS"/>
        </w:rPr>
        <w:t>.</w:t>
      </w:r>
      <w:r w:rsidRPr="00EC33AB">
        <w:rPr>
          <w:rFonts w:ascii="Trebuchet MS" w:hAnsi="Trebuchet MS"/>
        </w:rPr>
        <w:t xml:space="preserve"> Nabídky se podávají</w:t>
      </w:r>
      <w:r>
        <w:rPr>
          <w:rFonts w:ascii="Trebuchet MS" w:hAnsi="Trebuchet MS"/>
        </w:rPr>
        <w:t xml:space="preserve"> pouze</w:t>
      </w:r>
      <w:r w:rsidRPr="00EC33AB">
        <w:rPr>
          <w:rFonts w:ascii="Trebuchet MS" w:hAnsi="Trebuchet MS"/>
        </w:rPr>
        <w:t xml:space="preserve"> </w:t>
      </w:r>
      <w:r w:rsidRPr="00EC33AB">
        <w:rPr>
          <w:rFonts w:ascii="Trebuchet MS" w:hAnsi="Trebuchet MS"/>
          <w:b/>
          <w:u w:val="single"/>
        </w:rPr>
        <w:t>elektronicky</w:t>
      </w:r>
      <w:r w:rsidRPr="00EC33AB">
        <w:rPr>
          <w:rFonts w:ascii="Trebuchet MS" w:hAnsi="Trebuchet MS"/>
        </w:rPr>
        <w:t>,</w:t>
      </w:r>
      <w:r w:rsidRPr="00EC33AB">
        <w:rPr>
          <w:rFonts w:ascii="Trebuchet MS" w:hAnsi="Trebuchet MS"/>
          <w:b/>
        </w:rPr>
        <w:t xml:space="preserve"> prostřednictvím elektronického nástroje E-ZAK</w:t>
      </w:r>
      <w:r w:rsidRPr="00EC33AB">
        <w:rPr>
          <w:rFonts w:ascii="Trebuchet MS" w:hAnsi="Trebuchet MS"/>
          <w:bCs/>
        </w:rPr>
        <w:t>.</w:t>
      </w:r>
    </w:p>
    <w:p w:rsidR="004B7B65" w:rsidRPr="00EC33AB" w:rsidRDefault="004B7B65" w:rsidP="004B7B65">
      <w:pPr>
        <w:pStyle w:val="Zkladntextodsazen"/>
        <w:spacing w:before="0" w:after="0"/>
        <w:ind w:left="0" w:firstLine="0"/>
        <w:rPr>
          <w:rFonts w:ascii="Trebuchet MS" w:hAnsi="Trebuchet MS"/>
          <w:bCs/>
          <w:sz w:val="22"/>
          <w:szCs w:val="22"/>
        </w:rPr>
      </w:pPr>
    </w:p>
    <w:p w:rsidR="004B7B65" w:rsidRPr="00EC33AB" w:rsidRDefault="004B7B65" w:rsidP="004B7B65">
      <w:pPr>
        <w:pStyle w:val="Zkladntextodsazen"/>
        <w:spacing w:before="0" w:after="0"/>
        <w:ind w:left="0" w:firstLine="0"/>
        <w:rPr>
          <w:rFonts w:ascii="Trebuchet MS" w:hAnsi="Trebuchet MS"/>
          <w:bCs/>
          <w:sz w:val="22"/>
          <w:szCs w:val="22"/>
        </w:rPr>
      </w:pPr>
      <w:r w:rsidRPr="00EC33AB">
        <w:rPr>
          <w:rFonts w:ascii="Trebuchet MS" w:hAnsi="Trebuchet MS"/>
          <w:bCs/>
          <w:sz w:val="22"/>
          <w:szCs w:val="22"/>
        </w:rPr>
        <w:t xml:space="preserve">Dodavatel může podat pouze jednu nabídku. Dodavatel, který podal nabídku v zadávacím řízení, nesmí být současně osobou, </w:t>
      </w:r>
      <w:proofErr w:type="gramStart"/>
      <w:r w:rsidRPr="00EC33AB">
        <w:rPr>
          <w:rFonts w:ascii="Trebuchet MS" w:hAnsi="Trebuchet MS"/>
          <w:bCs/>
          <w:sz w:val="22"/>
          <w:szCs w:val="22"/>
        </w:rPr>
        <w:t>jejíž</w:t>
      </w:r>
      <w:proofErr w:type="gramEnd"/>
      <w:r w:rsidRPr="00EC33AB">
        <w:rPr>
          <w:rFonts w:ascii="Trebuchet MS" w:hAnsi="Trebuchet MS"/>
          <w:bCs/>
          <w:sz w:val="22"/>
          <w:szCs w:val="22"/>
        </w:rPr>
        <w:t xml:space="preserve"> prostřednictvím jiný dodavatel v tomtéž zadávacím řízení prokazuje kvalifikaci.</w:t>
      </w:r>
    </w:p>
    <w:p w:rsidR="00740DF4" w:rsidRDefault="00740DF4" w:rsidP="004B7B65">
      <w:pPr>
        <w:spacing w:line="240" w:lineRule="auto"/>
        <w:jc w:val="both"/>
        <w:rPr>
          <w:szCs w:val="22"/>
          <w:u w:val="single"/>
        </w:rPr>
      </w:pP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  <w:u w:val="single"/>
        </w:rPr>
        <w:t>Požadavky na prokázání kvalifikace a způsobilosti včetně požadovaných dokladů</w:t>
      </w:r>
      <w:r w:rsidRPr="00E851D8">
        <w:rPr>
          <w:szCs w:val="22"/>
        </w:rPr>
        <w:t>: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b/>
          <w:szCs w:val="22"/>
        </w:rPr>
        <w:t>Splnění kvalifikace a způsobilosti se prokazuje čestným prohlášení, které zadavatel vložil do krycího listu.</w:t>
      </w:r>
      <w:r w:rsidRPr="00E851D8">
        <w:rPr>
          <w:szCs w:val="22"/>
        </w:rPr>
        <w:t xml:space="preserve"> </w:t>
      </w:r>
    </w:p>
    <w:p w:rsidR="004B7B65" w:rsidRDefault="004B7B65" w:rsidP="004B7B65">
      <w:pPr>
        <w:spacing w:line="240" w:lineRule="auto"/>
        <w:jc w:val="both"/>
        <w:rPr>
          <w:szCs w:val="22"/>
        </w:rPr>
      </w:pPr>
      <w:r>
        <w:rPr>
          <w:szCs w:val="22"/>
        </w:rPr>
        <w:t xml:space="preserve">Vybraný dodavatel musí splnit prokázat splnění následujících podmínek kvalifikace a způsobilosti:  </w:t>
      </w:r>
    </w:p>
    <w:p w:rsidR="004B7B65" w:rsidRDefault="004B7B65" w:rsidP="004B7B6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Základní způsobilost – účastník musí být způsobilý v rozsahu § 74 zákona č. 134/2016 Sb. a prokazuje to čestným prohlášením</w:t>
      </w:r>
    </w:p>
    <w:p w:rsidR="004B7B65" w:rsidRPr="005909E8" w:rsidRDefault="004B7B65" w:rsidP="004B7B6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5909E8">
        <w:rPr>
          <w:rFonts w:ascii="Trebuchet MS" w:hAnsi="Trebuchet MS"/>
        </w:rPr>
        <w:t>Profesní způsobilost – prokazuje:</w:t>
      </w:r>
    </w:p>
    <w:p w:rsidR="004B7B65" w:rsidRPr="005909E8" w:rsidRDefault="004B7B65" w:rsidP="004B7B65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5909E8">
        <w:rPr>
          <w:rFonts w:ascii="Trebuchet MS" w:hAnsi="Trebuchet MS"/>
        </w:rPr>
        <w:t>předložením výpisu z obchodního rejstříku nebo jiné obdobné evidence, pokud jiný právní předpis zápis do takové evidence vyžaduje</w:t>
      </w:r>
    </w:p>
    <w:p w:rsidR="004B7B65" w:rsidRPr="005909E8" w:rsidRDefault="004B7B65" w:rsidP="004B7B65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5909E8">
        <w:rPr>
          <w:rFonts w:ascii="Trebuchet MS" w:hAnsi="Trebuchet MS"/>
        </w:rPr>
        <w:t xml:space="preserve">předložením oprávněním podnikat v rozsahu odpovídajícímu předmětu veřejné zakázky. </w:t>
      </w:r>
      <w:r w:rsidRPr="005909E8">
        <w:rPr>
          <w:rFonts w:ascii="Trebuchet MS" w:hAnsi="Trebuchet MS" w:cs="Arial"/>
          <w:snapToGrid w:val="0"/>
        </w:rPr>
        <w:t>Zejména doklad prokazující příslušné živnostenské oprávnění či licenci – projektová činnost</w:t>
      </w:r>
    </w:p>
    <w:p w:rsidR="004B7B65" w:rsidRPr="009031FE" w:rsidRDefault="004B7B65" w:rsidP="004B7B65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9031FE">
        <w:rPr>
          <w:rFonts w:ascii="Trebuchet MS" w:hAnsi="Trebuchet MS" w:cs="Arial"/>
          <w:snapToGrid w:val="0"/>
        </w:rPr>
        <w:t xml:space="preserve">prokázáním zajištění odborné způsobilosti – odborné kvalifikace osob, které se budou na plnění zakázky podílet. Jedná se o autorizace </w:t>
      </w:r>
      <w:r w:rsidRPr="009031FE">
        <w:rPr>
          <w:rFonts w:ascii="Trebuchet MS" w:hAnsi="Trebuchet MS" w:cstheme="minorHAnsi"/>
          <w:snapToGrid w:val="0"/>
        </w:rPr>
        <w:t xml:space="preserve">dodavatele nebo osoby, </w:t>
      </w:r>
      <w:proofErr w:type="gramStart"/>
      <w:r w:rsidRPr="009031FE">
        <w:rPr>
          <w:rFonts w:ascii="Trebuchet MS" w:hAnsi="Trebuchet MS" w:cstheme="minorHAnsi"/>
          <w:snapToGrid w:val="0"/>
        </w:rPr>
        <w:t>jejíž</w:t>
      </w:r>
      <w:proofErr w:type="gramEnd"/>
      <w:r w:rsidRPr="009031FE">
        <w:rPr>
          <w:rFonts w:ascii="Trebuchet MS" w:hAnsi="Trebuchet MS" w:cstheme="minorHAnsi"/>
          <w:snapToGrid w:val="0"/>
        </w:rPr>
        <w:t xml:space="preserve"> prostřednictvím odbornou způsobilost zabezpečuje. </w:t>
      </w:r>
      <w:r w:rsidRPr="009031FE">
        <w:rPr>
          <w:rFonts w:ascii="Trebuchet MS" w:hAnsi="Trebuchet MS" w:cstheme="minorHAnsi"/>
        </w:rPr>
        <w:t xml:space="preserve">Údaje o autorizované osobě (jméno a číslo autorizace) uvede každý dodavatel do </w:t>
      </w:r>
      <w:r w:rsidRPr="009031FE">
        <w:rPr>
          <w:rFonts w:ascii="Trebuchet MS" w:hAnsi="Trebuchet MS" w:cstheme="minorHAnsi"/>
          <w:snapToGrid w:val="0"/>
        </w:rPr>
        <w:t>návrhu smlouvy o dílo ve znění obchodních podmínek zadavatele. Požadována je autorizace:</w:t>
      </w:r>
    </w:p>
    <w:p w:rsidR="004B7B65" w:rsidRPr="005909E8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5909E8">
        <w:rPr>
          <w:rFonts w:ascii="Trebuchet MS" w:hAnsi="Trebuchet MS" w:cstheme="minorHAnsi"/>
        </w:rPr>
        <w:t>pozemní stavby</w:t>
      </w:r>
    </w:p>
    <w:p w:rsidR="004B7B65" w:rsidRPr="005909E8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5909E8">
        <w:rPr>
          <w:rFonts w:ascii="Trebuchet MS" w:hAnsi="Trebuchet MS" w:cstheme="minorHAnsi"/>
        </w:rPr>
        <w:t>dopravní stavby</w:t>
      </w:r>
    </w:p>
    <w:p w:rsidR="004B7B65" w:rsidRPr="005909E8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5909E8">
        <w:rPr>
          <w:rFonts w:ascii="Trebuchet MS" w:hAnsi="Trebuchet MS" w:cs="Open Sans"/>
          <w:shd w:val="clear" w:color="auto" w:fill="FFFFFF"/>
        </w:rPr>
        <w:t>stavby vodního hospodářství a krajinného inženýrství</w:t>
      </w:r>
    </w:p>
    <w:p w:rsidR="004B7B65" w:rsidRPr="005909E8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5909E8">
        <w:rPr>
          <w:rFonts w:ascii="Trebuchet MS" w:hAnsi="Trebuchet MS" w:cs="Open Sans"/>
          <w:shd w:val="clear" w:color="auto" w:fill="FFFFFF"/>
        </w:rPr>
        <w:t xml:space="preserve">statika a dynamika staveb     </w:t>
      </w:r>
    </w:p>
    <w:p w:rsidR="004B7B65" w:rsidRPr="005909E8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5909E8">
        <w:rPr>
          <w:rFonts w:ascii="Trebuchet MS" w:hAnsi="Trebuchet MS" w:cs="Open Sans"/>
          <w:shd w:val="clear" w:color="auto" w:fill="FFFFFF"/>
        </w:rPr>
        <w:t>technika prostředí staveb</w:t>
      </w:r>
      <w:r>
        <w:rPr>
          <w:rFonts w:ascii="Trebuchet MS" w:hAnsi="Trebuchet MS" w:cs="Open Sans"/>
          <w:shd w:val="clear" w:color="auto" w:fill="FFFFFF"/>
        </w:rPr>
        <w:t xml:space="preserve"> </w:t>
      </w:r>
    </w:p>
    <w:p w:rsidR="004B7B65" w:rsidRPr="00E851D8" w:rsidRDefault="004B7B65" w:rsidP="004B7B6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5909E8">
        <w:rPr>
          <w:rFonts w:ascii="Trebuchet MS" w:hAnsi="Trebuchet MS" w:cs="Arial"/>
        </w:rPr>
        <w:t>Technická kvalifikace – prokazuje</w:t>
      </w:r>
      <w:r w:rsidRPr="00E851D8">
        <w:rPr>
          <w:rFonts w:ascii="Trebuchet MS" w:hAnsi="Trebuchet MS" w:cs="Arial"/>
        </w:rPr>
        <w:t xml:space="preserve"> předložením:</w:t>
      </w:r>
    </w:p>
    <w:p w:rsidR="004B7B65" w:rsidRPr="005909E8" w:rsidRDefault="004B7B65" w:rsidP="004B7B65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E851D8">
        <w:rPr>
          <w:rFonts w:ascii="Trebuchet MS" w:hAnsi="Trebuchet MS" w:cs="Arial"/>
        </w:rPr>
        <w:t xml:space="preserve">Seznamu </w:t>
      </w:r>
      <w:r>
        <w:rPr>
          <w:rFonts w:ascii="Trebuchet MS" w:hAnsi="Trebuchet MS" w:cs="Arial"/>
        </w:rPr>
        <w:t>projektových dokumentací poskytnutých za posledních 3</w:t>
      </w:r>
      <w:r w:rsidRPr="00E851D8">
        <w:rPr>
          <w:rFonts w:ascii="Trebuchet MS" w:hAnsi="Trebuchet MS" w:cs="Arial"/>
        </w:rPr>
        <w:t xml:space="preserve"> let před zahájením zadávacího řízení včetně osvědčení objednatele o řádném </w:t>
      </w:r>
      <w:r w:rsidRPr="00E851D8">
        <w:rPr>
          <w:rFonts w:ascii="Trebuchet MS" w:hAnsi="Trebuchet MS" w:cs="Arial"/>
        </w:rPr>
        <w:lastRenderedPageBreak/>
        <w:t>poskytnutí a dokončení nejvýznamnějších z těchto prací.</w:t>
      </w:r>
      <w:r w:rsidRPr="00E851D8">
        <w:rPr>
          <w:rFonts w:ascii="Trebuchet MS" w:hAnsi="Trebuchet MS" w:cs="Arial"/>
          <w:snapToGrid w:val="0"/>
        </w:rPr>
        <w:t xml:space="preserve"> Z těchto osvědčení musí být min. 3 realizované zakázky výstavby či opravy</w:t>
      </w:r>
      <w:r>
        <w:rPr>
          <w:rFonts w:ascii="Trebuchet MS" w:hAnsi="Trebuchet MS" w:cs="Arial"/>
          <w:snapToGrid w:val="0"/>
        </w:rPr>
        <w:t>:</w:t>
      </w:r>
    </w:p>
    <w:p w:rsidR="004B7B65" w:rsidRPr="005909E8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E851D8">
        <w:rPr>
          <w:rFonts w:ascii="Trebuchet MS" w:hAnsi="Trebuchet MS" w:cs="Arial"/>
          <w:snapToGrid w:val="0"/>
        </w:rPr>
        <w:t xml:space="preserve"> </w:t>
      </w:r>
      <w:r>
        <w:rPr>
          <w:rFonts w:ascii="Trebuchet MS" w:hAnsi="Trebuchet MS" w:cs="Arial"/>
          <w:snapToGrid w:val="0"/>
        </w:rPr>
        <w:t>2 dopravní stavby</w:t>
      </w:r>
      <w:r w:rsidRPr="00E851D8">
        <w:rPr>
          <w:rFonts w:ascii="Trebuchet MS" w:hAnsi="Trebuchet MS" w:cs="Arial"/>
          <w:snapToGrid w:val="0"/>
        </w:rPr>
        <w:t xml:space="preserve"> o </w:t>
      </w:r>
      <w:r>
        <w:rPr>
          <w:rFonts w:ascii="Trebuchet MS" w:hAnsi="Trebuchet MS" w:cs="Arial"/>
          <w:snapToGrid w:val="0"/>
        </w:rPr>
        <w:t xml:space="preserve">předpokládaném </w:t>
      </w:r>
      <w:r w:rsidRPr="00E851D8">
        <w:rPr>
          <w:rFonts w:ascii="Trebuchet MS" w:hAnsi="Trebuchet MS" w:cs="Arial"/>
          <w:snapToGrid w:val="0"/>
        </w:rPr>
        <w:t xml:space="preserve">finančním objemu </w:t>
      </w:r>
      <w:r>
        <w:rPr>
          <w:rFonts w:ascii="Trebuchet MS" w:hAnsi="Trebuchet MS" w:cs="Arial"/>
          <w:snapToGrid w:val="0"/>
        </w:rPr>
        <w:t xml:space="preserve">stavby </w:t>
      </w:r>
      <w:r w:rsidRPr="00E851D8">
        <w:rPr>
          <w:rFonts w:ascii="Trebuchet MS" w:hAnsi="Trebuchet MS" w:cs="Arial"/>
          <w:snapToGrid w:val="0"/>
        </w:rPr>
        <w:t xml:space="preserve">každé z nich min. </w:t>
      </w:r>
      <w:r>
        <w:rPr>
          <w:rFonts w:ascii="Trebuchet MS" w:hAnsi="Trebuchet MS" w:cs="Arial"/>
          <w:snapToGrid w:val="0"/>
        </w:rPr>
        <w:t>30</w:t>
      </w:r>
      <w:r w:rsidRPr="00E851D8">
        <w:rPr>
          <w:rFonts w:ascii="Trebuchet MS" w:hAnsi="Trebuchet MS" w:cs="Arial"/>
          <w:snapToGrid w:val="0"/>
        </w:rPr>
        <w:t xml:space="preserve"> mil. Kč (bez </w:t>
      </w:r>
      <w:proofErr w:type="gramStart"/>
      <w:r w:rsidRPr="00E851D8">
        <w:rPr>
          <w:rFonts w:ascii="Trebuchet MS" w:hAnsi="Trebuchet MS" w:cs="Arial"/>
          <w:snapToGrid w:val="0"/>
        </w:rPr>
        <w:t xml:space="preserve">DPH) </w:t>
      </w:r>
      <w:r>
        <w:rPr>
          <w:rFonts w:ascii="Trebuchet MS" w:hAnsi="Trebuchet MS" w:cs="Arial"/>
          <w:snapToGrid w:val="0"/>
        </w:rPr>
        <w:t>)</w:t>
      </w:r>
      <w:proofErr w:type="gramEnd"/>
    </w:p>
    <w:p w:rsidR="004B7B65" w:rsidRPr="00E851D8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  <w:snapToGrid w:val="0"/>
        </w:rPr>
        <w:t>2 vodohospodářské stavby</w:t>
      </w:r>
      <w:r w:rsidRPr="00E851D8">
        <w:rPr>
          <w:rFonts w:ascii="Trebuchet MS" w:hAnsi="Trebuchet MS" w:cs="Arial"/>
          <w:snapToGrid w:val="0"/>
        </w:rPr>
        <w:t xml:space="preserve"> o </w:t>
      </w:r>
      <w:r>
        <w:rPr>
          <w:rFonts w:ascii="Trebuchet MS" w:hAnsi="Trebuchet MS" w:cs="Arial"/>
          <w:snapToGrid w:val="0"/>
        </w:rPr>
        <w:t xml:space="preserve">předpokládaném </w:t>
      </w:r>
      <w:r w:rsidRPr="00E851D8">
        <w:rPr>
          <w:rFonts w:ascii="Trebuchet MS" w:hAnsi="Trebuchet MS" w:cs="Arial"/>
          <w:snapToGrid w:val="0"/>
        </w:rPr>
        <w:t xml:space="preserve">finančním objemu </w:t>
      </w:r>
      <w:r>
        <w:rPr>
          <w:rFonts w:ascii="Trebuchet MS" w:hAnsi="Trebuchet MS" w:cs="Arial"/>
          <w:snapToGrid w:val="0"/>
        </w:rPr>
        <w:t xml:space="preserve">stavby </w:t>
      </w:r>
      <w:r w:rsidRPr="00E851D8">
        <w:rPr>
          <w:rFonts w:ascii="Trebuchet MS" w:hAnsi="Trebuchet MS" w:cs="Arial"/>
          <w:snapToGrid w:val="0"/>
        </w:rPr>
        <w:t xml:space="preserve">každé z nich min. </w:t>
      </w:r>
      <w:r>
        <w:rPr>
          <w:rFonts w:ascii="Trebuchet MS" w:hAnsi="Trebuchet MS" w:cs="Arial"/>
          <w:snapToGrid w:val="0"/>
        </w:rPr>
        <w:t>15</w:t>
      </w:r>
      <w:r w:rsidRPr="00E851D8">
        <w:rPr>
          <w:rFonts w:ascii="Trebuchet MS" w:hAnsi="Trebuchet MS" w:cs="Arial"/>
          <w:snapToGrid w:val="0"/>
        </w:rPr>
        <w:t xml:space="preserve"> mil. Kč (bez DPH) </w:t>
      </w:r>
    </w:p>
    <w:p w:rsidR="004B7B65" w:rsidRPr="00E851D8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  <w:snapToGrid w:val="0"/>
        </w:rPr>
        <w:t>2 pozemní stavby</w:t>
      </w:r>
      <w:r w:rsidRPr="00E851D8">
        <w:rPr>
          <w:rFonts w:ascii="Trebuchet MS" w:hAnsi="Trebuchet MS" w:cs="Arial"/>
          <w:snapToGrid w:val="0"/>
        </w:rPr>
        <w:t xml:space="preserve"> o </w:t>
      </w:r>
      <w:r>
        <w:rPr>
          <w:rFonts w:ascii="Trebuchet MS" w:hAnsi="Trebuchet MS" w:cs="Arial"/>
          <w:snapToGrid w:val="0"/>
        </w:rPr>
        <w:t xml:space="preserve">předpokládaném </w:t>
      </w:r>
      <w:r w:rsidRPr="00E851D8">
        <w:rPr>
          <w:rFonts w:ascii="Trebuchet MS" w:hAnsi="Trebuchet MS" w:cs="Arial"/>
          <w:snapToGrid w:val="0"/>
        </w:rPr>
        <w:t xml:space="preserve">finančním objemu </w:t>
      </w:r>
      <w:r>
        <w:rPr>
          <w:rFonts w:ascii="Trebuchet MS" w:hAnsi="Trebuchet MS" w:cs="Arial"/>
          <w:snapToGrid w:val="0"/>
        </w:rPr>
        <w:t xml:space="preserve">stavby </w:t>
      </w:r>
      <w:r w:rsidRPr="00E851D8">
        <w:rPr>
          <w:rFonts w:ascii="Trebuchet MS" w:hAnsi="Trebuchet MS" w:cs="Arial"/>
          <w:snapToGrid w:val="0"/>
        </w:rPr>
        <w:t xml:space="preserve">každé z nich min. </w:t>
      </w:r>
      <w:r>
        <w:rPr>
          <w:rFonts w:ascii="Trebuchet MS" w:hAnsi="Trebuchet MS" w:cs="Arial"/>
          <w:snapToGrid w:val="0"/>
        </w:rPr>
        <w:t>50</w:t>
      </w:r>
      <w:r w:rsidRPr="00E851D8">
        <w:rPr>
          <w:rFonts w:ascii="Trebuchet MS" w:hAnsi="Trebuchet MS" w:cs="Arial"/>
          <w:snapToGrid w:val="0"/>
        </w:rPr>
        <w:t xml:space="preserve"> mil. Kč (bez DPH) </w:t>
      </w:r>
    </w:p>
    <w:p w:rsidR="004B7B65" w:rsidRPr="004706B9" w:rsidRDefault="004B7B65" w:rsidP="004B7B65">
      <w:pPr>
        <w:spacing w:line="240" w:lineRule="auto"/>
        <w:jc w:val="both"/>
      </w:pPr>
      <w:r>
        <w:t>Zadavatel vyzve vybraného dodavatele k předložení originálů nebo ověřených kopií o jeho kvalifikaci a způsobilosti, pokud je již nebude mít k dispozici. Zadavatel účastníka, který tyto doklady nepředloží či nebudou odpovídat zadávacím podmínkám, vyloučí.</w:t>
      </w:r>
    </w:p>
    <w:p w:rsidR="004B7B65" w:rsidRDefault="004B7B65" w:rsidP="004B7B65">
      <w:pPr>
        <w:spacing w:line="240" w:lineRule="auto"/>
        <w:jc w:val="both"/>
      </w:pPr>
    </w:p>
    <w:p w:rsidR="004B7B65" w:rsidRDefault="004B7B65" w:rsidP="004B7B65">
      <w:pPr>
        <w:spacing w:line="240" w:lineRule="auto"/>
        <w:jc w:val="both"/>
        <w:rPr>
          <w:szCs w:val="22"/>
          <w:u w:val="single"/>
        </w:rPr>
      </w:pPr>
      <w:r>
        <w:rPr>
          <w:szCs w:val="22"/>
          <w:u w:val="single"/>
        </w:rPr>
        <w:t>Požadavky na zpracování nabídky:</w:t>
      </w:r>
    </w:p>
    <w:p w:rsidR="004B7B65" w:rsidRDefault="004B7B65" w:rsidP="004B7B65">
      <w:pPr>
        <w:widowControl w:val="0"/>
        <w:spacing w:line="240" w:lineRule="auto"/>
        <w:jc w:val="both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 xml:space="preserve">Uchazeč předloží jako součást nabídky návrh smlouvy o dílo ve znění obchodních podmínek zadavatele. V návrhu smlouvy musí být doplněny veškeré chybějící </w:t>
      </w:r>
      <w:proofErr w:type="gramStart"/>
      <w:r>
        <w:rPr>
          <w:rFonts w:cs="Arial"/>
          <w:snapToGrid w:val="0"/>
          <w:szCs w:val="22"/>
        </w:rPr>
        <w:t>údaje jako</w:t>
      </w:r>
      <w:proofErr w:type="gramEnd"/>
      <w:r>
        <w:rPr>
          <w:rFonts w:cs="Arial"/>
          <w:snapToGrid w:val="0"/>
          <w:szCs w:val="22"/>
        </w:rPr>
        <w:t xml:space="preserve"> jsou např. identifikační údaje uchazeče, cena apod. </w:t>
      </w:r>
    </w:p>
    <w:p w:rsidR="004B7B65" w:rsidRDefault="004B7B65" w:rsidP="004B7B65">
      <w:pPr>
        <w:pStyle w:val="Zkladntext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Zadavatel nepřipouští variantní nabídky. 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</w:p>
    <w:p w:rsidR="004B7B65" w:rsidRPr="00E851D8" w:rsidRDefault="004B7B65" w:rsidP="004B7B65">
      <w:pPr>
        <w:spacing w:line="240" w:lineRule="auto"/>
        <w:jc w:val="both"/>
        <w:rPr>
          <w:szCs w:val="22"/>
          <w:u w:val="single"/>
        </w:rPr>
      </w:pPr>
      <w:r w:rsidRPr="00E851D8">
        <w:rPr>
          <w:szCs w:val="22"/>
          <w:u w:val="single"/>
        </w:rPr>
        <w:t>Prohlídka místa plnění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</w:rPr>
        <w:t>Prohlídka místa plnění organizovaná zadavatelem se neplánuje.</w:t>
      </w:r>
    </w:p>
    <w:p w:rsidR="004B7B65" w:rsidRPr="00EC33AB" w:rsidRDefault="004B7B65" w:rsidP="004B7B65">
      <w:pPr>
        <w:spacing w:line="240" w:lineRule="auto"/>
        <w:jc w:val="both"/>
        <w:rPr>
          <w:i/>
          <w:szCs w:val="22"/>
        </w:rPr>
      </w:pPr>
    </w:p>
    <w:p w:rsidR="004B7B65" w:rsidRPr="00EC33AB" w:rsidRDefault="004B7B65" w:rsidP="004B7B65">
      <w:pPr>
        <w:spacing w:line="240" w:lineRule="auto"/>
        <w:jc w:val="both"/>
        <w:rPr>
          <w:szCs w:val="22"/>
          <w:u w:val="single"/>
        </w:rPr>
      </w:pPr>
      <w:r w:rsidRPr="00EC33AB">
        <w:rPr>
          <w:szCs w:val="22"/>
          <w:u w:val="single"/>
        </w:rPr>
        <w:t>Vysvětlení zadávací dokumentace, změna nebo doplnění zadávací dokumentace:</w:t>
      </w:r>
    </w:p>
    <w:p w:rsidR="004B7B65" w:rsidRPr="00EC33AB" w:rsidRDefault="004B7B65" w:rsidP="004B7B65">
      <w:pPr>
        <w:pStyle w:val="2sltext"/>
        <w:numPr>
          <w:ilvl w:val="0"/>
          <w:numId w:val="0"/>
        </w:numPr>
        <w:spacing w:before="0" w:after="0"/>
        <w:rPr>
          <w:rFonts w:ascii="Trebuchet MS" w:hAnsi="Trebuchet MS"/>
        </w:rPr>
      </w:pPr>
      <w:r w:rsidRPr="00EC33AB">
        <w:rPr>
          <w:rFonts w:ascii="Trebuchet MS" w:hAnsi="Trebuchet MS"/>
        </w:rPr>
        <w:t xml:space="preserve">Při vysvětlení zadávací dokumentace bude zadavatel postupovat dle ustanovení § </w:t>
      </w:r>
      <w:proofErr w:type="gramStart"/>
      <w:r w:rsidRPr="00EC33AB">
        <w:rPr>
          <w:rFonts w:ascii="Trebuchet MS" w:hAnsi="Trebuchet MS"/>
        </w:rPr>
        <w:t>98 , v případě</w:t>
      </w:r>
      <w:proofErr w:type="gramEnd"/>
      <w:r w:rsidRPr="00EC33AB">
        <w:rPr>
          <w:rFonts w:ascii="Trebuchet MS" w:hAnsi="Trebuchet MS"/>
        </w:rPr>
        <w:t xml:space="preserve"> změny nebo doplnění zadávací dokumentace dle ustanovení § 99. </w:t>
      </w:r>
      <w:r w:rsidRPr="00EC33AB">
        <w:rPr>
          <w:rFonts w:ascii="Trebuchet MS" w:hAnsi="Trebuchet MS"/>
          <w:b/>
        </w:rPr>
        <w:t>Žádost o vysvětlení zadávací dokumentace</w:t>
      </w:r>
      <w:r w:rsidRPr="00EC33AB">
        <w:rPr>
          <w:rFonts w:ascii="Trebuchet MS" w:hAnsi="Trebuchet MS"/>
        </w:rPr>
        <w:t xml:space="preserve"> musí dodavatelé </w:t>
      </w:r>
      <w:r w:rsidRPr="00EC33AB">
        <w:rPr>
          <w:rFonts w:ascii="Trebuchet MS" w:hAnsi="Trebuchet MS"/>
          <w:b/>
        </w:rPr>
        <w:t>zasílat v</w:t>
      </w:r>
      <w:r w:rsidRPr="00EC33AB">
        <w:rPr>
          <w:rFonts w:ascii="Trebuchet MS" w:hAnsi="Trebuchet MS"/>
        </w:rPr>
        <w:t xml:space="preserve"> </w:t>
      </w:r>
      <w:r w:rsidRPr="00EC33AB">
        <w:rPr>
          <w:rFonts w:ascii="Trebuchet MS" w:hAnsi="Trebuchet MS"/>
          <w:b/>
        </w:rPr>
        <w:t>písemné formě v elektronické podobě</w:t>
      </w:r>
      <w:r w:rsidRPr="00EC33AB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prostřednictvím</w:t>
      </w:r>
      <w:r w:rsidRPr="00EC33AB">
        <w:rPr>
          <w:rFonts w:ascii="Trebuchet MS" w:hAnsi="Trebuchet MS"/>
        </w:rPr>
        <w:t xml:space="preserve"> Profil</w:t>
      </w:r>
      <w:r>
        <w:rPr>
          <w:rFonts w:ascii="Trebuchet MS" w:hAnsi="Trebuchet MS"/>
        </w:rPr>
        <w:t>u</w:t>
      </w:r>
      <w:r w:rsidRPr="00EC33AB">
        <w:rPr>
          <w:rFonts w:ascii="Trebuchet MS" w:hAnsi="Trebuchet MS"/>
        </w:rPr>
        <w:t xml:space="preserve"> zadavatele (E-Zak).</w:t>
      </w:r>
    </w:p>
    <w:p w:rsidR="004B7B65" w:rsidRDefault="004B7B65" w:rsidP="004B7B65">
      <w:pPr>
        <w:spacing w:line="240" w:lineRule="auto"/>
        <w:jc w:val="both"/>
        <w:rPr>
          <w:szCs w:val="22"/>
          <w:u w:val="single"/>
        </w:rPr>
      </w:pPr>
    </w:p>
    <w:p w:rsidR="004B7B65" w:rsidRPr="00E851D8" w:rsidRDefault="004B7B65" w:rsidP="004B7B65">
      <w:pPr>
        <w:spacing w:line="240" w:lineRule="auto"/>
        <w:jc w:val="both"/>
        <w:rPr>
          <w:szCs w:val="22"/>
          <w:u w:val="single"/>
        </w:rPr>
      </w:pPr>
      <w:r w:rsidRPr="00EC33AB">
        <w:rPr>
          <w:szCs w:val="22"/>
          <w:u w:val="single"/>
        </w:rPr>
        <w:t>Mimořádně nízká</w:t>
      </w:r>
      <w:r w:rsidRPr="00E851D8">
        <w:rPr>
          <w:szCs w:val="22"/>
          <w:u w:val="single"/>
        </w:rPr>
        <w:t xml:space="preserve"> nabídková cena: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</w:rPr>
        <w:t>Zadavatel ve smyslu § 113 odst. 2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</w:p>
    <w:p w:rsidR="004B7B65" w:rsidRPr="00E851D8" w:rsidRDefault="004B7B65" w:rsidP="004B7B65">
      <w:pPr>
        <w:spacing w:line="240" w:lineRule="auto"/>
        <w:jc w:val="both"/>
        <w:rPr>
          <w:szCs w:val="22"/>
          <w:u w:val="single"/>
        </w:rPr>
      </w:pPr>
    </w:p>
    <w:p w:rsidR="004B7B65" w:rsidRPr="00E851D8" w:rsidRDefault="004B7B65" w:rsidP="004B7B65">
      <w:pPr>
        <w:spacing w:line="240" w:lineRule="auto"/>
        <w:jc w:val="both"/>
        <w:rPr>
          <w:szCs w:val="22"/>
          <w:u w:val="single"/>
        </w:rPr>
      </w:pPr>
      <w:r w:rsidRPr="00E851D8">
        <w:rPr>
          <w:szCs w:val="22"/>
          <w:u w:val="single"/>
        </w:rPr>
        <w:t>Využití poddodavatele:</w:t>
      </w:r>
    </w:p>
    <w:p w:rsidR="004B7B65" w:rsidRDefault="004B7B65" w:rsidP="004B7B65">
      <w:pPr>
        <w:spacing w:line="240" w:lineRule="auto"/>
        <w:jc w:val="both"/>
        <w:rPr>
          <w:szCs w:val="22"/>
        </w:rPr>
      </w:pPr>
      <w:r>
        <w:rPr>
          <w:szCs w:val="22"/>
        </w:rPr>
        <w:t>Zadav</w:t>
      </w:r>
      <w:r w:rsidRPr="00E851D8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B7B65" w:rsidRPr="00E851D8" w:rsidRDefault="004B7B65" w:rsidP="004B7B65">
      <w:pPr>
        <w:spacing w:line="240" w:lineRule="auto"/>
        <w:jc w:val="both"/>
        <w:rPr>
          <w:b/>
          <w:bCs/>
          <w:szCs w:val="22"/>
        </w:rPr>
      </w:pPr>
    </w:p>
    <w:p w:rsidR="004B7B65" w:rsidRPr="00E851D8" w:rsidRDefault="004B7B65" w:rsidP="004B7B65">
      <w:pPr>
        <w:widowControl w:val="0"/>
        <w:spacing w:line="240" w:lineRule="auto"/>
        <w:jc w:val="both"/>
        <w:rPr>
          <w:rFonts w:cs="Arial"/>
          <w:snapToGrid w:val="0"/>
          <w:szCs w:val="22"/>
          <w:u w:val="single"/>
        </w:rPr>
      </w:pPr>
      <w:r w:rsidRPr="00E851D8">
        <w:rPr>
          <w:rFonts w:cs="Arial"/>
          <w:snapToGrid w:val="0"/>
          <w:szCs w:val="22"/>
          <w:u w:val="single"/>
        </w:rPr>
        <w:t>Pravidla pro hodnocení nabídek:</w:t>
      </w:r>
    </w:p>
    <w:p w:rsidR="004B7B65" w:rsidRPr="00E851D8" w:rsidRDefault="004B7B65" w:rsidP="004B7B65">
      <w:pPr>
        <w:widowControl w:val="0"/>
        <w:spacing w:line="240" w:lineRule="auto"/>
        <w:jc w:val="both"/>
        <w:rPr>
          <w:rFonts w:cs="Arial"/>
          <w:b/>
          <w:snapToGrid w:val="0"/>
          <w:szCs w:val="22"/>
        </w:rPr>
      </w:pPr>
      <w:r w:rsidRPr="00E851D8">
        <w:rPr>
          <w:rFonts w:cs="Arial"/>
          <w:b/>
          <w:snapToGrid w:val="0"/>
          <w:szCs w:val="22"/>
        </w:rPr>
        <w:t>Nabídky budou hodnoceny na základě nejnižší nabídkové ceny s daní z přidané hodnoty.</w:t>
      </w:r>
    </w:p>
    <w:p w:rsidR="004B7B65" w:rsidRPr="00E851D8" w:rsidRDefault="004B7B65" w:rsidP="004B7B65">
      <w:pPr>
        <w:widowControl w:val="0"/>
        <w:spacing w:line="240" w:lineRule="auto"/>
        <w:jc w:val="both"/>
        <w:rPr>
          <w:rFonts w:cs="Arial"/>
          <w:b/>
          <w:snapToGrid w:val="0"/>
          <w:szCs w:val="22"/>
          <w:u w:val="single"/>
        </w:rPr>
      </w:pPr>
    </w:p>
    <w:p w:rsidR="004B7B65" w:rsidRPr="00E851D8" w:rsidRDefault="004B7B65" w:rsidP="004B7B65">
      <w:pPr>
        <w:pStyle w:val="Zkladntextodsazen"/>
        <w:spacing w:before="0" w:after="0"/>
        <w:ind w:left="0" w:firstLine="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Po zpřístupnění obsahu nabídek zadavatel zveřejní na profilu zadavatele zprávu, kde bude uvedeno pořadové číslo uchazeče a jeho nabídková cena</w:t>
      </w:r>
      <w:r w:rsidRPr="00E851D8">
        <w:rPr>
          <w:rFonts w:ascii="Trebuchet MS" w:hAnsi="Trebuchet MS"/>
          <w:sz w:val="22"/>
          <w:szCs w:val="22"/>
        </w:rPr>
        <w:t>.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</w:rPr>
        <w:t>Pro posouzení a hodnocení nabídek zadavatel stanoví hodnotící komisi. Hodnotící komise kontroluje, zda nabídky jsou podepsány. Následně hodnotící komise hodnotí nabídky dle pravidel pro hodnocení. Při tom posoudí, zda některá z nabídek není mimořádně nízkou ve smyslu § 113</w:t>
      </w:r>
      <w:r>
        <w:rPr>
          <w:szCs w:val="22"/>
        </w:rPr>
        <w:t>.</w:t>
      </w:r>
      <w:r w:rsidRPr="00E851D8">
        <w:rPr>
          <w:szCs w:val="22"/>
        </w:rPr>
        <w:t xml:space="preserve">  Posouzení nabídek provede jen u nabídek uchazečů, se kterými na základě výsledku hodnocení může být uzavřena smlouva.</w:t>
      </w:r>
      <w:r>
        <w:rPr>
          <w:szCs w:val="22"/>
        </w:rPr>
        <w:t xml:space="preserve"> </w:t>
      </w:r>
      <w:r w:rsidRPr="00E851D8">
        <w:rPr>
          <w:szCs w:val="22"/>
        </w:rPr>
        <w:t>Hodnotící komise posuzuje splnění kvalifikace, posoudí nabídku z hlediska splnění zákonných požadavků a požadavků zadavatele uvedených v zadávací dokumentaci a v podrobnostech soupisu stavebních prací, dodávek a služeb s výkazem výměr.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</w:rPr>
        <w:t>Zadavatel může umožnit objasnění nebo doplnění údajů, dokladů, vzorků nebo modelů, za což se považuje i úprava položkového rozpočtu, pokud není měněna celková cena díla.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</w:rPr>
        <w:t>Jednání hodnotící komise je neveřejné a tato si může na své jednání přizvat odborníky.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</w:rPr>
        <w:lastRenderedPageBreak/>
        <w:t xml:space="preserve">Podmínkou pro uzavření smlouvy s účastníkem, který je právnickou osobou, je předložení dokladů na základě výzvy zadavatele dle § </w:t>
      </w:r>
      <w:r>
        <w:rPr>
          <w:szCs w:val="22"/>
        </w:rPr>
        <w:t>122 zákona</w:t>
      </w:r>
      <w:r w:rsidRPr="00E851D8">
        <w:rPr>
          <w:szCs w:val="22"/>
        </w:rPr>
        <w:t>.</w:t>
      </w:r>
    </w:p>
    <w:p w:rsidR="004B7B65" w:rsidRPr="00E851D8" w:rsidRDefault="004B7B65" w:rsidP="004B7B65">
      <w:pPr>
        <w:spacing w:line="240" w:lineRule="auto"/>
        <w:jc w:val="both"/>
        <w:rPr>
          <w:szCs w:val="22"/>
          <w:u w:val="single"/>
        </w:rPr>
      </w:pPr>
    </w:p>
    <w:p w:rsidR="004B7B65" w:rsidRPr="00E851D8" w:rsidRDefault="004B7B65" w:rsidP="004B7B65">
      <w:pPr>
        <w:spacing w:line="240" w:lineRule="auto"/>
        <w:jc w:val="both"/>
        <w:rPr>
          <w:szCs w:val="22"/>
          <w:u w:val="single"/>
        </w:rPr>
      </w:pPr>
      <w:r w:rsidRPr="00E851D8">
        <w:rPr>
          <w:szCs w:val="22"/>
          <w:u w:val="single"/>
        </w:rPr>
        <w:t>Ostatní ujednání: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</w:rPr>
        <w:t>Oznámení o vyloučení účastníka zadávacího řízení nebo oznámení o výběru nejvhodnější dodavatele zadavatel uveřejní na profilu zadavatele.</w:t>
      </w:r>
    </w:p>
    <w:p w:rsidR="004B7B65" w:rsidRPr="00E851D8" w:rsidRDefault="004B7B65" w:rsidP="004B7B65">
      <w:pPr>
        <w:pStyle w:val="Zkladntext"/>
        <w:spacing w:after="0" w:line="240" w:lineRule="auto"/>
        <w:jc w:val="both"/>
      </w:pPr>
      <w:r w:rsidRPr="00E851D8">
        <w:rPr>
          <w:rFonts w:ascii="Trebuchet MS" w:hAnsi="Trebuchet MS"/>
        </w:rPr>
        <w:t xml:space="preserve">Zadavatel nepřipouští variantní řešení. </w:t>
      </w:r>
    </w:p>
    <w:p w:rsidR="004B7B65" w:rsidRPr="00E851D8" w:rsidRDefault="004B7B65" w:rsidP="004B7B65">
      <w:pPr>
        <w:pStyle w:val="Zkladntext"/>
        <w:spacing w:after="0" w:line="240" w:lineRule="auto"/>
        <w:jc w:val="both"/>
        <w:rPr>
          <w:rFonts w:ascii="Trebuchet MS" w:hAnsi="Trebuchet MS" w:cs="Arial"/>
        </w:rPr>
      </w:pPr>
    </w:p>
    <w:p w:rsidR="004B7B65" w:rsidRPr="00E851D8" w:rsidRDefault="004B7B65" w:rsidP="004B7B65">
      <w:pPr>
        <w:pStyle w:val="Zkladntext"/>
        <w:spacing w:after="0" w:line="240" w:lineRule="auto"/>
        <w:jc w:val="both"/>
        <w:rPr>
          <w:rFonts w:ascii="Trebuchet MS" w:hAnsi="Trebuchet MS" w:cs="Arial"/>
        </w:rPr>
      </w:pPr>
      <w:r w:rsidRPr="00E851D8">
        <w:rPr>
          <w:rFonts w:ascii="Trebuchet MS" w:hAnsi="Trebuchet MS" w:cs="Arial"/>
        </w:rPr>
        <w:t>Není-li stanoveno jinak, a odkazy na právní předpisy odkazují na zákon č. 134/2016 Sb.</w:t>
      </w: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</w:p>
    <w:p w:rsidR="004B7B65" w:rsidRPr="00E851D8" w:rsidRDefault="004B7B65" w:rsidP="004B7B65">
      <w:pPr>
        <w:spacing w:line="240" w:lineRule="auto"/>
        <w:jc w:val="both"/>
        <w:rPr>
          <w:szCs w:val="22"/>
        </w:rPr>
      </w:pPr>
      <w:r w:rsidRPr="00E851D8">
        <w:rPr>
          <w:szCs w:val="22"/>
        </w:rPr>
        <w:t>Zadávací dokumentace byla schválena</w:t>
      </w:r>
      <w:r>
        <w:rPr>
          <w:szCs w:val="22"/>
        </w:rPr>
        <w:t xml:space="preserve"> dne 15.</w:t>
      </w:r>
      <w:r w:rsidR="00740DF4">
        <w:rPr>
          <w:szCs w:val="22"/>
        </w:rPr>
        <w:t xml:space="preserve"> </w:t>
      </w:r>
      <w:r>
        <w:rPr>
          <w:szCs w:val="22"/>
        </w:rPr>
        <w:t xml:space="preserve">dubna 2024 usnesením rady města č. </w:t>
      </w:r>
      <w:r w:rsidR="00F23C0C">
        <w:rPr>
          <w:szCs w:val="22"/>
        </w:rPr>
        <w:t>294</w:t>
      </w:r>
      <w:r>
        <w:rPr>
          <w:szCs w:val="22"/>
        </w:rPr>
        <w:t>/24</w:t>
      </w:r>
      <w:r w:rsidRPr="00E851D8">
        <w:rPr>
          <w:szCs w:val="22"/>
        </w:rPr>
        <w:t>.</w:t>
      </w:r>
    </w:p>
    <w:p w:rsidR="008932A0" w:rsidRDefault="008932A0"/>
    <w:p w:rsidR="00740DF4" w:rsidRDefault="00740DF4"/>
    <w:p w:rsidR="00740DF4" w:rsidRDefault="00740DF4"/>
    <w:p w:rsidR="00740DF4" w:rsidRDefault="00740DF4"/>
    <w:p w:rsidR="00740DF4" w:rsidRDefault="00740DF4">
      <w:pPr>
        <w:rPr>
          <w:szCs w:val="22"/>
        </w:rPr>
      </w:pPr>
      <w:r w:rsidRPr="00F0646B">
        <w:rPr>
          <w:szCs w:val="22"/>
        </w:rPr>
        <w:t xml:space="preserve">PhDr. Václav Lacina </w:t>
      </w:r>
      <w:proofErr w:type="gramStart"/>
      <w:r w:rsidRPr="00F0646B">
        <w:rPr>
          <w:szCs w:val="22"/>
        </w:rPr>
        <w:t>LL.M.</w:t>
      </w:r>
      <w:proofErr w:type="gramEnd"/>
      <w:r>
        <w:rPr>
          <w:szCs w:val="22"/>
        </w:rPr>
        <w:t xml:space="preserve">, </w:t>
      </w:r>
    </w:p>
    <w:p w:rsidR="00740DF4" w:rsidRDefault="00740DF4">
      <w:r>
        <w:rPr>
          <w:szCs w:val="22"/>
        </w:rPr>
        <w:t>ředitel</w:t>
      </w:r>
    </w:p>
    <w:sectPr w:rsidR="00740DF4" w:rsidSect="00893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B26"/>
    <w:multiLevelType w:val="hybridMultilevel"/>
    <w:tmpl w:val="BB7E7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B2D"/>
    <w:multiLevelType w:val="hybridMultilevel"/>
    <w:tmpl w:val="18F6F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347D8"/>
    <w:multiLevelType w:val="hybridMultilevel"/>
    <w:tmpl w:val="D73E1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5200D"/>
    <w:multiLevelType w:val="multilevel"/>
    <w:tmpl w:val="F27AC36C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241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bullet"/>
      <w:pStyle w:val="4seznam"/>
      <w:lvlText w:val=""/>
      <w:lvlJc w:val="left"/>
      <w:pPr>
        <w:tabs>
          <w:tab w:val="num" w:pos="1474"/>
        </w:tabs>
        <w:ind w:left="2126" w:hanging="708"/>
      </w:pPr>
      <w:rPr>
        <w:rFonts w:ascii="Symbol" w:hAnsi="Symbol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65"/>
    <w:rsid w:val="00182F91"/>
    <w:rsid w:val="00235364"/>
    <w:rsid w:val="004B7B65"/>
    <w:rsid w:val="004F18DE"/>
    <w:rsid w:val="005E54C0"/>
    <w:rsid w:val="00705DA5"/>
    <w:rsid w:val="00740DF4"/>
    <w:rsid w:val="00767398"/>
    <w:rsid w:val="007E6F2D"/>
    <w:rsid w:val="008932A0"/>
    <w:rsid w:val="00973BDF"/>
    <w:rsid w:val="00DE48F1"/>
    <w:rsid w:val="00F2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5670"/>
  <w15:docId w15:val="{D5A8ADE8-8A58-4E85-9BD0-CBA111C7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7B65"/>
    <w:pPr>
      <w:spacing w:after="0" w:line="260" w:lineRule="exact"/>
    </w:pPr>
    <w:rPr>
      <w:rFonts w:ascii="Trebuchet MS" w:eastAsia="Times New Roman" w:hAnsi="Trebuchet MS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7B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4B7B65"/>
    <w:pPr>
      <w:widowControl w:val="0"/>
      <w:spacing w:before="120" w:after="120" w:line="240" w:lineRule="auto"/>
      <w:ind w:left="426" w:hanging="426"/>
      <w:jc w:val="both"/>
    </w:pPr>
    <w:rPr>
      <w:rFonts w:ascii="Arial" w:hAnsi="Arial" w:cs="Arial"/>
      <w:snapToGrid w:val="0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B7B65"/>
    <w:rPr>
      <w:rFonts w:ascii="Arial" w:eastAsia="Times New Roman" w:hAnsi="Arial" w:cs="Arial"/>
      <w:snapToGrid w:val="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4B7B65"/>
    <w:pPr>
      <w:spacing w:after="120" w:line="276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B7B65"/>
  </w:style>
  <w:style w:type="paragraph" w:customStyle="1" w:styleId="1nadpis">
    <w:name w:val="1nadpis"/>
    <w:basedOn w:val="Normln"/>
    <w:qFormat/>
    <w:rsid w:val="004B7B65"/>
    <w:pPr>
      <w:keepNext/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240" w:line="240" w:lineRule="auto"/>
      <w:jc w:val="both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4B7B65"/>
    <w:pPr>
      <w:numPr>
        <w:ilvl w:val="1"/>
        <w:numId w:val="2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customStyle="1" w:styleId="3seznam">
    <w:name w:val="3seznam"/>
    <w:basedOn w:val="Normln"/>
    <w:qFormat/>
    <w:rsid w:val="004B7B65"/>
    <w:pPr>
      <w:numPr>
        <w:ilvl w:val="2"/>
        <w:numId w:val="2"/>
      </w:numPr>
      <w:spacing w:before="120" w:after="120" w:line="240" w:lineRule="auto"/>
      <w:jc w:val="both"/>
    </w:pPr>
    <w:rPr>
      <w:rFonts w:ascii="Calibri" w:eastAsia="Calibri" w:hAnsi="Calibri"/>
      <w:szCs w:val="22"/>
      <w:lang w:eastAsia="en-US"/>
    </w:rPr>
  </w:style>
  <w:style w:type="paragraph" w:customStyle="1" w:styleId="4seznam">
    <w:name w:val="4seznam"/>
    <w:basedOn w:val="Normln"/>
    <w:qFormat/>
    <w:rsid w:val="004B7B65"/>
    <w:pPr>
      <w:numPr>
        <w:ilvl w:val="3"/>
        <w:numId w:val="2"/>
      </w:numPr>
      <w:spacing w:before="120" w:after="120" w:line="240" w:lineRule="auto"/>
      <w:jc w:val="both"/>
    </w:pPr>
    <w:rPr>
      <w:rFonts w:ascii="Calibri" w:eastAsia="Calibri" w:hAnsi="Calibri"/>
      <w:iCs/>
      <w:szCs w:val="22"/>
      <w:lang w:eastAsia="en-US"/>
    </w:rPr>
  </w:style>
  <w:style w:type="character" w:styleId="Hypertextovodkaz">
    <w:name w:val="Hyperlink"/>
    <w:unhideWhenUsed/>
    <w:rsid w:val="00182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1233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jbenes</dc:creator>
  <cp:lastModifiedBy>Bukač Jiří</cp:lastModifiedBy>
  <cp:revision>3</cp:revision>
  <dcterms:created xsi:type="dcterms:W3CDTF">2024-04-17T12:14:00Z</dcterms:created>
  <dcterms:modified xsi:type="dcterms:W3CDTF">2024-06-11T10:21:00Z</dcterms:modified>
</cp:coreProperties>
</file>