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048D" w:rsidRPr="00513D9B" w:rsidRDefault="00C557FA" w:rsidP="003149F3">
      <w:pPr>
        <w:pStyle w:val="Zkladntext"/>
        <w:spacing w:before="80"/>
        <w:ind w:left="255" w:right="52"/>
        <w:rPr>
          <w:rFonts w:ascii="Times New Roman" w:hAnsi="Times New Roman" w:cs="Times New Roman"/>
        </w:rPr>
      </w:pPr>
      <w:r w:rsidRPr="00513D9B">
        <w:rPr>
          <w:rFonts w:ascii="Times New Roman" w:hAnsi="Times New Roman" w:cs="Times New Roman"/>
        </w:rPr>
        <w:t xml:space="preserve">Příloha č. 5 Specifikace </w:t>
      </w:r>
      <w:r w:rsidR="005A3105" w:rsidRPr="00513D9B">
        <w:rPr>
          <w:rFonts w:ascii="Times New Roman" w:hAnsi="Times New Roman" w:cs="Times New Roman"/>
        </w:rPr>
        <w:t>d</w:t>
      </w:r>
      <w:r w:rsidRPr="00513D9B">
        <w:rPr>
          <w:rFonts w:ascii="Times New Roman" w:hAnsi="Times New Roman" w:cs="Times New Roman"/>
        </w:rPr>
        <w:t>opravního automobilu</w:t>
      </w:r>
      <w:r w:rsidR="000834CB">
        <w:rPr>
          <w:rFonts w:ascii="Times New Roman" w:hAnsi="Times New Roman" w:cs="Times New Roman"/>
        </w:rPr>
        <w:t xml:space="preserve"> s požárním přívěsem nákladním</w:t>
      </w:r>
      <w:bookmarkStart w:id="0" w:name="_GoBack"/>
      <w:bookmarkEnd w:id="0"/>
    </w:p>
    <w:p w:rsidR="00CE2C68" w:rsidRPr="00513D9B" w:rsidRDefault="00C557FA" w:rsidP="003149F3">
      <w:pPr>
        <w:pStyle w:val="Zkladntext"/>
        <w:spacing w:before="80"/>
        <w:ind w:left="255" w:right="52"/>
        <w:rPr>
          <w:rFonts w:ascii="Times New Roman" w:hAnsi="Times New Roman" w:cs="Times New Roman"/>
          <w:b w:val="0"/>
        </w:rPr>
      </w:pPr>
      <w:r w:rsidRPr="00513D9B">
        <w:rPr>
          <w:rFonts w:ascii="Times New Roman" w:hAnsi="Times New Roman" w:cs="Times New Roman"/>
          <w:b w:val="0"/>
        </w:rPr>
        <w:t>Doplňte ANO</w:t>
      </w:r>
      <w:r w:rsidR="003149F3" w:rsidRPr="00513D9B">
        <w:rPr>
          <w:rFonts w:ascii="Times New Roman" w:hAnsi="Times New Roman" w:cs="Times New Roman"/>
          <w:b w:val="0"/>
        </w:rPr>
        <w:t>/</w:t>
      </w:r>
      <w:r w:rsidRPr="00513D9B">
        <w:rPr>
          <w:rFonts w:ascii="Times New Roman" w:hAnsi="Times New Roman" w:cs="Times New Roman"/>
          <w:b w:val="0"/>
        </w:rPr>
        <w:t xml:space="preserve"> případně NE</w:t>
      </w:r>
      <w:r w:rsidR="00803CD3" w:rsidRPr="00513D9B">
        <w:rPr>
          <w:rFonts w:ascii="Times New Roman" w:hAnsi="Times New Roman" w:cs="Times New Roman"/>
          <w:b w:val="0"/>
        </w:rPr>
        <w:t>;</w:t>
      </w:r>
      <w:r w:rsidR="003149F3" w:rsidRPr="00513D9B">
        <w:rPr>
          <w:rFonts w:ascii="Times New Roman" w:hAnsi="Times New Roman" w:cs="Times New Roman"/>
          <w:b w:val="0"/>
        </w:rPr>
        <w:t xml:space="preserve"> d</w:t>
      </w:r>
      <w:r w:rsidRPr="00513D9B">
        <w:rPr>
          <w:rFonts w:ascii="Times New Roman" w:hAnsi="Times New Roman" w:cs="Times New Roman"/>
          <w:b w:val="0"/>
        </w:rPr>
        <w:t xml:space="preserve">oplňte parametry nabízeného </w:t>
      </w:r>
      <w:r w:rsidR="005A3105" w:rsidRPr="00513D9B">
        <w:rPr>
          <w:rFonts w:ascii="Times New Roman" w:hAnsi="Times New Roman" w:cs="Times New Roman"/>
          <w:b w:val="0"/>
        </w:rPr>
        <w:t>dopravního automobilu</w:t>
      </w:r>
      <w:r w:rsidR="00803CD3" w:rsidRPr="00513D9B">
        <w:rPr>
          <w:rFonts w:ascii="Times New Roman" w:hAnsi="Times New Roman" w:cs="Times New Roman"/>
          <w:b w:val="0"/>
        </w:rPr>
        <w:t xml:space="preserve"> a přívěsu</w:t>
      </w:r>
      <w:r w:rsidR="005A3105" w:rsidRPr="00513D9B">
        <w:rPr>
          <w:rFonts w:ascii="Times New Roman" w:hAnsi="Times New Roman" w:cs="Times New Roman"/>
          <w:b w:val="0"/>
        </w:rPr>
        <w:t xml:space="preserve"> (dále jen „</w:t>
      </w:r>
      <w:r w:rsidRPr="00513D9B">
        <w:rPr>
          <w:rFonts w:ascii="Times New Roman" w:hAnsi="Times New Roman" w:cs="Times New Roman"/>
          <w:b w:val="0"/>
        </w:rPr>
        <w:t>DA</w:t>
      </w:r>
      <w:r w:rsidR="005A3105" w:rsidRPr="00513D9B">
        <w:rPr>
          <w:rFonts w:ascii="Times New Roman" w:hAnsi="Times New Roman" w:cs="Times New Roman"/>
          <w:b w:val="0"/>
        </w:rPr>
        <w:t>“</w:t>
      </w:r>
      <w:r w:rsidR="00803CD3" w:rsidRPr="00513D9B">
        <w:rPr>
          <w:rFonts w:ascii="Times New Roman" w:hAnsi="Times New Roman" w:cs="Times New Roman"/>
          <w:b w:val="0"/>
        </w:rPr>
        <w:t>, „PN“</w:t>
      </w:r>
      <w:r w:rsidR="005A3105" w:rsidRPr="00513D9B">
        <w:rPr>
          <w:rFonts w:ascii="Times New Roman" w:hAnsi="Times New Roman" w:cs="Times New Roman"/>
          <w:b w:val="0"/>
        </w:rPr>
        <w:t>)</w:t>
      </w:r>
    </w:p>
    <w:p w:rsidR="00CE2C68" w:rsidRPr="00513D9B" w:rsidRDefault="00CE2C68" w:rsidP="003149F3">
      <w:pPr>
        <w:rPr>
          <w:rFonts w:ascii="Times New Roman" w:hAnsi="Times New Roman" w:cs="Times New Roman"/>
          <w:b/>
          <w:sz w:val="24"/>
        </w:rPr>
      </w:pPr>
    </w:p>
    <w:p w:rsidR="00CE2C68" w:rsidRPr="00513D9B" w:rsidRDefault="00C557FA">
      <w:pPr>
        <w:pStyle w:val="Nadpis1"/>
        <w:numPr>
          <w:ilvl w:val="0"/>
          <w:numId w:val="4"/>
        </w:numPr>
        <w:tabs>
          <w:tab w:val="left" w:pos="684"/>
        </w:tabs>
        <w:spacing w:before="192" w:after="40"/>
        <w:ind w:hanging="427"/>
        <w:jc w:val="left"/>
        <w:rPr>
          <w:rFonts w:ascii="Times New Roman" w:hAnsi="Times New Roman" w:cs="Times New Roman"/>
          <w:sz w:val="22"/>
          <w:szCs w:val="22"/>
        </w:rPr>
      </w:pPr>
      <w:r w:rsidRPr="00513D9B">
        <w:rPr>
          <w:rFonts w:ascii="Times New Roman" w:hAnsi="Times New Roman" w:cs="Times New Roman"/>
          <w:sz w:val="22"/>
          <w:szCs w:val="22"/>
        </w:rPr>
        <w:t>Základní technické</w:t>
      </w:r>
      <w:r w:rsidRPr="00513D9B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13D9B">
        <w:rPr>
          <w:rFonts w:ascii="Times New Roman" w:hAnsi="Times New Roman" w:cs="Times New Roman"/>
          <w:sz w:val="22"/>
          <w:szCs w:val="22"/>
        </w:rPr>
        <w:t>podmínky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6"/>
        <w:gridCol w:w="1775"/>
      </w:tblGrid>
      <w:tr w:rsidR="00CE2C68" w:rsidRPr="00513D9B" w:rsidTr="00C43557">
        <w:trPr>
          <w:trHeight w:val="582"/>
        </w:trPr>
        <w:tc>
          <w:tcPr>
            <w:tcW w:w="7546" w:type="dxa"/>
          </w:tcPr>
          <w:p w:rsidR="00CE2C68" w:rsidRPr="00513D9B" w:rsidRDefault="005A3105" w:rsidP="0053522D">
            <w:pPr>
              <w:pStyle w:val="TableParagraph"/>
              <w:spacing w:before="39"/>
              <w:ind w:right="143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Nový dopravní automobil v provedení „Z“ (základním), kategorie podvozku 1 „pro městský provoz“, s celkovou hmotností do 3500 kg s požárním přívěsem nákladním kategorie O1</w:t>
            </w:r>
          </w:p>
        </w:tc>
        <w:tc>
          <w:tcPr>
            <w:tcW w:w="1775" w:type="dxa"/>
          </w:tcPr>
          <w:p w:rsidR="00CE2C68" w:rsidRPr="00513D9B" w:rsidRDefault="00C557FA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ANO/NE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E2C68" w:rsidRPr="00513D9B" w:rsidTr="00C43557">
        <w:trPr>
          <w:trHeight w:val="2529"/>
        </w:trPr>
        <w:tc>
          <w:tcPr>
            <w:tcW w:w="7546" w:type="dxa"/>
          </w:tcPr>
          <w:p w:rsidR="00CE2C68" w:rsidRPr="00513D9B" w:rsidRDefault="00C557FA">
            <w:pPr>
              <w:pStyle w:val="TableParagrap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DA splňuje požadavky:</w:t>
            </w:r>
          </w:p>
          <w:p w:rsidR="005A3105" w:rsidRPr="00513D9B" w:rsidRDefault="005A3105" w:rsidP="005A3105">
            <w:pPr>
              <w:pStyle w:val="Odstavecseseznamem"/>
              <w:numPr>
                <w:ilvl w:val="0"/>
                <w:numId w:val="5"/>
              </w:numPr>
              <w:tabs>
                <w:tab w:val="left" w:pos="823"/>
              </w:tabs>
              <w:ind w:right="108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předpisů pro provoz vozidel na pozemních komunikacích v ČR, a veškeré povinné údaje k provedení a vybavení DA včetně výjimek jsou uvedeny v osvědčení o registraci vozidla část II. (technický</w:t>
            </w:r>
            <w:r w:rsidRPr="00513D9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513D9B">
              <w:rPr>
                <w:rFonts w:ascii="Times New Roman" w:hAnsi="Times New Roman" w:cs="Times New Roman"/>
              </w:rPr>
              <w:t>průkaz),</w:t>
            </w:r>
          </w:p>
          <w:p w:rsidR="005A3105" w:rsidRPr="00513D9B" w:rsidRDefault="005A3105" w:rsidP="005A3105">
            <w:pPr>
              <w:pStyle w:val="Odstavecseseznamem"/>
              <w:numPr>
                <w:ilvl w:val="0"/>
                <w:numId w:val="5"/>
              </w:numPr>
              <w:tabs>
                <w:tab w:val="left" w:pos="823"/>
              </w:tabs>
              <w:spacing w:before="1"/>
              <w:ind w:right="108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stanovené vyhláškou č. 35/2007 Sb., o technických podmínkách požární techniky, ve znění vyhlášky č. 53/2010 Sb., a doložené při dodání DA prohlášením o shodě výrobku, případně kopií certifikátu vydaného pro požadovaný typ DA autorizovanou</w:t>
            </w:r>
            <w:r w:rsidRPr="00513D9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513D9B">
              <w:rPr>
                <w:rFonts w:ascii="Times New Roman" w:hAnsi="Times New Roman" w:cs="Times New Roman"/>
              </w:rPr>
              <w:t>osobou,</w:t>
            </w:r>
          </w:p>
          <w:p w:rsidR="005A3105" w:rsidRPr="00513D9B" w:rsidRDefault="005A3105" w:rsidP="005A3105">
            <w:pPr>
              <w:pStyle w:val="Odstavecseseznamem"/>
              <w:numPr>
                <w:ilvl w:val="0"/>
                <w:numId w:val="5"/>
              </w:numPr>
              <w:tabs>
                <w:tab w:val="left" w:pos="823"/>
              </w:tabs>
              <w:ind w:right="109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stanovené vyhláškou č. 247/2001 Sb., o organizaci a činnosti jednotek požární ochrany   ve znění pozdějších</w:t>
            </w:r>
            <w:r w:rsidRPr="00513D9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513D9B">
              <w:rPr>
                <w:rFonts w:ascii="Times New Roman" w:hAnsi="Times New Roman" w:cs="Times New Roman"/>
              </w:rPr>
              <w:t>předpisů,</w:t>
            </w:r>
          </w:p>
          <w:p w:rsidR="00CE2C68" w:rsidRPr="00513D9B" w:rsidRDefault="00513D9B" w:rsidP="005A3105">
            <w:pPr>
              <w:pStyle w:val="Zkladntext"/>
              <w:spacing w:line="275" w:lineRule="exact"/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 </w:t>
            </w:r>
            <w:r w:rsidR="005A3105" w:rsidRPr="00513D9B">
              <w:rPr>
                <w:rFonts w:ascii="Times New Roman" w:hAnsi="Times New Roman" w:cs="Times New Roman"/>
                <w:b w:val="0"/>
              </w:rPr>
              <w:t>a požadavky uvedené v těchto technických podmínkách.</w:t>
            </w:r>
          </w:p>
        </w:tc>
        <w:tc>
          <w:tcPr>
            <w:tcW w:w="1775" w:type="dxa"/>
          </w:tcPr>
          <w:p w:rsidR="00CE2C68" w:rsidRPr="00513D9B" w:rsidRDefault="00C557FA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ANO/NE</w:t>
            </w:r>
          </w:p>
        </w:tc>
      </w:tr>
    </w:tbl>
    <w:p w:rsidR="00CE2C68" w:rsidRPr="00513D9B" w:rsidRDefault="00CE2C68">
      <w:pPr>
        <w:spacing w:before="8"/>
        <w:rPr>
          <w:rFonts w:ascii="Times New Roman" w:hAnsi="Times New Roman" w:cs="Times New Roman"/>
          <w:b/>
          <w:sz w:val="24"/>
        </w:rPr>
      </w:pPr>
    </w:p>
    <w:p w:rsidR="00CE2C68" w:rsidRPr="00513D9B" w:rsidRDefault="00C557FA" w:rsidP="00513D9B">
      <w:pPr>
        <w:pStyle w:val="Nadpis1"/>
        <w:numPr>
          <w:ilvl w:val="0"/>
          <w:numId w:val="4"/>
        </w:numPr>
        <w:tabs>
          <w:tab w:val="left" w:pos="684"/>
          <w:tab w:val="left" w:pos="2079"/>
          <w:tab w:val="left" w:pos="3450"/>
          <w:tab w:val="left" w:pos="4957"/>
          <w:tab w:val="left" w:pos="6183"/>
          <w:tab w:val="left" w:pos="6625"/>
          <w:tab w:val="left" w:pos="6999"/>
          <w:tab w:val="left" w:pos="7782"/>
          <w:tab w:val="left" w:pos="8890"/>
        </w:tabs>
        <w:spacing w:before="93" w:line="276" w:lineRule="auto"/>
        <w:ind w:right="214" w:hanging="427"/>
        <w:jc w:val="both"/>
        <w:rPr>
          <w:rFonts w:ascii="Times New Roman" w:hAnsi="Times New Roman" w:cs="Times New Roman"/>
          <w:b w:val="0"/>
        </w:rPr>
      </w:pPr>
      <w:r w:rsidRPr="00513D9B">
        <w:rPr>
          <w:rFonts w:ascii="Times New Roman" w:hAnsi="Times New Roman" w:cs="Times New Roman"/>
          <w:spacing w:val="-3"/>
          <w:sz w:val="22"/>
        </w:rPr>
        <w:t>Technické</w:t>
      </w:r>
      <w:r w:rsidR="00513D9B" w:rsidRPr="00513D9B">
        <w:rPr>
          <w:rFonts w:ascii="Times New Roman" w:hAnsi="Times New Roman" w:cs="Times New Roman"/>
          <w:spacing w:val="-3"/>
          <w:sz w:val="22"/>
        </w:rPr>
        <w:t xml:space="preserve"> </w:t>
      </w:r>
      <w:r w:rsidRPr="00513D9B">
        <w:rPr>
          <w:rFonts w:ascii="Times New Roman" w:hAnsi="Times New Roman" w:cs="Times New Roman"/>
          <w:sz w:val="22"/>
        </w:rPr>
        <w:t>podmínky</w:t>
      </w:r>
      <w:r w:rsidR="00513D9B" w:rsidRPr="00513D9B">
        <w:rPr>
          <w:rFonts w:ascii="Times New Roman" w:hAnsi="Times New Roman" w:cs="Times New Roman"/>
          <w:sz w:val="22"/>
        </w:rPr>
        <w:t xml:space="preserve"> </w:t>
      </w:r>
      <w:r w:rsidRPr="00513D9B">
        <w:rPr>
          <w:rFonts w:ascii="Times New Roman" w:hAnsi="Times New Roman" w:cs="Times New Roman"/>
          <w:sz w:val="22"/>
        </w:rPr>
        <w:t>vycházející</w:t>
      </w:r>
      <w:r w:rsidR="00513D9B" w:rsidRPr="00513D9B">
        <w:rPr>
          <w:rFonts w:ascii="Times New Roman" w:hAnsi="Times New Roman" w:cs="Times New Roman"/>
          <w:sz w:val="22"/>
        </w:rPr>
        <w:t xml:space="preserve"> </w:t>
      </w:r>
      <w:r w:rsidRPr="00513D9B">
        <w:rPr>
          <w:rFonts w:ascii="Times New Roman" w:hAnsi="Times New Roman" w:cs="Times New Roman"/>
          <w:sz w:val="22"/>
        </w:rPr>
        <w:t>z</w:t>
      </w:r>
      <w:r w:rsidR="00513D9B" w:rsidRPr="00513D9B">
        <w:rPr>
          <w:rFonts w:ascii="Times New Roman" w:hAnsi="Times New Roman" w:cs="Times New Roman"/>
          <w:spacing w:val="-2"/>
          <w:sz w:val="22"/>
        </w:rPr>
        <w:t> </w:t>
      </w:r>
      <w:r w:rsidRPr="00513D9B">
        <w:rPr>
          <w:rFonts w:ascii="Times New Roman" w:hAnsi="Times New Roman" w:cs="Times New Roman"/>
          <w:sz w:val="22"/>
        </w:rPr>
        <w:t>přílohy</w:t>
      </w:r>
      <w:r w:rsidR="00513D9B" w:rsidRPr="00513D9B">
        <w:rPr>
          <w:rFonts w:ascii="Times New Roman" w:hAnsi="Times New Roman" w:cs="Times New Roman"/>
          <w:sz w:val="22"/>
        </w:rPr>
        <w:t xml:space="preserve"> </w:t>
      </w:r>
      <w:r w:rsidRPr="00513D9B">
        <w:rPr>
          <w:rFonts w:ascii="Times New Roman" w:hAnsi="Times New Roman" w:cs="Times New Roman"/>
          <w:sz w:val="22"/>
        </w:rPr>
        <w:t>č.</w:t>
      </w:r>
      <w:r w:rsidR="00513D9B" w:rsidRPr="00513D9B">
        <w:rPr>
          <w:rFonts w:ascii="Times New Roman" w:hAnsi="Times New Roman" w:cs="Times New Roman"/>
          <w:sz w:val="22"/>
        </w:rPr>
        <w:t xml:space="preserve"> </w:t>
      </w:r>
      <w:r w:rsidRPr="00513D9B">
        <w:rPr>
          <w:rFonts w:ascii="Times New Roman" w:hAnsi="Times New Roman" w:cs="Times New Roman"/>
          <w:sz w:val="22"/>
        </w:rPr>
        <w:t>1</w:t>
      </w:r>
      <w:r w:rsidR="00513D9B" w:rsidRPr="00513D9B">
        <w:rPr>
          <w:rFonts w:ascii="Times New Roman" w:hAnsi="Times New Roman" w:cs="Times New Roman"/>
          <w:sz w:val="22"/>
        </w:rPr>
        <w:t xml:space="preserve"> </w:t>
      </w:r>
      <w:r w:rsidRPr="00513D9B">
        <w:rPr>
          <w:rFonts w:ascii="Times New Roman" w:hAnsi="Times New Roman" w:cs="Times New Roman"/>
          <w:sz w:val="22"/>
        </w:rPr>
        <w:t>vyhlášky</w:t>
      </w:r>
      <w:r w:rsidR="00513D9B" w:rsidRPr="00513D9B">
        <w:rPr>
          <w:rFonts w:ascii="Times New Roman" w:hAnsi="Times New Roman" w:cs="Times New Roman"/>
          <w:sz w:val="22"/>
        </w:rPr>
        <w:t xml:space="preserve"> </w:t>
      </w:r>
      <w:r w:rsidRPr="00513D9B">
        <w:rPr>
          <w:rFonts w:ascii="Times New Roman" w:hAnsi="Times New Roman" w:cs="Times New Roman"/>
          <w:sz w:val="22"/>
        </w:rPr>
        <w:t>č.</w:t>
      </w:r>
      <w:r w:rsidR="00513D9B" w:rsidRPr="00513D9B">
        <w:rPr>
          <w:rFonts w:ascii="Times New Roman" w:hAnsi="Times New Roman" w:cs="Times New Roman"/>
          <w:sz w:val="22"/>
        </w:rPr>
        <w:t xml:space="preserve"> </w:t>
      </w:r>
      <w:r w:rsidRPr="00513D9B">
        <w:rPr>
          <w:rFonts w:ascii="Times New Roman" w:hAnsi="Times New Roman" w:cs="Times New Roman"/>
          <w:sz w:val="22"/>
        </w:rPr>
        <w:t>35/2007</w:t>
      </w:r>
      <w:r w:rsidR="00513D9B" w:rsidRPr="00513D9B">
        <w:rPr>
          <w:rFonts w:ascii="Times New Roman" w:hAnsi="Times New Roman" w:cs="Times New Roman"/>
          <w:sz w:val="22"/>
        </w:rPr>
        <w:t xml:space="preserve"> </w:t>
      </w:r>
      <w:r w:rsidRPr="00513D9B">
        <w:rPr>
          <w:rFonts w:ascii="Times New Roman" w:hAnsi="Times New Roman" w:cs="Times New Roman"/>
          <w:sz w:val="22"/>
        </w:rPr>
        <w:t>Sb.,</w:t>
      </w:r>
      <w:r w:rsidR="00513D9B" w:rsidRPr="00513D9B">
        <w:rPr>
          <w:rFonts w:ascii="Times New Roman" w:hAnsi="Times New Roman" w:cs="Times New Roman"/>
          <w:sz w:val="22"/>
        </w:rPr>
        <w:t xml:space="preserve"> </w:t>
      </w:r>
      <w:r w:rsidRPr="00513D9B">
        <w:rPr>
          <w:rFonts w:ascii="Times New Roman" w:hAnsi="Times New Roman" w:cs="Times New Roman"/>
          <w:sz w:val="22"/>
        </w:rPr>
        <w:t xml:space="preserve">o technických podmínkách požární </w:t>
      </w:r>
      <w:r w:rsidRPr="00513D9B">
        <w:rPr>
          <w:rFonts w:ascii="Times New Roman" w:hAnsi="Times New Roman" w:cs="Times New Roman"/>
          <w:spacing w:val="-4"/>
          <w:sz w:val="22"/>
        </w:rPr>
        <w:t xml:space="preserve">techniky, </w:t>
      </w:r>
      <w:r w:rsidRPr="00513D9B">
        <w:rPr>
          <w:rFonts w:ascii="Times New Roman" w:hAnsi="Times New Roman" w:cs="Times New Roman"/>
          <w:sz w:val="22"/>
        </w:rPr>
        <w:t>ve znění vyhlášky 53/2010</w:t>
      </w:r>
      <w:r w:rsidRPr="00513D9B">
        <w:rPr>
          <w:rFonts w:ascii="Times New Roman" w:hAnsi="Times New Roman" w:cs="Times New Roman"/>
          <w:spacing w:val="-5"/>
          <w:sz w:val="22"/>
        </w:rPr>
        <w:t xml:space="preserve"> </w:t>
      </w:r>
      <w:r w:rsidRPr="00513D9B">
        <w:rPr>
          <w:rFonts w:ascii="Times New Roman" w:hAnsi="Times New Roman" w:cs="Times New Roman"/>
          <w:sz w:val="22"/>
        </w:rPr>
        <w:t>Sb.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2"/>
        <w:gridCol w:w="1700"/>
      </w:tblGrid>
      <w:tr w:rsidR="00CE2C68" w:rsidRPr="00513D9B" w:rsidTr="00C76627">
        <w:trPr>
          <w:trHeight w:val="1033"/>
        </w:trPr>
        <w:tc>
          <w:tcPr>
            <w:tcW w:w="7512" w:type="dxa"/>
          </w:tcPr>
          <w:p w:rsidR="00CE2C68" w:rsidRPr="00513D9B" w:rsidRDefault="005A3105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DA je v prostoru místa nástupu strojníka (řidiče) do DA vybaven zásuvkou pro dobíjení a konzervaci akumulátorových baterií, která se při spuštění motoru samočinně odpojí - 230 V, součástí zásuvky je inteligentní nabíjecí zařízení. Součástí dodávky je příslušný protikus.</w:t>
            </w:r>
          </w:p>
        </w:tc>
        <w:tc>
          <w:tcPr>
            <w:tcW w:w="1700" w:type="dxa"/>
          </w:tcPr>
          <w:p w:rsidR="00CE2C68" w:rsidRPr="00513D9B" w:rsidRDefault="00C557FA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ANO/NE</w:t>
            </w:r>
          </w:p>
        </w:tc>
      </w:tr>
      <w:tr w:rsidR="00CE2C68" w:rsidRPr="00513D9B" w:rsidTr="00EF4D60">
        <w:trPr>
          <w:trHeight w:val="983"/>
        </w:trPr>
        <w:tc>
          <w:tcPr>
            <w:tcW w:w="7512" w:type="dxa"/>
          </w:tcPr>
          <w:p w:rsidR="00CE2C68" w:rsidRPr="00513D9B" w:rsidRDefault="00083CAD">
            <w:pPr>
              <w:pStyle w:val="TableParagraph"/>
              <w:spacing w:line="276" w:lineRule="auto"/>
              <w:ind w:right="97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S ohledem na provoz DA v kopcovité krajině v taktickém celku s požární přívěsem nákladním kategorie O1 je pro DA použit automobilový podvozek se jmenovitým měrným výkonem nejméně 30 kW.</w:t>
            </w:r>
            <w:proofErr w:type="gramStart"/>
            <w:r w:rsidRPr="00513D9B">
              <w:rPr>
                <w:rFonts w:ascii="Times New Roman" w:hAnsi="Times New Roman" w:cs="Times New Roman"/>
              </w:rPr>
              <w:t>1000kg</w:t>
            </w:r>
            <w:proofErr w:type="gramEnd"/>
            <w:r w:rsidRPr="00513D9B">
              <w:rPr>
                <w:rFonts w:ascii="Times New Roman" w:hAnsi="Times New Roman" w:cs="Times New Roman"/>
              </w:rPr>
              <w:t>-1 největší technicky přípustné hmotnosti DA.</w:t>
            </w:r>
          </w:p>
        </w:tc>
        <w:tc>
          <w:tcPr>
            <w:tcW w:w="1700" w:type="dxa"/>
          </w:tcPr>
          <w:p w:rsidR="00CE2C68" w:rsidRPr="00513D9B" w:rsidRDefault="00C557FA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ANO/NE</w:t>
            </w:r>
          </w:p>
          <w:p w:rsidR="00CE2C68" w:rsidRPr="00513D9B" w:rsidRDefault="00CE2C68">
            <w:pPr>
              <w:pStyle w:val="TableParagraph"/>
              <w:spacing w:before="9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  <w:p w:rsidR="00CE2C68" w:rsidRPr="00513D9B" w:rsidRDefault="00C557FA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Výkon</w:t>
            </w:r>
            <w:r w:rsidR="00083CAD" w:rsidRPr="00513D9B">
              <w:rPr>
                <w:rFonts w:ascii="Times New Roman" w:hAnsi="Times New Roman" w:cs="Times New Roman"/>
              </w:rPr>
              <w:t xml:space="preserve"> ...</w:t>
            </w:r>
          </w:p>
        </w:tc>
      </w:tr>
      <w:tr w:rsidR="00CE2C68" w:rsidRPr="00513D9B" w:rsidTr="00EF4D60">
        <w:trPr>
          <w:trHeight w:val="1072"/>
        </w:trPr>
        <w:tc>
          <w:tcPr>
            <w:tcW w:w="7512" w:type="dxa"/>
          </w:tcPr>
          <w:p w:rsidR="00CE2C68" w:rsidRPr="00513D9B" w:rsidRDefault="00083CAD" w:rsidP="00083CAD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 xml:space="preserve">Kabina osádky DA je vybavena analogovou radiostanicí a příslušnou střešní anténou, které pro montáž dodá výrobce DA (dodavatel). Analogová   radiostanice   splňuje   parametry </w:t>
            </w:r>
            <w:proofErr w:type="gramStart"/>
            <w:r w:rsidRPr="00513D9B">
              <w:rPr>
                <w:rFonts w:ascii="Times New Roman" w:hAnsi="Times New Roman" w:cs="Times New Roman"/>
              </w:rPr>
              <w:t>dle  bodu</w:t>
            </w:r>
            <w:proofErr w:type="gramEnd"/>
            <w:r w:rsidRPr="00513D9B">
              <w:rPr>
                <w:rFonts w:ascii="Times New Roman" w:hAnsi="Times New Roman" w:cs="Times New Roman"/>
              </w:rPr>
              <w:t xml:space="preserve"> 4 Přílohy č. 1 vyhlášky č. 69/2014 Sb., o technických podmínkách věcných prostředků požární ochrany, včetně tlačítkového mikrofonu umožňujícího uživatelsky zadat jednu sekvenci selektivní volby.</w:t>
            </w:r>
          </w:p>
        </w:tc>
        <w:tc>
          <w:tcPr>
            <w:tcW w:w="1700" w:type="dxa"/>
          </w:tcPr>
          <w:p w:rsidR="00CE2C68" w:rsidRPr="00513D9B" w:rsidRDefault="00C557FA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ANO/NE</w:t>
            </w:r>
          </w:p>
        </w:tc>
      </w:tr>
      <w:tr w:rsidR="00CE2C68" w:rsidRPr="00513D9B" w:rsidTr="00EF4D60">
        <w:trPr>
          <w:trHeight w:val="1545"/>
        </w:trPr>
        <w:tc>
          <w:tcPr>
            <w:tcW w:w="7512" w:type="dxa"/>
          </w:tcPr>
          <w:p w:rsidR="00083CAD" w:rsidRPr="00513D9B" w:rsidRDefault="00083CAD" w:rsidP="00083CAD">
            <w:pPr>
              <w:pStyle w:val="TableParagraph"/>
              <w:spacing w:line="276" w:lineRule="auto"/>
              <w:ind w:right="94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 xml:space="preserve">DA je vybaven dvěma požárními světlomety 12 V se světelným tokem každého světlometu nejméně 1300 </w:t>
            </w:r>
            <w:proofErr w:type="spellStart"/>
            <w:r w:rsidRPr="00513D9B">
              <w:rPr>
                <w:rFonts w:ascii="Times New Roman" w:hAnsi="Times New Roman" w:cs="Times New Roman"/>
              </w:rPr>
              <w:t>lm</w:t>
            </w:r>
            <w:proofErr w:type="spellEnd"/>
            <w:r w:rsidRPr="00513D9B">
              <w:rPr>
                <w:rFonts w:ascii="Times New Roman" w:hAnsi="Times New Roman" w:cs="Times New Roman"/>
              </w:rPr>
              <w:t>. Požární světlomety mají magnetické uchycení a jsou vybaveny kabelem o délce nejméně 3 m pro napojení na elektroinstalaci DA. Světlomety, kabely a vně karoserie umístěné zásuvky mají krytí nejméně IP 54.</w:t>
            </w:r>
          </w:p>
        </w:tc>
        <w:tc>
          <w:tcPr>
            <w:tcW w:w="1700" w:type="dxa"/>
          </w:tcPr>
          <w:p w:rsidR="00CE2C68" w:rsidRPr="00513D9B" w:rsidRDefault="00C557FA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ANO/NE</w:t>
            </w:r>
          </w:p>
          <w:p w:rsidR="00CE2C68" w:rsidRPr="00513D9B" w:rsidRDefault="00CE2C68">
            <w:pPr>
              <w:pStyle w:val="TableParagraph"/>
              <w:spacing w:before="6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  <w:p w:rsidR="00083CAD" w:rsidRPr="00513D9B" w:rsidRDefault="00C557FA" w:rsidP="00083CAD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Světelný tok</w:t>
            </w:r>
            <w:r w:rsidR="00083CAD" w:rsidRPr="00513D9B">
              <w:rPr>
                <w:rFonts w:ascii="Times New Roman" w:hAnsi="Times New Roman" w:cs="Times New Roman"/>
              </w:rPr>
              <w:t xml:space="preserve"> </w:t>
            </w:r>
            <w:r w:rsidR="00083CAD" w:rsidRPr="00EF4D60">
              <w:rPr>
                <w:rFonts w:ascii="Times New Roman" w:hAnsi="Times New Roman" w:cs="Times New Roman"/>
                <w:highlight w:val="yellow"/>
              </w:rPr>
              <w:t>...</w:t>
            </w:r>
            <w:r w:rsidR="00083CAD" w:rsidRPr="00513D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D9B">
              <w:rPr>
                <w:rFonts w:ascii="Times New Roman" w:hAnsi="Times New Roman" w:cs="Times New Roman"/>
              </w:rPr>
              <w:t>lm</w:t>
            </w:r>
            <w:proofErr w:type="spellEnd"/>
          </w:p>
          <w:p w:rsidR="00083CAD" w:rsidRPr="00513D9B" w:rsidRDefault="00083CAD" w:rsidP="00083CAD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</w:rPr>
            </w:pPr>
          </w:p>
          <w:p w:rsidR="00CE2C68" w:rsidRPr="00513D9B" w:rsidRDefault="00C557FA" w:rsidP="00083CAD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Délka kabelu</w:t>
            </w:r>
            <w:r w:rsidR="00083CAD" w:rsidRPr="00513D9B">
              <w:rPr>
                <w:rFonts w:ascii="Times New Roman" w:hAnsi="Times New Roman" w:cs="Times New Roman"/>
              </w:rPr>
              <w:t xml:space="preserve"> </w:t>
            </w:r>
            <w:r w:rsidR="00083CAD" w:rsidRPr="00EF4D60">
              <w:rPr>
                <w:rFonts w:ascii="Times New Roman" w:hAnsi="Times New Roman" w:cs="Times New Roman"/>
                <w:highlight w:val="yellow"/>
              </w:rPr>
              <w:t>...</w:t>
            </w:r>
            <w:r w:rsidR="00083CAD" w:rsidRPr="00513D9B">
              <w:rPr>
                <w:rFonts w:ascii="Times New Roman" w:hAnsi="Times New Roman" w:cs="Times New Roman"/>
              </w:rPr>
              <w:t xml:space="preserve"> </w:t>
            </w:r>
            <w:r w:rsidRPr="00513D9B">
              <w:rPr>
                <w:rFonts w:ascii="Times New Roman" w:hAnsi="Times New Roman" w:cs="Times New Roman"/>
              </w:rPr>
              <w:t>m</w:t>
            </w:r>
          </w:p>
        </w:tc>
      </w:tr>
      <w:tr w:rsidR="00CE2C68" w:rsidRPr="00513D9B" w:rsidTr="00C76627">
        <w:trPr>
          <w:trHeight w:val="828"/>
        </w:trPr>
        <w:tc>
          <w:tcPr>
            <w:tcW w:w="7512" w:type="dxa"/>
          </w:tcPr>
          <w:p w:rsidR="00CE2C68" w:rsidRPr="00513D9B" w:rsidRDefault="00083CAD" w:rsidP="00083CAD">
            <w:pPr>
              <w:pStyle w:val="TableParagraph"/>
              <w:spacing w:line="276" w:lineRule="auto"/>
              <w:ind w:right="141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Osvětlení prostoru okolo DA je zajištěno vně umístěnými zdroji neoslňujícího světla typu LED částečně zapuštěnými do bočních stěn a do zadní stěny účelové nástavby.</w:t>
            </w:r>
          </w:p>
        </w:tc>
        <w:tc>
          <w:tcPr>
            <w:tcW w:w="1700" w:type="dxa"/>
          </w:tcPr>
          <w:p w:rsidR="00CE2C68" w:rsidRPr="00513D9B" w:rsidRDefault="00C557FA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ANO/NE</w:t>
            </w:r>
          </w:p>
        </w:tc>
      </w:tr>
      <w:tr w:rsidR="00CE2C68" w:rsidRPr="00513D9B" w:rsidTr="00EF4D60">
        <w:trPr>
          <w:trHeight w:val="582"/>
        </w:trPr>
        <w:tc>
          <w:tcPr>
            <w:tcW w:w="7512" w:type="dxa"/>
          </w:tcPr>
          <w:p w:rsidR="00CE2C68" w:rsidRPr="00513D9B" w:rsidRDefault="00083CAD" w:rsidP="00083CAD">
            <w:pPr>
              <w:pStyle w:val="TableParagraph"/>
              <w:spacing w:before="37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Kabinou osádky se rozumí prostor první řady sedadel, kterou tvoří sedadlo pro velitele a pro strojníka, druhé řady sedadel pro tři hasiče a třetí řady sedadel pro tři hasiče, nebo tři evakuované osoby při plnění úkolů na úseku ochrany obyvatelstva.</w:t>
            </w:r>
          </w:p>
        </w:tc>
        <w:tc>
          <w:tcPr>
            <w:tcW w:w="1700" w:type="dxa"/>
          </w:tcPr>
          <w:p w:rsidR="00CE2C68" w:rsidRPr="00513D9B" w:rsidRDefault="00C557FA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ANO/NE</w:t>
            </w:r>
          </w:p>
        </w:tc>
      </w:tr>
    </w:tbl>
    <w:p w:rsidR="00CE2C68" w:rsidRPr="00513D9B" w:rsidRDefault="00CE2C68">
      <w:pPr>
        <w:rPr>
          <w:rFonts w:ascii="Times New Roman" w:hAnsi="Times New Roman" w:cs="Times New Roman"/>
        </w:rPr>
        <w:sectPr w:rsidR="00CE2C68" w:rsidRPr="00513D9B" w:rsidSect="003149F3">
          <w:footerReference w:type="default" r:id="rId8"/>
          <w:type w:val="continuous"/>
          <w:pgSz w:w="11910" w:h="16840"/>
          <w:pgMar w:top="709" w:right="1200" w:bottom="280" w:left="1160" w:header="426" w:footer="708" w:gutter="0"/>
          <w:cols w:space="708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2"/>
        <w:gridCol w:w="1700"/>
      </w:tblGrid>
      <w:tr w:rsidR="00CE2C68" w:rsidRPr="00513D9B" w:rsidTr="00EF4D60">
        <w:trPr>
          <w:trHeight w:val="684"/>
        </w:trPr>
        <w:tc>
          <w:tcPr>
            <w:tcW w:w="7512" w:type="dxa"/>
          </w:tcPr>
          <w:p w:rsidR="00CE2C68" w:rsidRPr="00513D9B" w:rsidRDefault="003149F3" w:rsidP="003149F3">
            <w:pPr>
              <w:pStyle w:val="TableParagraph"/>
              <w:spacing w:line="278" w:lineRule="auto"/>
              <w:ind w:right="141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lastRenderedPageBreak/>
              <w:t>Kabina osádky je vybavena klimatizační jednotkou a druhým výměníkem topení umístěným v prostoru druhé a třetí řady sedadel.</w:t>
            </w:r>
          </w:p>
        </w:tc>
        <w:tc>
          <w:tcPr>
            <w:tcW w:w="1700" w:type="dxa"/>
          </w:tcPr>
          <w:p w:rsidR="00CE2C68" w:rsidRPr="00513D9B" w:rsidRDefault="00C557FA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ANO/NE</w:t>
            </w:r>
          </w:p>
        </w:tc>
      </w:tr>
      <w:tr w:rsidR="00CE2C68" w:rsidRPr="00513D9B" w:rsidTr="00EF4D60">
        <w:trPr>
          <w:trHeight w:val="694"/>
        </w:trPr>
        <w:tc>
          <w:tcPr>
            <w:tcW w:w="7512" w:type="dxa"/>
          </w:tcPr>
          <w:p w:rsidR="00CE2C68" w:rsidRPr="00513D9B" w:rsidRDefault="003149F3">
            <w:pPr>
              <w:pStyle w:val="TableParagraph"/>
              <w:spacing w:before="2" w:line="276" w:lineRule="auto"/>
              <w:ind w:right="93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Kabina osádky je jednoprostorová nedělená s nejméně třemi dveřmi, z nichž alespoň jedny jsou posuvné.</w:t>
            </w:r>
          </w:p>
        </w:tc>
        <w:tc>
          <w:tcPr>
            <w:tcW w:w="1700" w:type="dxa"/>
          </w:tcPr>
          <w:p w:rsidR="00CE2C68" w:rsidRPr="00513D9B" w:rsidRDefault="00C557FA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ANO/NE</w:t>
            </w:r>
          </w:p>
          <w:p w:rsidR="00CE2C68" w:rsidRPr="00513D9B" w:rsidRDefault="00CE2C68" w:rsidP="003149F3">
            <w:pPr>
              <w:pStyle w:val="TableParagraph"/>
              <w:tabs>
                <w:tab w:val="left" w:pos="1395"/>
              </w:tabs>
              <w:spacing w:before="1" w:line="278" w:lineRule="auto"/>
              <w:ind w:left="0" w:right="385"/>
              <w:rPr>
                <w:rFonts w:ascii="Times New Roman" w:hAnsi="Times New Roman" w:cs="Times New Roman"/>
              </w:rPr>
            </w:pPr>
          </w:p>
        </w:tc>
      </w:tr>
      <w:tr w:rsidR="00CE2C68" w:rsidRPr="00513D9B" w:rsidTr="00EF4D60">
        <w:trPr>
          <w:trHeight w:val="561"/>
        </w:trPr>
        <w:tc>
          <w:tcPr>
            <w:tcW w:w="7512" w:type="dxa"/>
          </w:tcPr>
          <w:p w:rsidR="00CE2C68" w:rsidRPr="00513D9B" w:rsidRDefault="003149F3" w:rsidP="003149F3">
            <w:pPr>
              <w:pStyle w:val="TableParagraph"/>
              <w:spacing w:before="1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Kabina osádky je vybavena třemi dobíjecími úchyty pro ruční radiostanice, úchyty pro montáž dodá výrobce DA (dodavatel).</w:t>
            </w:r>
          </w:p>
        </w:tc>
        <w:tc>
          <w:tcPr>
            <w:tcW w:w="1700" w:type="dxa"/>
          </w:tcPr>
          <w:p w:rsidR="00CE2C68" w:rsidRPr="00513D9B" w:rsidRDefault="00C557FA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ANO/NE</w:t>
            </w:r>
          </w:p>
        </w:tc>
      </w:tr>
      <w:tr w:rsidR="00CE2C68" w:rsidRPr="00513D9B" w:rsidTr="00EF4D60">
        <w:trPr>
          <w:trHeight w:val="555"/>
        </w:trPr>
        <w:tc>
          <w:tcPr>
            <w:tcW w:w="7512" w:type="dxa"/>
          </w:tcPr>
          <w:p w:rsidR="00CE2C68" w:rsidRPr="00513D9B" w:rsidRDefault="003149F3" w:rsidP="003149F3">
            <w:pPr>
              <w:pStyle w:val="TableParagraph"/>
              <w:spacing w:line="252" w:lineRule="exact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Kabina osádky je vybavena třemi dobíjecími úchyty pro ruční svítilny, úchyty pro montáž dodá výrobce DA (dodavatel).</w:t>
            </w:r>
          </w:p>
        </w:tc>
        <w:tc>
          <w:tcPr>
            <w:tcW w:w="1700" w:type="dxa"/>
          </w:tcPr>
          <w:p w:rsidR="00CE2C68" w:rsidRPr="00513D9B" w:rsidRDefault="00C557FA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ANO/NE</w:t>
            </w:r>
          </w:p>
        </w:tc>
      </w:tr>
      <w:tr w:rsidR="00CE2C68" w:rsidRPr="00513D9B" w:rsidTr="00EF4D60">
        <w:trPr>
          <w:trHeight w:val="580"/>
        </w:trPr>
        <w:tc>
          <w:tcPr>
            <w:tcW w:w="7512" w:type="dxa"/>
          </w:tcPr>
          <w:p w:rsidR="003149F3" w:rsidRPr="00513D9B" w:rsidRDefault="003149F3" w:rsidP="003149F3">
            <w:pPr>
              <w:pStyle w:val="TableParagrap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DA je v kabině osádky vybaven:</w:t>
            </w:r>
          </w:p>
          <w:p w:rsidR="003149F3" w:rsidRPr="00513D9B" w:rsidRDefault="003149F3" w:rsidP="003149F3">
            <w:pPr>
              <w:pStyle w:val="Table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autorádiem,</w:t>
            </w:r>
          </w:p>
          <w:p w:rsidR="00CE2C68" w:rsidRPr="00513D9B" w:rsidRDefault="003149F3" w:rsidP="003149F3">
            <w:pPr>
              <w:pStyle w:val="TableParagraph"/>
              <w:numPr>
                <w:ilvl w:val="0"/>
                <w:numId w:val="6"/>
              </w:numPr>
              <w:spacing w:before="37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v dosahu sedadla velitele dvěma samostatnými automobilovými zásuvkami s napětím 12 V a elektrickým proudem 8 A, dále dvěma zásuvkami USB s elektrickým proudem nejméně 2 A pro případné napojení nabíjecích prvků mobilních telefonů.</w:t>
            </w:r>
          </w:p>
        </w:tc>
        <w:tc>
          <w:tcPr>
            <w:tcW w:w="1700" w:type="dxa"/>
          </w:tcPr>
          <w:p w:rsidR="00CE2C68" w:rsidRPr="00513D9B" w:rsidRDefault="00C557FA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ANO/NE</w:t>
            </w:r>
          </w:p>
        </w:tc>
      </w:tr>
      <w:tr w:rsidR="00CE2C68" w:rsidRPr="00513D9B" w:rsidTr="007E6029">
        <w:trPr>
          <w:trHeight w:val="2371"/>
        </w:trPr>
        <w:tc>
          <w:tcPr>
            <w:tcW w:w="7512" w:type="dxa"/>
          </w:tcPr>
          <w:p w:rsidR="00CE2C68" w:rsidRPr="00513D9B" w:rsidRDefault="003149F3">
            <w:pPr>
              <w:pStyle w:val="TableParagraph"/>
              <w:spacing w:line="276" w:lineRule="auto"/>
              <w:ind w:left="108" w:right="98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Zvláštní výstražné zařízení typu „rampa“ (velikosti nejméně 3/5 šířky DA) umožňuje reprodukci mluveného slova a má světelnou část modré barvy opatřenou nejméně čtyřmi rohovými moduly a dvěma přímými moduly směrem dopředu, synchronizovaným LED zdroji světla. Součástí zvláštního výstražného zařízení jsou dvě LED svítilny vyzařující světlo modré barvy, které jsou umístěny na přední straně kabiny osádky v prostoru pod předním oknem. Tyto svítilny se zapínají současně se zvláštním výstražným zařízením a lze je v případě potřeby vypnout samostatným vypínačem.</w:t>
            </w:r>
          </w:p>
        </w:tc>
        <w:tc>
          <w:tcPr>
            <w:tcW w:w="1700" w:type="dxa"/>
          </w:tcPr>
          <w:p w:rsidR="00CE2C68" w:rsidRPr="00513D9B" w:rsidRDefault="00C557FA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ANO/NE</w:t>
            </w:r>
          </w:p>
        </w:tc>
      </w:tr>
      <w:tr w:rsidR="00CE2C68" w:rsidRPr="00513D9B" w:rsidTr="007E6029">
        <w:trPr>
          <w:trHeight w:val="548"/>
        </w:trPr>
        <w:tc>
          <w:tcPr>
            <w:tcW w:w="7512" w:type="dxa"/>
          </w:tcPr>
          <w:p w:rsidR="00CE2C68" w:rsidRPr="00513D9B" w:rsidRDefault="001211BD" w:rsidP="001211BD">
            <w:pPr>
              <w:pStyle w:val="TableParagraph"/>
              <w:spacing w:line="252" w:lineRule="exact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Úchytné a úložné prvky v prostorech pro uložení požárního příslušenství jsou provedeny z lehkého kovu nebo jiného materiálu, s vysokou životností.</w:t>
            </w:r>
          </w:p>
        </w:tc>
        <w:tc>
          <w:tcPr>
            <w:tcW w:w="1700" w:type="dxa"/>
          </w:tcPr>
          <w:p w:rsidR="00CE2C68" w:rsidRPr="00513D9B" w:rsidRDefault="00C557FA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ANO/NE</w:t>
            </w:r>
          </w:p>
        </w:tc>
      </w:tr>
      <w:tr w:rsidR="00CE2C68" w:rsidRPr="00513D9B" w:rsidTr="007E6029">
        <w:trPr>
          <w:trHeight w:val="698"/>
        </w:trPr>
        <w:tc>
          <w:tcPr>
            <w:tcW w:w="7512" w:type="dxa"/>
          </w:tcPr>
          <w:p w:rsidR="00CE2C68" w:rsidRPr="00513D9B" w:rsidRDefault="001211BD" w:rsidP="001211BD">
            <w:pPr>
              <w:pStyle w:val="TableParagraph"/>
              <w:spacing w:before="2" w:line="290" w:lineRule="atLeast"/>
              <w:ind w:right="141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Oranžová blikající světla na zadní stěně účelové nástavby jsou v provedení LED a jsou sdružena do jednoho celku, v počtu nejméně čtyř světelných zdrojů.</w:t>
            </w:r>
          </w:p>
        </w:tc>
        <w:tc>
          <w:tcPr>
            <w:tcW w:w="1700" w:type="dxa"/>
          </w:tcPr>
          <w:p w:rsidR="00CE2C68" w:rsidRPr="00513D9B" w:rsidRDefault="00C557FA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ANO/NE</w:t>
            </w:r>
          </w:p>
        </w:tc>
      </w:tr>
      <w:tr w:rsidR="00CE2C68" w:rsidRPr="00513D9B" w:rsidTr="00EF4D60">
        <w:trPr>
          <w:trHeight w:val="582"/>
        </w:trPr>
        <w:tc>
          <w:tcPr>
            <w:tcW w:w="7512" w:type="dxa"/>
          </w:tcPr>
          <w:p w:rsidR="00CE2C68" w:rsidRPr="00513D9B" w:rsidRDefault="00591AD1" w:rsidP="00591AD1">
            <w:pPr>
              <w:pStyle w:val="TableParagraph"/>
              <w:spacing w:before="39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Pro barevnou úpravu DA je použita bílá barva RAL 9003 a červená barva RAL 3000. Bílý vodorovný pruh je umístěn po obou stranách karoserie DA v celé jeho délce.</w:t>
            </w:r>
          </w:p>
        </w:tc>
        <w:tc>
          <w:tcPr>
            <w:tcW w:w="1700" w:type="dxa"/>
          </w:tcPr>
          <w:p w:rsidR="00CE2C68" w:rsidRPr="00513D9B" w:rsidRDefault="00C557FA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ANO/NE</w:t>
            </w:r>
          </w:p>
        </w:tc>
      </w:tr>
      <w:tr w:rsidR="00591AD1" w:rsidRPr="00513D9B" w:rsidTr="00EF4D60">
        <w:trPr>
          <w:trHeight w:val="582"/>
        </w:trPr>
        <w:tc>
          <w:tcPr>
            <w:tcW w:w="7512" w:type="dxa"/>
          </w:tcPr>
          <w:p w:rsidR="00591AD1" w:rsidRPr="00513D9B" w:rsidRDefault="00591AD1" w:rsidP="00591AD1">
            <w:pPr>
              <w:pStyle w:val="TableParagraph"/>
              <w:spacing w:line="276" w:lineRule="auto"/>
              <w:ind w:right="130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V bílém zvýrazňujícím vodorovném pruhu na obou předních dveřích kabiny osádky je umístěn nápis s označením dislokace jednotky. V prvním řádku je text „SBOR DOBROVOLNÝCH HASIČŮ“, v druhém řádku je název obce „VIKÝŘOVICE“.</w:t>
            </w:r>
          </w:p>
        </w:tc>
        <w:tc>
          <w:tcPr>
            <w:tcW w:w="1700" w:type="dxa"/>
          </w:tcPr>
          <w:p w:rsidR="00591AD1" w:rsidRPr="00513D9B" w:rsidRDefault="00591AD1" w:rsidP="00591AD1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ANO/NE</w:t>
            </w:r>
          </w:p>
        </w:tc>
      </w:tr>
      <w:tr w:rsidR="00591AD1" w:rsidRPr="00513D9B" w:rsidTr="00EF4D60">
        <w:trPr>
          <w:trHeight w:val="582"/>
        </w:trPr>
        <w:tc>
          <w:tcPr>
            <w:tcW w:w="7512" w:type="dxa"/>
          </w:tcPr>
          <w:p w:rsidR="00591AD1" w:rsidRPr="00513D9B" w:rsidRDefault="00591AD1" w:rsidP="00591AD1">
            <w:pPr>
              <w:pStyle w:val="TableParagraph"/>
              <w:spacing w:before="39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Na přední části karosérie kabiny osádky je umístěn nápis „HASIČI“ o výšce písma 100 až 200 mm.</w:t>
            </w:r>
          </w:p>
        </w:tc>
        <w:tc>
          <w:tcPr>
            <w:tcW w:w="1700" w:type="dxa"/>
          </w:tcPr>
          <w:p w:rsidR="00591AD1" w:rsidRPr="00513D9B" w:rsidRDefault="00591AD1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ANO/NE</w:t>
            </w:r>
          </w:p>
        </w:tc>
      </w:tr>
      <w:tr w:rsidR="00591AD1" w:rsidRPr="00513D9B" w:rsidTr="00EF4D60">
        <w:trPr>
          <w:trHeight w:val="582"/>
        </w:trPr>
        <w:tc>
          <w:tcPr>
            <w:tcW w:w="7512" w:type="dxa"/>
          </w:tcPr>
          <w:p w:rsidR="00591AD1" w:rsidRPr="00513D9B" w:rsidRDefault="00591AD1" w:rsidP="00591AD1">
            <w:pPr>
              <w:pStyle w:val="TableParagraph"/>
              <w:spacing w:before="39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Veškeré nápisy jsou provedeny kolmým bezpatkovým písmem, písmeny velké abecedy.</w:t>
            </w:r>
          </w:p>
        </w:tc>
        <w:tc>
          <w:tcPr>
            <w:tcW w:w="1700" w:type="dxa"/>
          </w:tcPr>
          <w:p w:rsidR="00591AD1" w:rsidRPr="00513D9B" w:rsidRDefault="00591AD1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ANO/NE</w:t>
            </w:r>
          </w:p>
        </w:tc>
      </w:tr>
    </w:tbl>
    <w:p w:rsidR="00CE2C68" w:rsidRPr="00513D9B" w:rsidRDefault="00CE2C68">
      <w:pPr>
        <w:rPr>
          <w:rFonts w:ascii="Times New Roman" w:hAnsi="Times New Roman" w:cs="Times New Roman"/>
        </w:rPr>
        <w:sectPr w:rsidR="00CE2C68" w:rsidRPr="00513D9B" w:rsidSect="00455312">
          <w:headerReference w:type="default" r:id="rId9"/>
          <w:footerReference w:type="default" r:id="rId10"/>
          <w:pgSz w:w="11910" w:h="16840"/>
          <w:pgMar w:top="1320" w:right="1200" w:bottom="1418" w:left="1160" w:header="705" w:footer="1440" w:gutter="0"/>
          <w:pgNumType w:start="2"/>
          <w:cols w:space="708"/>
        </w:sectPr>
      </w:pPr>
    </w:p>
    <w:p w:rsidR="00CE2C68" w:rsidRPr="00513D9B" w:rsidRDefault="00C557FA">
      <w:pPr>
        <w:pStyle w:val="Nadpis1"/>
        <w:numPr>
          <w:ilvl w:val="0"/>
          <w:numId w:val="4"/>
        </w:numPr>
        <w:tabs>
          <w:tab w:val="left" w:pos="684"/>
          <w:tab w:val="left" w:pos="2079"/>
          <w:tab w:val="left" w:pos="3450"/>
          <w:tab w:val="left" w:pos="4957"/>
          <w:tab w:val="left" w:pos="6183"/>
          <w:tab w:val="left" w:pos="6625"/>
          <w:tab w:val="left" w:pos="6999"/>
          <w:tab w:val="left" w:pos="7782"/>
          <w:tab w:val="left" w:pos="8890"/>
        </w:tabs>
        <w:spacing w:before="93" w:line="276" w:lineRule="auto"/>
        <w:ind w:right="214" w:hanging="427"/>
        <w:jc w:val="left"/>
        <w:rPr>
          <w:rFonts w:ascii="Times New Roman" w:hAnsi="Times New Roman" w:cs="Times New Roman"/>
          <w:sz w:val="22"/>
          <w:szCs w:val="22"/>
        </w:rPr>
      </w:pPr>
      <w:r w:rsidRPr="00513D9B">
        <w:rPr>
          <w:rFonts w:ascii="Times New Roman" w:hAnsi="Times New Roman" w:cs="Times New Roman"/>
          <w:spacing w:val="-3"/>
          <w:sz w:val="22"/>
          <w:szCs w:val="22"/>
        </w:rPr>
        <w:lastRenderedPageBreak/>
        <w:t>Technické</w:t>
      </w:r>
      <w:r w:rsidRPr="00513D9B">
        <w:rPr>
          <w:rFonts w:ascii="Times New Roman" w:hAnsi="Times New Roman" w:cs="Times New Roman"/>
          <w:spacing w:val="-3"/>
          <w:sz w:val="22"/>
          <w:szCs w:val="22"/>
        </w:rPr>
        <w:tab/>
      </w:r>
      <w:r w:rsidRPr="00513D9B">
        <w:rPr>
          <w:rFonts w:ascii="Times New Roman" w:hAnsi="Times New Roman" w:cs="Times New Roman"/>
          <w:sz w:val="22"/>
          <w:szCs w:val="22"/>
        </w:rPr>
        <w:t>podmínky</w:t>
      </w:r>
      <w:r w:rsidRPr="00513D9B">
        <w:rPr>
          <w:rFonts w:ascii="Times New Roman" w:hAnsi="Times New Roman" w:cs="Times New Roman"/>
          <w:sz w:val="22"/>
          <w:szCs w:val="22"/>
        </w:rPr>
        <w:tab/>
        <w:t>vycházející</w:t>
      </w:r>
      <w:r w:rsidRPr="00513D9B">
        <w:rPr>
          <w:rFonts w:ascii="Times New Roman" w:hAnsi="Times New Roman" w:cs="Times New Roman"/>
          <w:sz w:val="22"/>
          <w:szCs w:val="22"/>
        </w:rPr>
        <w:tab/>
        <w:t>z přílohy</w:t>
      </w:r>
      <w:r w:rsidRPr="00513D9B">
        <w:rPr>
          <w:rFonts w:ascii="Times New Roman" w:hAnsi="Times New Roman" w:cs="Times New Roman"/>
          <w:sz w:val="22"/>
          <w:szCs w:val="22"/>
        </w:rPr>
        <w:tab/>
        <w:t>č.</w:t>
      </w:r>
      <w:r w:rsidRPr="00513D9B">
        <w:rPr>
          <w:rFonts w:ascii="Times New Roman" w:hAnsi="Times New Roman" w:cs="Times New Roman"/>
          <w:sz w:val="22"/>
          <w:szCs w:val="22"/>
        </w:rPr>
        <w:tab/>
        <w:t>2</w:t>
      </w:r>
      <w:r w:rsidRPr="00513D9B"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Pr="00513D9B">
        <w:rPr>
          <w:rFonts w:ascii="Times New Roman" w:hAnsi="Times New Roman" w:cs="Times New Roman"/>
          <w:sz w:val="22"/>
          <w:szCs w:val="22"/>
        </w:rPr>
        <w:t>vyhl</w:t>
      </w:r>
      <w:proofErr w:type="spellEnd"/>
      <w:r w:rsidRPr="00513D9B">
        <w:rPr>
          <w:rFonts w:ascii="Times New Roman" w:hAnsi="Times New Roman" w:cs="Times New Roman"/>
          <w:sz w:val="22"/>
          <w:szCs w:val="22"/>
        </w:rPr>
        <w:t>.</w:t>
      </w:r>
      <w:r w:rsidRPr="00513D9B">
        <w:rPr>
          <w:rFonts w:ascii="Times New Roman" w:hAnsi="Times New Roman" w:cs="Times New Roman"/>
          <w:sz w:val="22"/>
          <w:szCs w:val="22"/>
        </w:rPr>
        <w:tab/>
        <w:t>35/2007</w:t>
      </w:r>
      <w:r w:rsidRPr="00513D9B">
        <w:rPr>
          <w:rFonts w:ascii="Times New Roman" w:hAnsi="Times New Roman" w:cs="Times New Roman"/>
          <w:sz w:val="22"/>
          <w:szCs w:val="22"/>
        </w:rPr>
        <w:tab/>
        <w:t xml:space="preserve">Sb., o technických podmínkách požární </w:t>
      </w:r>
      <w:r w:rsidRPr="00513D9B">
        <w:rPr>
          <w:rFonts w:ascii="Times New Roman" w:hAnsi="Times New Roman" w:cs="Times New Roman"/>
          <w:spacing w:val="-3"/>
          <w:sz w:val="22"/>
          <w:szCs w:val="22"/>
        </w:rPr>
        <w:t xml:space="preserve">techniky, </w:t>
      </w:r>
      <w:r w:rsidRPr="00513D9B">
        <w:rPr>
          <w:rFonts w:ascii="Times New Roman" w:hAnsi="Times New Roman" w:cs="Times New Roman"/>
          <w:sz w:val="22"/>
          <w:szCs w:val="22"/>
        </w:rPr>
        <w:t xml:space="preserve">ve znění </w:t>
      </w:r>
      <w:proofErr w:type="spellStart"/>
      <w:r w:rsidRPr="00513D9B">
        <w:rPr>
          <w:rFonts w:ascii="Times New Roman" w:hAnsi="Times New Roman" w:cs="Times New Roman"/>
          <w:sz w:val="22"/>
          <w:szCs w:val="22"/>
        </w:rPr>
        <w:t>vyhl</w:t>
      </w:r>
      <w:proofErr w:type="spellEnd"/>
      <w:r w:rsidRPr="00513D9B">
        <w:rPr>
          <w:rFonts w:ascii="Times New Roman" w:hAnsi="Times New Roman" w:cs="Times New Roman"/>
          <w:sz w:val="22"/>
          <w:szCs w:val="22"/>
        </w:rPr>
        <w:t>. 53/2010</w:t>
      </w:r>
      <w:r w:rsidRPr="00513D9B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13D9B">
        <w:rPr>
          <w:rFonts w:ascii="Times New Roman" w:hAnsi="Times New Roman" w:cs="Times New Roman"/>
          <w:sz w:val="22"/>
          <w:szCs w:val="22"/>
        </w:rPr>
        <w:t>Sb.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2"/>
        <w:gridCol w:w="1700"/>
      </w:tblGrid>
      <w:tr w:rsidR="00CE2C68" w:rsidRPr="00513D9B" w:rsidTr="00EF4D60">
        <w:trPr>
          <w:trHeight w:val="817"/>
        </w:trPr>
        <w:tc>
          <w:tcPr>
            <w:tcW w:w="7512" w:type="dxa"/>
          </w:tcPr>
          <w:p w:rsidR="00CE2C68" w:rsidRPr="00513D9B" w:rsidRDefault="003D6FF1" w:rsidP="003D6FF1">
            <w:pPr>
              <w:pStyle w:val="TableParagraph"/>
              <w:spacing w:line="276" w:lineRule="auto"/>
              <w:ind w:right="80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DA je vybaven tažným zařízením typu ISO-50X pro připojení požárního přívěsu kategorie O2 o celkové hmotnosti nejméně 2000 kg.</w:t>
            </w:r>
          </w:p>
        </w:tc>
        <w:tc>
          <w:tcPr>
            <w:tcW w:w="1700" w:type="dxa"/>
          </w:tcPr>
          <w:p w:rsidR="00CE2C68" w:rsidRPr="00513D9B" w:rsidRDefault="00C557FA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ANO/NE</w:t>
            </w:r>
          </w:p>
          <w:p w:rsidR="00CE2C68" w:rsidRPr="00513D9B" w:rsidRDefault="00C557FA">
            <w:pPr>
              <w:pStyle w:val="TableParagraph"/>
              <w:tabs>
                <w:tab w:val="left" w:pos="1736"/>
              </w:tabs>
              <w:spacing w:line="280" w:lineRule="auto"/>
              <w:ind w:left="109" w:right="176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Pro přívěsy o hmotnosti</w:t>
            </w:r>
            <w:r w:rsidR="003D6FF1" w:rsidRPr="00513D9B">
              <w:rPr>
                <w:rFonts w:ascii="Times New Roman" w:hAnsi="Times New Roman" w:cs="Times New Roman"/>
              </w:rPr>
              <w:t xml:space="preserve"> </w:t>
            </w:r>
            <w:r w:rsidR="003D6FF1" w:rsidRPr="00513D9B">
              <w:rPr>
                <w:rFonts w:ascii="Times New Roman" w:hAnsi="Times New Roman" w:cs="Times New Roman"/>
                <w:highlight w:val="yellow"/>
              </w:rPr>
              <w:t>...</w:t>
            </w:r>
            <w:r w:rsidR="003D6FF1" w:rsidRPr="00513D9B">
              <w:rPr>
                <w:rFonts w:ascii="Times New Roman" w:hAnsi="Times New Roman" w:cs="Times New Roman"/>
              </w:rPr>
              <w:t xml:space="preserve"> </w:t>
            </w:r>
            <w:r w:rsidRPr="00513D9B">
              <w:rPr>
                <w:rFonts w:ascii="Times New Roman" w:hAnsi="Times New Roman" w:cs="Times New Roman"/>
              </w:rPr>
              <w:t>kg</w:t>
            </w:r>
          </w:p>
        </w:tc>
      </w:tr>
      <w:tr w:rsidR="00CE2C68" w:rsidRPr="00513D9B" w:rsidTr="00EF4D60">
        <w:trPr>
          <w:trHeight w:val="582"/>
        </w:trPr>
        <w:tc>
          <w:tcPr>
            <w:tcW w:w="7512" w:type="dxa"/>
          </w:tcPr>
          <w:p w:rsidR="00CE2C68" w:rsidRPr="00513D9B" w:rsidRDefault="003D6FF1" w:rsidP="003D6FF1">
            <w:pPr>
              <w:pStyle w:val="TableParagraph"/>
              <w:spacing w:before="37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Kabina osádky DA je vybavena osmi sedadly. Sedadla jsou umístěna ve třech řadách orientována po směru jízdy.</w:t>
            </w:r>
          </w:p>
        </w:tc>
        <w:tc>
          <w:tcPr>
            <w:tcW w:w="1700" w:type="dxa"/>
          </w:tcPr>
          <w:p w:rsidR="00CE2C68" w:rsidRPr="00513D9B" w:rsidRDefault="00C557FA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ANO/NE</w:t>
            </w:r>
          </w:p>
        </w:tc>
      </w:tr>
    </w:tbl>
    <w:p w:rsidR="00CE2C68" w:rsidRPr="00513D9B" w:rsidRDefault="00CE2C68">
      <w:pPr>
        <w:rPr>
          <w:rFonts w:ascii="Times New Roman" w:hAnsi="Times New Roman" w:cs="Times New Roman"/>
          <w:b/>
          <w:sz w:val="20"/>
        </w:rPr>
      </w:pPr>
    </w:p>
    <w:p w:rsidR="00CE2C68" w:rsidRPr="00513D9B" w:rsidRDefault="00CE2C68">
      <w:pPr>
        <w:spacing w:before="4"/>
        <w:rPr>
          <w:rFonts w:ascii="Times New Roman" w:hAnsi="Times New Roman" w:cs="Times New Roman"/>
          <w:b/>
          <w:sz w:val="17"/>
        </w:rPr>
      </w:pPr>
    </w:p>
    <w:p w:rsidR="000B7B20" w:rsidRPr="00513D9B" w:rsidRDefault="000B7B20" w:rsidP="00513D9B">
      <w:pPr>
        <w:pStyle w:val="Nadpis1"/>
        <w:numPr>
          <w:ilvl w:val="0"/>
          <w:numId w:val="4"/>
        </w:numPr>
        <w:tabs>
          <w:tab w:val="left" w:pos="684"/>
          <w:tab w:val="left" w:pos="2079"/>
          <w:tab w:val="left" w:pos="3450"/>
          <w:tab w:val="left" w:pos="4957"/>
          <w:tab w:val="left" w:pos="6183"/>
          <w:tab w:val="left" w:pos="6625"/>
          <w:tab w:val="left" w:pos="6999"/>
          <w:tab w:val="left" w:pos="7782"/>
          <w:tab w:val="left" w:pos="8890"/>
        </w:tabs>
        <w:spacing w:before="93" w:line="276" w:lineRule="auto"/>
        <w:ind w:right="214" w:hanging="427"/>
        <w:jc w:val="left"/>
        <w:rPr>
          <w:rFonts w:ascii="Times New Roman" w:hAnsi="Times New Roman" w:cs="Times New Roman"/>
          <w:sz w:val="22"/>
          <w:szCs w:val="22"/>
        </w:rPr>
      </w:pPr>
      <w:r w:rsidRPr="00513D9B">
        <w:rPr>
          <w:rFonts w:ascii="Times New Roman" w:hAnsi="Times New Roman" w:cs="Times New Roman"/>
          <w:sz w:val="22"/>
          <w:szCs w:val="22"/>
        </w:rPr>
        <w:t>DA je vybaven následujícími položkami požárního příslušenství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6"/>
        <w:gridCol w:w="1775"/>
      </w:tblGrid>
      <w:tr w:rsidR="00CE2C68" w:rsidRPr="00513D9B" w:rsidTr="00EF4D60">
        <w:trPr>
          <w:trHeight w:val="2857"/>
        </w:trPr>
        <w:tc>
          <w:tcPr>
            <w:tcW w:w="7546" w:type="dxa"/>
          </w:tcPr>
          <w:p w:rsidR="000B7B20" w:rsidRPr="00513D9B" w:rsidRDefault="000B7B20" w:rsidP="000B7B20">
            <w:pPr>
              <w:pStyle w:val="TableParagraph"/>
              <w:ind w:right="96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Název požárního příslušenství:</w:t>
            </w:r>
          </w:p>
          <w:p w:rsidR="000B7B20" w:rsidRPr="00513D9B" w:rsidRDefault="000B7B20" w:rsidP="000B7B20">
            <w:pPr>
              <w:pStyle w:val="TableParagraph"/>
              <w:numPr>
                <w:ilvl w:val="0"/>
                <w:numId w:val="7"/>
              </w:numPr>
              <w:ind w:right="96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lékárnička velikost III v kufru/batohu</w:t>
            </w:r>
            <w:r w:rsidRPr="00513D9B">
              <w:rPr>
                <w:rFonts w:ascii="Times New Roman" w:hAnsi="Times New Roman" w:cs="Times New Roman"/>
              </w:rPr>
              <w:tab/>
              <w:t>- 1 ks</w:t>
            </w:r>
          </w:p>
          <w:p w:rsidR="000B7B20" w:rsidRPr="00513D9B" w:rsidRDefault="000B7B20" w:rsidP="000B7B20">
            <w:pPr>
              <w:pStyle w:val="TableParagraph"/>
              <w:numPr>
                <w:ilvl w:val="0"/>
                <w:numId w:val="7"/>
              </w:numPr>
              <w:ind w:right="96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požární světlomet s kloubovým úchytem – 2 ks</w:t>
            </w:r>
          </w:p>
          <w:p w:rsidR="000B7B20" w:rsidRPr="00513D9B" w:rsidRDefault="000B7B20" w:rsidP="000B7B20">
            <w:pPr>
              <w:pStyle w:val="TableParagraph"/>
              <w:numPr>
                <w:ilvl w:val="0"/>
                <w:numId w:val="7"/>
              </w:numPr>
              <w:ind w:right="96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přenosný hasicí přístroj CO2 s hasicí schopností 89B – 1 ks</w:t>
            </w:r>
          </w:p>
          <w:p w:rsidR="000B7B20" w:rsidRPr="00513D9B" w:rsidRDefault="000B7B20" w:rsidP="000B7B20">
            <w:pPr>
              <w:pStyle w:val="TableParagraph"/>
              <w:numPr>
                <w:ilvl w:val="0"/>
                <w:numId w:val="7"/>
              </w:numPr>
              <w:ind w:right="96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 xml:space="preserve">přenosný hasicí přístroj práškový s hasicí schopností </w:t>
            </w:r>
            <w:proofErr w:type="gramStart"/>
            <w:r w:rsidRPr="00513D9B">
              <w:rPr>
                <w:rFonts w:ascii="Times New Roman" w:hAnsi="Times New Roman" w:cs="Times New Roman"/>
              </w:rPr>
              <w:t>34A</w:t>
            </w:r>
            <w:proofErr w:type="gramEnd"/>
            <w:r w:rsidRPr="00513D9B">
              <w:rPr>
                <w:rFonts w:ascii="Times New Roman" w:hAnsi="Times New Roman" w:cs="Times New Roman"/>
              </w:rPr>
              <w:t xml:space="preserve"> a zároveň 183B - 1 ks</w:t>
            </w:r>
          </w:p>
          <w:p w:rsidR="000B7B20" w:rsidRPr="00513D9B" w:rsidRDefault="000B7B20" w:rsidP="000B7B20">
            <w:pPr>
              <w:pStyle w:val="TableParagraph"/>
              <w:numPr>
                <w:ilvl w:val="0"/>
                <w:numId w:val="7"/>
              </w:numPr>
              <w:ind w:right="96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ruční radiostanice (splňuje parametry přílohy č. 1 bodu 2 vyhlášky č. 69/2014 Sb., o technických podmínkách věcných prostředků požární ochrany; s odděleným reproduktorem a mikrofonem) – 3 ks</w:t>
            </w:r>
          </w:p>
          <w:p w:rsidR="000B7B20" w:rsidRPr="00513D9B" w:rsidRDefault="000B7B20" w:rsidP="000B7B20">
            <w:pPr>
              <w:pStyle w:val="TableParagraph"/>
              <w:numPr>
                <w:ilvl w:val="0"/>
                <w:numId w:val="7"/>
              </w:numPr>
              <w:ind w:right="96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 xml:space="preserve">ruční svítilna s dobíjecími akumulátory – LED, ATEX, duální svítilna s </w:t>
            </w:r>
            <w:proofErr w:type="spellStart"/>
            <w:r w:rsidRPr="00513D9B">
              <w:rPr>
                <w:rFonts w:ascii="Times New Roman" w:hAnsi="Times New Roman" w:cs="Times New Roman"/>
              </w:rPr>
              <w:t>náklopnou</w:t>
            </w:r>
            <w:proofErr w:type="spellEnd"/>
            <w:r w:rsidRPr="00513D9B">
              <w:rPr>
                <w:rFonts w:ascii="Times New Roman" w:hAnsi="Times New Roman" w:cs="Times New Roman"/>
              </w:rPr>
              <w:t xml:space="preserve"> hlavou o 90°, nejméně tři úrovně výkonu hlavní LED - 200, 110 a 60 </w:t>
            </w:r>
            <w:proofErr w:type="spellStart"/>
            <w:r w:rsidRPr="00513D9B">
              <w:rPr>
                <w:rFonts w:ascii="Times New Roman" w:hAnsi="Times New Roman" w:cs="Times New Roman"/>
              </w:rPr>
              <w:t>lm</w:t>
            </w:r>
            <w:proofErr w:type="spellEnd"/>
            <w:r w:rsidRPr="00513D9B">
              <w:rPr>
                <w:rFonts w:ascii="Times New Roman" w:hAnsi="Times New Roman" w:cs="Times New Roman"/>
              </w:rPr>
              <w:t>, dosvit na plný výkon až 420 metrů, krytí nejméně IP 67, vodě a prachu odolná; součástí svítilny je také pouzdro na 3 baterie typu AA pro záložní zdroj energie – 3 ks</w:t>
            </w:r>
          </w:p>
          <w:p w:rsidR="000B7B20" w:rsidRPr="00513D9B" w:rsidRDefault="000B7B20" w:rsidP="000B7B20">
            <w:pPr>
              <w:pStyle w:val="TableParagraph"/>
              <w:numPr>
                <w:ilvl w:val="0"/>
                <w:numId w:val="7"/>
              </w:numPr>
              <w:ind w:right="96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ruční vyprošťovací nástroj – 1 ks</w:t>
            </w:r>
          </w:p>
          <w:p w:rsidR="000B7B20" w:rsidRPr="00513D9B" w:rsidRDefault="000B7B20" w:rsidP="000B7B20">
            <w:pPr>
              <w:pStyle w:val="TableParagraph"/>
              <w:numPr>
                <w:ilvl w:val="0"/>
                <w:numId w:val="7"/>
              </w:numPr>
              <w:ind w:right="96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rukavice lékařské pro jednorázové použití nesterilní</w:t>
            </w:r>
            <w:r w:rsidRPr="00513D9B">
              <w:rPr>
                <w:rFonts w:ascii="Times New Roman" w:hAnsi="Times New Roman" w:cs="Times New Roman"/>
              </w:rPr>
              <w:tab/>
              <w:t>- 2 páry/ sedadlo</w:t>
            </w:r>
          </w:p>
          <w:p w:rsidR="000B7B20" w:rsidRPr="00513D9B" w:rsidRDefault="000B7B20" w:rsidP="000B7B20">
            <w:pPr>
              <w:pStyle w:val="TableParagraph"/>
              <w:numPr>
                <w:ilvl w:val="0"/>
                <w:numId w:val="7"/>
              </w:numPr>
              <w:ind w:right="96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vyprošťovací nůž (řezák) na bezpečnostní pásy – 2 ks</w:t>
            </w:r>
          </w:p>
          <w:p w:rsidR="00CE2C68" w:rsidRPr="00513D9B" w:rsidRDefault="000B7B20" w:rsidP="000B7B20">
            <w:pPr>
              <w:pStyle w:val="TableParagraph"/>
              <w:numPr>
                <w:ilvl w:val="0"/>
                <w:numId w:val="7"/>
              </w:numPr>
              <w:tabs>
                <w:tab w:val="left" w:pos="5772"/>
              </w:tabs>
              <w:spacing w:line="252" w:lineRule="exact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 xml:space="preserve">vytyčovací červenobílá páska 500 </w:t>
            </w:r>
            <w:proofErr w:type="gramStart"/>
            <w:r w:rsidRPr="00513D9B">
              <w:rPr>
                <w:rFonts w:ascii="Times New Roman" w:hAnsi="Times New Roman" w:cs="Times New Roman"/>
              </w:rPr>
              <w:t>m – 1</w:t>
            </w:r>
            <w:proofErr w:type="gramEnd"/>
            <w:r w:rsidRPr="00513D9B">
              <w:rPr>
                <w:rFonts w:ascii="Times New Roman" w:hAnsi="Times New Roman" w:cs="Times New Roman"/>
              </w:rPr>
              <w:t xml:space="preserve"> ks</w:t>
            </w:r>
          </w:p>
        </w:tc>
        <w:tc>
          <w:tcPr>
            <w:tcW w:w="1775" w:type="dxa"/>
          </w:tcPr>
          <w:p w:rsidR="00CE2C68" w:rsidRPr="00513D9B" w:rsidRDefault="00C557FA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ANO/NE</w:t>
            </w:r>
          </w:p>
        </w:tc>
      </w:tr>
      <w:tr w:rsidR="00350978" w:rsidRPr="00513D9B" w:rsidTr="00EF4D60">
        <w:trPr>
          <w:trHeight w:val="555"/>
        </w:trPr>
        <w:tc>
          <w:tcPr>
            <w:tcW w:w="7546" w:type="dxa"/>
          </w:tcPr>
          <w:p w:rsidR="00350978" w:rsidRPr="00513D9B" w:rsidRDefault="00350978" w:rsidP="007E27DA">
            <w:pPr>
              <w:pStyle w:val="TableParagraph"/>
              <w:tabs>
                <w:tab w:val="left" w:pos="628"/>
                <w:tab w:val="left" w:pos="1273"/>
                <w:tab w:val="left" w:pos="2308"/>
                <w:tab w:val="left" w:pos="3894"/>
                <w:tab w:val="left" w:pos="5074"/>
                <w:tab w:val="left" w:pos="6206"/>
              </w:tabs>
              <w:ind w:right="99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DA</w:t>
            </w:r>
            <w:r w:rsidRPr="00513D9B">
              <w:rPr>
                <w:rFonts w:ascii="Times New Roman" w:hAnsi="Times New Roman" w:cs="Times New Roman"/>
              </w:rPr>
              <w:tab/>
              <w:t>není</w:t>
            </w:r>
            <w:r w:rsidRPr="00513D9B">
              <w:rPr>
                <w:rFonts w:ascii="Times New Roman" w:hAnsi="Times New Roman" w:cs="Times New Roman"/>
              </w:rPr>
              <w:tab/>
              <w:t>vybaven</w:t>
            </w:r>
            <w:r w:rsidRPr="00513D9B">
              <w:rPr>
                <w:rFonts w:ascii="Times New Roman" w:hAnsi="Times New Roman" w:cs="Times New Roman"/>
              </w:rPr>
              <w:tab/>
              <w:t>zabudovaným</w:t>
            </w:r>
            <w:r w:rsidRPr="00513D9B">
              <w:rPr>
                <w:rFonts w:ascii="Times New Roman" w:hAnsi="Times New Roman" w:cs="Times New Roman"/>
              </w:rPr>
              <w:tab/>
              <w:t>zařízením</w:t>
            </w:r>
            <w:r w:rsidRPr="00513D9B">
              <w:rPr>
                <w:rFonts w:ascii="Times New Roman" w:hAnsi="Times New Roman" w:cs="Times New Roman"/>
              </w:rPr>
              <w:tab/>
              <w:t>prvotního</w:t>
            </w:r>
            <w:r w:rsidRPr="00513D9B">
              <w:rPr>
                <w:rFonts w:ascii="Times New Roman" w:hAnsi="Times New Roman" w:cs="Times New Roman"/>
              </w:rPr>
              <w:tab/>
            </w:r>
            <w:r w:rsidRPr="00513D9B">
              <w:rPr>
                <w:rFonts w:ascii="Times New Roman" w:hAnsi="Times New Roman" w:cs="Times New Roman"/>
                <w:spacing w:val="-1"/>
              </w:rPr>
              <w:t xml:space="preserve">zásahu, </w:t>
            </w:r>
            <w:r w:rsidR="007E27DA">
              <w:rPr>
                <w:rFonts w:ascii="Times New Roman" w:hAnsi="Times New Roman" w:cs="Times New Roman"/>
                <w:spacing w:val="-1"/>
              </w:rPr>
              <w:t>m</w:t>
            </w:r>
            <w:r w:rsidRPr="00513D9B">
              <w:rPr>
                <w:rFonts w:ascii="Times New Roman" w:hAnsi="Times New Roman" w:cs="Times New Roman"/>
              </w:rPr>
              <w:t>otorovou stříkačkou ani požárním</w:t>
            </w:r>
            <w:r w:rsidRPr="00513D9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513D9B">
              <w:rPr>
                <w:rFonts w:ascii="Times New Roman" w:hAnsi="Times New Roman" w:cs="Times New Roman"/>
              </w:rPr>
              <w:t>čerpadlem.</w:t>
            </w:r>
          </w:p>
        </w:tc>
        <w:tc>
          <w:tcPr>
            <w:tcW w:w="1775" w:type="dxa"/>
          </w:tcPr>
          <w:p w:rsidR="00350978" w:rsidRPr="00513D9B" w:rsidRDefault="00350978" w:rsidP="00350978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JE/NENÍ</w:t>
            </w:r>
          </w:p>
        </w:tc>
      </w:tr>
      <w:tr w:rsidR="00350978" w:rsidRPr="00513D9B" w:rsidTr="00EF4D60">
        <w:trPr>
          <w:trHeight w:val="555"/>
        </w:trPr>
        <w:tc>
          <w:tcPr>
            <w:tcW w:w="7546" w:type="dxa"/>
          </w:tcPr>
          <w:p w:rsidR="00350978" w:rsidRPr="00513D9B" w:rsidRDefault="00350978" w:rsidP="00350978">
            <w:pPr>
              <w:pStyle w:val="TableParagraph"/>
              <w:tabs>
                <w:tab w:val="left" w:pos="628"/>
                <w:tab w:val="left" w:pos="1273"/>
                <w:tab w:val="left" w:pos="2308"/>
                <w:tab w:val="left" w:pos="3894"/>
                <w:tab w:val="left" w:pos="5074"/>
                <w:tab w:val="left" w:pos="6206"/>
              </w:tabs>
              <w:ind w:right="99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Zavazadlový prostor DA je přístupný dveřmi na zadní straně karosérie a při uložení předepsaného rozsahu požárního příslušenství:</w:t>
            </w:r>
          </w:p>
          <w:p w:rsidR="00350978" w:rsidRPr="00513D9B" w:rsidRDefault="00350978" w:rsidP="00350978">
            <w:pPr>
              <w:pStyle w:val="TableParagraph"/>
              <w:numPr>
                <w:ilvl w:val="0"/>
                <w:numId w:val="8"/>
              </w:numPr>
              <w:tabs>
                <w:tab w:val="left" w:pos="628"/>
                <w:tab w:val="left" w:pos="1273"/>
                <w:tab w:val="left" w:pos="2308"/>
                <w:tab w:val="left" w:pos="3894"/>
                <w:tab w:val="left" w:pos="5074"/>
                <w:tab w:val="left" w:pos="6206"/>
              </w:tabs>
              <w:ind w:right="99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umožňuje uložení zavazadel v počtu shodném s počtem sedadel s velikostí každého nejméně 120 l a hmotností nejméně 30 kg,</w:t>
            </w:r>
          </w:p>
          <w:p w:rsidR="00350978" w:rsidRPr="00513D9B" w:rsidRDefault="00350978" w:rsidP="00350978">
            <w:pPr>
              <w:pStyle w:val="TableParagraph"/>
              <w:numPr>
                <w:ilvl w:val="0"/>
                <w:numId w:val="8"/>
              </w:numPr>
              <w:tabs>
                <w:tab w:val="left" w:pos="628"/>
                <w:tab w:val="left" w:pos="1273"/>
                <w:tab w:val="left" w:pos="2308"/>
                <w:tab w:val="left" w:pos="3894"/>
                <w:tab w:val="left" w:pos="5074"/>
                <w:tab w:val="left" w:pos="6206"/>
              </w:tabs>
              <w:ind w:right="99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 xml:space="preserve">má využitelné rozměry nejméně 1300 x 1000 mm ve výšce 900 mm od podlahy a má nejméně čtyři kotvící body s tažnou silou každého nejméně 3 </w:t>
            </w:r>
            <w:proofErr w:type="spellStart"/>
            <w:r w:rsidRPr="00513D9B">
              <w:rPr>
                <w:rFonts w:ascii="Times New Roman" w:hAnsi="Times New Roman" w:cs="Times New Roman"/>
              </w:rPr>
              <w:t>kN</w:t>
            </w:r>
            <w:proofErr w:type="spellEnd"/>
            <w:r w:rsidRPr="00513D9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75" w:type="dxa"/>
          </w:tcPr>
          <w:p w:rsidR="00350978" w:rsidRPr="00513D9B" w:rsidRDefault="00350978" w:rsidP="00350978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ANO/NE</w:t>
            </w:r>
          </w:p>
        </w:tc>
      </w:tr>
      <w:tr w:rsidR="00350978" w:rsidRPr="00513D9B" w:rsidTr="007E6029">
        <w:trPr>
          <w:trHeight w:val="1473"/>
        </w:trPr>
        <w:tc>
          <w:tcPr>
            <w:tcW w:w="7546" w:type="dxa"/>
          </w:tcPr>
          <w:p w:rsidR="00350978" w:rsidRPr="00513D9B" w:rsidRDefault="00350978" w:rsidP="00350978">
            <w:pPr>
              <w:pStyle w:val="TableParagraph"/>
              <w:tabs>
                <w:tab w:val="left" w:pos="628"/>
                <w:tab w:val="left" w:pos="1273"/>
                <w:tab w:val="left" w:pos="2308"/>
                <w:tab w:val="left" w:pos="3894"/>
                <w:tab w:val="left" w:pos="5074"/>
                <w:tab w:val="left" w:pos="6206"/>
              </w:tabs>
              <w:ind w:right="99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DA je vybaven střešním nosičem s min. nosností 50 kg pro uložení zavazadel. Vstup na střechu je zajištěn žebříkem s neklouzavou úpravou, vyrobeným z korozivzdorných materiálů. Žebřík je upevněn na zadních dveřích vpravo. Vlevo na střešním nosiči je umístěna schránka s odvětráním, utěsněným dnem a s víkem, vyrobená z lehkého kovu o rozměrech nejméně – délka 3000 mm a šířka 700 mm.</w:t>
            </w:r>
          </w:p>
        </w:tc>
        <w:tc>
          <w:tcPr>
            <w:tcW w:w="1775" w:type="dxa"/>
          </w:tcPr>
          <w:p w:rsidR="00350978" w:rsidRPr="00513D9B" w:rsidRDefault="00350978" w:rsidP="00350978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ANO/NE</w:t>
            </w:r>
          </w:p>
        </w:tc>
      </w:tr>
      <w:tr w:rsidR="00EF4D60" w:rsidRPr="00513D9B" w:rsidTr="00EF4D60">
        <w:trPr>
          <w:trHeight w:val="419"/>
        </w:trPr>
        <w:tc>
          <w:tcPr>
            <w:tcW w:w="7546" w:type="dxa"/>
          </w:tcPr>
          <w:p w:rsidR="00EF4D60" w:rsidRPr="00513D9B" w:rsidRDefault="00EF4D60" w:rsidP="00EF4D60">
            <w:pPr>
              <w:pStyle w:val="TableParagrap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DA je konstruován s uspořádáním náprav 4 x 4.</w:t>
            </w:r>
          </w:p>
        </w:tc>
        <w:tc>
          <w:tcPr>
            <w:tcW w:w="1775" w:type="dxa"/>
          </w:tcPr>
          <w:p w:rsidR="00EF4D60" w:rsidRPr="00513D9B" w:rsidRDefault="00EF4D60" w:rsidP="00EF4D60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ANO/NE</w:t>
            </w:r>
          </w:p>
        </w:tc>
      </w:tr>
      <w:tr w:rsidR="00EF4D60" w:rsidRPr="00513D9B" w:rsidTr="00EF4D60">
        <w:trPr>
          <w:trHeight w:val="419"/>
        </w:trPr>
        <w:tc>
          <w:tcPr>
            <w:tcW w:w="7546" w:type="dxa"/>
          </w:tcPr>
          <w:p w:rsidR="00EF4D60" w:rsidRPr="00513D9B" w:rsidRDefault="00EF4D60" w:rsidP="00EF4D60">
            <w:pPr>
              <w:pStyle w:val="TableParagraph"/>
              <w:spacing w:before="37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DA je vybaven zařízením proti blokování provozních brzd typu ABS nebo obdobným zařízením.</w:t>
            </w:r>
          </w:p>
        </w:tc>
        <w:tc>
          <w:tcPr>
            <w:tcW w:w="1775" w:type="dxa"/>
          </w:tcPr>
          <w:p w:rsidR="00EF4D60" w:rsidRPr="00513D9B" w:rsidRDefault="00EF4D60" w:rsidP="00EF4D60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ANO/NE</w:t>
            </w:r>
          </w:p>
        </w:tc>
      </w:tr>
      <w:tr w:rsidR="00EF4D60" w:rsidRPr="00513D9B" w:rsidTr="00EF4D60">
        <w:trPr>
          <w:trHeight w:val="419"/>
        </w:trPr>
        <w:tc>
          <w:tcPr>
            <w:tcW w:w="7546" w:type="dxa"/>
          </w:tcPr>
          <w:p w:rsidR="00EF4D60" w:rsidRPr="00513D9B" w:rsidRDefault="00EF4D60" w:rsidP="00EF4D60">
            <w:pPr>
              <w:pStyle w:val="TableParagraph"/>
              <w:tabs>
                <w:tab w:val="left" w:pos="779"/>
                <w:tab w:val="left" w:pos="1816"/>
                <w:tab w:val="left" w:pos="2474"/>
                <w:tab w:val="left" w:pos="3546"/>
                <w:tab w:val="left" w:pos="4194"/>
                <w:tab w:val="left" w:pos="5610"/>
              </w:tabs>
              <w:ind w:right="93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Obě nápravy jsou osazeny koly vybavenými pneumatikami konstruovanými pro provoz na blátě a sněhu.</w:t>
            </w:r>
          </w:p>
        </w:tc>
        <w:tc>
          <w:tcPr>
            <w:tcW w:w="1775" w:type="dxa"/>
          </w:tcPr>
          <w:p w:rsidR="00EF4D60" w:rsidRPr="00513D9B" w:rsidRDefault="00EF4D60" w:rsidP="00EF4D60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ANO/NE</w:t>
            </w:r>
          </w:p>
        </w:tc>
      </w:tr>
      <w:tr w:rsidR="00EF4D60" w:rsidRPr="00513D9B" w:rsidTr="00EF4D60">
        <w:trPr>
          <w:trHeight w:val="419"/>
        </w:trPr>
        <w:tc>
          <w:tcPr>
            <w:tcW w:w="7546" w:type="dxa"/>
          </w:tcPr>
          <w:p w:rsidR="00EF4D60" w:rsidRPr="00513D9B" w:rsidRDefault="00EF4D60" w:rsidP="00EF4D60">
            <w:pPr>
              <w:pStyle w:val="TableParagrap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DA je vybaven nejméně airbagem řidiče a spolujezdce.</w:t>
            </w:r>
          </w:p>
        </w:tc>
        <w:tc>
          <w:tcPr>
            <w:tcW w:w="1775" w:type="dxa"/>
          </w:tcPr>
          <w:p w:rsidR="00EF4D60" w:rsidRPr="00513D9B" w:rsidRDefault="00EF4D60" w:rsidP="00EF4D60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ANO/NE</w:t>
            </w:r>
          </w:p>
        </w:tc>
      </w:tr>
    </w:tbl>
    <w:p w:rsidR="00CE2C68" w:rsidRPr="00513D9B" w:rsidRDefault="00CE2C68">
      <w:pPr>
        <w:rPr>
          <w:rFonts w:ascii="Times New Roman" w:hAnsi="Times New Roman" w:cs="Times New Roman"/>
        </w:rPr>
        <w:sectPr w:rsidR="00CE2C68" w:rsidRPr="00513D9B">
          <w:pgSz w:w="11910" w:h="16840"/>
          <w:pgMar w:top="1320" w:right="1200" w:bottom="1640" w:left="1160" w:header="705" w:footer="1440" w:gutter="0"/>
          <w:cols w:space="708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6"/>
        <w:gridCol w:w="1775"/>
      </w:tblGrid>
      <w:tr w:rsidR="00C25D56" w:rsidRPr="00513D9B" w:rsidTr="00EF4D60">
        <w:trPr>
          <w:trHeight w:val="669"/>
        </w:trPr>
        <w:tc>
          <w:tcPr>
            <w:tcW w:w="7546" w:type="dxa"/>
          </w:tcPr>
          <w:p w:rsidR="00C25D56" w:rsidRPr="00513D9B" w:rsidRDefault="00C25D56" w:rsidP="00C25D56">
            <w:pPr>
              <w:pStyle w:val="TableParagraph"/>
              <w:tabs>
                <w:tab w:val="left" w:pos="779"/>
                <w:tab w:val="left" w:pos="1816"/>
                <w:tab w:val="left" w:pos="2474"/>
                <w:tab w:val="left" w:pos="3546"/>
                <w:tab w:val="left" w:pos="4194"/>
                <w:tab w:val="left" w:pos="5610"/>
              </w:tabs>
              <w:ind w:right="93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lastRenderedPageBreak/>
              <w:t>DA je dále vybaven:</w:t>
            </w:r>
          </w:p>
          <w:p w:rsidR="00C25D56" w:rsidRPr="00513D9B" w:rsidRDefault="00C25D56" w:rsidP="00C25D56">
            <w:pPr>
              <w:pStyle w:val="TableParagraph"/>
              <w:numPr>
                <w:ilvl w:val="0"/>
                <w:numId w:val="10"/>
              </w:numPr>
              <w:tabs>
                <w:tab w:val="left" w:pos="779"/>
                <w:tab w:val="left" w:pos="1816"/>
                <w:tab w:val="left" w:pos="2474"/>
                <w:tab w:val="left" w:pos="3546"/>
                <w:tab w:val="left" w:pos="4194"/>
                <w:tab w:val="left" w:pos="5610"/>
              </w:tabs>
              <w:ind w:right="93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centrálním zamykáním s dálkovým ovládáním,</w:t>
            </w:r>
          </w:p>
          <w:p w:rsidR="00C25D56" w:rsidRPr="00513D9B" w:rsidRDefault="00C25D56" w:rsidP="00C25D56">
            <w:pPr>
              <w:pStyle w:val="TableParagraph"/>
              <w:numPr>
                <w:ilvl w:val="0"/>
                <w:numId w:val="10"/>
              </w:numPr>
              <w:tabs>
                <w:tab w:val="left" w:pos="779"/>
                <w:tab w:val="left" w:pos="1816"/>
                <w:tab w:val="left" w:pos="2474"/>
                <w:tab w:val="left" w:pos="3546"/>
                <w:tab w:val="left" w:pos="4194"/>
                <w:tab w:val="left" w:pos="5610"/>
              </w:tabs>
              <w:ind w:right="93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předními elektricky ovládanými okny,</w:t>
            </w:r>
          </w:p>
          <w:p w:rsidR="00C25D56" w:rsidRPr="00513D9B" w:rsidRDefault="00C25D56" w:rsidP="00C25D56">
            <w:pPr>
              <w:pStyle w:val="TableParagraph"/>
              <w:numPr>
                <w:ilvl w:val="0"/>
                <w:numId w:val="10"/>
              </w:numPr>
              <w:tabs>
                <w:tab w:val="left" w:pos="779"/>
                <w:tab w:val="left" w:pos="1816"/>
                <w:tab w:val="left" w:pos="2474"/>
                <w:tab w:val="left" w:pos="3546"/>
                <w:tab w:val="left" w:pos="4194"/>
                <w:tab w:val="left" w:pos="5610"/>
              </w:tabs>
              <w:ind w:right="93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posuvným oknem v prostoru druhé řady sedadel vlevo,</w:t>
            </w:r>
          </w:p>
          <w:p w:rsidR="00C25D56" w:rsidRPr="00513D9B" w:rsidRDefault="00C25D56" w:rsidP="00C25D56">
            <w:pPr>
              <w:pStyle w:val="TableParagraph"/>
              <w:numPr>
                <w:ilvl w:val="0"/>
                <w:numId w:val="10"/>
              </w:numPr>
              <w:tabs>
                <w:tab w:val="left" w:pos="779"/>
                <w:tab w:val="left" w:pos="1816"/>
                <w:tab w:val="left" w:pos="2474"/>
                <w:tab w:val="left" w:pos="3546"/>
                <w:tab w:val="left" w:pos="4194"/>
                <w:tab w:val="left" w:pos="5610"/>
              </w:tabs>
              <w:ind w:right="93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předními i zadními lapači nečistot,</w:t>
            </w:r>
          </w:p>
          <w:p w:rsidR="00C25D56" w:rsidRPr="00513D9B" w:rsidRDefault="00C25D56" w:rsidP="00C25D56">
            <w:pPr>
              <w:pStyle w:val="TableParagraph"/>
              <w:numPr>
                <w:ilvl w:val="0"/>
                <w:numId w:val="10"/>
              </w:numPr>
              <w:tabs>
                <w:tab w:val="left" w:pos="779"/>
                <w:tab w:val="left" w:pos="1816"/>
                <w:tab w:val="left" w:pos="2474"/>
                <w:tab w:val="left" w:pos="3546"/>
                <w:tab w:val="left" w:pos="4194"/>
                <w:tab w:val="left" w:pos="5610"/>
              </w:tabs>
              <w:ind w:right="93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pod druhou a třetí řadou sedadel 4 ks ALU boxů pro uložení příslušenství DA a hygienického vybavení osádky vozidla; rozměry boxu by měly být 400 x 330 x 230 mm (</w:t>
            </w:r>
            <w:proofErr w:type="spellStart"/>
            <w:r w:rsidRPr="00513D9B">
              <w:rPr>
                <w:rFonts w:ascii="Times New Roman" w:hAnsi="Times New Roman" w:cs="Times New Roman"/>
              </w:rPr>
              <w:t>DxŠxV</w:t>
            </w:r>
            <w:proofErr w:type="spellEnd"/>
            <w:r w:rsidRPr="00513D9B">
              <w:rPr>
                <w:rFonts w:ascii="Times New Roman" w:hAnsi="Times New Roman" w:cs="Times New Roman"/>
              </w:rPr>
              <w:t>)</w:t>
            </w:r>
          </w:p>
          <w:p w:rsidR="00C25D56" w:rsidRPr="00513D9B" w:rsidRDefault="00C25D56" w:rsidP="00C25D56">
            <w:pPr>
              <w:pStyle w:val="TableParagraph"/>
              <w:numPr>
                <w:ilvl w:val="0"/>
                <w:numId w:val="10"/>
              </w:numPr>
              <w:tabs>
                <w:tab w:val="left" w:pos="779"/>
                <w:tab w:val="left" w:pos="1816"/>
                <w:tab w:val="left" w:pos="2474"/>
                <w:tab w:val="left" w:pos="3546"/>
                <w:tab w:val="left" w:pos="4194"/>
                <w:tab w:val="left" w:pos="5610"/>
              </w:tabs>
              <w:ind w:right="93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tónovanými</w:t>
            </w:r>
            <w:r w:rsidRPr="00513D9B">
              <w:rPr>
                <w:rFonts w:ascii="Times New Roman" w:hAnsi="Times New Roman" w:cs="Times New Roman"/>
              </w:rPr>
              <w:tab/>
              <w:t>(</w:t>
            </w:r>
            <w:proofErr w:type="spellStart"/>
            <w:r w:rsidRPr="00513D9B">
              <w:rPr>
                <w:rFonts w:ascii="Times New Roman" w:hAnsi="Times New Roman" w:cs="Times New Roman"/>
              </w:rPr>
              <w:t>zatmavenými</w:t>
            </w:r>
            <w:proofErr w:type="spellEnd"/>
            <w:r w:rsidRPr="00513D9B">
              <w:rPr>
                <w:rFonts w:ascii="Times New Roman" w:hAnsi="Times New Roman" w:cs="Times New Roman"/>
              </w:rPr>
              <w:t>) skly v prostoru druhé</w:t>
            </w:r>
            <w:r w:rsidRPr="00513D9B">
              <w:rPr>
                <w:rFonts w:ascii="Times New Roman" w:hAnsi="Times New Roman" w:cs="Times New Roman"/>
              </w:rPr>
              <w:tab/>
              <w:t>a třetí řady sedadel a v nákladovém prostoru,</w:t>
            </w:r>
          </w:p>
          <w:p w:rsidR="00C25D56" w:rsidRPr="00513D9B" w:rsidRDefault="00C25D56" w:rsidP="00C25D56">
            <w:pPr>
              <w:pStyle w:val="TableParagraph"/>
              <w:numPr>
                <w:ilvl w:val="0"/>
                <w:numId w:val="10"/>
              </w:numPr>
              <w:tabs>
                <w:tab w:val="left" w:pos="779"/>
                <w:tab w:val="left" w:pos="1816"/>
                <w:tab w:val="left" w:pos="2474"/>
                <w:tab w:val="left" w:pos="3546"/>
                <w:tab w:val="left" w:pos="4194"/>
                <w:tab w:val="left" w:pos="5610"/>
              </w:tabs>
              <w:ind w:right="93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gumovými koberci na podlaze,</w:t>
            </w:r>
          </w:p>
          <w:p w:rsidR="00C25D56" w:rsidRPr="00513D9B" w:rsidRDefault="00C25D56" w:rsidP="00C25D56">
            <w:pPr>
              <w:pStyle w:val="TableParagraph"/>
              <w:numPr>
                <w:ilvl w:val="0"/>
                <w:numId w:val="10"/>
              </w:numPr>
              <w:tabs>
                <w:tab w:val="left" w:pos="779"/>
                <w:tab w:val="left" w:pos="1816"/>
                <w:tab w:val="left" w:pos="2474"/>
                <w:tab w:val="left" w:pos="3546"/>
                <w:tab w:val="left" w:pos="4194"/>
                <w:tab w:val="left" w:pos="5610"/>
              </w:tabs>
              <w:ind w:right="93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stahovací markýzou na pravém boku DA pro vytvoření přístřešku při nepříznivých klimatických podmínkách. Markýza je v délce nejméně 3 m a umožňuje vysunutí do vzdálenosti nejméně 2 m. Prostor účelové nástavby pod markýzou je vybaven LED zdrojem neoslňujícího bílého světla, který nepřesahuje celkovou šířku karosérie.</w:t>
            </w:r>
          </w:p>
        </w:tc>
        <w:tc>
          <w:tcPr>
            <w:tcW w:w="1775" w:type="dxa"/>
          </w:tcPr>
          <w:p w:rsidR="00C25D56" w:rsidRPr="00513D9B" w:rsidRDefault="00C25D56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ANO/NE</w:t>
            </w:r>
          </w:p>
        </w:tc>
      </w:tr>
      <w:tr w:rsidR="00803CD3" w:rsidRPr="00513D9B" w:rsidTr="00EF4D60">
        <w:trPr>
          <w:trHeight w:val="669"/>
        </w:trPr>
        <w:tc>
          <w:tcPr>
            <w:tcW w:w="7546" w:type="dxa"/>
          </w:tcPr>
          <w:p w:rsidR="00803CD3" w:rsidRPr="00513D9B" w:rsidRDefault="00803CD3" w:rsidP="00C25D56">
            <w:pPr>
              <w:pStyle w:val="TableParagraph"/>
              <w:tabs>
                <w:tab w:val="left" w:pos="779"/>
                <w:tab w:val="left" w:pos="1816"/>
                <w:tab w:val="left" w:pos="2474"/>
                <w:tab w:val="left" w:pos="3546"/>
                <w:tab w:val="left" w:pos="4194"/>
                <w:tab w:val="left" w:pos="5610"/>
              </w:tabs>
              <w:ind w:right="93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Součástí DA je povinná výbava motorových a přípojných vozidel stanovená právním předpisem. Veškeré příslušenství potřebné pro výměnu kola je umístěno v DA a je součástí dodávky, plnohodnotné náhradní kolo k DA je dodáno samostatně, příbalem.</w:t>
            </w:r>
          </w:p>
        </w:tc>
        <w:tc>
          <w:tcPr>
            <w:tcW w:w="1775" w:type="dxa"/>
          </w:tcPr>
          <w:p w:rsidR="00803CD3" w:rsidRPr="00513D9B" w:rsidRDefault="00803CD3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ANO/NE</w:t>
            </w:r>
          </w:p>
        </w:tc>
      </w:tr>
      <w:tr w:rsidR="00CE2C68" w:rsidRPr="00513D9B" w:rsidTr="007E6029">
        <w:trPr>
          <w:trHeight w:val="880"/>
        </w:trPr>
        <w:tc>
          <w:tcPr>
            <w:tcW w:w="7546" w:type="dxa"/>
          </w:tcPr>
          <w:p w:rsidR="00CE2C68" w:rsidRPr="00513D9B" w:rsidRDefault="00C25D56">
            <w:pPr>
              <w:pStyle w:val="TableParagraph"/>
              <w:spacing w:line="251" w:lineRule="exact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Všechny položky požárního příslušenství a všechna zařízení použitá pro montáž do DA splňují obecně stanovené bezpečnostní předpisy a jsou doložena návodem a příslušným dokladem (homologace, certifikát, prohlášení o shodě apod.).</w:t>
            </w:r>
          </w:p>
        </w:tc>
        <w:tc>
          <w:tcPr>
            <w:tcW w:w="1775" w:type="dxa"/>
          </w:tcPr>
          <w:p w:rsidR="00CE2C68" w:rsidRPr="00513D9B" w:rsidRDefault="00C557FA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ANO/NE</w:t>
            </w:r>
          </w:p>
        </w:tc>
      </w:tr>
      <w:tr w:rsidR="00CE2C68" w:rsidRPr="00513D9B" w:rsidTr="007E6029">
        <w:trPr>
          <w:trHeight w:val="411"/>
        </w:trPr>
        <w:tc>
          <w:tcPr>
            <w:tcW w:w="7546" w:type="dxa"/>
          </w:tcPr>
          <w:p w:rsidR="00CE2C68" w:rsidRPr="00513D9B" w:rsidRDefault="00803CD3" w:rsidP="00803CD3">
            <w:pPr>
              <w:pStyle w:val="TableParagraph"/>
              <w:spacing w:line="252" w:lineRule="exact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Součásti dodávky je požární přívěs nákladní kategorie O1 (dále jen „PN“).</w:t>
            </w:r>
          </w:p>
        </w:tc>
        <w:tc>
          <w:tcPr>
            <w:tcW w:w="1775" w:type="dxa"/>
          </w:tcPr>
          <w:p w:rsidR="00CE2C68" w:rsidRPr="00513D9B" w:rsidRDefault="00803CD3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ANO/NE</w:t>
            </w:r>
          </w:p>
        </w:tc>
      </w:tr>
      <w:tr w:rsidR="00CE2C68" w:rsidRPr="00513D9B" w:rsidTr="00EF4D60">
        <w:trPr>
          <w:trHeight w:val="873"/>
        </w:trPr>
        <w:tc>
          <w:tcPr>
            <w:tcW w:w="7546" w:type="dxa"/>
          </w:tcPr>
          <w:p w:rsidR="00CE2C68" w:rsidRPr="00513D9B" w:rsidRDefault="00803CD3" w:rsidP="00803CD3">
            <w:pPr>
              <w:pStyle w:val="TableParagraph"/>
              <w:spacing w:line="252" w:lineRule="exact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PN splňuje požadavky předpisů pro provoz vozidel na pozemních komunikacích v ČR, a veškeré povinné údaje k provedení včetně výjimek jsou uvedeny v osvědčení o registraci vozidla část II. (technický průkaz), a požadavky uvedené v těchto technických podmínkách.</w:t>
            </w:r>
          </w:p>
        </w:tc>
        <w:tc>
          <w:tcPr>
            <w:tcW w:w="1775" w:type="dxa"/>
          </w:tcPr>
          <w:p w:rsidR="00CE2C68" w:rsidRPr="00513D9B" w:rsidRDefault="00803CD3">
            <w:pPr>
              <w:pStyle w:val="TableParagraph"/>
              <w:spacing w:before="4"/>
              <w:ind w:left="110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ANO/NE</w:t>
            </w:r>
          </w:p>
        </w:tc>
      </w:tr>
      <w:tr w:rsidR="00CE2C68" w:rsidRPr="00513D9B" w:rsidTr="00EF4D60">
        <w:trPr>
          <w:trHeight w:val="542"/>
        </w:trPr>
        <w:tc>
          <w:tcPr>
            <w:tcW w:w="7546" w:type="dxa"/>
          </w:tcPr>
          <w:p w:rsidR="00CE2C68" w:rsidRPr="00513D9B" w:rsidRDefault="00803CD3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PN má největší technicky přípustnou hmotnost 750 kg a užitečnou hmotnost nejméně 500 kg.</w:t>
            </w:r>
          </w:p>
        </w:tc>
        <w:tc>
          <w:tcPr>
            <w:tcW w:w="1775" w:type="dxa"/>
          </w:tcPr>
          <w:p w:rsidR="00CE2C68" w:rsidRPr="00513D9B" w:rsidRDefault="00803CD3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ANO/NE</w:t>
            </w:r>
          </w:p>
        </w:tc>
      </w:tr>
      <w:tr w:rsidR="00902F56" w:rsidRPr="00513D9B" w:rsidTr="00EF4D60">
        <w:trPr>
          <w:trHeight w:val="542"/>
        </w:trPr>
        <w:tc>
          <w:tcPr>
            <w:tcW w:w="7546" w:type="dxa"/>
          </w:tcPr>
          <w:p w:rsidR="00902F56" w:rsidRPr="00513D9B" w:rsidRDefault="00902F56" w:rsidP="00902F56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PN je vybaven:</w:t>
            </w:r>
          </w:p>
          <w:p w:rsidR="00902F56" w:rsidRPr="00513D9B" w:rsidRDefault="00902F56" w:rsidP="00902F56">
            <w:pPr>
              <w:pStyle w:val="Table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ložnou plochou o rozměrech nejméně 2650 x 1250 mm,</w:t>
            </w:r>
          </w:p>
          <w:p w:rsidR="00902F56" w:rsidRPr="00513D9B" w:rsidRDefault="00902F56" w:rsidP="00902F56">
            <w:pPr>
              <w:pStyle w:val="Table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ložnou plochou s nejméně 4 kotvícími body v podlaze pro upevnění nákladu,</w:t>
            </w:r>
          </w:p>
          <w:p w:rsidR="00902F56" w:rsidRPr="00513D9B" w:rsidRDefault="00902F56" w:rsidP="00902F56">
            <w:pPr>
              <w:pStyle w:val="Table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na oji manipulačním opěrným kolečkem,</w:t>
            </w:r>
          </w:p>
          <w:p w:rsidR="00902F56" w:rsidRPr="00513D9B" w:rsidRDefault="00902F56" w:rsidP="00902F56">
            <w:pPr>
              <w:pStyle w:val="Table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nejméně 2 stabilizačními podpěrami poblíž rohů ložné plochy,</w:t>
            </w:r>
          </w:p>
          <w:p w:rsidR="00902F56" w:rsidRPr="00513D9B" w:rsidRDefault="00902F56" w:rsidP="00902F56">
            <w:pPr>
              <w:pStyle w:val="Table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nejméně 2 zakládacími klíny.</w:t>
            </w:r>
          </w:p>
        </w:tc>
        <w:tc>
          <w:tcPr>
            <w:tcW w:w="1775" w:type="dxa"/>
          </w:tcPr>
          <w:p w:rsidR="00902F56" w:rsidRPr="00513D9B" w:rsidRDefault="008027C5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ANO/NE</w:t>
            </w:r>
          </w:p>
        </w:tc>
      </w:tr>
      <w:tr w:rsidR="00CE2C68" w:rsidRPr="00513D9B" w:rsidTr="00EF4D60">
        <w:trPr>
          <w:trHeight w:val="582"/>
        </w:trPr>
        <w:tc>
          <w:tcPr>
            <w:tcW w:w="7546" w:type="dxa"/>
          </w:tcPr>
          <w:p w:rsidR="00CE2C68" w:rsidRPr="00513D9B" w:rsidRDefault="008027C5" w:rsidP="008027C5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Ložná plocha PN je vybavena zadním sklopným čelem a pevnými bočnicemi o výšce nejméně 400 mm a plachtou o celkové světlé výšce mezi ložnou plochou a plachtou nejméně 1600 mm.</w:t>
            </w:r>
          </w:p>
        </w:tc>
        <w:tc>
          <w:tcPr>
            <w:tcW w:w="1775" w:type="dxa"/>
          </w:tcPr>
          <w:p w:rsidR="00CE2C68" w:rsidRPr="00513D9B" w:rsidRDefault="00C557FA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ANO/NE</w:t>
            </w:r>
          </w:p>
        </w:tc>
      </w:tr>
      <w:tr w:rsidR="00CE2C68" w:rsidRPr="00513D9B" w:rsidTr="00EF4D60">
        <w:trPr>
          <w:trHeight w:val="981"/>
        </w:trPr>
        <w:tc>
          <w:tcPr>
            <w:tcW w:w="7546" w:type="dxa"/>
          </w:tcPr>
          <w:p w:rsidR="00CE2C68" w:rsidRPr="00513D9B" w:rsidRDefault="008027C5" w:rsidP="008027C5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Rám podvozku PN je vyroben z žárově zinkované oceli. Podlaha PN je z voděodolného protiskluzového materiálu. Pro barevnou úpravu PN je použita plachta v jasně červené barvě s vodorovným pruhem v bílé barvě.  Bílý vodorovný pruh má výšku nejméně 200 mm a nejvíce 350 mm a je umístěn po obou bocích PN s černým nápisem „HASIČI“ o velikosti nejméně 150 mm.</w:t>
            </w:r>
          </w:p>
        </w:tc>
        <w:tc>
          <w:tcPr>
            <w:tcW w:w="1775" w:type="dxa"/>
          </w:tcPr>
          <w:p w:rsidR="00CE2C68" w:rsidRPr="00513D9B" w:rsidRDefault="00C557FA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ANO/NE</w:t>
            </w:r>
          </w:p>
          <w:p w:rsidR="00CE2C68" w:rsidRPr="00513D9B" w:rsidRDefault="00CE2C68">
            <w:pPr>
              <w:pStyle w:val="TableParagraph"/>
              <w:spacing w:before="9"/>
              <w:ind w:left="0"/>
              <w:rPr>
                <w:rFonts w:ascii="Times New Roman" w:hAnsi="Times New Roman" w:cs="Times New Roman"/>
                <w:sz w:val="20"/>
              </w:rPr>
            </w:pPr>
          </w:p>
          <w:p w:rsidR="00CE2C68" w:rsidRPr="00513D9B" w:rsidRDefault="00CE2C68">
            <w:pPr>
              <w:pStyle w:val="TableParagraph"/>
              <w:tabs>
                <w:tab w:val="left" w:pos="1444"/>
              </w:tabs>
              <w:ind w:left="110"/>
              <w:rPr>
                <w:rFonts w:ascii="Times New Roman" w:hAnsi="Times New Roman" w:cs="Times New Roman"/>
              </w:rPr>
            </w:pPr>
          </w:p>
        </w:tc>
      </w:tr>
      <w:tr w:rsidR="00CE2C68" w:rsidRPr="00513D9B" w:rsidTr="007E6029">
        <w:trPr>
          <w:trHeight w:val="519"/>
        </w:trPr>
        <w:tc>
          <w:tcPr>
            <w:tcW w:w="7546" w:type="dxa"/>
          </w:tcPr>
          <w:p w:rsidR="00CE2C68" w:rsidRPr="00513D9B" w:rsidRDefault="008027C5" w:rsidP="008027C5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Pro výrobu DA a PN se používá   pouze   nový, dosud   nepoužitý   podvozek, který není starší 24 měsíců a pro účelovou nástavbu pouze nové a originální součásti.</w:t>
            </w:r>
          </w:p>
        </w:tc>
        <w:tc>
          <w:tcPr>
            <w:tcW w:w="1775" w:type="dxa"/>
          </w:tcPr>
          <w:p w:rsidR="00CE2C68" w:rsidRPr="00513D9B" w:rsidRDefault="00C557FA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ANO/NE</w:t>
            </w:r>
          </w:p>
          <w:p w:rsidR="00CE2C68" w:rsidRPr="00513D9B" w:rsidRDefault="00CE2C68">
            <w:pPr>
              <w:pStyle w:val="TableParagraph"/>
              <w:spacing w:before="6"/>
              <w:ind w:left="0"/>
              <w:rPr>
                <w:rFonts w:ascii="Times New Roman" w:hAnsi="Times New Roman" w:cs="Times New Roman"/>
                <w:sz w:val="20"/>
              </w:rPr>
            </w:pPr>
          </w:p>
          <w:p w:rsidR="00CE2C68" w:rsidRPr="00513D9B" w:rsidRDefault="00CE2C68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</w:rPr>
            </w:pPr>
          </w:p>
        </w:tc>
      </w:tr>
      <w:tr w:rsidR="008027C5" w:rsidRPr="00513D9B" w:rsidTr="00EF4D60">
        <w:trPr>
          <w:trHeight w:val="781"/>
        </w:trPr>
        <w:tc>
          <w:tcPr>
            <w:tcW w:w="7546" w:type="dxa"/>
          </w:tcPr>
          <w:p w:rsidR="008027C5" w:rsidRPr="00513D9B" w:rsidRDefault="008027C5" w:rsidP="008027C5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Technická životnost DA a PN je nejméně 16 let, a to při běžném provozu u jednotky požární ochrany s ročním kilometrovým průběhem do 10.000 km. Po celou tuto dobu je DA a PN plně funkční.</w:t>
            </w:r>
          </w:p>
        </w:tc>
        <w:tc>
          <w:tcPr>
            <w:tcW w:w="1775" w:type="dxa"/>
          </w:tcPr>
          <w:p w:rsidR="008027C5" w:rsidRPr="00513D9B" w:rsidRDefault="008027C5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</w:rPr>
            </w:pPr>
            <w:r w:rsidRPr="00513D9B">
              <w:rPr>
                <w:rFonts w:ascii="Times New Roman" w:hAnsi="Times New Roman" w:cs="Times New Roman"/>
              </w:rPr>
              <w:t>ANO/NE</w:t>
            </w:r>
          </w:p>
        </w:tc>
      </w:tr>
    </w:tbl>
    <w:p w:rsidR="00CE2C68" w:rsidRPr="00513D9B" w:rsidRDefault="00CE2C68">
      <w:pPr>
        <w:rPr>
          <w:rFonts w:ascii="Times New Roman" w:hAnsi="Times New Roman" w:cs="Times New Roman"/>
        </w:rPr>
        <w:sectPr w:rsidR="00CE2C68" w:rsidRPr="00513D9B">
          <w:pgSz w:w="11910" w:h="16840"/>
          <w:pgMar w:top="1320" w:right="1200" w:bottom="1640" w:left="1160" w:header="705" w:footer="1440" w:gutter="0"/>
          <w:cols w:space="708"/>
        </w:sectPr>
      </w:pPr>
    </w:p>
    <w:p w:rsidR="00CE2C68" w:rsidRPr="00513D9B" w:rsidRDefault="00C557FA" w:rsidP="00513D9B">
      <w:pPr>
        <w:tabs>
          <w:tab w:val="left" w:pos="1138"/>
        </w:tabs>
        <w:rPr>
          <w:rFonts w:ascii="Times New Roman" w:hAnsi="Times New Roman" w:cs="Times New Roman"/>
        </w:rPr>
      </w:pPr>
      <w:r w:rsidRPr="00513D9B">
        <w:rPr>
          <w:rFonts w:ascii="Times New Roman" w:hAnsi="Times New Roman" w:cs="Times New Roman"/>
        </w:rPr>
        <w:lastRenderedPageBreak/>
        <w:t>V</w:t>
      </w:r>
      <w:r w:rsidRPr="00513D9B">
        <w:rPr>
          <w:rFonts w:ascii="Times New Roman" w:hAnsi="Times New Roman" w:cs="Times New Roman"/>
        </w:rPr>
        <w:tab/>
        <w:t>dne</w:t>
      </w:r>
    </w:p>
    <w:p w:rsidR="00CE2C68" w:rsidRPr="00513D9B" w:rsidRDefault="00CE2C68">
      <w:pPr>
        <w:rPr>
          <w:rFonts w:ascii="Times New Roman" w:hAnsi="Times New Roman" w:cs="Times New Roman"/>
          <w:sz w:val="20"/>
        </w:rPr>
      </w:pPr>
    </w:p>
    <w:p w:rsidR="00CE2C68" w:rsidRPr="00513D9B" w:rsidRDefault="00CE2C68">
      <w:pPr>
        <w:spacing w:before="8"/>
        <w:rPr>
          <w:rFonts w:ascii="Times New Roman" w:hAnsi="Times New Roman" w:cs="Times New Roman"/>
          <w:sz w:val="17"/>
        </w:rPr>
      </w:pPr>
    </w:p>
    <w:p w:rsidR="00CE2C68" w:rsidRPr="00513D9B" w:rsidRDefault="00C557FA">
      <w:pPr>
        <w:spacing w:before="94" w:line="278" w:lineRule="auto"/>
        <w:ind w:left="5211" w:right="356"/>
        <w:rPr>
          <w:rFonts w:ascii="Times New Roman" w:hAnsi="Times New Roman" w:cs="Times New Roman"/>
        </w:rPr>
      </w:pPr>
      <w:r w:rsidRPr="00513D9B">
        <w:rPr>
          <w:rFonts w:ascii="Times New Roman" w:hAnsi="Times New Roman" w:cs="Times New Roman"/>
        </w:rPr>
        <w:t>……………………………………………… Podpis oprávněného zástupce uchazeče</w:t>
      </w:r>
    </w:p>
    <w:sectPr w:rsidR="00CE2C68" w:rsidRPr="00513D9B">
      <w:pgSz w:w="11910" w:h="16840"/>
      <w:pgMar w:top="1320" w:right="1200" w:bottom="1640" w:left="1160" w:header="705" w:footer="14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5179" w:rsidRDefault="007F5179">
      <w:r>
        <w:separator/>
      </w:r>
    </w:p>
  </w:endnote>
  <w:endnote w:type="continuationSeparator" w:id="0">
    <w:p w:rsidR="007F5179" w:rsidRDefault="007F5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786120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36175A" w:rsidRPr="00083CAD" w:rsidRDefault="0036175A">
        <w:pPr>
          <w:pStyle w:val="Zpat"/>
          <w:jc w:val="right"/>
          <w:rPr>
            <w:sz w:val="16"/>
            <w:szCs w:val="16"/>
          </w:rPr>
        </w:pPr>
        <w:r w:rsidRPr="00083CAD">
          <w:rPr>
            <w:sz w:val="16"/>
            <w:szCs w:val="16"/>
          </w:rPr>
          <w:fldChar w:fldCharType="begin"/>
        </w:r>
        <w:r w:rsidRPr="00083CAD">
          <w:rPr>
            <w:sz w:val="16"/>
            <w:szCs w:val="16"/>
          </w:rPr>
          <w:instrText>PAGE   \* MERGEFORMAT</w:instrText>
        </w:r>
        <w:r w:rsidRPr="00083CAD">
          <w:rPr>
            <w:sz w:val="16"/>
            <w:szCs w:val="16"/>
          </w:rPr>
          <w:fldChar w:fldCharType="separate"/>
        </w:r>
        <w:r w:rsidRPr="00083CAD">
          <w:rPr>
            <w:sz w:val="16"/>
            <w:szCs w:val="16"/>
          </w:rPr>
          <w:t>2</w:t>
        </w:r>
        <w:r w:rsidRPr="00083CAD">
          <w:rPr>
            <w:sz w:val="16"/>
            <w:szCs w:val="16"/>
          </w:rPr>
          <w:fldChar w:fldCharType="end"/>
        </w:r>
      </w:p>
    </w:sdtContent>
  </w:sdt>
  <w:p w:rsidR="0036175A" w:rsidRDefault="0036175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3854949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:rsidR="0036175A" w:rsidRPr="007E6029" w:rsidRDefault="0036175A">
        <w:pPr>
          <w:pStyle w:val="Zpat"/>
          <w:jc w:val="right"/>
          <w:rPr>
            <w:rFonts w:ascii="Times New Roman" w:hAnsi="Times New Roman" w:cs="Times New Roman"/>
            <w:sz w:val="16"/>
            <w:szCs w:val="16"/>
          </w:rPr>
        </w:pPr>
        <w:r w:rsidRPr="007E6029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7E6029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7E6029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Pr="007E6029">
          <w:rPr>
            <w:rFonts w:ascii="Times New Roman" w:hAnsi="Times New Roman" w:cs="Times New Roman"/>
            <w:sz w:val="16"/>
            <w:szCs w:val="16"/>
          </w:rPr>
          <w:t>2</w:t>
        </w:r>
        <w:r w:rsidRPr="007E6029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36175A" w:rsidRDefault="0036175A">
    <w:pPr>
      <w:pStyle w:val="Zkladntext"/>
      <w:spacing w:line="14" w:lineRule="auto"/>
      <w:rPr>
        <w:b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5179" w:rsidRDefault="007F5179">
      <w:r>
        <w:separator/>
      </w:r>
    </w:p>
  </w:footnote>
  <w:footnote w:type="continuationSeparator" w:id="0">
    <w:p w:rsidR="007F5179" w:rsidRDefault="007F51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175A" w:rsidRDefault="0036175A">
    <w:pPr>
      <w:pStyle w:val="Zkladntext"/>
      <w:spacing w:line="14" w:lineRule="auto"/>
      <w:rPr>
        <w:b w:val="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50FFE"/>
    <w:multiLevelType w:val="hybridMultilevel"/>
    <w:tmpl w:val="7EF4B4A4"/>
    <w:lvl w:ilvl="0" w:tplc="EF6CBE1A">
      <w:start w:val="1"/>
      <w:numFmt w:val="lowerLetter"/>
      <w:lvlText w:val="%1)"/>
      <w:lvlJc w:val="left"/>
      <w:pPr>
        <w:ind w:left="623" w:hanging="51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87" w:hanging="360"/>
      </w:pPr>
    </w:lvl>
    <w:lvl w:ilvl="2" w:tplc="0405001B" w:tentative="1">
      <w:start w:val="1"/>
      <w:numFmt w:val="lowerRoman"/>
      <w:lvlText w:val="%3."/>
      <w:lvlJc w:val="right"/>
      <w:pPr>
        <w:ind w:left="1907" w:hanging="180"/>
      </w:pPr>
    </w:lvl>
    <w:lvl w:ilvl="3" w:tplc="0405000F" w:tentative="1">
      <w:start w:val="1"/>
      <w:numFmt w:val="decimal"/>
      <w:lvlText w:val="%4."/>
      <w:lvlJc w:val="left"/>
      <w:pPr>
        <w:ind w:left="2627" w:hanging="360"/>
      </w:pPr>
    </w:lvl>
    <w:lvl w:ilvl="4" w:tplc="04050019" w:tentative="1">
      <w:start w:val="1"/>
      <w:numFmt w:val="lowerLetter"/>
      <w:lvlText w:val="%5."/>
      <w:lvlJc w:val="left"/>
      <w:pPr>
        <w:ind w:left="3347" w:hanging="360"/>
      </w:pPr>
    </w:lvl>
    <w:lvl w:ilvl="5" w:tplc="0405001B" w:tentative="1">
      <w:start w:val="1"/>
      <w:numFmt w:val="lowerRoman"/>
      <w:lvlText w:val="%6."/>
      <w:lvlJc w:val="right"/>
      <w:pPr>
        <w:ind w:left="4067" w:hanging="180"/>
      </w:pPr>
    </w:lvl>
    <w:lvl w:ilvl="6" w:tplc="0405000F" w:tentative="1">
      <w:start w:val="1"/>
      <w:numFmt w:val="decimal"/>
      <w:lvlText w:val="%7."/>
      <w:lvlJc w:val="left"/>
      <w:pPr>
        <w:ind w:left="4787" w:hanging="360"/>
      </w:pPr>
    </w:lvl>
    <w:lvl w:ilvl="7" w:tplc="04050019" w:tentative="1">
      <w:start w:val="1"/>
      <w:numFmt w:val="lowerLetter"/>
      <w:lvlText w:val="%8."/>
      <w:lvlJc w:val="left"/>
      <w:pPr>
        <w:ind w:left="5507" w:hanging="360"/>
      </w:pPr>
    </w:lvl>
    <w:lvl w:ilvl="8" w:tplc="0405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 w15:restartNumberingAfterBreak="0">
    <w:nsid w:val="0DC277DB"/>
    <w:multiLevelType w:val="hybridMultilevel"/>
    <w:tmpl w:val="727EA762"/>
    <w:lvl w:ilvl="0" w:tplc="3A100462">
      <w:start w:val="1"/>
      <w:numFmt w:val="lowerLetter"/>
      <w:lvlText w:val="%1)"/>
      <w:lvlJc w:val="left"/>
      <w:pPr>
        <w:ind w:left="719" w:hanging="61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87" w:hanging="360"/>
      </w:pPr>
    </w:lvl>
    <w:lvl w:ilvl="2" w:tplc="0405001B" w:tentative="1">
      <w:start w:val="1"/>
      <w:numFmt w:val="lowerRoman"/>
      <w:lvlText w:val="%3."/>
      <w:lvlJc w:val="right"/>
      <w:pPr>
        <w:ind w:left="1907" w:hanging="180"/>
      </w:pPr>
    </w:lvl>
    <w:lvl w:ilvl="3" w:tplc="0405000F" w:tentative="1">
      <w:start w:val="1"/>
      <w:numFmt w:val="decimal"/>
      <w:lvlText w:val="%4."/>
      <w:lvlJc w:val="left"/>
      <w:pPr>
        <w:ind w:left="2627" w:hanging="360"/>
      </w:pPr>
    </w:lvl>
    <w:lvl w:ilvl="4" w:tplc="04050019" w:tentative="1">
      <w:start w:val="1"/>
      <w:numFmt w:val="lowerLetter"/>
      <w:lvlText w:val="%5."/>
      <w:lvlJc w:val="left"/>
      <w:pPr>
        <w:ind w:left="3347" w:hanging="360"/>
      </w:pPr>
    </w:lvl>
    <w:lvl w:ilvl="5" w:tplc="0405001B" w:tentative="1">
      <w:start w:val="1"/>
      <w:numFmt w:val="lowerRoman"/>
      <w:lvlText w:val="%6."/>
      <w:lvlJc w:val="right"/>
      <w:pPr>
        <w:ind w:left="4067" w:hanging="180"/>
      </w:pPr>
    </w:lvl>
    <w:lvl w:ilvl="6" w:tplc="0405000F" w:tentative="1">
      <w:start w:val="1"/>
      <w:numFmt w:val="decimal"/>
      <w:lvlText w:val="%7."/>
      <w:lvlJc w:val="left"/>
      <w:pPr>
        <w:ind w:left="4787" w:hanging="360"/>
      </w:pPr>
    </w:lvl>
    <w:lvl w:ilvl="7" w:tplc="04050019" w:tentative="1">
      <w:start w:val="1"/>
      <w:numFmt w:val="lowerLetter"/>
      <w:lvlText w:val="%8."/>
      <w:lvlJc w:val="left"/>
      <w:pPr>
        <w:ind w:left="5507" w:hanging="360"/>
      </w:pPr>
    </w:lvl>
    <w:lvl w:ilvl="8" w:tplc="0405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" w15:restartNumberingAfterBreak="0">
    <w:nsid w:val="113A0D7B"/>
    <w:multiLevelType w:val="hybridMultilevel"/>
    <w:tmpl w:val="97C634F8"/>
    <w:lvl w:ilvl="0" w:tplc="96E42DA4">
      <w:start w:val="1"/>
      <w:numFmt w:val="bullet"/>
      <w:lvlText w:val=""/>
      <w:lvlJc w:val="left"/>
      <w:pPr>
        <w:ind w:left="46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3" w15:restartNumberingAfterBreak="0">
    <w:nsid w:val="120D42B5"/>
    <w:multiLevelType w:val="hybridMultilevel"/>
    <w:tmpl w:val="24EA86F2"/>
    <w:lvl w:ilvl="0" w:tplc="9A1ED5E4">
      <w:start w:val="1"/>
      <w:numFmt w:val="upperLetter"/>
      <w:lvlText w:val="%1."/>
      <w:lvlJc w:val="left"/>
      <w:pPr>
        <w:ind w:left="683" w:hanging="428"/>
        <w:jc w:val="right"/>
      </w:pPr>
      <w:rPr>
        <w:rFonts w:hint="default"/>
        <w:b/>
        <w:bCs/>
        <w:spacing w:val="-8"/>
        <w:w w:val="99"/>
        <w:sz w:val="22"/>
        <w:szCs w:val="22"/>
        <w:lang w:val="cs-CZ" w:eastAsia="cs-CZ" w:bidi="cs-CZ"/>
      </w:rPr>
    </w:lvl>
    <w:lvl w:ilvl="1" w:tplc="36C0F69A">
      <w:numFmt w:val="bullet"/>
      <w:lvlText w:val="•"/>
      <w:lvlJc w:val="left"/>
      <w:pPr>
        <w:ind w:left="1566" w:hanging="428"/>
      </w:pPr>
      <w:rPr>
        <w:rFonts w:hint="default"/>
        <w:lang w:val="cs-CZ" w:eastAsia="cs-CZ" w:bidi="cs-CZ"/>
      </w:rPr>
    </w:lvl>
    <w:lvl w:ilvl="2" w:tplc="29EC863E">
      <w:numFmt w:val="bullet"/>
      <w:lvlText w:val="•"/>
      <w:lvlJc w:val="left"/>
      <w:pPr>
        <w:ind w:left="2453" w:hanging="428"/>
      </w:pPr>
      <w:rPr>
        <w:rFonts w:hint="default"/>
        <w:lang w:val="cs-CZ" w:eastAsia="cs-CZ" w:bidi="cs-CZ"/>
      </w:rPr>
    </w:lvl>
    <w:lvl w:ilvl="3" w:tplc="A0FA2B78">
      <w:numFmt w:val="bullet"/>
      <w:lvlText w:val="•"/>
      <w:lvlJc w:val="left"/>
      <w:pPr>
        <w:ind w:left="3339" w:hanging="428"/>
      </w:pPr>
      <w:rPr>
        <w:rFonts w:hint="default"/>
        <w:lang w:val="cs-CZ" w:eastAsia="cs-CZ" w:bidi="cs-CZ"/>
      </w:rPr>
    </w:lvl>
    <w:lvl w:ilvl="4" w:tplc="07BE440A">
      <w:numFmt w:val="bullet"/>
      <w:lvlText w:val="•"/>
      <w:lvlJc w:val="left"/>
      <w:pPr>
        <w:ind w:left="4226" w:hanging="428"/>
      </w:pPr>
      <w:rPr>
        <w:rFonts w:hint="default"/>
        <w:lang w:val="cs-CZ" w:eastAsia="cs-CZ" w:bidi="cs-CZ"/>
      </w:rPr>
    </w:lvl>
    <w:lvl w:ilvl="5" w:tplc="888E3C7C">
      <w:numFmt w:val="bullet"/>
      <w:lvlText w:val="•"/>
      <w:lvlJc w:val="left"/>
      <w:pPr>
        <w:ind w:left="5113" w:hanging="428"/>
      </w:pPr>
      <w:rPr>
        <w:rFonts w:hint="default"/>
        <w:lang w:val="cs-CZ" w:eastAsia="cs-CZ" w:bidi="cs-CZ"/>
      </w:rPr>
    </w:lvl>
    <w:lvl w:ilvl="6" w:tplc="CF6E6E48">
      <w:numFmt w:val="bullet"/>
      <w:lvlText w:val="•"/>
      <w:lvlJc w:val="left"/>
      <w:pPr>
        <w:ind w:left="5999" w:hanging="428"/>
      </w:pPr>
      <w:rPr>
        <w:rFonts w:hint="default"/>
        <w:lang w:val="cs-CZ" w:eastAsia="cs-CZ" w:bidi="cs-CZ"/>
      </w:rPr>
    </w:lvl>
    <w:lvl w:ilvl="7" w:tplc="5C5819C4">
      <w:numFmt w:val="bullet"/>
      <w:lvlText w:val="•"/>
      <w:lvlJc w:val="left"/>
      <w:pPr>
        <w:ind w:left="6886" w:hanging="428"/>
      </w:pPr>
      <w:rPr>
        <w:rFonts w:hint="default"/>
        <w:lang w:val="cs-CZ" w:eastAsia="cs-CZ" w:bidi="cs-CZ"/>
      </w:rPr>
    </w:lvl>
    <w:lvl w:ilvl="8" w:tplc="FA68F268">
      <w:numFmt w:val="bullet"/>
      <w:lvlText w:val="•"/>
      <w:lvlJc w:val="left"/>
      <w:pPr>
        <w:ind w:left="7773" w:hanging="428"/>
      </w:pPr>
      <w:rPr>
        <w:rFonts w:hint="default"/>
        <w:lang w:val="cs-CZ" w:eastAsia="cs-CZ" w:bidi="cs-CZ"/>
      </w:rPr>
    </w:lvl>
  </w:abstractNum>
  <w:abstractNum w:abstractNumId="4" w15:restartNumberingAfterBreak="0">
    <w:nsid w:val="18BA3F8A"/>
    <w:multiLevelType w:val="hybridMultilevel"/>
    <w:tmpl w:val="C7246CC4"/>
    <w:lvl w:ilvl="0" w:tplc="04050017">
      <w:start w:val="1"/>
      <w:numFmt w:val="lowerLetter"/>
      <w:lvlText w:val="%1)"/>
      <w:lvlJc w:val="left"/>
      <w:pPr>
        <w:ind w:left="467" w:hanging="360"/>
      </w:pPr>
    </w:lvl>
    <w:lvl w:ilvl="1" w:tplc="04050019" w:tentative="1">
      <w:start w:val="1"/>
      <w:numFmt w:val="lowerLetter"/>
      <w:lvlText w:val="%2."/>
      <w:lvlJc w:val="left"/>
      <w:pPr>
        <w:ind w:left="1187" w:hanging="360"/>
      </w:pPr>
    </w:lvl>
    <w:lvl w:ilvl="2" w:tplc="0405001B" w:tentative="1">
      <w:start w:val="1"/>
      <w:numFmt w:val="lowerRoman"/>
      <w:lvlText w:val="%3."/>
      <w:lvlJc w:val="right"/>
      <w:pPr>
        <w:ind w:left="1907" w:hanging="180"/>
      </w:pPr>
    </w:lvl>
    <w:lvl w:ilvl="3" w:tplc="0405000F" w:tentative="1">
      <w:start w:val="1"/>
      <w:numFmt w:val="decimal"/>
      <w:lvlText w:val="%4."/>
      <w:lvlJc w:val="left"/>
      <w:pPr>
        <w:ind w:left="2627" w:hanging="360"/>
      </w:pPr>
    </w:lvl>
    <w:lvl w:ilvl="4" w:tplc="04050019" w:tentative="1">
      <w:start w:val="1"/>
      <w:numFmt w:val="lowerLetter"/>
      <w:lvlText w:val="%5."/>
      <w:lvlJc w:val="left"/>
      <w:pPr>
        <w:ind w:left="3347" w:hanging="360"/>
      </w:pPr>
    </w:lvl>
    <w:lvl w:ilvl="5" w:tplc="0405001B" w:tentative="1">
      <w:start w:val="1"/>
      <w:numFmt w:val="lowerRoman"/>
      <w:lvlText w:val="%6."/>
      <w:lvlJc w:val="right"/>
      <w:pPr>
        <w:ind w:left="4067" w:hanging="180"/>
      </w:pPr>
    </w:lvl>
    <w:lvl w:ilvl="6" w:tplc="0405000F" w:tentative="1">
      <w:start w:val="1"/>
      <w:numFmt w:val="decimal"/>
      <w:lvlText w:val="%7."/>
      <w:lvlJc w:val="left"/>
      <w:pPr>
        <w:ind w:left="4787" w:hanging="360"/>
      </w:pPr>
    </w:lvl>
    <w:lvl w:ilvl="7" w:tplc="04050019" w:tentative="1">
      <w:start w:val="1"/>
      <w:numFmt w:val="lowerLetter"/>
      <w:lvlText w:val="%8."/>
      <w:lvlJc w:val="left"/>
      <w:pPr>
        <w:ind w:left="5507" w:hanging="360"/>
      </w:pPr>
    </w:lvl>
    <w:lvl w:ilvl="8" w:tplc="0405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5" w15:restartNumberingAfterBreak="0">
    <w:nsid w:val="1B83198A"/>
    <w:multiLevelType w:val="hybridMultilevel"/>
    <w:tmpl w:val="EE0CD7E0"/>
    <w:lvl w:ilvl="0" w:tplc="24A0513C">
      <w:numFmt w:val="bullet"/>
      <w:lvlText w:val="-"/>
      <w:lvlJc w:val="left"/>
      <w:pPr>
        <w:ind w:left="827" w:hanging="348"/>
      </w:pPr>
      <w:rPr>
        <w:rFonts w:ascii="Arial" w:eastAsia="Arial" w:hAnsi="Arial" w:cs="Arial" w:hint="default"/>
        <w:w w:val="100"/>
        <w:sz w:val="22"/>
        <w:szCs w:val="22"/>
        <w:lang w:val="cs-CZ" w:eastAsia="cs-CZ" w:bidi="cs-CZ"/>
      </w:rPr>
    </w:lvl>
    <w:lvl w:ilvl="1" w:tplc="DFA8D2FA">
      <w:numFmt w:val="bullet"/>
      <w:lvlText w:val="•"/>
      <w:lvlJc w:val="left"/>
      <w:pPr>
        <w:ind w:left="1445" w:hanging="348"/>
      </w:pPr>
      <w:rPr>
        <w:rFonts w:hint="default"/>
        <w:lang w:val="cs-CZ" w:eastAsia="cs-CZ" w:bidi="cs-CZ"/>
      </w:rPr>
    </w:lvl>
    <w:lvl w:ilvl="2" w:tplc="39967C5A">
      <w:numFmt w:val="bullet"/>
      <w:lvlText w:val="•"/>
      <w:lvlJc w:val="left"/>
      <w:pPr>
        <w:ind w:left="2071" w:hanging="348"/>
      </w:pPr>
      <w:rPr>
        <w:rFonts w:hint="default"/>
        <w:lang w:val="cs-CZ" w:eastAsia="cs-CZ" w:bidi="cs-CZ"/>
      </w:rPr>
    </w:lvl>
    <w:lvl w:ilvl="3" w:tplc="2CB8D392">
      <w:numFmt w:val="bullet"/>
      <w:lvlText w:val="•"/>
      <w:lvlJc w:val="left"/>
      <w:pPr>
        <w:ind w:left="2697" w:hanging="348"/>
      </w:pPr>
      <w:rPr>
        <w:rFonts w:hint="default"/>
        <w:lang w:val="cs-CZ" w:eastAsia="cs-CZ" w:bidi="cs-CZ"/>
      </w:rPr>
    </w:lvl>
    <w:lvl w:ilvl="4" w:tplc="337EC7E4">
      <w:numFmt w:val="bullet"/>
      <w:lvlText w:val="•"/>
      <w:lvlJc w:val="left"/>
      <w:pPr>
        <w:ind w:left="3322" w:hanging="348"/>
      </w:pPr>
      <w:rPr>
        <w:rFonts w:hint="default"/>
        <w:lang w:val="cs-CZ" w:eastAsia="cs-CZ" w:bidi="cs-CZ"/>
      </w:rPr>
    </w:lvl>
    <w:lvl w:ilvl="5" w:tplc="0CF0A29E">
      <w:numFmt w:val="bullet"/>
      <w:lvlText w:val="•"/>
      <w:lvlJc w:val="left"/>
      <w:pPr>
        <w:ind w:left="3948" w:hanging="348"/>
      </w:pPr>
      <w:rPr>
        <w:rFonts w:hint="default"/>
        <w:lang w:val="cs-CZ" w:eastAsia="cs-CZ" w:bidi="cs-CZ"/>
      </w:rPr>
    </w:lvl>
    <w:lvl w:ilvl="6" w:tplc="FF68E7F6">
      <w:numFmt w:val="bullet"/>
      <w:lvlText w:val="•"/>
      <w:lvlJc w:val="left"/>
      <w:pPr>
        <w:ind w:left="4574" w:hanging="348"/>
      </w:pPr>
      <w:rPr>
        <w:rFonts w:hint="default"/>
        <w:lang w:val="cs-CZ" w:eastAsia="cs-CZ" w:bidi="cs-CZ"/>
      </w:rPr>
    </w:lvl>
    <w:lvl w:ilvl="7" w:tplc="7C7AE4C6">
      <w:numFmt w:val="bullet"/>
      <w:lvlText w:val="•"/>
      <w:lvlJc w:val="left"/>
      <w:pPr>
        <w:ind w:left="5199" w:hanging="348"/>
      </w:pPr>
      <w:rPr>
        <w:rFonts w:hint="default"/>
        <w:lang w:val="cs-CZ" w:eastAsia="cs-CZ" w:bidi="cs-CZ"/>
      </w:rPr>
    </w:lvl>
    <w:lvl w:ilvl="8" w:tplc="02EA1418">
      <w:numFmt w:val="bullet"/>
      <w:lvlText w:val="•"/>
      <w:lvlJc w:val="left"/>
      <w:pPr>
        <w:ind w:left="5825" w:hanging="348"/>
      </w:pPr>
      <w:rPr>
        <w:rFonts w:hint="default"/>
        <w:lang w:val="cs-CZ" w:eastAsia="cs-CZ" w:bidi="cs-CZ"/>
      </w:rPr>
    </w:lvl>
  </w:abstractNum>
  <w:abstractNum w:abstractNumId="6" w15:restartNumberingAfterBreak="0">
    <w:nsid w:val="236934E1"/>
    <w:multiLevelType w:val="hybridMultilevel"/>
    <w:tmpl w:val="92868E52"/>
    <w:lvl w:ilvl="0" w:tplc="96E42DA4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7" w15:restartNumberingAfterBreak="0">
    <w:nsid w:val="27C44E9F"/>
    <w:multiLevelType w:val="hybridMultilevel"/>
    <w:tmpl w:val="C03E9954"/>
    <w:lvl w:ilvl="0" w:tplc="914A6A56">
      <w:numFmt w:val="bullet"/>
      <w:lvlText w:val="-"/>
      <w:lvlJc w:val="left"/>
      <w:pPr>
        <w:ind w:left="827" w:hanging="348"/>
      </w:pPr>
      <w:rPr>
        <w:rFonts w:ascii="Arial" w:eastAsia="Arial" w:hAnsi="Arial" w:cs="Arial" w:hint="default"/>
        <w:w w:val="100"/>
        <w:sz w:val="22"/>
        <w:szCs w:val="22"/>
        <w:lang w:val="cs-CZ" w:eastAsia="cs-CZ" w:bidi="cs-CZ"/>
      </w:rPr>
    </w:lvl>
    <w:lvl w:ilvl="1" w:tplc="ECCE6022">
      <w:numFmt w:val="bullet"/>
      <w:lvlText w:val="•"/>
      <w:lvlJc w:val="left"/>
      <w:pPr>
        <w:ind w:left="1445" w:hanging="348"/>
      </w:pPr>
      <w:rPr>
        <w:rFonts w:hint="default"/>
        <w:lang w:val="cs-CZ" w:eastAsia="cs-CZ" w:bidi="cs-CZ"/>
      </w:rPr>
    </w:lvl>
    <w:lvl w:ilvl="2" w:tplc="899E022C">
      <w:numFmt w:val="bullet"/>
      <w:lvlText w:val="•"/>
      <w:lvlJc w:val="left"/>
      <w:pPr>
        <w:ind w:left="2071" w:hanging="348"/>
      </w:pPr>
      <w:rPr>
        <w:rFonts w:hint="default"/>
        <w:lang w:val="cs-CZ" w:eastAsia="cs-CZ" w:bidi="cs-CZ"/>
      </w:rPr>
    </w:lvl>
    <w:lvl w:ilvl="3" w:tplc="AB16EBFA">
      <w:numFmt w:val="bullet"/>
      <w:lvlText w:val="•"/>
      <w:lvlJc w:val="left"/>
      <w:pPr>
        <w:ind w:left="2697" w:hanging="348"/>
      </w:pPr>
      <w:rPr>
        <w:rFonts w:hint="default"/>
        <w:lang w:val="cs-CZ" w:eastAsia="cs-CZ" w:bidi="cs-CZ"/>
      </w:rPr>
    </w:lvl>
    <w:lvl w:ilvl="4" w:tplc="8FD099C0">
      <w:numFmt w:val="bullet"/>
      <w:lvlText w:val="•"/>
      <w:lvlJc w:val="left"/>
      <w:pPr>
        <w:ind w:left="3322" w:hanging="348"/>
      </w:pPr>
      <w:rPr>
        <w:rFonts w:hint="default"/>
        <w:lang w:val="cs-CZ" w:eastAsia="cs-CZ" w:bidi="cs-CZ"/>
      </w:rPr>
    </w:lvl>
    <w:lvl w:ilvl="5" w:tplc="C512E9C2">
      <w:numFmt w:val="bullet"/>
      <w:lvlText w:val="•"/>
      <w:lvlJc w:val="left"/>
      <w:pPr>
        <w:ind w:left="3948" w:hanging="348"/>
      </w:pPr>
      <w:rPr>
        <w:rFonts w:hint="default"/>
        <w:lang w:val="cs-CZ" w:eastAsia="cs-CZ" w:bidi="cs-CZ"/>
      </w:rPr>
    </w:lvl>
    <w:lvl w:ilvl="6" w:tplc="46CC6402">
      <w:numFmt w:val="bullet"/>
      <w:lvlText w:val="•"/>
      <w:lvlJc w:val="left"/>
      <w:pPr>
        <w:ind w:left="4574" w:hanging="348"/>
      </w:pPr>
      <w:rPr>
        <w:rFonts w:hint="default"/>
        <w:lang w:val="cs-CZ" w:eastAsia="cs-CZ" w:bidi="cs-CZ"/>
      </w:rPr>
    </w:lvl>
    <w:lvl w:ilvl="7" w:tplc="2A88FBAA">
      <w:numFmt w:val="bullet"/>
      <w:lvlText w:val="•"/>
      <w:lvlJc w:val="left"/>
      <w:pPr>
        <w:ind w:left="5199" w:hanging="348"/>
      </w:pPr>
      <w:rPr>
        <w:rFonts w:hint="default"/>
        <w:lang w:val="cs-CZ" w:eastAsia="cs-CZ" w:bidi="cs-CZ"/>
      </w:rPr>
    </w:lvl>
    <w:lvl w:ilvl="8" w:tplc="5DDE8CF2">
      <w:numFmt w:val="bullet"/>
      <w:lvlText w:val="•"/>
      <w:lvlJc w:val="left"/>
      <w:pPr>
        <w:ind w:left="5825" w:hanging="348"/>
      </w:pPr>
      <w:rPr>
        <w:rFonts w:hint="default"/>
        <w:lang w:val="cs-CZ" w:eastAsia="cs-CZ" w:bidi="cs-CZ"/>
      </w:rPr>
    </w:lvl>
  </w:abstractNum>
  <w:abstractNum w:abstractNumId="8" w15:restartNumberingAfterBreak="0">
    <w:nsid w:val="346D7497"/>
    <w:multiLevelType w:val="hybridMultilevel"/>
    <w:tmpl w:val="37F29748"/>
    <w:lvl w:ilvl="0" w:tplc="04050017">
      <w:start w:val="1"/>
      <w:numFmt w:val="lowerLetter"/>
      <w:lvlText w:val="%1)"/>
      <w:lvlJc w:val="left"/>
      <w:pPr>
        <w:ind w:left="467" w:hanging="360"/>
      </w:pPr>
    </w:lvl>
    <w:lvl w:ilvl="1" w:tplc="04050019" w:tentative="1">
      <w:start w:val="1"/>
      <w:numFmt w:val="lowerLetter"/>
      <w:lvlText w:val="%2."/>
      <w:lvlJc w:val="left"/>
      <w:pPr>
        <w:ind w:left="1187" w:hanging="360"/>
      </w:pPr>
    </w:lvl>
    <w:lvl w:ilvl="2" w:tplc="0405001B" w:tentative="1">
      <w:start w:val="1"/>
      <w:numFmt w:val="lowerRoman"/>
      <w:lvlText w:val="%3."/>
      <w:lvlJc w:val="right"/>
      <w:pPr>
        <w:ind w:left="1907" w:hanging="180"/>
      </w:pPr>
    </w:lvl>
    <w:lvl w:ilvl="3" w:tplc="0405000F" w:tentative="1">
      <w:start w:val="1"/>
      <w:numFmt w:val="decimal"/>
      <w:lvlText w:val="%4."/>
      <w:lvlJc w:val="left"/>
      <w:pPr>
        <w:ind w:left="2627" w:hanging="360"/>
      </w:pPr>
    </w:lvl>
    <w:lvl w:ilvl="4" w:tplc="04050019" w:tentative="1">
      <w:start w:val="1"/>
      <w:numFmt w:val="lowerLetter"/>
      <w:lvlText w:val="%5."/>
      <w:lvlJc w:val="left"/>
      <w:pPr>
        <w:ind w:left="3347" w:hanging="360"/>
      </w:pPr>
    </w:lvl>
    <w:lvl w:ilvl="5" w:tplc="0405001B" w:tentative="1">
      <w:start w:val="1"/>
      <w:numFmt w:val="lowerRoman"/>
      <w:lvlText w:val="%6."/>
      <w:lvlJc w:val="right"/>
      <w:pPr>
        <w:ind w:left="4067" w:hanging="180"/>
      </w:pPr>
    </w:lvl>
    <w:lvl w:ilvl="6" w:tplc="0405000F" w:tentative="1">
      <w:start w:val="1"/>
      <w:numFmt w:val="decimal"/>
      <w:lvlText w:val="%7."/>
      <w:lvlJc w:val="left"/>
      <w:pPr>
        <w:ind w:left="4787" w:hanging="360"/>
      </w:pPr>
    </w:lvl>
    <w:lvl w:ilvl="7" w:tplc="04050019" w:tentative="1">
      <w:start w:val="1"/>
      <w:numFmt w:val="lowerLetter"/>
      <w:lvlText w:val="%8."/>
      <w:lvlJc w:val="left"/>
      <w:pPr>
        <w:ind w:left="5507" w:hanging="360"/>
      </w:pPr>
    </w:lvl>
    <w:lvl w:ilvl="8" w:tplc="0405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9" w15:restartNumberingAfterBreak="0">
    <w:nsid w:val="384D2F9E"/>
    <w:multiLevelType w:val="hybridMultilevel"/>
    <w:tmpl w:val="D6EE28B8"/>
    <w:lvl w:ilvl="0" w:tplc="96E42DA4">
      <w:start w:val="1"/>
      <w:numFmt w:val="bullet"/>
      <w:lvlText w:val=""/>
      <w:lvlJc w:val="left"/>
      <w:pPr>
        <w:ind w:left="46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10" w15:restartNumberingAfterBreak="0">
    <w:nsid w:val="3A4F2C84"/>
    <w:multiLevelType w:val="hybridMultilevel"/>
    <w:tmpl w:val="2188B4F0"/>
    <w:lvl w:ilvl="0" w:tplc="04050017">
      <w:start w:val="1"/>
      <w:numFmt w:val="lowerLetter"/>
      <w:lvlText w:val="%1)"/>
      <w:lvlJc w:val="left"/>
      <w:pPr>
        <w:ind w:left="543" w:hanging="426"/>
      </w:pPr>
      <w:rPr>
        <w:rFonts w:hint="default"/>
        <w:spacing w:val="-14"/>
        <w:w w:val="100"/>
        <w:sz w:val="24"/>
        <w:szCs w:val="24"/>
        <w:lang w:val="cs-CZ" w:eastAsia="cs-CZ" w:bidi="cs-CZ"/>
      </w:rPr>
    </w:lvl>
    <w:lvl w:ilvl="1" w:tplc="F0EC3E00">
      <w:start w:val="1"/>
      <w:numFmt w:val="lowerLetter"/>
      <w:lvlText w:val="%2)"/>
      <w:lvlJc w:val="left"/>
      <w:pPr>
        <w:ind w:left="826" w:hanging="280"/>
      </w:pPr>
      <w:rPr>
        <w:rFonts w:ascii="Arial" w:eastAsia="Times New Roman" w:hAnsi="Arial" w:cs="Arial" w:hint="default"/>
        <w:spacing w:val="-28"/>
        <w:w w:val="100"/>
        <w:sz w:val="24"/>
        <w:szCs w:val="24"/>
        <w:lang w:val="cs-CZ" w:eastAsia="cs-CZ" w:bidi="cs-CZ"/>
      </w:rPr>
    </w:lvl>
    <w:lvl w:ilvl="2" w:tplc="122221F2">
      <w:numFmt w:val="bullet"/>
      <w:lvlText w:val="•"/>
      <w:lvlJc w:val="left"/>
      <w:pPr>
        <w:ind w:left="1809" w:hanging="280"/>
      </w:pPr>
      <w:rPr>
        <w:rFonts w:hint="default"/>
        <w:lang w:val="cs-CZ" w:eastAsia="cs-CZ" w:bidi="cs-CZ"/>
      </w:rPr>
    </w:lvl>
    <w:lvl w:ilvl="3" w:tplc="8C9EFDF0">
      <w:numFmt w:val="bullet"/>
      <w:lvlText w:val="•"/>
      <w:lvlJc w:val="left"/>
      <w:pPr>
        <w:ind w:left="2799" w:hanging="280"/>
      </w:pPr>
      <w:rPr>
        <w:rFonts w:hint="default"/>
        <w:lang w:val="cs-CZ" w:eastAsia="cs-CZ" w:bidi="cs-CZ"/>
      </w:rPr>
    </w:lvl>
    <w:lvl w:ilvl="4" w:tplc="693C7CC0">
      <w:numFmt w:val="bullet"/>
      <w:lvlText w:val="•"/>
      <w:lvlJc w:val="left"/>
      <w:pPr>
        <w:ind w:left="3788" w:hanging="280"/>
      </w:pPr>
      <w:rPr>
        <w:rFonts w:hint="default"/>
        <w:lang w:val="cs-CZ" w:eastAsia="cs-CZ" w:bidi="cs-CZ"/>
      </w:rPr>
    </w:lvl>
    <w:lvl w:ilvl="5" w:tplc="4DFE87AC">
      <w:numFmt w:val="bullet"/>
      <w:lvlText w:val="•"/>
      <w:lvlJc w:val="left"/>
      <w:pPr>
        <w:ind w:left="4778" w:hanging="280"/>
      </w:pPr>
      <w:rPr>
        <w:rFonts w:hint="default"/>
        <w:lang w:val="cs-CZ" w:eastAsia="cs-CZ" w:bidi="cs-CZ"/>
      </w:rPr>
    </w:lvl>
    <w:lvl w:ilvl="6" w:tplc="5DEED480">
      <w:numFmt w:val="bullet"/>
      <w:lvlText w:val="•"/>
      <w:lvlJc w:val="left"/>
      <w:pPr>
        <w:ind w:left="5768" w:hanging="280"/>
      </w:pPr>
      <w:rPr>
        <w:rFonts w:hint="default"/>
        <w:lang w:val="cs-CZ" w:eastAsia="cs-CZ" w:bidi="cs-CZ"/>
      </w:rPr>
    </w:lvl>
    <w:lvl w:ilvl="7" w:tplc="F4587564">
      <w:numFmt w:val="bullet"/>
      <w:lvlText w:val="•"/>
      <w:lvlJc w:val="left"/>
      <w:pPr>
        <w:ind w:left="6757" w:hanging="280"/>
      </w:pPr>
      <w:rPr>
        <w:rFonts w:hint="default"/>
        <w:lang w:val="cs-CZ" w:eastAsia="cs-CZ" w:bidi="cs-CZ"/>
      </w:rPr>
    </w:lvl>
    <w:lvl w:ilvl="8" w:tplc="FBF22E0E">
      <w:numFmt w:val="bullet"/>
      <w:lvlText w:val="•"/>
      <w:lvlJc w:val="left"/>
      <w:pPr>
        <w:ind w:left="7747" w:hanging="280"/>
      </w:pPr>
      <w:rPr>
        <w:rFonts w:hint="default"/>
        <w:lang w:val="cs-CZ" w:eastAsia="cs-CZ" w:bidi="cs-CZ"/>
      </w:rPr>
    </w:lvl>
  </w:abstractNum>
  <w:abstractNum w:abstractNumId="11" w15:restartNumberingAfterBreak="0">
    <w:nsid w:val="5E3A2A0F"/>
    <w:multiLevelType w:val="hybridMultilevel"/>
    <w:tmpl w:val="5D18FB62"/>
    <w:lvl w:ilvl="0" w:tplc="9342DBB8">
      <w:start w:val="1"/>
      <w:numFmt w:val="lowerLetter"/>
      <w:lvlText w:val="%1)"/>
      <w:lvlJc w:val="left"/>
      <w:pPr>
        <w:ind w:left="107" w:hanging="288"/>
      </w:pPr>
      <w:rPr>
        <w:rFonts w:ascii="Arial" w:eastAsia="Arial" w:hAnsi="Arial" w:cs="Arial" w:hint="default"/>
        <w:spacing w:val="-1"/>
        <w:w w:val="100"/>
        <w:sz w:val="22"/>
        <w:szCs w:val="22"/>
        <w:lang w:val="cs-CZ" w:eastAsia="cs-CZ" w:bidi="cs-CZ"/>
      </w:rPr>
    </w:lvl>
    <w:lvl w:ilvl="1" w:tplc="BBC4ED5E">
      <w:numFmt w:val="bullet"/>
      <w:lvlText w:val="•"/>
      <w:lvlJc w:val="left"/>
      <w:pPr>
        <w:ind w:left="797" w:hanging="288"/>
      </w:pPr>
      <w:rPr>
        <w:rFonts w:hint="default"/>
        <w:lang w:val="cs-CZ" w:eastAsia="cs-CZ" w:bidi="cs-CZ"/>
      </w:rPr>
    </w:lvl>
    <w:lvl w:ilvl="2" w:tplc="F1D8A8FA">
      <w:numFmt w:val="bullet"/>
      <w:lvlText w:val="•"/>
      <w:lvlJc w:val="left"/>
      <w:pPr>
        <w:ind w:left="1495" w:hanging="288"/>
      </w:pPr>
      <w:rPr>
        <w:rFonts w:hint="default"/>
        <w:lang w:val="cs-CZ" w:eastAsia="cs-CZ" w:bidi="cs-CZ"/>
      </w:rPr>
    </w:lvl>
    <w:lvl w:ilvl="3" w:tplc="E9226596">
      <w:numFmt w:val="bullet"/>
      <w:lvlText w:val="•"/>
      <w:lvlJc w:val="left"/>
      <w:pPr>
        <w:ind w:left="2193" w:hanging="288"/>
      </w:pPr>
      <w:rPr>
        <w:rFonts w:hint="default"/>
        <w:lang w:val="cs-CZ" w:eastAsia="cs-CZ" w:bidi="cs-CZ"/>
      </w:rPr>
    </w:lvl>
    <w:lvl w:ilvl="4" w:tplc="98B86EDC">
      <w:numFmt w:val="bullet"/>
      <w:lvlText w:val="•"/>
      <w:lvlJc w:val="left"/>
      <w:pPr>
        <w:ind w:left="2890" w:hanging="288"/>
      </w:pPr>
      <w:rPr>
        <w:rFonts w:hint="default"/>
        <w:lang w:val="cs-CZ" w:eastAsia="cs-CZ" w:bidi="cs-CZ"/>
      </w:rPr>
    </w:lvl>
    <w:lvl w:ilvl="5" w:tplc="4BB6D386">
      <w:numFmt w:val="bullet"/>
      <w:lvlText w:val="•"/>
      <w:lvlJc w:val="left"/>
      <w:pPr>
        <w:ind w:left="3588" w:hanging="288"/>
      </w:pPr>
      <w:rPr>
        <w:rFonts w:hint="default"/>
        <w:lang w:val="cs-CZ" w:eastAsia="cs-CZ" w:bidi="cs-CZ"/>
      </w:rPr>
    </w:lvl>
    <w:lvl w:ilvl="6" w:tplc="78C83096">
      <w:numFmt w:val="bullet"/>
      <w:lvlText w:val="•"/>
      <w:lvlJc w:val="left"/>
      <w:pPr>
        <w:ind w:left="4286" w:hanging="288"/>
      </w:pPr>
      <w:rPr>
        <w:rFonts w:hint="default"/>
        <w:lang w:val="cs-CZ" w:eastAsia="cs-CZ" w:bidi="cs-CZ"/>
      </w:rPr>
    </w:lvl>
    <w:lvl w:ilvl="7" w:tplc="497EC218">
      <w:numFmt w:val="bullet"/>
      <w:lvlText w:val="•"/>
      <w:lvlJc w:val="left"/>
      <w:pPr>
        <w:ind w:left="4983" w:hanging="288"/>
      </w:pPr>
      <w:rPr>
        <w:rFonts w:hint="default"/>
        <w:lang w:val="cs-CZ" w:eastAsia="cs-CZ" w:bidi="cs-CZ"/>
      </w:rPr>
    </w:lvl>
    <w:lvl w:ilvl="8" w:tplc="B74A3066">
      <w:numFmt w:val="bullet"/>
      <w:lvlText w:val="•"/>
      <w:lvlJc w:val="left"/>
      <w:pPr>
        <w:ind w:left="5681" w:hanging="288"/>
      </w:pPr>
      <w:rPr>
        <w:rFonts w:hint="default"/>
        <w:lang w:val="cs-CZ" w:eastAsia="cs-CZ" w:bidi="cs-CZ"/>
      </w:r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3"/>
  </w:num>
  <w:num w:numId="5">
    <w:abstractNumId w:val="10"/>
  </w:num>
  <w:num w:numId="6">
    <w:abstractNumId w:val="6"/>
  </w:num>
  <w:num w:numId="7">
    <w:abstractNumId w:val="2"/>
  </w:num>
  <w:num w:numId="8">
    <w:abstractNumId w:val="4"/>
  </w:num>
  <w:num w:numId="9">
    <w:abstractNumId w:val="0"/>
  </w:num>
  <w:num w:numId="10">
    <w:abstractNumId w:val="9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ocumentProtection w:edit="readOnly"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2C68"/>
    <w:rsid w:val="000834CB"/>
    <w:rsid w:val="00083CAD"/>
    <w:rsid w:val="000B7B20"/>
    <w:rsid w:val="000C645E"/>
    <w:rsid w:val="00117DC2"/>
    <w:rsid w:val="001211BD"/>
    <w:rsid w:val="003149F3"/>
    <w:rsid w:val="00350978"/>
    <w:rsid w:val="0036175A"/>
    <w:rsid w:val="003D6FF1"/>
    <w:rsid w:val="00455312"/>
    <w:rsid w:val="00491C98"/>
    <w:rsid w:val="00513D9B"/>
    <w:rsid w:val="0053522D"/>
    <w:rsid w:val="00591AD1"/>
    <w:rsid w:val="00597854"/>
    <w:rsid w:val="005A3105"/>
    <w:rsid w:val="007E27DA"/>
    <w:rsid w:val="007E6029"/>
    <w:rsid w:val="007F5179"/>
    <w:rsid w:val="008027C5"/>
    <w:rsid w:val="00803CD3"/>
    <w:rsid w:val="00874B50"/>
    <w:rsid w:val="008D048D"/>
    <w:rsid w:val="00902F56"/>
    <w:rsid w:val="00914499"/>
    <w:rsid w:val="00C25D56"/>
    <w:rsid w:val="00C43557"/>
    <w:rsid w:val="00C557FA"/>
    <w:rsid w:val="00C76627"/>
    <w:rsid w:val="00CC2281"/>
    <w:rsid w:val="00CE2C68"/>
    <w:rsid w:val="00EF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F9DC2C"/>
  <w15:docId w15:val="{8EDFA1E1-976D-4B2A-8512-59505A9BF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 w:eastAsia="cs-CZ" w:bidi="cs-CZ"/>
    </w:rPr>
  </w:style>
  <w:style w:type="paragraph" w:styleId="Nadpis1">
    <w:name w:val="heading 1"/>
    <w:basedOn w:val="Normln"/>
    <w:uiPriority w:val="9"/>
    <w:qFormat/>
    <w:pPr>
      <w:spacing w:before="92"/>
      <w:ind w:left="683" w:hanging="427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b/>
      <w:bCs/>
    </w:rPr>
  </w:style>
  <w:style w:type="paragraph" w:styleId="Odstavecseseznamem">
    <w:name w:val="List Paragraph"/>
    <w:basedOn w:val="Normln"/>
    <w:uiPriority w:val="1"/>
    <w:qFormat/>
    <w:pPr>
      <w:ind w:left="683" w:hanging="427"/>
    </w:pPr>
  </w:style>
  <w:style w:type="paragraph" w:customStyle="1" w:styleId="TableParagraph">
    <w:name w:val="Table Paragraph"/>
    <w:basedOn w:val="Normln"/>
    <w:uiPriority w:val="1"/>
    <w:qFormat/>
    <w:pPr>
      <w:ind w:left="107"/>
    </w:pPr>
  </w:style>
  <w:style w:type="paragraph" w:styleId="Zhlav">
    <w:name w:val="header"/>
    <w:basedOn w:val="Normln"/>
    <w:link w:val="ZhlavChar"/>
    <w:uiPriority w:val="99"/>
    <w:unhideWhenUsed/>
    <w:rsid w:val="00083C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83CAD"/>
    <w:rPr>
      <w:rFonts w:ascii="Arial" w:eastAsia="Arial" w:hAnsi="Arial" w:cs="Arial"/>
      <w:lang w:val="cs-CZ" w:eastAsia="cs-CZ" w:bidi="cs-CZ"/>
    </w:rPr>
  </w:style>
  <w:style w:type="paragraph" w:styleId="Zpat">
    <w:name w:val="footer"/>
    <w:basedOn w:val="Normln"/>
    <w:link w:val="ZpatChar"/>
    <w:uiPriority w:val="99"/>
    <w:unhideWhenUsed/>
    <w:rsid w:val="00083C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83CAD"/>
    <w:rPr>
      <w:rFonts w:ascii="Arial" w:eastAsia="Arial" w:hAnsi="Arial" w:cs="Arial"/>
      <w:lang w:val="cs-CZ" w:eastAsia="cs-CZ" w:bidi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3522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522D"/>
    <w:rPr>
      <w:rFonts w:ascii="Segoe UI" w:eastAsia="Arial" w:hAnsi="Segoe UI" w:cs="Segoe UI"/>
      <w:sz w:val="18"/>
      <w:szCs w:val="18"/>
      <w:lang w:val="cs-CZ" w:eastAsia="cs-CZ" w:bidi="cs-CZ"/>
    </w:rPr>
  </w:style>
  <w:style w:type="character" w:styleId="Zstupntext">
    <w:name w:val="Placeholder Text"/>
    <w:basedOn w:val="Standardnpsmoodstavce"/>
    <w:uiPriority w:val="99"/>
    <w:semiHidden/>
    <w:rsid w:val="00C557F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7281A-D3D0-4F6E-A800-B4DC321CD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1568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Dvořáková</dc:creator>
  <cp:lastModifiedBy>Ivana</cp:lastModifiedBy>
  <cp:revision>17</cp:revision>
  <cp:lastPrinted>2019-03-11T14:24:00Z</cp:lastPrinted>
  <dcterms:created xsi:type="dcterms:W3CDTF">2019-03-11T11:59:00Z</dcterms:created>
  <dcterms:modified xsi:type="dcterms:W3CDTF">2019-03-21T09:30:00Z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2019-03-11T00:00:00Z</vt:filetime>
  </property>
  <property fmtid="{D5CDD505-2E9C-101B-9397-08002B2CF9AE}" pid="3" name="Creator">
    <vt:lpwstr>Acrobat PDFMaker 17 pro Word</vt:lpwstr>
  </property>
  <property fmtid="{D5CDD505-2E9C-101B-9397-08002B2CF9AE}" pid="4" name="LastSaved">
    <vt:filetime>2019-03-11T00:00:00Z</vt:filetime>
  </property>
</Properties>
</file>