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Zápis v obchod. / živnost. rejstříku:</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4162D443"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0EEDC0FA" w14:textId="35B3AD41"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2B0FBE0A" w14:textId="5736FA32" w:rsidR="00B11B11" w:rsidRDefault="00B11B11" w:rsidP="00725253">
      <w:pPr>
        <w:tabs>
          <w:tab w:val="left" w:pos="3544"/>
        </w:tabs>
        <w:spacing w:before="0"/>
        <w:ind w:left="0" w:firstLine="0"/>
        <w:jc w:val="left"/>
        <w:rPr>
          <w:rFonts w:ascii="Calibri" w:hAnsi="Calibri" w:cs="Calibri"/>
          <w:sz w:val="22"/>
          <w:szCs w:val="20"/>
        </w:rPr>
      </w:pPr>
      <w:r>
        <w:rPr>
          <w:rFonts w:ascii="Calibri" w:hAnsi="Calibri" w:cs="Calibri"/>
          <w:sz w:val="22"/>
          <w:szCs w:val="20"/>
        </w:rPr>
        <w:t>kontakt pro zasílání faktur:</w:t>
      </w:r>
      <w:r>
        <w:rPr>
          <w:rFonts w:ascii="Calibri" w:hAnsi="Calibri" w:cs="Calibri"/>
          <w:sz w:val="22"/>
          <w:szCs w:val="20"/>
        </w:rPr>
        <w:tab/>
      </w:r>
      <w:r>
        <w:rPr>
          <w:rFonts w:ascii="Calibri" w:hAnsi="Calibri" w:cs="Calibri"/>
          <w:sz w:val="22"/>
          <w:szCs w:val="20"/>
        </w:rPr>
        <w:tab/>
      </w:r>
      <w:hyperlink r:id="rId8" w:history="1">
        <w:r w:rsidRPr="00086843">
          <w:rPr>
            <w:rStyle w:val="Hypertextovodkaz"/>
            <w:rFonts w:ascii="Calibri" w:hAnsi="Calibri" w:cs="Calibri"/>
            <w:sz w:val="22"/>
            <w:szCs w:val="20"/>
          </w:rPr>
          <w:t>fakturace@tshk.cz</w:t>
        </w:r>
      </w:hyperlink>
    </w:p>
    <w:p w14:paraId="61E4691A" w14:textId="4FB2ED61" w:rsidR="00725253" w:rsidRPr="00186A67" w:rsidRDefault="00725253" w:rsidP="00186A67">
      <w:pPr>
        <w:spacing w:before="0"/>
        <w:ind w:left="0" w:firstLine="0"/>
        <w:jc w:val="left"/>
        <w:rPr>
          <w:rFonts w:ascii="Calibri" w:hAnsi="Calibri" w:cs="Calibri"/>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002746A5">
        <w:rPr>
          <w:rFonts w:ascii="Calibri" w:hAnsi="Calibri" w:cs="Calibri"/>
          <w:b/>
          <w:sz w:val="22"/>
          <w:szCs w:val="22"/>
        </w:rPr>
        <w:t xml:space="preserve">Lédl Václav, </w:t>
      </w:r>
      <w:proofErr w:type="spellStart"/>
      <w:r w:rsidR="002746A5">
        <w:rPr>
          <w:rFonts w:ascii="Calibri" w:hAnsi="Calibri" w:cs="Calibri"/>
          <w:b/>
          <w:sz w:val="22"/>
          <w:szCs w:val="22"/>
        </w:rPr>
        <w:t>DiS</w:t>
      </w:r>
      <w:proofErr w:type="spellEnd"/>
      <w:r w:rsidR="002746A5">
        <w:rPr>
          <w:rFonts w:ascii="Calibri" w:hAnsi="Calibri" w:cs="Calibri"/>
          <w:b/>
          <w:sz w:val="22"/>
          <w:szCs w:val="22"/>
        </w:rPr>
        <w:t xml:space="preserve">., 731 131 201, </w:t>
      </w:r>
      <w:hyperlink r:id="rId9" w:history="1">
        <w:r w:rsidR="002746A5" w:rsidRPr="00D469DF">
          <w:rPr>
            <w:rStyle w:val="Hypertextovodkaz"/>
            <w:rFonts w:ascii="Calibri" w:hAnsi="Calibri" w:cs="Calibri"/>
            <w:b/>
            <w:sz w:val="22"/>
            <w:szCs w:val="22"/>
          </w:rPr>
          <w:t>ledl@tshk.cz</w:t>
        </w:r>
      </w:hyperlink>
    </w:p>
    <w:p w14:paraId="6F482A08" w14:textId="3AAD2B8B" w:rsidR="00186A67" w:rsidRPr="00725253" w:rsidRDefault="00186A67" w:rsidP="00725253">
      <w:pPr>
        <w:spacing w:before="0"/>
        <w:ind w:left="567" w:firstLine="284"/>
        <w:jc w:val="left"/>
        <w:rPr>
          <w:rFonts w:ascii="Calibri" w:hAnsi="Calibri" w:cs="Calibri"/>
          <w:b/>
          <w:sz w:val="22"/>
          <w:szCs w:val="22"/>
        </w:rPr>
      </w:pPr>
      <w:r>
        <w:rPr>
          <w:rFonts w:ascii="Calibri" w:hAnsi="Calibri" w:cs="Calibri"/>
          <w:b/>
          <w:sz w:val="22"/>
          <w:szCs w:val="22"/>
        </w:rPr>
        <w:t xml:space="preserve">                                                                    </w:t>
      </w:r>
      <w:r w:rsidRPr="00725253">
        <w:rPr>
          <w:rFonts w:ascii="Calibri" w:hAnsi="Calibri" w:cs="Calibri"/>
          <w:b/>
          <w:sz w:val="22"/>
          <w:szCs w:val="22"/>
        </w:rPr>
        <w:t>Bc. Petr Macák</w:t>
      </w:r>
      <w:r w:rsidR="00020C7B">
        <w:rPr>
          <w:rFonts w:ascii="Calibri" w:hAnsi="Calibri" w:cs="Calibri"/>
          <w:b/>
          <w:sz w:val="22"/>
          <w:szCs w:val="22"/>
        </w:rPr>
        <w:t xml:space="preserve">, MBA. </w:t>
      </w:r>
      <w:r w:rsidRPr="00725253">
        <w:rPr>
          <w:rFonts w:ascii="Calibri" w:hAnsi="Calibri" w:cs="Calibri"/>
          <w:b/>
          <w:sz w:val="22"/>
          <w:szCs w:val="22"/>
        </w:rPr>
        <w:t xml:space="preserve">, 603 560 164, </w:t>
      </w:r>
      <w:hyperlink r:id="rId10" w:history="1">
        <w:r w:rsidRPr="00A3330C">
          <w:rPr>
            <w:rFonts w:ascii="Calibri" w:hAnsi="Calibri" w:cs="Calibri"/>
            <w:b/>
            <w:color w:val="0000FF"/>
            <w:sz w:val="22"/>
            <w:szCs w:val="22"/>
            <w:u w:val="single"/>
          </w:rPr>
          <w:t>macak</w:t>
        </w:r>
        <w:r w:rsidRPr="00222A6D">
          <w:rPr>
            <w:rFonts w:ascii="Calibri" w:hAnsi="Calibri" w:cs="Calibri"/>
            <w:b/>
            <w:color w:val="0000FF"/>
            <w:sz w:val="22"/>
            <w:szCs w:val="22"/>
            <w:u w:val="single"/>
          </w:rPr>
          <w:t>@tshk.c</w:t>
        </w:r>
        <w:r w:rsidRPr="00A3330C">
          <w:rPr>
            <w:rFonts w:ascii="Calibri" w:hAnsi="Calibri" w:cs="Calibri"/>
            <w:b/>
            <w:color w:val="0000FF"/>
            <w:sz w:val="22"/>
            <w:szCs w:val="22"/>
            <w:u w:val="single"/>
          </w:rPr>
          <w:t>z</w:t>
        </w:r>
      </w:hyperlink>
    </w:p>
    <w:p w14:paraId="12A0E303" w14:textId="77777777"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lastRenderedPageBreak/>
        <w:t>II.</w:t>
      </w:r>
    </w:p>
    <w:p w14:paraId="7C0DABC5" w14:textId="77777777" w:rsidR="008131F8" w:rsidRDefault="008131F8" w:rsidP="008131F8">
      <w:pPr>
        <w:pStyle w:val="Nadpis5"/>
        <w:spacing w:before="60"/>
        <w:rPr>
          <w:rFonts w:ascii="Calibri" w:hAnsi="Calibri"/>
          <w:szCs w:val="22"/>
        </w:rPr>
      </w:pPr>
      <w:r>
        <w:rPr>
          <w:rFonts w:ascii="Calibri" w:hAnsi="Calibri"/>
          <w:szCs w:val="22"/>
        </w:rPr>
        <w:t>Předmět smlouvy</w:t>
      </w:r>
    </w:p>
    <w:p w14:paraId="3383903D" w14:textId="706DFC05" w:rsidR="00725253" w:rsidRPr="006A3740" w:rsidRDefault="00725253" w:rsidP="006A3740">
      <w:pPr>
        <w:pStyle w:val="Odstavecseseznamem"/>
        <w:numPr>
          <w:ilvl w:val="0"/>
          <w:numId w:val="27"/>
        </w:numPr>
        <w:jc w:val="both"/>
        <w:rPr>
          <w:rFonts w:cs="Calibri"/>
          <w:b/>
          <w:caps/>
          <w:u w:val="single"/>
        </w:rPr>
      </w:pPr>
      <w:r w:rsidRPr="006A3740">
        <w:rPr>
          <w:rFonts w:cs="Arial"/>
        </w:rPr>
        <w:t xml:space="preserve">Na základě této smlouvy o dílo se zhotovitel zavazuje provést na svůj náklad a nebezpečí pro objednatele dílo, a to </w:t>
      </w:r>
      <w:r w:rsidRPr="006A3740">
        <w:rPr>
          <w:rFonts w:cs="Calibri"/>
        </w:rPr>
        <w:t>vypracování projektov</w:t>
      </w:r>
      <w:r w:rsidR="00014877" w:rsidRPr="006A3740">
        <w:rPr>
          <w:rFonts w:cs="Calibri"/>
        </w:rPr>
        <w:t>ých</w:t>
      </w:r>
      <w:r w:rsidRPr="006A3740">
        <w:rPr>
          <w:rFonts w:cs="Calibri"/>
        </w:rPr>
        <w:t xml:space="preserve"> dokumentac</w:t>
      </w:r>
      <w:r w:rsidR="00014877" w:rsidRPr="006A3740">
        <w:rPr>
          <w:rFonts w:cs="Calibri"/>
        </w:rPr>
        <w:t>í</w:t>
      </w:r>
      <w:r w:rsidRPr="006A3740">
        <w:rPr>
          <w:rFonts w:cs="Calibri"/>
        </w:rPr>
        <w:t xml:space="preserve"> ve stupni pro provedení stavby (dále i j</w:t>
      </w:r>
      <w:r w:rsidR="00014877" w:rsidRPr="006A3740">
        <w:rPr>
          <w:rFonts w:cs="Calibri"/>
        </w:rPr>
        <w:t>ako „PD“), vypracování položkových</w:t>
      </w:r>
      <w:r w:rsidRPr="006A3740">
        <w:rPr>
          <w:rFonts w:cs="Calibri"/>
        </w:rPr>
        <w:t xml:space="preserve"> soupis</w:t>
      </w:r>
      <w:r w:rsidR="00014877" w:rsidRPr="006A3740">
        <w:rPr>
          <w:rFonts w:cs="Calibri"/>
        </w:rPr>
        <w:t>ů</w:t>
      </w:r>
      <w:r w:rsidRPr="006A3740">
        <w:rPr>
          <w:rFonts w:cs="Calibri"/>
        </w:rPr>
        <w:t xml:space="preserve"> stavebních prací, dodávek a služeb (dále i jako „soupis prací“) včetně výkaz</w:t>
      </w:r>
      <w:r w:rsidR="00014877" w:rsidRPr="006A3740">
        <w:rPr>
          <w:rFonts w:cs="Calibri"/>
        </w:rPr>
        <w:t>ů</w:t>
      </w:r>
      <w:r w:rsidRPr="006A3740">
        <w:rPr>
          <w:rFonts w:cs="Calibri"/>
        </w:rPr>
        <w:t xml:space="preserve"> výměr a výkon </w:t>
      </w:r>
      <w:r w:rsidR="00E150E0">
        <w:rPr>
          <w:rFonts w:cs="Calibri"/>
        </w:rPr>
        <w:t>dozoru projektanta</w:t>
      </w:r>
      <w:r w:rsidRPr="006A3740">
        <w:rPr>
          <w:rFonts w:cs="Calibri"/>
        </w:rPr>
        <w:t xml:space="preserve"> při</w:t>
      </w:r>
      <w:r w:rsidR="009E49B0">
        <w:rPr>
          <w:rFonts w:cs="Calibri"/>
        </w:rPr>
        <w:t xml:space="preserve"> </w:t>
      </w:r>
      <w:r w:rsidR="00B76F8F">
        <w:rPr>
          <w:rFonts w:cs="Calibri"/>
        </w:rPr>
        <w:t xml:space="preserve">opravách určených stropních konstrukcí </w:t>
      </w:r>
      <w:r w:rsidR="00C11E55">
        <w:rPr>
          <w:rFonts w:cs="Calibri"/>
        </w:rPr>
        <w:t xml:space="preserve">a </w:t>
      </w:r>
      <w:r w:rsidR="00C11E55" w:rsidRPr="00856598">
        <w:rPr>
          <w:rFonts w:cs="Calibri"/>
        </w:rPr>
        <w:t>výměně vstupních dveří</w:t>
      </w:r>
      <w:r w:rsidR="00C11E55">
        <w:rPr>
          <w:rFonts w:cs="Calibri"/>
        </w:rPr>
        <w:t xml:space="preserve"> </w:t>
      </w:r>
      <w:r w:rsidR="00B76F8F">
        <w:rPr>
          <w:rFonts w:cs="Calibri"/>
        </w:rPr>
        <w:t>v MŠ Severka v </w:t>
      </w:r>
      <w:proofErr w:type="spellStart"/>
      <w:r w:rsidR="00B76F8F">
        <w:rPr>
          <w:rFonts w:cs="Calibri"/>
        </w:rPr>
        <w:t>Plotištích</w:t>
      </w:r>
      <w:proofErr w:type="spellEnd"/>
      <w:r w:rsidR="00B76F8F">
        <w:rPr>
          <w:rFonts w:cs="Calibri"/>
        </w:rPr>
        <w:t xml:space="preserve"> nad Labem</w:t>
      </w:r>
      <w:r w:rsidR="002746A5">
        <w:rPr>
          <w:rFonts w:cs="Calibri"/>
        </w:rPr>
        <w:t>, Hradec Králové</w:t>
      </w:r>
      <w:r w:rsidRPr="006A3740">
        <w:rPr>
          <w:rFonts w:cs="Calibri"/>
        </w:rPr>
        <w:t>,</w:t>
      </w:r>
      <w:r w:rsidRPr="006A3740">
        <w:rPr>
          <w:rFonts w:cs="Arial"/>
        </w:rPr>
        <w:t xml:space="preserve"> na základě </w:t>
      </w:r>
      <w:r w:rsidR="009944C2" w:rsidRPr="006A3740">
        <w:rPr>
          <w:rFonts w:cs="Arial"/>
        </w:rPr>
        <w:t>zadávacího</w:t>
      </w:r>
      <w:r w:rsidRPr="006A3740">
        <w:rPr>
          <w:rFonts w:cs="Arial"/>
        </w:rPr>
        <w:t xml:space="preserve"> řízení k veřejné</w:t>
      </w:r>
      <w:r w:rsidR="00843CF2" w:rsidRPr="006A3740">
        <w:rPr>
          <w:rFonts w:cs="Arial"/>
        </w:rPr>
        <w:t xml:space="preserve"> zakázce malého rozsahu č. </w:t>
      </w:r>
      <w:r w:rsidR="00DC6423">
        <w:rPr>
          <w:rFonts w:cs="Arial"/>
          <w:b/>
          <w:bCs/>
        </w:rPr>
        <w:t>125006</w:t>
      </w:r>
      <w:r w:rsidRPr="006A3740">
        <w:rPr>
          <w:rFonts w:cs="Arial"/>
        </w:rPr>
        <w:t xml:space="preserve"> s názvem </w:t>
      </w:r>
      <w:r w:rsidRPr="00A164DB">
        <w:rPr>
          <w:rFonts w:cs="Arial"/>
          <w:b/>
        </w:rPr>
        <w:t>„</w:t>
      </w:r>
      <w:bookmarkStart w:id="0" w:name="_Hlk164924135"/>
      <w:r w:rsidR="006A3740" w:rsidRPr="00A164DB">
        <w:rPr>
          <w:rFonts w:cs="Arial"/>
          <w:b/>
        </w:rPr>
        <w:t xml:space="preserve">Vypracování projektové dokumentace na </w:t>
      </w:r>
      <w:r w:rsidR="009E49B0">
        <w:rPr>
          <w:rFonts w:cs="Arial"/>
          <w:b/>
        </w:rPr>
        <w:t>opr</w:t>
      </w:r>
      <w:r w:rsidR="00B76F8F">
        <w:rPr>
          <w:rFonts w:cs="Arial"/>
          <w:b/>
        </w:rPr>
        <w:t xml:space="preserve">avu určených stropních konstrukcí v MŠ Severka, </w:t>
      </w:r>
      <w:proofErr w:type="spellStart"/>
      <w:r w:rsidR="00B76F8F">
        <w:rPr>
          <w:rFonts w:cs="Arial"/>
          <w:b/>
        </w:rPr>
        <w:t>Plotiště</w:t>
      </w:r>
      <w:proofErr w:type="spellEnd"/>
      <w:r w:rsidR="00B76F8F">
        <w:rPr>
          <w:rFonts w:cs="Arial"/>
          <w:b/>
        </w:rPr>
        <w:t xml:space="preserve"> nad Labem</w:t>
      </w:r>
      <w:r w:rsidR="002746A5" w:rsidRPr="00A164DB">
        <w:rPr>
          <w:rFonts w:cs="Arial"/>
          <w:b/>
        </w:rPr>
        <w:t>“</w:t>
      </w:r>
      <w:bookmarkEnd w:id="0"/>
      <w:r w:rsidRPr="006A3740">
        <w:rPr>
          <w:rFonts w:cs="Arial"/>
        </w:rPr>
        <w:t xml:space="preserve"> (dále jen „zakázka“) a nabídky zhotovitele podané do daného </w:t>
      </w:r>
      <w:r w:rsidR="007B0F7F" w:rsidRPr="006A3740">
        <w:rPr>
          <w:rFonts w:cs="Arial"/>
        </w:rPr>
        <w:t>zadávacího</w:t>
      </w:r>
      <w:r w:rsidRPr="006A3740">
        <w:rPr>
          <w:rFonts w:cs="Arial"/>
        </w:rPr>
        <w:t xml:space="preserve"> řízení (dále jen jako „dílo“), a objednatel se zavazuje dílo převzít a zaplatit za něj cenu za podmínek stanovených v této smlouvě o dílo. Předmět díla je blíže vymezen v čl. III. této smlouvy.</w:t>
      </w:r>
    </w:p>
    <w:p w14:paraId="59414EBF" w14:textId="77777777" w:rsidR="008131F8" w:rsidRDefault="008131F8" w:rsidP="008131F8">
      <w:pPr>
        <w:rPr>
          <w:lang w:eastAsia="x-none"/>
        </w:rPr>
      </w:pP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3B43B689" w:rsidR="009A7E1B" w:rsidRPr="00E61A0C" w:rsidRDefault="009A7E1B" w:rsidP="00E63197">
      <w:pPr>
        <w:spacing w:before="80"/>
        <w:ind w:left="720" w:firstLine="0"/>
        <w:rPr>
          <w:rFonts w:ascii="Calibri" w:hAnsi="Calibri" w:cs="Arial"/>
          <w:snapToGrid w:val="0"/>
          <w:sz w:val="22"/>
          <w:szCs w:val="22"/>
          <w:highlight w:val="yellow"/>
          <w:lang w:val="x-none"/>
        </w:rPr>
      </w:pPr>
    </w:p>
    <w:p w14:paraId="7F23AC78" w14:textId="24DF9C56" w:rsidR="00E036F5" w:rsidRPr="00E036F5" w:rsidRDefault="00E63197" w:rsidP="00E036F5">
      <w:pPr>
        <w:pStyle w:val="Textkomente"/>
        <w:spacing w:before="0" w:line="276" w:lineRule="auto"/>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E036F5" w:rsidRPr="00E036F5">
        <w:rPr>
          <w:rFonts w:asciiTheme="minorHAnsi" w:hAnsiTheme="minorHAnsi" w:cstheme="minorHAnsi"/>
          <w:bCs/>
          <w:sz w:val="22"/>
          <w:szCs w:val="22"/>
        </w:rPr>
        <w:t xml:space="preserve">     </w:t>
      </w:r>
      <w:r w:rsidR="00E036F5" w:rsidRPr="00E036F5">
        <w:rPr>
          <w:rFonts w:ascii="Calibri" w:hAnsi="Calibri" w:cs="Calibri"/>
          <w:bCs/>
          <w:sz w:val="22"/>
          <w:szCs w:val="22"/>
        </w:rPr>
        <w:t>V rámci předmětu plnění veřejné zakázky budou provedeny zejména následující práce:</w:t>
      </w:r>
    </w:p>
    <w:p w14:paraId="1D41ECF1" w14:textId="77777777" w:rsidR="00B76F8F" w:rsidRPr="00A828F2" w:rsidRDefault="00B76F8F" w:rsidP="00B76F8F">
      <w:pPr>
        <w:pStyle w:val="Odstavecseseznamem"/>
        <w:numPr>
          <w:ilvl w:val="0"/>
          <w:numId w:val="34"/>
        </w:numPr>
        <w:rPr>
          <w:rFonts w:cs="Calibri"/>
        </w:rPr>
      </w:pPr>
      <w:r w:rsidRPr="00A03C62">
        <w:rPr>
          <w:rFonts w:cs="Calibri"/>
        </w:rPr>
        <w:t>Místní šetření za účelem určení rozsahu zaměření skutečného stavu objektu, vyhotovení digitálního podkladu pro potřeby zpracování PD, provedení sond a podrobného technického, výkresového i fotografického zaznamenání stávajícího stavu, následná oprava míst porušených sondami;</w:t>
      </w:r>
    </w:p>
    <w:p w14:paraId="052B9B31" w14:textId="77777777" w:rsidR="00B76F8F" w:rsidRPr="00F50AF3" w:rsidRDefault="00B76F8F" w:rsidP="00B76F8F">
      <w:pPr>
        <w:pStyle w:val="Odstavecseseznamem"/>
        <w:numPr>
          <w:ilvl w:val="0"/>
          <w:numId w:val="34"/>
        </w:numPr>
        <w:rPr>
          <w:rFonts w:cs="Calibri"/>
        </w:rPr>
      </w:pPr>
      <w:r w:rsidRPr="00A03C62">
        <w:rPr>
          <w:rFonts w:cs="Calibri"/>
        </w:rPr>
        <w:t xml:space="preserve">vypracování projektové dokumentace ve stupni pro provádění stavby s důrazem na: </w:t>
      </w:r>
    </w:p>
    <w:p w14:paraId="74ED5EC5" w14:textId="77777777" w:rsidR="00B76F8F" w:rsidRPr="00A828F2" w:rsidRDefault="00B76F8F" w:rsidP="00B76F8F">
      <w:pPr>
        <w:pStyle w:val="Odstavecseseznamem"/>
        <w:numPr>
          <w:ilvl w:val="0"/>
          <w:numId w:val="35"/>
        </w:numPr>
        <w:ind w:left="1276"/>
        <w:rPr>
          <w:rFonts w:cs="Calibri"/>
        </w:rPr>
      </w:pPr>
      <w:r>
        <w:rPr>
          <w:rFonts w:cs="Calibri"/>
        </w:rPr>
        <w:t>s</w:t>
      </w:r>
      <w:r w:rsidRPr="00A828F2">
        <w:rPr>
          <w:rFonts w:cs="Calibri"/>
        </w:rPr>
        <w:t>tatické posouzení strop</w:t>
      </w:r>
      <w:r>
        <w:rPr>
          <w:rFonts w:cs="Calibri"/>
        </w:rPr>
        <w:t>ů</w:t>
      </w:r>
      <w:r w:rsidRPr="00A828F2">
        <w:rPr>
          <w:rFonts w:cs="Calibri"/>
        </w:rPr>
        <w:t xml:space="preserve"> v místě starší části objektu mateřské školy</w:t>
      </w:r>
    </w:p>
    <w:p w14:paraId="51599FB4" w14:textId="77777777" w:rsidR="00B76F8F" w:rsidRPr="00A828F2" w:rsidRDefault="00B76F8F" w:rsidP="00B76F8F">
      <w:pPr>
        <w:pStyle w:val="Odstavecseseznamem"/>
        <w:numPr>
          <w:ilvl w:val="0"/>
          <w:numId w:val="35"/>
        </w:numPr>
        <w:ind w:left="1276"/>
        <w:rPr>
          <w:rFonts w:cs="Calibri"/>
        </w:rPr>
      </w:pPr>
      <w:r>
        <w:rPr>
          <w:rFonts w:cs="Calibri"/>
        </w:rPr>
        <w:t>n</w:t>
      </w:r>
      <w:r w:rsidRPr="00A828F2">
        <w:rPr>
          <w:rFonts w:cs="Calibri"/>
        </w:rPr>
        <w:t>avržení statického opatření na základě možného odstranění části stropů (vodorovné stažení objektu apod.), posouzení vlivu na ostatní konstrukce</w:t>
      </w:r>
    </w:p>
    <w:p w14:paraId="7650AB35" w14:textId="77777777" w:rsidR="00B76F8F" w:rsidRPr="00A828F2" w:rsidRDefault="00B76F8F" w:rsidP="00B76F8F">
      <w:pPr>
        <w:pStyle w:val="Odstavecseseznamem"/>
        <w:numPr>
          <w:ilvl w:val="0"/>
          <w:numId w:val="35"/>
        </w:numPr>
        <w:ind w:left="1276"/>
        <w:rPr>
          <w:rFonts w:cs="Calibri"/>
        </w:rPr>
      </w:pPr>
      <w:r>
        <w:rPr>
          <w:rFonts w:cs="Calibri"/>
        </w:rPr>
        <w:t>n</w:t>
      </w:r>
      <w:r w:rsidRPr="00A828F2">
        <w:rPr>
          <w:rFonts w:cs="Calibri"/>
        </w:rPr>
        <w:t>ahrazení nevyhovujících stropů v rozsahu zpracovaného statického posouzení nepochozími samonosnými nebo zavěšenými podhledovými konstrukcemi s tepelnými izolacemi</w:t>
      </w:r>
    </w:p>
    <w:p w14:paraId="0FC502E6" w14:textId="77777777" w:rsidR="00B76F8F" w:rsidRPr="00A828F2" w:rsidRDefault="00B76F8F" w:rsidP="00B76F8F">
      <w:pPr>
        <w:pStyle w:val="Odstavecseseznamem"/>
        <w:numPr>
          <w:ilvl w:val="0"/>
          <w:numId w:val="35"/>
        </w:numPr>
        <w:ind w:left="1276"/>
        <w:rPr>
          <w:rFonts w:cs="Calibri"/>
        </w:rPr>
      </w:pPr>
      <w:r>
        <w:rPr>
          <w:rFonts w:cs="Calibri"/>
        </w:rPr>
        <w:t>v</w:t>
      </w:r>
      <w:r w:rsidRPr="00A828F2">
        <w:rPr>
          <w:rFonts w:cs="Calibri"/>
        </w:rPr>
        <w:t> případě potřeby navržení potřebných podpůrných konstrukcí pro zavěšení podhledů, včetně posouzení krovu k těmto účelům</w:t>
      </w:r>
    </w:p>
    <w:p w14:paraId="140CE1BD" w14:textId="77777777" w:rsidR="00B76F8F" w:rsidRPr="00A828F2" w:rsidRDefault="00B76F8F" w:rsidP="00B76F8F">
      <w:pPr>
        <w:pStyle w:val="Odstavecseseznamem"/>
        <w:numPr>
          <w:ilvl w:val="0"/>
          <w:numId w:val="35"/>
        </w:numPr>
        <w:ind w:left="1276"/>
        <w:rPr>
          <w:rFonts w:cs="Calibri"/>
        </w:rPr>
      </w:pPr>
      <w:r>
        <w:rPr>
          <w:rFonts w:cs="Calibri"/>
        </w:rPr>
        <w:t>n</w:t>
      </w:r>
      <w:r w:rsidRPr="00A828F2">
        <w:rPr>
          <w:rFonts w:cs="Calibri"/>
        </w:rPr>
        <w:t>avržení celkové skladby na stávajících stropech (pokud zůstanou zachovány) a na novém podhledu včetně parozábran a tepelné izolace, včetně řešení potřebné požární odolnosti, včetně ověření difúzního toku a kondenzací vodní páry v konstrukci výpočtem</w:t>
      </w:r>
    </w:p>
    <w:p w14:paraId="4D3CBB45" w14:textId="77777777" w:rsidR="00B76F8F" w:rsidRPr="00A828F2" w:rsidRDefault="00B76F8F" w:rsidP="00B76F8F">
      <w:pPr>
        <w:pStyle w:val="Odstavecseseznamem"/>
        <w:numPr>
          <w:ilvl w:val="0"/>
          <w:numId w:val="35"/>
        </w:numPr>
        <w:ind w:left="1276"/>
        <w:rPr>
          <w:rFonts w:cs="Calibri"/>
        </w:rPr>
      </w:pPr>
      <w:r>
        <w:rPr>
          <w:rFonts w:cs="Calibri"/>
        </w:rPr>
        <w:t>n</w:t>
      </w:r>
      <w:r w:rsidRPr="00A828F2">
        <w:rPr>
          <w:rFonts w:cs="Calibri"/>
        </w:rPr>
        <w:t>avržení systému pochozích lávek v půdním prostoru se zábradlím pro údržbu střešního pláště a technologie na střeše – přístupy k výlezům</w:t>
      </w:r>
    </w:p>
    <w:p w14:paraId="2DE914F8" w14:textId="77777777" w:rsidR="00B76F8F" w:rsidRPr="00A828F2" w:rsidRDefault="00B76F8F" w:rsidP="00B76F8F">
      <w:pPr>
        <w:pStyle w:val="Odstavecseseznamem"/>
        <w:numPr>
          <w:ilvl w:val="0"/>
          <w:numId w:val="35"/>
        </w:numPr>
        <w:ind w:left="1276"/>
        <w:rPr>
          <w:rFonts w:cs="Calibri"/>
        </w:rPr>
      </w:pPr>
      <w:r>
        <w:rPr>
          <w:rFonts w:cs="Calibri"/>
        </w:rPr>
        <w:t>n</w:t>
      </w:r>
      <w:r w:rsidRPr="00A828F2">
        <w:rPr>
          <w:rFonts w:cs="Calibri"/>
        </w:rPr>
        <w:t xml:space="preserve">avržení výlezu z 2. nadzemního podlaží do prostoru neobytné půdy z chodby MŠ </w:t>
      </w:r>
    </w:p>
    <w:p w14:paraId="61D62BD5" w14:textId="77777777" w:rsidR="00B76F8F" w:rsidRDefault="00B76F8F" w:rsidP="00B76F8F">
      <w:pPr>
        <w:pStyle w:val="Odstavecseseznamem"/>
        <w:numPr>
          <w:ilvl w:val="0"/>
          <w:numId w:val="35"/>
        </w:numPr>
        <w:ind w:left="1276"/>
        <w:rPr>
          <w:rFonts w:cs="Calibri"/>
        </w:rPr>
      </w:pPr>
      <w:r>
        <w:rPr>
          <w:rFonts w:cs="Calibri"/>
        </w:rPr>
        <w:t>d</w:t>
      </w:r>
      <w:r w:rsidRPr="00A828F2">
        <w:rPr>
          <w:rFonts w:cs="Calibri"/>
        </w:rPr>
        <w:t>emontáž a zpětná montáž svítidel v nových podhledech, včetně výměna elektroinstalační kabeláže v nových podhledech</w:t>
      </w:r>
    </w:p>
    <w:p w14:paraId="705C7DFE" w14:textId="77777777" w:rsidR="00B76F8F" w:rsidRDefault="00B76F8F" w:rsidP="00B76F8F">
      <w:pPr>
        <w:pStyle w:val="Odstavecseseznamem"/>
        <w:numPr>
          <w:ilvl w:val="0"/>
          <w:numId w:val="35"/>
        </w:numPr>
        <w:ind w:left="1276"/>
        <w:rPr>
          <w:rFonts w:cs="Calibri"/>
        </w:rPr>
      </w:pPr>
      <w:r w:rsidRPr="00F50AF3">
        <w:rPr>
          <w:rFonts w:cs="Calibri"/>
        </w:rPr>
        <w:t>kompletní zpracování všech detailů</w:t>
      </w:r>
      <w:r>
        <w:rPr>
          <w:rFonts w:cs="Calibri"/>
        </w:rPr>
        <w:t xml:space="preserve"> pro zhotovitele (napojení nových a starých konstrukcí, prostupy stropy technickým zařízením stavby)</w:t>
      </w:r>
    </w:p>
    <w:p w14:paraId="275A5D88" w14:textId="77777777" w:rsidR="00B76F8F" w:rsidRDefault="00B76F8F" w:rsidP="00B76F8F">
      <w:pPr>
        <w:pStyle w:val="Odstavecseseznamem"/>
        <w:numPr>
          <w:ilvl w:val="0"/>
          <w:numId w:val="35"/>
        </w:numPr>
        <w:ind w:left="1276"/>
        <w:rPr>
          <w:rFonts w:cs="Calibri"/>
        </w:rPr>
      </w:pPr>
      <w:r w:rsidRPr="00912ACD">
        <w:rPr>
          <w:rFonts w:cs="Calibri"/>
        </w:rPr>
        <w:t>navržení plánu organizace výstavby, stanovení trasy staveništní dopravy suti a materiálů bez nutnosti rozebírat střešní plášť a vaznicovou soustavu krovu</w:t>
      </w:r>
    </w:p>
    <w:p w14:paraId="049E0BC4" w14:textId="7A6BC03C" w:rsidR="00C11E55" w:rsidRPr="00856598" w:rsidRDefault="00C11E55" w:rsidP="00C11E55">
      <w:pPr>
        <w:pStyle w:val="Odstavecseseznamem"/>
        <w:numPr>
          <w:ilvl w:val="0"/>
          <w:numId w:val="35"/>
        </w:numPr>
        <w:ind w:left="1276"/>
        <w:rPr>
          <w:rFonts w:cs="Calibri"/>
        </w:rPr>
      </w:pPr>
      <w:r w:rsidRPr="00856598">
        <w:rPr>
          <w:rFonts w:cs="Calibri"/>
        </w:rPr>
        <w:t>navržení výměny dvou vstupních dveří do objektu (Mateřská školka + byt) za hliníkové výplně, včetně vybavení elektrického otevírání</w:t>
      </w:r>
    </w:p>
    <w:p w14:paraId="50C2DF61" w14:textId="77777777" w:rsidR="00B76F8F" w:rsidRPr="00A03C62"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t>zpracování položkových rozpočtů včetně výkazů výměr všech oddílů stavby;</w:t>
      </w:r>
    </w:p>
    <w:p w14:paraId="5F00762F" w14:textId="77777777" w:rsidR="00B76F8F" w:rsidRPr="00A03C62"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lastRenderedPageBreak/>
        <w:t>příslušná inženýrská činnost – zajištění souhlasných stanovisek všech dotčených orgánů;</w:t>
      </w:r>
    </w:p>
    <w:p w14:paraId="2FC2E322" w14:textId="77777777" w:rsidR="00B76F8F" w:rsidRPr="0043404C"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t xml:space="preserve">projednání se stavebním úřadem a zajištění jeho souhlasu (ohlášení stavby, </w:t>
      </w:r>
      <w:r w:rsidRPr="0043404C">
        <w:rPr>
          <w:rFonts w:ascii="Calibri" w:hAnsi="Calibri" w:cs="Calibri"/>
          <w:sz w:val="22"/>
          <w:szCs w:val="22"/>
        </w:rPr>
        <w:t>povolení stavby apod.); v případě potřeby zhotovitel vypracuje příslušnou dokumentaci pro potřeby stavebního úřadu (např. dokumentaci pro povolení stavby);</w:t>
      </w:r>
    </w:p>
    <w:p w14:paraId="62906511" w14:textId="77777777" w:rsidR="00B76F8F" w:rsidRPr="00A03C62"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t>průběžné konzultace se zadavatelem a vedením školy;</w:t>
      </w:r>
    </w:p>
    <w:p w14:paraId="58823596" w14:textId="77777777" w:rsidR="00B76F8F" w:rsidRPr="00A03C62"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t xml:space="preserve">prezentace PD pracovní skupině TSHK; </w:t>
      </w:r>
    </w:p>
    <w:p w14:paraId="164E915D" w14:textId="77777777" w:rsidR="00B76F8F" w:rsidRPr="00A03C62"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t>účast při jednáních v rámci přípravných prací před zahájením stavby (konzultace technického a časového řešení stavby s vybraným dodavatelem za účasti TSHK;</w:t>
      </w:r>
    </w:p>
    <w:p w14:paraId="5F2B5667" w14:textId="77777777" w:rsidR="00B76F8F" w:rsidRPr="009E49B0" w:rsidRDefault="00B76F8F" w:rsidP="00B76F8F">
      <w:pPr>
        <w:numPr>
          <w:ilvl w:val="0"/>
          <w:numId w:val="34"/>
        </w:numPr>
        <w:tabs>
          <w:tab w:val="left" w:pos="709"/>
        </w:tabs>
        <w:spacing w:before="0"/>
        <w:rPr>
          <w:rFonts w:ascii="Calibri" w:hAnsi="Calibri" w:cs="Calibri"/>
          <w:sz w:val="22"/>
          <w:szCs w:val="22"/>
        </w:rPr>
      </w:pPr>
      <w:r w:rsidRPr="00A03C62">
        <w:rPr>
          <w:rFonts w:ascii="Calibri" w:hAnsi="Calibri" w:cs="Calibri"/>
          <w:sz w:val="22"/>
          <w:szCs w:val="22"/>
        </w:rPr>
        <w:t xml:space="preserve">výkon </w:t>
      </w:r>
      <w:r w:rsidRPr="00EC6854">
        <w:rPr>
          <w:rFonts w:ascii="Calibri" w:hAnsi="Calibri" w:cs="Calibri"/>
          <w:sz w:val="22"/>
          <w:szCs w:val="22"/>
        </w:rPr>
        <w:t>dozoru projektanta</w:t>
      </w:r>
      <w:r w:rsidRPr="00A03C62">
        <w:rPr>
          <w:rFonts w:ascii="Calibri" w:hAnsi="Calibri" w:cs="Calibri"/>
          <w:sz w:val="22"/>
          <w:szCs w:val="22"/>
        </w:rPr>
        <w:t xml:space="preserve"> v době realizace stavby.</w:t>
      </w:r>
    </w:p>
    <w:p w14:paraId="6316B9F4" w14:textId="77777777" w:rsidR="00E036F5" w:rsidRPr="00E036F5" w:rsidRDefault="00E036F5" w:rsidP="00E036F5">
      <w:pPr>
        <w:spacing w:before="80"/>
        <w:ind w:left="720" w:firstLine="0"/>
        <w:rPr>
          <w:rFonts w:ascii="Calibri" w:hAnsi="Calibri" w:cs="Calibri"/>
          <w:sz w:val="22"/>
          <w:szCs w:val="22"/>
        </w:rPr>
      </w:pPr>
    </w:p>
    <w:p w14:paraId="720802A2" w14:textId="77777777" w:rsidR="009A7E1B" w:rsidRPr="002F24A4"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237450E0" w14:textId="77777777" w:rsidR="002F24A4" w:rsidRDefault="002F24A4" w:rsidP="002F24A4">
      <w:pPr>
        <w:pStyle w:val="Zkladntextodsazen"/>
        <w:spacing w:before="100" w:after="0"/>
        <w:ind w:hanging="283"/>
        <w:rPr>
          <w:rFonts w:ascii="Calibri" w:hAnsi="Calibri" w:cs="Arial"/>
          <w:snapToGrid w:val="0"/>
          <w:sz w:val="22"/>
          <w:szCs w:val="22"/>
        </w:rPr>
      </w:pPr>
    </w:p>
    <w:p w14:paraId="47202B5E" w14:textId="77777777" w:rsidR="002F24A4" w:rsidRPr="0059573B" w:rsidRDefault="002F24A4" w:rsidP="002F24A4">
      <w:pPr>
        <w:pStyle w:val="Zkladntextodsazen"/>
        <w:spacing w:before="100" w:after="0"/>
        <w:ind w:hanging="283"/>
        <w:rPr>
          <w:rFonts w:ascii="Calibri" w:hAnsi="Calibri" w:cs="Calibri"/>
          <w:b/>
          <w:sz w:val="22"/>
          <w:szCs w:val="22"/>
          <w:u w:val="single"/>
        </w:rPr>
      </w:pP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106665D3"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součástí soupisu prací bude samostatný list „</w:t>
      </w:r>
      <w:r w:rsidRPr="001E31F4">
        <w:rPr>
          <w:rFonts w:asciiTheme="minorHAnsi" w:eastAsia="Times New Roman" w:hAnsiTheme="minorHAnsi" w:cstheme="minorHAnsi"/>
          <w:b/>
          <w:bCs/>
        </w:rPr>
        <w:t>Celková rekapitulace stavby</w:t>
      </w:r>
      <w:r w:rsidRPr="001E31F4">
        <w:rPr>
          <w:rFonts w:asciiTheme="minorHAnsi" w:eastAsia="Times New Roman" w:hAnsiTheme="minorHAnsi" w:cstheme="minorHAnsi"/>
        </w:rPr>
        <w:t>“ v rozdělení na případné opravy (běžné výdaje) či investice – rekonstrukce (kapitálové výdaje).</w:t>
      </w:r>
    </w:p>
    <w:p w14:paraId="435D14A9"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PD bude projednána a odsouhlasena s případnými dotčenými orgány veřejné správy, organizacemi a se správci dotčených inženýrských sítí vč. zajištění jejich písemných vyjádření (stanovisek), jejichž oprávněné požadavky budou do dokumentace zapracovány.</w:t>
      </w:r>
    </w:p>
    <w:p w14:paraId="64EE7C65" w14:textId="77777777" w:rsidR="00B76F8F" w:rsidRPr="0043404C" w:rsidRDefault="00B76F8F" w:rsidP="00A35F60">
      <w:pPr>
        <w:pStyle w:val="Odstavecseseznamem"/>
        <w:numPr>
          <w:ilvl w:val="0"/>
          <w:numId w:val="37"/>
        </w:numPr>
        <w:spacing w:before="100"/>
        <w:jc w:val="both"/>
        <w:rPr>
          <w:rFonts w:asciiTheme="minorHAnsi" w:eastAsia="Times New Roman" w:hAnsiTheme="minorHAnsi" w:cstheme="minorHAnsi"/>
        </w:rPr>
      </w:pPr>
      <w:bookmarkStart w:id="1" w:name="_Hlk179889220"/>
      <w:r w:rsidRPr="0043404C">
        <w:rPr>
          <w:rFonts w:asciiTheme="minorHAnsi" w:eastAsia="Times New Roman" w:hAnsiTheme="minorHAnsi" w:cstheme="minorHAnsi"/>
        </w:rPr>
        <w:t>zhotovitel vyhodnotí společně se stavebním úřadem PD dle stavebního zákona o územním plánování a stavebním řádu (stavební zákon</w:t>
      </w:r>
      <w:r w:rsidRPr="00912ACD">
        <w:t xml:space="preserve"> </w:t>
      </w:r>
      <w:r w:rsidRPr="00912ACD">
        <w:rPr>
          <w:rFonts w:asciiTheme="minorHAnsi" w:eastAsia="Times New Roman" w:hAnsiTheme="minorHAnsi" w:cstheme="minorHAnsi"/>
        </w:rPr>
        <w:t xml:space="preserve">č. 283/2021 </w:t>
      </w:r>
      <w:proofErr w:type="spellStart"/>
      <w:r w:rsidRPr="00912ACD">
        <w:rPr>
          <w:rFonts w:asciiTheme="minorHAnsi" w:eastAsia="Times New Roman" w:hAnsiTheme="minorHAnsi" w:cstheme="minorHAnsi"/>
        </w:rPr>
        <w:t>Sb</w:t>
      </w:r>
      <w:proofErr w:type="spellEnd"/>
      <w:r w:rsidRPr="0043404C">
        <w:rPr>
          <w:rFonts w:asciiTheme="minorHAnsi" w:eastAsia="Times New Roman" w:hAnsiTheme="minorHAnsi" w:cstheme="minorHAnsi"/>
        </w:rPr>
        <w:t>), a v případě potřeby obstará stavební povolení. Zhotovitel je povinen podat žádost ke stavebnímu řízení kompletní a se všemi přílohami.</w:t>
      </w:r>
      <w:bookmarkEnd w:id="1"/>
    </w:p>
    <w:p w14:paraId="2C272933"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 xml:space="preserve">konkrétní navržené technické a stavební řešení včetně uvažovaných materiálů bude průběžně konzultováno se zástupci </w:t>
      </w:r>
      <w:r w:rsidRPr="001E31F4">
        <w:rPr>
          <w:rFonts w:asciiTheme="minorHAnsi" w:eastAsia="Times New Roman" w:hAnsiTheme="minorHAnsi" w:cstheme="minorHAnsi"/>
          <w:b/>
          <w:bCs/>
        </w:rPr>
        <w:t>objednatele</w:t>
      </w:r>
      <w:r w:rsidRPr="001E31F4">
        <w:rPr>
          <w:rFonts w:asciiTheme="minorHAnsi" w:eastAsia="Times New Roman" w:hAnsiTheme="minorHAnsi" w:cstheme="minorHAnsi"/>
        </w:rPr>
        <w:t xml:space="preserve"> a vedením škol.</w:t>
      </w:r>
    </w:p>
    <w:p w14:paraId="756462B0"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PD bude obsahovat dokument „základní časové předpoklady stavby“, tj. časové údaje o realizaci stavby s předpokládanou lhůtou výstavby (v měsících). Termín zahájení a dokončení a předání stavby bude konzultován se zástupci objednatele a vedením škol.</w:t>
      </w:r>
    </w:p>
    <w:p w14:paraId="272AFFFC" w14:textId="77777777" w:rsidR="00B76F8F" w:rsidRPr="001E31F4" w:rsidRDefault="00B76F8F" w:rsidP="00A35F60">
      <w:pPr>
        <w:pStyle w:val="Odstavecseseznamem"/>
        <w:numPr>
          <w:ilvl w:val="0"/>
          <w:numId w:val="37"/>
        </w:numPr>
        <w:spacing w:before="100"/>
        <w:rPr>
          <w:rFonts w:asciiTheme="minorHAnsi" w:eastAsia="Times New Roman" w:hAnsiTheme="minorHAnsi" w:cstheme="minorHAnsi"/>
        </w:rPr>
      </w:pPr>
      <w:r w:rsidRPr="001E31F4">
        <w:rPr>
          <w:rFonts w:asciiTheme="minorHAnsi" w:eastAsia="Times New Roman" w:hAnsiTheme="minorHAnsi" w:cstheme="minorHAnsi"/>
        </w:rPr>
        <w:t>PD bude obsahovat důkladnou koordinaci všech profesí.</w:t>
      </w:r>
    </w:p>
    <w:p w14:paraId="37AB3EBD"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p>
    <w:p w14:paraId="3F92AA7B" w14:textId="77777777" w:rsidR="00B76F8F" w:rsidRPr="00F5263E" w:rsidRDefault="00B76F8F" w:rsidP="00A35F60">
      <w:pPr>
        <w:pStyle w:val="Odstavecseseznamem"/>
        <w:numPr>
          <w:ilvl w:val="0"/>
          <w:numId w:val="37"/>
        </w:numPr>
        <w:spacing w:before="100"/>
        <w:jc w:val="both"/>
        <w:rPr>
          <w:rFonts w:asciiTheme="minorHAnsi" w:eastAsia="Times New Roman" w:hAnsiTheme="minorHAnsi" w:cstheme="minorHAnsi"/>
        </w:rPr>
      </w:pPr>
      <w:r w:rsidRPr="00F5263E">
        <w:rPr>
          <w:rFonts w:asciiTheme="minorHAnsi" w:eastAsia="Times New Roman" w:hAnsiTheme="minorHAnsi" w:cstheme="minorHAnsi"/>
        </w:rPr>
        <w:t>PD bude zpracována v rozsahu ve stupni pro provedení stavby. V případě potřeby zhotovitel vypracuje příslušnou dokumentaci pro potřeby stavebního úřadu (např. dokumentaci pro povolení stavby).</w:t>
      </w:r>
    </w:p>
    <w:p w14:paraId="78A31802" w14:textId="77777777" w:rsidR="00B76F8F" w:rsidRPr="007046C2" w:rsidRDefault="00B76F8F" w:rsidP="00A35F60">
      <w:pPr>
        <w:pStyle w:val="Odstavecseseznamem"/>
        <w:numPr>
          <w:ilvl w:val="0"/>
          <w:numId w:val="37"/>
        </w:numPr>
        <w:spacing w:before="100"/>
        <w:jc w:val="both"/>
        <w:rPr>
          <w:rFonts w:asciiTheme="minorHAnsi" w:eastAsia="Times New Roman" w:hAnsiTheme="minorHAnsi" w:cstheme="minorHAnsi"/>
        </w:rPr>
      </w:pPr>
      <w:r w:rsidRPr="007046C2">
        <w:rPr>
          <w:rFonts w:asciiTheme="minorHAnsi" w:eastAsia="Times New Roman" w:hAnsiTheme="minorHAnsi" w:cstheme="minorHAnsi"/>
        </w:rPr>
        <w:lastRenderedPageBreak/>
        <w:t xml:space="preserve">obsah a rozsah PD bude v souladu se zákonem č. </w:t>
      </w:r>
      <w:bookmarkStart w:id="2" w:name="_Hlk164751967"/>
      <w:r w:rsidRPr="007046C2">
        <w:rPr>
          <w:rFonts w:asciiTheme="minorHAnsi" w:eastAsia="Times New Roman" w:hAnsiTheme="minorHAnsi" w:cstheme="minorHAnsi"/>
          <w:b/>
          <w:bCs/>
        </w:rPr>
        <w:t>283/2021 Sb</w:t>
      </w:r>
      <w:r w:rsidRPr="007046C2">
        <w:rPr>
          <w:rFonts w:asciiTheme="minorHAnsi" w:eastAsia="Times New Roman" w:hAnsiTheme="minorHAnsi" w:cstheme="minorHAnsi"/>
        </w:rPr>
        <w:t>., stavební zákon ve znění pozdějších předpisů a jeho platných prováděcích právních předpisů, právních předpisů o bezpečnosti práce a zařízení při stavebních pracích,</w:t>
      </w:r>
      <w:bookmarkEnd w:id="2"/>
      <w:r w:rsidRPr="007046C2">
        <w:rPr>
          <w:rFonts w:asciiTheme="minorHAnsi" w:eastAsia="Times New Roman" w:hAnsiTheme="minorHAnsi" w:cstheme="minorHAnsi"/>
        </w:rPr>
        <w:t xml:space="preserve"> zejména vyhláškou Ministerstva pro místní rozvoj č. 131/2024 Sb., o dokumentaci staveb, včetně jejích příloh, vše ve znění pozdějších předpisů.</w:t>
      </w:r>
    </w:p>
    <w:p w14:paraId="23DCF113" w14:textId="77777777" w:rsidR="00B76F8F" w:rsidRPr="00DC5F5E"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 xml:space="preserve">hlavní krycí desky, desky jednotlivých profesí, veškeré přílohy, soupis prací, veškeré zprávy a jednotlivé výkresy budou opatřeny jednotným názvem akcí </w:t>
      </w:r>
      <w:r w:rsidRPr="001E31F4">
        <w:rPr>
          <w:rFonts w:asciiTheme="minorHAnsi" w:hAnsiTheme="minorHAnsi" w:cstheme="minorHAnsi"/>
          <w:snapToGrid w:val="0"/>
        </w:rPr>
        <w:t>„</w:t>
      </w:r>
      <w:r w:rsidRPr="00DC5F5E">
        <w:rPr>
          <w:rFonts w:asciiTheme="minorHAnsi" w:hAnsiTheme="minorHAnsi" w:cstheme="minorHAnsi"/>
          <w:b/>
          <w:bCs/>
          <w:snapToGrid w:val="0"/>
        </w:rPr>
        <w:t xml:space="preserve">Vypracování projektové dokumentace na opravu určených stropních konstrukcí v MŠ Severka, </w:t>
      </w:r>
      <w:proofErr w:type="spellStart"/>
      <w:r w:rsidRPr="00DC5F5E">
        <w:rPr>
          <w:rFonts w:asciiTheme="minorHAnsi" w:hAnsiTheme="minorHAnsi" w:cstheme="minorHAnsi"/>
          <w:b/>
          <w:bCs/>
          <w:snapToGrid w:val="0"/>
        </w:rPr>
        <w:t>Plotiště</w:t>
      </w:r>
      <w:proofErr w:type="spellEnd"/>
      <w:r w:rsidRPr="00DC5F5E">
        <w:rPr>
          <w:rFonts w:asciiTheme="minorHAnsi" w:hAnsiTheme="minorHAnsi" w:cstheme="minorHAnsi"/>
          <w:b/>
          <w:bCs/>
          <w:snapToGrid w:val="0"/>
        </w:rPr>
        <w:t xml:space="preserve"> nad Labem</w:t>
      </w:r>
      <w:r>
        <w:rPr>
          <w:rFonts w:asciiTheme="minorHAnsi" w:hAnsiTheme="minorHAnsi" w:cstheme="minorHAnsi"/>
          <w:b/>
          <w:bCs/>
          <w:snapToGrid w:val="0"/>
        </w:rPr>
        <w:t>“</w:t>
      </w:r>
    </w:p>
    <w:p w14:paraId="6E19328D" w14:textId="77777777" w:rsidR="00B76F8F" w:rsidRPr="001E31F4" w:rsidRDefault="00B76F8F" w:rsidP="00A35F60">
      <w:pPr>
        <w:pStyle w:val="Prosttext"/>
        <w:numPr>
          <w:ilvl w:val="0"/>
          <w:numId w:val="37"/>
        </w:numPr>
        <w:spacing w:before="100"/>
        <w:jc w:val="both"/>
        <w:rPr>
          <w:rFonts w:asciiTheme="minorHAnsi" w:eastAsia="Times New Roman" w:hAnsiTheme="minorHAnsi" w:cstheme="minorHAnsi"/>
          <w:szCs w:val="22"/>
          <w:lang w:eastAsia="cs-CZ"/>
        </w:rPr>
      </w:pPr>
      <w:r w:rsidRPr="001E31F4">
        <w:rPr>
          <w:rFonts w:asciiTheme="minorHAnsi" w:eastAsia="Times New Roman" w:hAnsiTheme="minorHAnsi" w:cstheme="minorHAnsi"/>
          <w:szCs w:val="22"/>
          <w:lang w:eastAsia="cs-CZ"/>
        </w:rPr>
        <w:t>jako stavebník (investor) bude v projektové dokumentaci uvedeno "Statutární město Hradec Králové, Československé armády 408/51, Hradec Králové 50003", které zastupují "TECHNICKÉ SLUŽBY HRADEC KRÁLOVÉ, Na Brně 362/15, Hradec Králové 500 06".</w:t>
      </w:r>
    </w:p>
    <w:p w14:paraId="57B54475"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p>
    <w:p w14:paraId="60101272"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 xml:space="preserve">položkový soupis stavebních prací, dodávek a služeb s výkazem výměr bude </w:t>
      </w:r>
      <w:r w:rsidRPr="001E31F4">
        <w:rPr>
          <w:rFonts w:asciiTheme="minorHAnsi" w:eastAsia="Times New Roman" w:hAnsiTheme="minorHAnsi" w:cstheme="minorHAnsi"/>
          <w:b/>
          <w:bCs/>
        </w:rPr>
        <w:t>proveden</w:t>
      </w:r>
      <w:r w:rsidRPr="001E31F4">
        <w:rPr>
          <w:rFonts w:asciiTheme="minorHAnsi" w:eastAsia="Times New Roman" w:hAnsiTheme="minorHAnsi" w:cstheme="minorHAnsi"/>
        </w:rPr>
        <w:t xml:space="preserve"> v </w:t>
      </w:r>
      <w:r w:rsidRPr="001E31F4">
        <w:rPr>
          <w:rFonts w:asciiTheme="minorHAnsi" w:eastAsia="Times New Roman" w:hAnsiTheme="minorHAnsi" w:cstheme="minorHAnsi"/>
          <w:b/>
          <w:bCs/>
        </w:rPr>
        <w:t>jednom rozpočtovém programu a jednom souboru</w:t>
      </w:r>
      <w:r w:rsidRPr="001E31F4">
        <w:rPr>
          <w:rFonts w:asciiTheme="minorHAnsi" w:eastAsia="Times New Roman" w:hAnsiTheme="minorHAnsi" w:cstheme="minorHAnsi"/>
        </w:rPr>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p>
    <w:p w14:paraId="63A0865D"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204F8DA8"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PD bude sloužit jako podklad k zadávacímu řízení veřejné zakázky na zhotovitele stavby a k realizaci stavby. Z tohoto důvodu musí soupis prací ve svých podrobnostech dostatečně umožnit účastníkům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p>
    <w:p w14:paraId="26FA20C7"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14:paraId="64C8355A"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jednotlivé části soupisu prací v elektronické podobě budou členěny dle profesí do záložek a budou aplikovány vzorce tak, aby při doplňování jednotkových cen se položková, dílčí i výsledná cena okamžitě sama generovala.</w:t>
      </w:r>
    </w:p>
    <w:p w14:paraId="6FB3AD56"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výsledek činnosti, jenž je předmětem díla nebo jeho části dle této smlouvy, není zhotovitel oprávněn poskytnout třetím osobám ve smyslu § 2633 občanského zákoníku.</w:t>
      </w:r>
    </w:p>
    <w:p w14:paraId="5B0DAECE"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p>
    <w:p w14:paraId="36F80AB3" w14:textId="77777777" w:rsidR="00B76F8F" w:rsidRPr="001E31F4" w:rsidRDefault="00B76F8F" w:rsidP="00A35F60">
      <w:pPr>
        <w:pStyle w:val="Odstavecseseznamem"/>
        <w:numPr>
          <w:ilvl w:val="0"/>
          <w:numId w:val="37"/>
        </w:numPr>
        <w:spacing w:before="100"/>
        <w:jc w:val="both"/>
        <w:rPr>
          <w:rFonts w:asciiTheme="minorHAnsi" w:eastAsia="Times New Roman" w:hAnsiTheme="minorHAnsi" w:cstheme="minorHAnsi"/>
        </w:rPr>
      </w:pPr>
      <w:r w:rsidRPr="001E31F4">
        <w:rPr>
          <w:rFonts w:asciiTheme="minorHAnsi" w:eastAsia="Times New Roman" w:hAnsiTheme="minorHAnsi" w:cstheme="minorHAnsi"/>
        </w:rPr>
        <w:lastRenderedPageBreak/>
        <w:t>zhotovitel provede prezentaci PD pracovní skupině TSHK a termín prezentace bude dohodnut alespoň 5 dní předem.</w:t>
      </w:r>
    </w:p>
    <w:p w14:paraId="5A464775" w14:textId="77777777" w:rsidR="00966408" w:rsidRPr="001A5F98" w:rsidRDefault="00966408" w:rsidP="001450B8">
      <w:pPr>
        <w:pStyle w:val="Odstavecseseznamem"/>
        <w:spacing w:before="100"/>
        <w:ind w:left="900"/>
        <w:rPr>
          <w:rFonts w:eastAsia="Times New Roman" w:cs="Calibri"/>
          <w:lang w:eastAsia="cs-CZ"/>
        </w:rPr>
      </w:pPr>
    </w:p>
    <w:p w14:paraId="553029BF" w14:textId="7C017F3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dozoru</w:t>
      </w:r>
      <w:r w:rsidR="00B16292">
        <w:rPr>
          <w:rFonts w:cs="Arial"/>
          <w:b/>
          <w:snapToGrid w:val="0"/>
        </w:rPr>
        <w:t xml:space="preserve"> projektanta</w:t>
      </w:r>
      <w:r w:rsidR="008131F8" w:rsidRPr="00865298">
        <w:rPr>
          <w:rFonts w:cs="Arial"/>
          <w:b/>
          <w:snapToGrid w:val="0"/>
        </w:rPr>
        <w:t>:</w:t>
      </w:r>
    </w:p>
    <w:p w14:paraId="33BE60D9" w14:textId="11DC1735" w:rsidR="00865298" w:rsidRDefault="00B16292"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d</w:t>
      </w:r>
      <w:r w:rsidR="00865298" w:rsidRPr="00067EBC">
        <w:rPr>
          <w:rFonts w:ascii="Calibri" w:hAnsi="Calibri" w:cs="Calibri"/>
          <w:sz w:val="22"/>
          <w:szCs w:val="22"/>
        </w:rPr>
        <w:t>ozor</w:t>
      </w:r>
      <w:r>
        <w:rPr>
          <w:rFonts w:ascii="Calibri" w:hAnsi="Calibri" w:cs="Calibri"/>
          <w:sz w:val="22"/>
          <w:szCs w:val="22"/>
        </w:rPr>
        <w:t xml:space="preserve"> projektanta</w:t>
      </w:r>
      <w:r w:rsidR="00865298" w:rsidRPr="00067EBC">
        <w:rPr>
          <w:rFonts w:ascii="Calibri" w:hAnsi="Calibri" w:cs="Calibri"/>
          <w:sz w:val="22"/>
          <w:szCs w:val="22"/>
        </w:rPr>
        <w:t xml:space="preserve"> </w:t>
      </w:r>
      <w:r w:rsidR="00865298" w:rsidRPr="00C04857">
        <w:rPr>
          <w:rFonts w:ascii="Calibri" w:hAnsi="Calibri" w:cs="Calibri"/>
          <w:sz w:val="22"/>
          <w:szCs w:val="22"/>
        </w:rPr>
        <w:t xml:space="preserve">stavby dle zákona č. </w:t>
      </w:r>
      <w:r w:rsidR="00601865" w:rsidRPr="00C04857">
        <w:rPr>
          <w:rFonts w:ascii="Calibri" w:hAnsi="Calibri" w:cs="Calibri"/>
          <w:b/>
          <w:bCs/>
          <w:sz w:val="22"/>
          <w:szCs w:val="22"/>
        </w:rPr>
        <w:t>283/2021 Sb.,</w:t>
      </w:r>
      <w:r w:rsidR="00601865" w:rsidRPr="00C04857">
        <w:rPr>
          <w:rFonts w:ascii="Calibri" w:hAnsi="Calibri" w:cs="Calibri"/>
          <w:sz w:val="22"/>
          <w:szCs w:val="22"/>
        </w:rPr>
        <w:t xml:space="preserve"> stavební</w:t>
      </w:r>
      <w:r w:rsidR="00601865" w:rsidRPr="00601865">
        <w:rPr>
          <w:rFonts w:ascii="Calibri" w:hAnsi="Calibri" w:cs="Calibri"/>
          <w:sz w:val="22"/>
          <w:szCs w:val="22"/>
        </w:rPr>
        <w:t xml:space="preserve"> zákon ve znění pozdějších předpisů a jeho platných prováděcích právních předpisů, právních předpisů o bezpečnosti práce a zařízení při stavebních pracích</w:t>
      </w:r>
      <w:r w:rsidR="00865298">
        <w:rPr>
          <w:rFonts w:ascii="Calibri" w:hAnsi="Calibri" w:cs="Calibri"/>
          <w:sz w:val="22"/>
          <w:szCs w:val="22"/>
        </w:rPr>
        <w:t>;</w:t>
      </w:r>
    </w:p>
    <w:p w14:paraId="29964438"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04C3D49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67BF59D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32E603F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3D32EE6D"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65F1A150"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01C6727A"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352261D3"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030FBBA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0D9E4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0B2A762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0137E870" w14:textId="77777777" w:rsidR="00C10547" w:rsidRDefault="00C10547" w:rsidP="00C10547">
      <w:pPr>
        <w:tabs>
          <w:tab w:val="left" w:pos="709"/>
        </w:tabs>
        <w:spacing w:before="100"/>
        <w:ind w:left="720" w:firstLine="0"/>
        <w:rPr>
          <w:rFonts w:ascii="Calibri" w:hAnsi="Calibri" w:cs="Calibri"/>
          <w:sz w:val="22"/>
          <w:szCs w:val="22"/>
        </w:rPr>
      </w:pPr>
    </w:p>
    <w:p w14:paraId="2490E46A" w14:textId="77777777" w:rsidR="005606EB" w:rsidRDefault="00865298" w:rsidP="003421F1">
      <w:pPr>
        <w:numPr>
          <w:ilvl w:val="0"/>
          <w:numId w:val="15"/>
        </w:numPr>
        <w:tabs>
          <w:tab w:val="left" w:pos="709"/>
        </w:tabs>
        <w:spacing w:before="0"/>
        <w:ind w:hanging="357"/>
        <w:rPr>
          <w:rFonts w:ascii="Calibri" w:hAnsi="Calibri" w:cs="Calibri"/>
          <w:sz w:val="22"/>
          <w:szCs w:val="22"/>
        </w:rPr>
      </w:pPr>
      <w:r w:rsidRPr="005606EB">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7E1FCAD3" w14:textId="77777777" w:rsidR="005606EB" w:rsidRDefault="005606EB" w:rsidP="005606EB">
      <w:pPr>
        <w:tabs>
          <w:tab w:val="left" w:pos="709"/>
        </w:tabs>
        <w:spacing w:before="0"/>
        <w:ind w:left="720" w:firstLine="0"/>
        <w:rPr>
          <w:rFonts w:ascii="Calibri" w:hAnsi="Calibri" w:cs="Calibri"/>
          <w:sz w:val="22"/>
          <w:szCs w:val="22"/>
        </w:rPr>
      </w:pPr>
    </w:p>
    <w:p w14:paraId="128DFF2B" w14:textId="0A2ABC92" w:rsidR="00F72E9A" w:rsidRDefault="00865298" w:rsidP="003421F1">
      <w:pPr>
        <w:numPr>
          <w:ilvl w:val="0"/>
          <w:numId w:val="15"/>
        </w:numPr>
        <w:tabs>
          <w:tab w:val="left" w:pos="709"/>
        </w:tabs>
        <w:spacing w:before="0"/>
        <w:ind w:hanging="357"/>
        <w:rPr>
          <w:rFonts w:ascii="Calibri" w:hAnsi="Calibri" w:cs="Calibri"/>
          <w:sz w:val="22"/>
          <w:szCs w:val="22"/>
        </w:rPr>
      </w:pPr>
      <w:r w:rsidRPr="005606EB">
        <w:rPr>
          <w:rFonts w:ascii="Calibri" w:hAnsi="Calibri" w:cs="Calibri"/>
          <w:sz w:val="22"/>
          <w:szCs w:val="22"/>
        </w:rPr>
        <w:t>vyhotovení změn projektové dokumentace a soupisu prací souvisejících s případnými změnami stavby před jejím dokončením</w:t>
      </w:r>
      <w:r w:rsidR="00D42A09" w:rsidRPr="005606EB">
        <w:rPr>
          <w:rFonts w:ascii="Calibri" w:hAnsi="Calibri" w:cs="Calibri"/>
          <w:sz w:val="22"/>
          <w:szCs w:val="22"/>
        </w:rPr>
        <w:t xml:space="preserve"> – nastane-li změna stavby oproti jejímu povolení nebo dokumentaci stavby ověřené stavebním úřadem. Dokumentaci skutečného provedení stavby vypracuje v případě její potřeby dodavatel stavby.</w:t>
      </w:r>
    </w:p>
    <w:p w14:paraId="0C67CAB8" w14:textId="77777777" w:rsidR="00A70AD3" w:rsidRDefault="00A70AD3" w:rsidP="005606EB">
      <w:pPr>
        <w:pStyle w:val="Odstavecseseznamem"/>
        <w:rPr>
          <w:rFonts w:cs="Calibri"/>
        </w:rPr>
      </w:pPr>
    </w:p>
    <w:p w14:paraId="501C75A7" w14:textId="77777777" w:rsidR="005606EB" w:rsidRPr="005606EB" w:rsidRDefault="005606EB" w:rsidP="005606EB">
      <w:pPr>
        <w:tabs>
          <w:tab w:val="left" w:pos="709"/>
        </w:tabs>
        <w:spacing w:before="0"/>
        <w:ind w:left="720" w:firstLine="0"/>
        <w:rPr>
          <w:rFonts w:ascii="Calibri" w:hAnsi="Calibri" w:cs="Calibri"/>
          <w:sz w:val="22"/>
          <w:szCs w:val="22"/>
        </w:rPr>
      </w:pP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lastRenderedPageBreak/>
        <w:t>I</w:t>
      </w:r>
      <w:r w:rsidR="008131F8">
        <w:rPr>
          <w:rFonts w:ascii="Calibri" w:hAnsi="Calibri" w:cs="Calibri"/>
          <w:b/>
          <w:snapToGrid w:val="0"/>
          <w:sz w:val="22"/>
          <w:szCs w:val="22"/>
        </w:rPr>
        <w:t>V.</w:t>
      </w:r>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319F1DB0"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w:t>
      </w:r>
      <w:r w:rsidR="00C6571E">
        <w:rPr>
          <w:rFonts w:ascii="Calibri" w:hAnsi="Calibri"/>
          <w:sz w:val="22"/>
          <w:szCs w:val="22"/>
        </w:rPr>
        <w:t>spočívá ve zpracování projektov</w:t>
      </w:r>
      <w:r w:rsidR="00B76F8F">
        <w:rPr>
          <w:rFonts w:ascii="Calibri" w:hAnsi="Calibri"/>
          <w:sz w:val="22"/>
          <w:szCs w:val="22"/>
        </w:rPr>
        <w:t>é dokumentace</w:t>
      </w:r>
      <w:r w:rsidR="00C6571E">
        <w:rPr>
          <w:rFonts w:ascii="Calibri" w:hAnsi="Calibri"/>
          <w:sz w:val="22"/>
          <w:szCs w:val="22"/>
        </w:rPr>
        <w:t>, soupis</w:t>
      </w:r>
      <w:r w:rsidR="00B76F8F">
        <w:rPr>
          <w:rFonts w:ascii="Calibri" w:hAnsi="Calibri"/>
          <w:sz w:val="22"/>
          <w:szCs w:val="22"/>
        </w:rPr>
        <w:t>u</w:t>
      </w:r>
      <w:r w:rsidR="00C6571E">
        <w:rPr>
          <w:rFonts w:ascii="Calibri" w:hAnsi="Calibri"/>
          <w:sz w:val="22"/>
          <w:szCs w:val="22"/>
        </w:rPr>
        <w:t xml:space="preserve"> prací s výkaz</w:t>
      </w:r>
      <w:r w:rsidR="00B76F8F">
        <w:rPr>
          <w:rFonts w:ascii="Calibri" w:hAnsi="Calibri"/>
          <w:sz w:val="22"/>
          <w:szCs w:val="22"/>
        </w:rPr>
        <w:t>em</w:t>
      </w:r>
      <w:r w:rsidR="00C6571E">
        <w:rPr>
          <w:rFonts w:ascii="Calibri" w:hAnsi="Calibri"/>
          <w:sz w:val="22"/>
          <w:szCs w:val="22"/>
        </w:rPr>
        <w:t xml:space="preserve"> výměr a v související inženýrsk</w:t>
      </w:r>
      <w:r w:rsidR="00B76F8F">
        <w:rPr>
          <w:rFonts w:ascii="Calibri" w:hAnsi="Calibri"/>
          <w:sz w:val="22"/>
          <w:szCs w:val="22"/>
        </w:rPr>
        <w:t>é</w:t>
      </w:r>
      <w:r w:rsidR="00C6571E">
        <w:rPr>
          <w:rFonts w:ascii="Calibri" w:hAnsi="Calibri"/>
          <w:sz w:val="22"/>
          <w:szCs w:val="22"/>
        </w:rPr>
        <w:t xml:space="preserve"> činno</w:t>
      </w:r>
      <w:r w:rsidR="00B76F8F">
        <w:rPr>
          <w:rFonts w:ascii="Calibri" w:hAnsi="Calibri"/>
          <w:sz w:val="22"/>
          <w:szCs w:val="22"/>
        </w:rPr>
        <w:t>sti</w:t>
      </w:r>
      <w:r w:rsidR="00424E66">
        <w:rPr>
          <w:rFonts w:ascii="Calibri" w:hAnsi="Calibri"/>
          <w:sz w:val="22"/>
          <w:szCs w:val="22"/>
        </w:rPr>
        <w:t xml:space="preserve"> </w:t>
      </w:r>
      <w:r w:rsidR="00424E66" w:rsidRPr="00C934AD">
        <w:rPr>
          <w:rFonts w:ascii="Calibri" w:hAnsi="Calibri"/>
          <w:sz w:val="22"/>
          <w:szCs w:val="22"/>
        </w:rPr>
        <w:t>zakončené podáním kompletní příslušné žádosti na stavební úřad</w:t>
      </w:r>
      <w:r w:rsidR="00C6571E" w:rsidRPr="00C934AD">
        <w:rPr>
          <w:rFonts w:ascii="Calibri" w:hAnsi="Calibri"/>
          <w:sz w:val="22"/>
          <w:szCs w:val="22"/>
        </w:rPr>
        <w:t xml:space="preserve">. </w:t>
      </w:r>
      <w:r w:rsidRPr="00C934AD">
        <w:rPr>
          <w:rFonts w:ascii="Calibri" w:hAnsi="Calibri"/>
          <w:sz w:val="22"/>
          <w:szCs w:val="22"/>
        </w:rPr>
        <w:t xml:space="preserve"> </w:t>
      </w:r>
    </w:p>
    <w:p w14:paraId="02EF7895" w14:textId="6AAD9BAD"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 xml:space="preserve">spočívá ve výkonu </w:t>
      </w:r>
      <w:r w:rsidR="00B16292">
        <w:rPr>
          <w:rFonts w:ascii="Calibri" w:hAnsi="Calibri"/>
          <w:sz w:val="22"/>
          <w:szCs w:val="22"/>
        </w:rPr>
        <w:t>dozoru projektanta</w:t>
      </w:r>
      <w:r w:rsidR="00437659">
        <w:rPr>
          <w:rFonts w:ascii="Calibri" w:hAnsi="Calibri"/>
          <w:sz w:val="22"/>
          <w:szCs w:val="22"/>
        </w:rPr>
        <w:t>.</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672889">
        <w:rPr>
          <w:b/>
        </w:rPr>
        <w:t>nejpozději do 5 dnů</w:t>
      </w:r>
      <w:r w:rsidRPr="00672889">
        <w:t xml:space="preserve"> ode dne nabytí účinnosti této smlouvy. </w:t>
      </w:r>
    </w:p>
    <w:p w14:paraId="4A84FA7E" w14:textId="72362423" w:rsidR="00890A7A" w:rsidRDefault="00890A7A" w:rsidP="00AB64A0">
      <w:pPr>
        <w:pStyle w:val="Odstavecseseznamem"/>
        <w:numPr>
          <w:ilvl w:val="0"/>
          <w:numId w:val="16"/>
        </w:numPr>
        <w:spacing w:before="100"/>
        <w:ind w:left="360" w:hanging="357"/>
        <w:jc w:val="both"/>
      </w:pPr>
      <w:r>
        <w:t xml:space="preserve">Termín provedení, tj. dokončení a předání první dílčí části díla: </w:t>
      </w:r>
      <w:r w:rsidR="000241D7" w:rsidRPr="00672889">
        <w:rPr>
          <w:b/>
        </w:rPr>
        <w:t>nej</w:t>
      </w:r>
      <w:r w:rsidR="0075155D" w:rsidRPr="00672889">
        <w:rPr>
          <w:b/>
        </w:rPr>
        <w:t>později do</w:t>
      </w:r>
      <w:r w:rsidR="00884CC1">
        <w:rPr>
          <w:b/>
        </w:rPr>
        <w:t xml:space="preserve"> </w:t>
      </w:r>
      <w:r w:rsidR="00E46618">
        <w:rPr>
          <w:b/>
        </w:rPr>
        <w:t>31</w:t>
      </w:r>
      <w:r w:rsidR="00625340">
        <w:rPr>
          <w:b/>
        </w:rPr>
        <w:t>.</w:t>
      </w:r>
      <w:r w:rsidR="00E46618">
        <w:rPr>
          <w:b/>
        </w:rPr>
        <w:t xml:space="preserve"> </w:t>
      </w:r>
      <w:r w:rsidR="00DC6423">
        <w:rPr>
          <w:b/>
        </w:rPr>
        <w:t>5</w:t>
      </w:r>
      <w:r w:rsidR="00625340">
        <w:rPr>
          <w:b/>
        </w:rPr>
        <w:t>.</w:t>
      </w:r>
      <w:r w:rsidR="00E46618">
        <w:rPr>
          <w:b/>
        </w:rPr>
        <w:t xml:space="preserve"> </w:t>
      </w:r>
      <w:r w:rsidR="00625340">
        <w:rPr>
          <w:b/>
        </w:rPr>
        <w:t>202</w:t>
      </w:r>
      <w:r w:rsidR="00E46618">
        <w:rPr>
          <w:b/>
        </w:rPr>
        <w:t>5</w:t>
      </w:r>
      <w:r w:rsidR="00884CC1">
        <w:rPr>
          <w:bCs/>
        </w:rPr>
        <w:t>.</w:t>
      </w:r>
      <w:r w:rsidR="00B16CF2">
        <w:rPr>
          <w:b/>
        </w:rPr>
        <w:t xml:space="preserve"> </w:t>
      </w:r>
    </w:p>
    <w:p w14:paraId="6A8A934E" w14:textId="5FE483ED"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w:t>
      </w:r>
      <w:r w:rsidR="00503D3C">
        <w:t>e</w:t>
      </w:r>
      <w:r w:rsidRPr="00FF7C23">
        <w:t>b realizovan</w:t>
      </w:r>
      <w:r w:rsidR="00503D3C">
        <w:t>ých</w:t>
      </w:r>
      <w:r w:rsidRPr="00FF7C23">
        <w:t xml:space="preserve"> dle PD do doby protokolárního předání a převzetí zhotoven</w:t>
      </w:r>
      <w:r w:rsidR="00503D3C">
        <w:t>ých</w:t>
      </w:r>
      <w:r w:rsidRPr="00FF7C23">
        <w:t xml:space="preserve"> stav</w:t>
      </w:r>
      <w:r w:rsidR="00503D3C">
        <w:t>e</w:t>
      </w:r>
      <w:r w:rsidRPr="00FF7C23">
        <w:t>b bez vad, popř. do právoplatného umožnění užívání stav</w:t>
      </w:r>
      <w:r w:rsidR="00503D3C">
        <w:t>e</w:t>
      </w:r>
      <w:r w:rsidRPr="00FF7C23">
        <w:t>b,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7CDCFC3F"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w:t>
      </w:r>
      <w:r w:rsidR="00503D3C">
        <w:t>ých</w:t>
      </w:r>
      <w:r w:rsidR="00966408">
        <w:t xml:space="preserve"> dokumentac</w:t>
      </w:r>
      <w:r w:rsidR="00503D3C">
        <w:t>í</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38937714" w14:textId="77777777" w:rsidR="00EE0EC7" w:rsidRDefault="00EE0EC7" w:rsidP="00AB64A0">
      <w:pPr>
        <w:pStyle w:val="Odstavecseseznamem"/>
        <w:numPr>
          <w:ilvl w:val="0"/>
          <w:numId w:val="16"/>
        </w:numPr>
        <w:spacing w:before="100"/>
        <w:ind w:left="360" w:hanging="357"/>
        <w:jc w:val="both"/>
      </w:pPr>
      <w:r>
        <w:t>Zhotovitel se bude účastnit jednání v rámci přípravných prací před zahájením stavby.</w:t>
      </w:r>
    </w:p>
    <w:p w14:paraId="101C3C43" w14:textId="6E9A0B52" w:rsidR="00884CC1" w:rsidRPr="00C2536D" w:rsidRDefault="004044B2" w:rsidP="00884CC1">
      <w:pPr>
        <w:pStyle w:val="Odstavecseseznamem"/>
        <w:numPr>
          <w:ilvl w:val="0"/>
          <w:numId w:val="16"/>
        </w:numPr>
        <w:spacing w:before="100"/>
        <w:ind w:left="360" w:hanging="357"/>
        <w:jc w:val="both"/>
      </w:pPr>
      <w:r w:rsidRPr="00C2536D">
        <w:rPr>
          <w:rFonts w:cs="Calibri"/>
        </w:rPr>
        <w:t xml:space="preserve">Místem plnění </w:t>
      </w:r>
      <w:r w:rsidR="00503D3C" w:rsidRPr="00C2536D">
        <w:rPr>
          <w:rFonts w:cs="Calibri"/>
        </w:rPr>
        <w:t>je</w:t>
      </w:r>
      <w:r w:rsidR="00425497">
        <w:rPr>
          <w:rFonts w:cs="Calibri"/>
        </w:rPr>
        <w:t xml:space="preserve"> </w:t>
      </w:r>
      <w:bookmarkStart w:id="3" w:name="_Hlk179872530"/>
      <w:bookmarkStart w:id="4" w:name="_Hlk169856894"/>
      <w:r w:rsidR="008C0BA9">
        <w:rPr>
          <w:rFonts w:cs="ArialMT"/>
        </w:rPr>
        <w:t xml:space="preserve">MŠ Severka, Petra Jilemnického 160/119,  530 01 </w:t>
      </w:r>
      <w:r w:rsidR="008C0BA9" w:rsidRPr="000106BA">
        <w:rPr>
          <w:rFonts w:cs="ArialMT"/>
        </w:rPr>
        <w:t>Hradec Králové</w:t>
      </w:r>
      <w:bookmarkEnd w:id="3"/>
      <w:bookmarkEnd w:id="4"/>
      <w:r w:rsidR="008C0BA9">
        <w:rPr>
          <w:rFonts w:cs="ArialMT"/>
        </w:rPr>
        <w:t xml:space="preserve">, </w:t>
      </w:r>
      <w:proofErr w:type="spellStart"/>
      <w:r w:rsidR="008C0BA9">
        <w:rPr>
          <w:rFonts w:cs="ArialMT"/>
        </w:rPr>
        <w:t>Plotiště</w:t>
      </w:r>
      <w:proofErr w:type="spellEnd"/>
      <w:r w:rsidR="008C0BA9">
        <w:rPr>
          <w:rFonts w:cs="ArialMT"/>
        </w:rPr>
        <w:t xml:space="preserve"> nad Labem.</w:t>
      </w:r>
    </w:p>
    <w:p w14:paraId="09CE8270" w14:textId="77777777" w:rsidR="00F9773E" w:rsidRDefault="00F9773E" w:rsidP="00F9773E">
      <w:pPr>
        <w:pStyle w:val="Odstavecseseznamem"/>
        <w:tabs>
          <w:tab w:val="left" w:pos="900"/>
        </w:tabs>
        <w:spacing w:before="100"/>
        <w:ind w:left="360"/>
        <w:rPr>
          <w:rFonts w:cs="Calibri"/>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E54D2B"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E54D2B">
        <w:rPr>
          <w:rFonts w:asciiTheme="minorHAnsi" w:hAnsiTheme="minorHAnsi" w:cstheme="minorHAnsi"/>
          <w:snapToGrid w:val="0"/>
          <w:sz w:val="22"/>
          <w:szCs w:val="22"/>
        </w:rPr>
        <w:t>Strany se dohodly, že cena za dílo činí:</w:t>
      </w:r>
    </w:p>
    <w:p w14:paraId="5D9A6677" w14:textId="741BF3BA" w:rsidR="00610F85" w:rsidRPr="00E54D2B" w:rsidRDefault="00610F85" w:rsidP="00610F85">
      <w:pPr>
        <w:tabs>
          <w:tab w:val="left" w:pos="4536"/>
          <w:tab w:val="left" w:pos="6237"/>
          <w:tab w:val="left" w:pos="7371"/>
        </w:tabs>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ab/>
        <w:t>bez DPH</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DPH</w:t>
      </w:r>
      <w:proofErr w:type="spellEnd"/>
      <w:r w:rsidRPr="00E54D2B">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ab/>
        <w:t>celkem vč.</w:t>
      </w:r>
      <w:r w:rsidR="00503D3C">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DPH</w:t>
      </w:r>
    </w:p>
    <w:p w14:paraId="7ACF2B1F" w14:textId="6416572D" w:rsidR="001607AD" w:rsidRDefault="001607AD" w:rsidP="001607AD">
      <w:pPr>
        <w:pStyle w:val="Zkladntextodsazen"/>
        <w:ind w:firstLine="0"/>
        <w:rPr>
          <w:rFonts w:ascii="Calibri" w:hAnsi="Calibri" w:cs="Calibri"/>
          <w:b/>
          <w:bCs/>
          <w:sz w:val="22"/>
          <w:szCs w:val="22"/>
        </w:rPr>
      </w:pPr>
      <w:r>
        <w:rPr>
          <w:rFonts w:ascii="Calibri" w:hAnsi="Calibri" w:cs="Calibri"/>
          <w:b/>
          <w:bCs/>
          <w:sz w:val="22"/>
          <w:szCs w:val="22"/>
        </w:rPr>
        <w:t xml:space="preserve">Projektová dokumentace na opravu </w:t>
      </w:r>
      <w:r w:rsidR="00B76F8F">
        <w:rPr>
          <w:rFonts w:ascii="Calibri" w:hAnsi="Calibri" w:cs="Calibri"/>
          <w:b/>
          <w:bCs/>
          <w:sz w:val="22"/>
          <w:szCs w:val="22"/>
        </w:rPr>
        <w:t>určených</w:t>
      </w:r>
    </w:p>
    <w:p w14:paraId="7E2730C0" w14:textId="211C5282" w:rsidR="00B76F8F" w:rsidRDefault="00B76F8F" w:rsidP="001607AD">
      <w:pPr>
        <w:pStyle w:val="Zkladntextodsazen"/>
        <w:ind w:firstLine="0"/>
        <w:rPr>
          <w:rFonts w:ascii="Calibri" w:hAnsi="Calibri" w:cs="Calibri"/>
          <w:b/>
          <w:bCs/>
          <w:sz w:val="22"/>
          <w:szCs w:val="22"/>
        </w:rPr>
      </w:pPr>
      <w:r>
        <w:rPr>
          <w:rFonts w:ascii="Calibri" w:hAnsi="Calibri" w:cs="Calibri"/>
          <w:b/>
          <w:bCs/>
          <w:sz w:val="22"/>
          <w:szCs w:val="22"/>
        </w:rPr>
        <w:t xml:space="preserve">stropních konstrukcí v MŠ Severka, </w:t>
      </w:r>
      <w:proofErr w:type="spellStart"/>
      <w:r>
        <w:rPr>
          <w:rFonts w:ascii="Calibri" w:hAnsi="Calibri" w:cs="Calibri"/>
          <w:b/>
          <w:bCs/>
          <w:sz w:val="22"/>
          <w:szCs w:val="22"/>
        </w:rPr>
        <w:t>Plotiště</w:t>
      </w:r>
      <w:proofErr w:type="spellEnd"/>
      <w:r>
        <w:rPr>
          <w:rFonts w:ascii="Calibri" w:hAnsi="Calibri" w:cs="Calibri"/>
          <w:b/>
          <w:bCs/>
          <w:sz w:val="22"/>
          <w:szCs w:val="22"/>
        </w:rPr>
        <w:t xml:space="preserve"> nad Labem</w:t>
      </w:r>
    </w:p>
    <w:p w14:paraId="6016229A" w14:textId="3099B3B1" w:rsidR="00E46618" w:rsidRPr="001607AD" w:rsidRDefault="00B76F8F" w:rsidP="00B76F8F">
      <w:pPr>
        <w:pStyle w:val="Zkladntextodsazen"/>
        <w:ind w:hanging="283"/>
        <w:rPr>
          <w:rFonts w:ascii="Calibri" w:hAnsi="Calibri" w:cs="Calibri"/>
          <w:b/>
          <w:bCs/>
          <w:caps/>
          <w:sz w:val="22"/>
          <w:szCs w:val="22"/>
        </w:rPr>
      </w:pPr>
      <w:r>
        <w:rPr>
          <w:rFonts w:ascii="Calibri" w:hAnsi="Calibri" w:cs="Calibri"/>
          <w:b/>
          <w:bCs/>
          <w:caps/>
          <w:sz w:val="22"/>
          <w:szCs w:val="22"/>
        </w:rPr>
        <w:t xml:space="preserve">     </w:t>
      </w:r>
    </w:p>
    <w:p w14:paraId="168F67B5" w14:textId="0B5133D2" w:rsidR="008B7081" w:rsidRDefault="00D96102" w:rsidP="00B6710C">
      <w:pPr>
        <w:tabs>
          <w:tab w:val="left" w:pos="4536"/>
          <w:tab w:val="left" w:pos="6096"/>
          <w:tab w:val="left" w:pos="7513"/>
        </w:tabs>
        <w:spacing w:before="0"/>
        <w:ind w:firstLine="0"/>
        <w:rPr>
          <w:rFonts w:asciiTheme="minorHAnsi" w:hAnsiTheme="minorHAnsi" w:cstheme="minorHAnsi"/>
          <w:bCs/>
          <w:sz w:val="22"/>
          <w:szCs w:val="22"/>
        </w:rPr>
      </w:pPr>
      <w:r w:rsidRPr="00CB0D06">
        <w:rPr>
          <w:rFonts w:asciiTheme="minorHAnsi" w:hAnsiTheme="minorHAnsi" w:cstheme="minorHAnsi"/>
          <w:bCs/>
          <w:sz w:val="22"/>
          <w:szCs w:val="22"/>
        </w:rPr>
        <w:t>projektová dokumentace</w:t>
      </w:r>
      <w:r w:rsidR="008B7081">
        <w:rPr>
          <w:rFonts w:asciiTheme="minorHAnsi" w:hAnsiTheme="minorHAnsi" w:cstheme="minorHAnsi"/>
          <w:bCs/>
          <w:sz w:val="22"/>
          <w:szCs w:val="22"/>
        </w:rPr>
        <w:t xml:space="preserve"> </w:t>
      </w:r>
      <w:r w:rsidRPr="00CB0D06">
        <w:rPr>
          <w:rFonts w:asciiTheme="minorHAnsi" w:hAnsiTheme="minorHAnsi" w:cstheme="minorHAnsi"/>
          <w:bCs/>
          <w:sz w:val="22"/>
          <w:szCs w:val="22"/>
        </w:rPr>
        <w:t>pro provádění stavby (DPS)</w:t>
      </w:r>
      <w:r w:rsidR="00424E66">
        <w:rPr>
          <w:rFonts w:asciiTheme="minorHAnsi" w:hAnsiTheme="minorHAnsi" w:cstheme="minorHAnsi"/>
          <w:bCs/>
          <w:sz w:val="22"/>
          <w:szCs w:val="22"/>
        </w:rPr>
        <w:t xml:space="preserve"> </w:t>
      </w:r>
    </w:p>
    <w:p w14:paraId="4EC3C49A" w14:textId="77777777" w:rsidR="008B7081" w:rsidRPr="00C934AD" w:rsidRDefault="00424E66" w:rsidP="00B6710C">
      <w:pPr>
        <w:tabs>
          <w:tab w:val="left" w:pos="4536"/>
          <w:tab w:val="left" w:pos="6096"/>
          <w:tab w:val="left" w:pos="7513"/>
        </w:tabs>
        <w:spacing w:before="0"/>
        <w:ind w:firstLine="0"/>
        <w:rPr>
          <w:rFonts w:asciiTheme="minorHAnsi" w:hAnsiTheme="minorHAnsi" w:cstheme="minorHAnsi"/>
          <w:bCs/>
          <w:sz w:val="22"/>
          <w:szCs w:val="22"/>
        </w:rPr>
      </w:pPr>
      <w:r w:rsidRPr="00C934AD">
        <w:rPr>
          <w:rFonts w:asciiTheme="minorHAnsi" w:hAnsiTheme="minorHAnsi" w:cstheme="minorHAnsi"/>
          <w:bCs/>
          <w:sz w:val="22"/>
          <w:szCs w:val="22"/>
        </w:rPr>
        <w:t>a</w:t>
      </w:r>
      <w:r w:rsidR="008B7081" w:rsidRPr="00C934AD">
        <w:rPr>
          <w:rFonts w:asciiTheme="minorHAnsi" w:hAnsiTheme="minorHAnsi" w:cstheme="minorHAnsi"/>
          <w:bCs/>
          <w:sz w:val="22"/>
          <w:szCs w:val="22"/>
        </w:rPr>
        <w:t xml:space="preserve"> v případě potřeby také</w:t>
      </w:r>
      <w:r w:rsidRPr="00C934AD">
        <w:rPr>
          <w:rFonts w:asciiTheme="minorHAnsi" w:hAnsiTheme="minorHAnsi" w:cstheme="minorHAnsi"/>
          <w:bCs/>
          <w:sz w:val="22"/>
          <w:szCs w:val="22"/>
        </w:rPr>
        <w:t xml:space="preserve"> pro povolení stavby</w:t>
      </w:r>
      <w:r w:rsidR="00D96102" w:rsidRPr="00C934AD">
        <w:rPr>
          <w:rFonts w:asciiTheme="minorHAnsi" w:hAnsiTheme="minorHAnsi" w:cstheme="minorHAnsi"/>
          <w:bCs/>
          <w:sz w:val="22"/>
          <w:szCs w:val="22"/>
        </w:rPr>
        <w:t xml:space="preserve">, </w:t>
      </w:r>
    </w:p>
    <w:p w14:paraId="506D0DAE" w14:textId="77777777" w:rsidR="00C934AD" w:rsidRDefault="00D96102" w:rsidP="00C934AD">
      <w:pPr>
        <w:tabs>
          <w:tab w:val="left" w:pos="4536"/>
          <w:tab w:val="left" w:pos="6096"/>
          <w:tab w:val="left" w:pos="7513"/>
        </w:tabs>
        <w:spacing w:before="0"/>
        <w:ind w:firstLine="0"/>
        <w:rPr>
          <w:rFonts w:asciiTheme="minorHAnsi" w:hAnsiTheme="minorHAnsi" w:cstheme="minorHAnsi"/>
          <w:bCs/>
          <w:sz w:val="22"/>
          <w:szCs w:val="22"/>
        </w:rPr>
      </w:pPr>
      <w:r w:rsidRPr="00C934AD">
        <w:rPr>
          <w:rFonts w:asciiTheme="minorHAnsi" w:hAnsiTheme="minorHAnsi" w:cstheme="minorHAnsi"/>
          <w:bCs/>
          <w:sz w:val="22"/>
          <w:szCs w:val="22"/>
        </w:rPr>
        <w:t>soupis prací,</w:t>
      </w:r>
      <w:r w:rsidR="008B7081" w:rsidRPr="00C934AD">
        <w:rPr>
          <w:rFonts w:asciiTheme="minorHAnsi" w:hAnsiTheme="minorHAnsi" w:cstheme="minorHAnsi"/>
          <w:bCs/>
          <w:sz w:val="22"/>
          <w:szCs w:val="22"/>
        </w:rPr>
        <w:t xml:space="preserve"> </w:t>
      </w:r>
      <w:r w:rsidRPr="00C934AD">
        <w:rPr>
          <w:rFonts w:asciiTheme="minorHAnsi" w:hAnsiTheme="minorHAnsi" w:cstheme="minorHAnsi"/>
          <w:bCs/>
          <w:sz w:val="22"/>
          <w:szCs w:val="22"/>
        </w:rPr>
        <w:t>inženýrská činnost</w:t>
      </w:r>
      <w:r w:rsidR="00424E66" w:rsidRPr="00C934AD">
        <w:rPr>
          <w:rFonts w:asciiTheme="minorHAnsi" w:hAnsiTheme="minorHAnsi" w:cstheme="minorHAnsi"/>
          <w:bCs/>
          <w:sz w:val="22"/>
          <w:szCs w:val="22"/>
        </w:rPr>
        <w:t xml:space="preserve">, zajištění </w:t>
      </w:r>
    </w:p>
    <w:p w14:paraId="194E0484" w14:textId="71FEA0D5" w:rsidR="003C06C9" w:rsidRPr="00C934AD" w:rsidRDefault="00424E66" w:rsidP="00C934AD">
      <w:pPr>
        <w:tabs>
          <w:tab w:val="left" w:pos="4536"/>
          <w:tab w:val="left" w:pos="6096"/>
          <w:tab w:val="left" w:pos="7513"/>
        </w:tabs>
        <w:spacing w:before="0"/>
        <w:ind w:firstLine="0"/>
        <w:rPr>
          <w:rFonts w:asciiTheme="minorHAnsi" w:hAnsiTheme="minorHAnsi" w:cstheme="minorHAnsi"/>
          <w:bCs/>
          <w:strike/>
          <w:sz w:val="22"/>
          <w:szCs w:val="22"/>
        </w:rPr>
      </w:pPr>
      <w:r w:rsidRPr="00C934AD">
        <w:rPr>
          <w:rFonts w:asciiTheme="minorHAnsi" w:hAnsiTheme="minorHAnsi" w:cstheme="minorHAnsi"/>
          <w:bCs/>
          <w:sz w:val="22"/>
          <w:szCs w:val="22"/>
        </w:rPr>
        <w:t>souhlasných stanovisek dotčených orgánů</w:t>
      </w:r>
      <w:r w:rsidR="003C06C9" w:rsidRPr="00C934AD">
        <w:rPr>
          <w:rFonts w:asciiTheme="minorHAnsi" w:hAnsiTheme="minorHAnsi" w:cstheme="minorHAnsi"/>
          <w:bCs/>
          <w:sz w:val="22"/>
          <w:szCs w:val="22"/>
        </w:rPr>
        <w:t>,</w:t>
      </w:r>
    </w:p>
    <w:p w14:paraId="4AECD1F4" w14:textId="283AB082" w:rsidR="003C06C9" w:rsidRPr="00C934AD" w:rsidRDefault="003C06C9" w:rsidP="00B6710C">
      <w:pPr>
        <w:tabs>
          <w:tab w:val="left" w:pos="4536"/>
          <w:tab w:val="left" w:pos="6096"/>
          <w:tab w:val="left" w:pos="7513"/>
        </w:tabs>
        <w:spacing w:before="0"/>
        <w:ind w:firstLine="0"/>
        <w:rPr>
          <w:rFonts w:asciiTheme="minorHAnsi" w:hAnsiTheme="minorHAnsi" w:cstheme="minorHAnsi"/>
          <w:bCs/>
          <w:sz w:val="22"/>
          <w:szCs w:val="22"/>
        </w:rPr>
      </w:pPr>
      <w:r w:rsidRPr="00C934AD">
        <w:rPr>
          <w:rFonts w:asciiTheme="minorHAnsi" w:hAnsiTheme="minorHAnsi" w:cstheme="minorHAnsi"/>
          <w:bCs/>
          <w:sz w:val="22"/>
          <w:szCs w:val="22"/>
        </w:rPr>
        <w:t>podání žádost</w:t>
      </w:r>
      <w:r w:rsidR="0060696C" w:rsidRPr="00C934AD">
        <w:rPr>
          <w:rFonts w:asciiTheme="minorHAnsi" w:hAnsiTheme="minorHAnsi" w:cstheme="minorHAnsi"/>
          <w:bCs/>
          <w:sz w:val="22"/>
          <w:szCs w:val="22"/>
        </w:rPr>
        <w:t>i</w:t>
      </w:r>
      <w:r w:rsidRPr="00C934AD">
        <w:rPr>
          <w:rFonts w:asciiTheme="minorHAnsi" w:hAnsiTheme="minorHAnsi" w:cstheme="minorHAnsi"/>
          <w:bCs/>
          <w:sz w:val="22"/>
          <w:szCs w:val="22"/>
        </w:rPr>
        <w:t xml:space="preserve"> s PD na stavební úřad</w:t>
      </w:r>
    </w:p>
    <w:p w14:paraId="68A7F9D4" w14:textId="54217E07" w:rsidR="000B1AF8" w:rsidRP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sidRPr="00C934AD">
        <w:rPr>
          <w:rFonts w:asciiTheme="minorHAnsi" w:hAnsiTheme="minorHAnsi" w:cstheme="minorHAnsi"/>
          <w:bCs/>
          <w:color w:val="548DD4" w:themeColor="text2" w:themeTint="99"/>
          <w:sz w:val="22"/>
          <w:szCs w:val="22"/>
        </w:rPr>
        <w:t xml:space="preserve"> </w:t>
      </w:r>
      <w:r w:rsidR="00B6710C" w:rsidRPr="00CB0D06">
        <w:rPr>
          <w:rFonts w:asciiTheme="minorHAnsi" w:hAnsiTheme="minorHAnsi" w:cstheme="minorHAnsi"/>
          <w:bCs/>
          <w:sz w:val="22"/>
          <w:szCs w:val="22"/>
        </w:rPr>
        <w:t>celkem:</w:t>
      </w:r>
      <w:r w:rsidR="00B6710C">
        <w:rPr>
          <w:rFonts w:asciiTheme="minorHAnsi" w:hAnsiTheme="minorHAnsi" w:cstheme="minorHAnsi"/>
          <w:b/>
          <w:sz w:val="22"/>
          <w:szCs w:val="22"/>
        </w:rPr>
        <w:tab/>
      </w:r>
      <w:r w:rsidR="00B6710C" w:rsidRPr="00B6710C">
        <w:rPr>
          <w:rFonts w:asciiTheme="minorHAnsi" w:hAnsiTheme="minorHAnsi" w:cstheme="minorHAnsi"/>
          <w:sz w:val="22"/>
          <w:szCs w:val="22"/>
        </w:rPr>
        <w:t>Kč</w:t>
      </w:r>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0B1AF8" w:rsidRPr="00B6710C">
        <w:rPr>
          <w:rFonts w:asciiTheme="minorHAnsi" w:hAnsiTheme="minorHAnsi" w:cstheme="minorHAnsi"/>
          <w:snapToGrid w:val="0"/>
          <w:sz w:val="22"/>
          <w:szCs w:val="22"/>
        </w:rPr>
        <w:tab/>
      </w:r>
      <w:proofErr w:type="spellStart"/>
      <w:r w:rsidR="00C934AD">
        <w:rPr>
          <w:rFonts w:asciiTheme="minorHAnsi" w:hAnsiTheme="minorHAnsi" w:cstheme="minorHAnsi"/>
          <w:snapToGrid w:val="0"/>
          <w:sz w:val="22"/>
          <w:szCs w:val="22"/>
        </w:rPr>
        <w:t>Kč</w:t>
      </w:r>
      <w:proofErr w:type="spellEnd"/>
    </w:p>
    <w:p w14:paraId="0F28246B" w14:textId="77777777" w:rsidR="000B1AF8" w:rsidRPr="00E54D2B" w:rsidRDefault="000B1AF8" w:rsidP="000B1A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1572EF65" w14:textId="654739BE" w:rsidR="00893166" w:rsidRDefault="000B1AF8" w:rsidP="001B4CBB">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3D2C71A5" w14:textId="77777777" w:rsidR="001B4CBB" w:rsidRDefault="001B4CBB" w:rsidP="001B4CBB">
      <w:pPr>
        <w:spacing w:before="0"/>
        <w:ind w:left="0" w:firstLine="284"/>
        <w:rPr>
          <w:rFonts w:asciiTheme="minorHAnsi" w:hAnsiTheme="minorHAnsi" w:cstheme="minorHAnsi"/>
          <w:snapToGrid w:val="0"/>
          <w:sz w:val="22"/>
          <w:szCs w:val="22"/>
        </w:rPr>
      </w:pPr>
    </w:p>
    <w:p w14:paraId="44CE775D" w14:textId="77777777" w:rsidR="0029410D" w:rsidRDefault="0029410D" w:rsidP="002E6C53">
      <w:pPr>
        <w:tabs>
          <w:tab w:val="left" w:pos="4536"/>
          <w:tab w:val="left" w:pos="6096"/>
          <w:tab w:val="left" w:pos="7513"/>
        </w:tabs>
        <w:spacing w:before="0"/>
        <w:ind w:firstLine="0"/>
        <w:rPr>
          <w:rFonts w:asciiTheme="minorHAnsi" w:hAnsiTheme="minorHAnsi" w:cstheme="minorHAnsi"/>
          <w:bCs/>
          <w:sz w:val="22"/>
          <w:szCs w:val="22"/>
        </w:rPr>
      </w:pPr>
    </w:p>
    <w:p w14:paraId="400F9987" w14:textId="77777777" w:rsidR="00B76F8F" w:rsidRDefault="00B76F8F" w:rsidP="00B76F8F">
      <w:pPr>
        <w:pStyle w:val="Zkladntextodsazen"/>
        <w:ind w:firstLine="0"/>
        <w:rPr>
          <w:rFonts w:ascii="Calibri" w:hAnsi="Calibri" w:cs="Calibri"/>
          <w:b/>
          <w:bCs/>
          <w:sz w:val="22"/>
          <w:szCs w:val="22"/>
        </w:rPr>
      </w:pPr>
      <w:r>
        <w:rPr>
          <w:rFonts w:ascii="Calibri" w:hAnsi="Calibri" w:cs="Calibri"/>
          <w:b/>
          <w:bCs/>
          <w:sz w:val="22"/>
          <w:szCs w:val="22"/>
        </w:rPr>
        <w:t>Projektová dokumentace na opravu určených</w:t>
      </w:r>
    </w:p>
    <w:p w14:paraId="3181979A" w14:textId="77777777" w:rsidR="00B76F8F" w:rsidRDefault="00B76F8F" w:rsidP="00B76F8F">
      <w:pPr>
        <w:pStyle w:val="Zkladntextodsazen"/>
        <w:ind w:firstLine="0"/>
        <w:rPr>
          <w:rFonts w:ascii="Calibri" w:hAnsi="Calibri" w:cs="Calibri"/>
          <w:b/>
          <w:bCs/>
          <w:sz w:val="22"/>
          <w:szCs w:val="22"/>
        </w:rPr>
      </w:pPr>
      <w:r>
        <w:rPr>
          <w:rFonts w:ascii="Calibri" w:hAnsi="Calibri" w:cs="Calibri"/>
          <w:b/>
          <w:bCs/>
          <w:sz w:val="22"/>
          <w:szCs w:val="22"/>
        </w:rPr>
        <w:t xml:space="preserve">stropních konstrukcí v MŠ Severka, </w:t>
      </w:r>
      <w:proofErr w:type="spellStart"/>
      <w:r>
        <w:rPr>
          <w:rFonts w:ascii="Calibri" w:hAnsi="Calibri" w:cs="Calibri"/>
          <w:b/>
          <w:bCs/>
          <w:sz w:val="22"/>
          <w:szCs w:val="22"/>
        </w:rPr>
        <w:t>Plotiště</w:t>
      </w:r>
      <w:proofErr w:type="spellEnd"/>
      <w:r>
        <w:rPr>
          <w:rFonts w:ascii="Calibri" w:hAnsi="Calibri" w:cs="Calibri"/>
          <w:b/>
          <w:bCs/>
          <w:sz w:val="22"/>
          <w:szCs w:val="22"/>
        </w:rPr>
        <w:t xml:space="preserve"> nad Labem</w:t>
      </w:r>
    </w:p>
    <w:p w14:paraId="7F4974B7" w14:textId="77777777" w:rsidR="00B76F8F" w:rsidRDefault="00B76F8F" w:rsidP="001607AD">
      <w:pPr>
        <w:pStyle w:val="Zkladntextodsazen"/>
        <w:ind w:firstLine="0"/>
        <w:rPr>
          <w:rFonts w:ascii="Calibri" w:hAnsi="Calibri" w:cs="Calibri"/>
          <w:b/>
          <w:bCs/>
          <w:sz w:val="22"/>
          <w:szCs w:val="22"/>
        </w:rPr>
      </w:pPr>
    </w:p>
    <w:p w14:paraId="49C38E0A" w14:textId="427693FF" w:rsidR="00610F85" w:rsidRPr="00E54D2B" w:rsidRDefault="001607AD" w:rsidP="001607AD">
      <w:pPr>
        <w:tabs>
          <w:tab w:val="left" w:pos="4536"/>
          <w:tab w:val="left" w:pos="6096"/>
          <w:tab w:val="left" w:pos="7513"/>
        </w:tabs>
        <w:spacing w:before="0"/>
        <w:rPr>
          <w:rFonts w:asciiTheme="minorHAnsi" w:hAnsiTheme="minorHAnsi" w:cstheme="minorHAnsi"/>
          <w:snapToGrid w:val="0"/>
          <w:sz w:val="22"/>
          <w:szCs w:val="22"/>
        </w:rPr>
      </w:pPr>
      <w:r>
        <w:rPr>
          <w:rFonts w:asciiTheme="minorHAnsi" w:hAnsiTheme="minorHAnsi" w:cstheme="minorHAnsi"/>
          <w:bCs/>
          <w:sz w:val="22"/>
          <w:szCs w:val="22"/>
        </w:rPr>
        <w:t xml:space="preserve">     </w:t>
      </w:r>
      <w:r w:rsidR="00610F85" w:rsidRPr="00CB0D06">
        <w:rPr>
          <w:rFonts w:asciiTheme="minorHAnsi" w:hAnsiTheme="minorHAnsi" w:cstheme="minorHAnsi"/>
          <w:bCs/>
          <w:sz w:val="22"/>
          <w:szCs w:val="22"/>
        </w:rPr>
        <w:t xml:space="preserve">výkon </w:t>
      </w:r>
      <w:r w:rsidR="00B16292">
        <w:rPr>
          <w:rFonts w:asciiTheme="minorHAnsi" w:hAnsiTheme="minorHAnsi" w:cstheme="minorHAnsi"/>
          <w:bCs/>
          <w:sz w:val="22"/>
          <w:szCs w:val="22"/>
        </w:rPr>
        <w:t>dozoru projektanta</w:t>
      </w:r>
      <w:r w:rsidR="00610F85" w:rsidRPr="00CB0D06">
        <w:rPr>
          <w:rFonts w:asciiTheme="minorHAnsi" w:hAnsiTheme="minorHAnsi" w:cstheme="minorHAnsi"/>
          <w:bCs/>
          <w:sz w:val="22"/>
          <w:szCs w:val="22"/>
        </w:rPr>
        <w:t xml:space="preserve"> celkem</w:t>
      </w:r>
      <w:r w:rsidR="00610F85" w:rsidRPr="00CB0D06">
        <w:rPr>
          <w:rFonts w:asciiTheme="minorHAnsi" w:hAnsiTheme="minorHAnsi" w:cstheme="minorHAnsi"/>
          <w:bCs/>
          <w:snapToGrid w:val="0"/>
          <w:sz w:val="22"/>
          <w:szCs w:val="22"/>
        </w:rPr>
        <w:t>:</w:t>
      </w:r>
      <w:r w:rsidR="00610F85" w:rsidRPr="00E54D2B">
        <w:rPr>
          <w:rFonts w:asciiTheme="minorHAnsi" w:hAnsiTheme="minorHAnsi" w:cstheme="minorHAnsi"/>
          <w:snapToGrid w:val="0"/>
          <w:sz w:val="22"/>
          <w:szCs w:val="22"/>
        </w:rPr>
        <w:tab/>
        <w:t>Kč</w:t>
      </w:r>
      <w:r w:rsidR="00610F85" w:rsidRPr="00E54D2B">
        <w:rPr>
          <w:rFonts w:asciiTheme="minorHAnsi" w:hAnsiTheme="minorHAnsi" w:cstheme="minorHAnsi"/>
          <w:snapToGrid w:val="0"/>
          <w:sz w:val="22"/>
          <w:szCs w:val="22"/>
        </w:rPr>
        <w:tab/>
      </w:r>
      <w:proofErr w:type="spellStart"/>
      <w:r w:rsidR="00610F85" w:rsidRPr="00E54D2B">
        <w:rPr>
          <w:rFonts w:asciiTheme="minorHAnsi" w:hAnsiTheme="minorHAnsi" w:cstheme="minorHAnsi"/>
          <w:snapToGrid w:val="0"/>
          <w:sz w:val="22"/>
          <w:szCs w:val="22"/>
        </w:rPr>
        <w:t>Kč</w:t>
      </w:r>
      <w:proofErr w:type="spellEnd"/>
      <w:r w:rsidR="00610F85" w:rsidRPr="00E54D2B">
        <w:rPr>
          <w:rFonts w:asciiTheme="minorHAnsi" w:hAnsiTheme="minorHAnsi" w:cstheme="minorHAnsi"/>
          <w:snapToGrid w:val="0"/>
          <w:sz w:val="22"/>
          <w:szCs w:val="22"/>
        </w:rPr>
        <w:tab/>
      </w:r>
      <w:proofErr w:type="spellStart"/>
      <w:r w:rsidR="00610F85" w:rsidRPr="00E54D2B">
        <w:rPr>
          <w:rFonts w:asciiTheme="minorHAnsi" w:hAnsiTheme="minorHAnsi" w:cstheme="minorHAnsi"/>
          <w:snapToGrid w:val="0"/>
          <w:sz w:val="22"/>
          <w:szCs w:val="22"/>
        </w:rPr>
        <w:t>Kč</w:t>
      </w:r>
      <w:proofErr w:type="spellEnd"/>
      <w:r w:rsidR="00610F85" w:rsidRPr="00E54D2B">
        <w:rPr>
          <w:rFonts w:asciiTheme="minorHAnsi" w:hAnsiTheme="minorHAnsi" w:cstheme="minorHAnsi"/>
          <w:snapToGrid w:val="0"/>
          <w:sz w:val="22"/>
          <w:szCs w:val="22"/>
        </w:rPr>
        <w:tab/>
      </w:r>
    </w:p>
    <w:p w14:paraId="6E2CED12" w14:textId="77777777" w:rsidR="00610F85" w:rsidRPr="00E54D2B" w:rsidRDefault="00610F85" w:rsidP="00610F85">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4C8FCAC4" w14:textId="77777777" w:rsidR="00610F85" w:rsidRDefault="00610F85"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sidR="00966408">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32396B9" w14:textId="4734FB93" w:rsidR="00610F85" w:rsidRPr="00E54D2B" w:rsidRDefault="00610F85" w:rsidP="00610F85">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sidRPr="00E54D2B">
        <w:rPr>
          <w:rFonts w:asciiTheme="minorHAnsi" w:hAnsiTheme="minorHAnsi" w:cstheme="minorHAnsi"/>
          <w:b/>
          <w:snapToGrid w:val="0"/>
          <w:sz w:val="22"/>
          <w:szCs w:val="22"/>
        </w:rPr>
        <w:t>Cena celkem za dílo</w:t>
      </w:r>
      <w:r w:rsidR="00877FC9">
        <w:rPr>
          <w:rFonts w:asciiTheme="minorHAnsi" w:hAnsiTheme="minorHAnsi" w:cstheme="minorHAnsi"/>
          <w:b/>
          <w:snapToGrid w:val="0"/>
          <w:sz w:val="22"/>
          <w:szCs w:val="22"/>
        </w:rPr>
        <w:t>:</w:t>
      </w:r>
      <w:r w:rsidRPr="00E54D2B">
        <w:rPr>
          <w:rFonts w:asciiTheme="minorHAnsi" w:hAnsiTheme="minorHAnsi" w:cstheme="minorHAnsi"/>
          <w:b/>
          <w:snapToGrid w:val="0"/>
          <w:sz w:val="22"/>
          <w:szCs w:val="22"/>
        </w:rPr>
        <w:t xml:space="preserve">       </w:t>
      </w:r>
      <w:r w:rsidRPr="00E54D2B">
        <w:rPr>
          <w:rFonts w:asciiTheme="minorHAnsi" w:hAnsiTheme="minorHAnsi" w:cstheme="minorHAnsi"/>
          <w:b/>
          <w:snapToGrid w:val="0"/>
          <w:sz w:val="22"/>
          <w:szCs w:val="22"/>
        </w:rPr>
        <w:tab/>
        <w:t>Kč</w:t>
      </w:r>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sz w:val="22"/>
          <w:szCs w:val="22"/>
        </w:rPr>
        <w:tab/>
      </w:r>
    </w:p>
    <w:p w14:paraId="675A16E3" w14:textId="77777777" w:rsidR="00610F85" w:rsidRDefault="00610F85" w:rsidP="00610F85">
      <w:pPr>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 xml:space="preserve">(slovy: korun českých s DPH) </w:t>
      </w:r>
    </w:p>
    <w:p w14:paraId="078A0EC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FD5572"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FD5572">
        <w:rPr>
          <w:rFonts w:asciiTheme="minorHAnsi" w:hAnsiTheme="minorHAnsi" w:cstheme="minorHAnsi"/>
          <w:snapToGrid w:val="0"/>
          <w:sz w:val="22"/>
          <w:szCs w:val="22"/>
        </w:rPr>
        <w:t>Cena za dílo bude uhrazena na základě faktur vystavených zhotovitelem, a to takto:</w:t>
      </w:r>
    </w:p>
    <w:p w14:paraId="0A39AC48" w14:textId="77777777" w:rsidR="00610F85" w:rsidRPr="00FD5572"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2F5B3C21" w14:textId="6BFB6641" w:rsidR="003C0AA1" w:rsidRDefault="003C0AA1" w:rsidP="003C0AA1">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zpracování projektové dokumentace – PD </w:t>
      </w:r>
      <w:r w:rsidR="00E46826">
        <w:rPr>
          <w:rFonts w:asciiTheme="minorHAnsi" w:eastAsia="Calibri" w:hAnsiTheme="minorHAnsi" w:cstheme="minorHAnsi"/>
          <w:snapToGrid w:val="0"/>
          <w:sz w:val="22"/>
          <w:szCs w:val="22"/>
          <w:lang w:eastAsia="en-US"/>
        </w:rPr>
        <w:t xml:space="preserve">– </w:t>
      </w:r>
      <w:r w:rsidRPr="001C6215">
        <w:rPr>
          <w:rFonts w:asciiTheme="minorHAnsi" w:eastAsia="Calibri" w:hAnsiTheme="minorHAnsi" w:cstheme="minorHAnsi"/>
          <w:snapToGrid w:val="0"/>
          <w:sz w:val="22"/>
          <w:szCs w:val="22"/>
          <w:lang w:eastAsia="en-US"/>
        </w:rPr>
        <w:t>dle</w:t>
      </w:r>
      <w:r w:rsidR="00E46826" w:rsidRPr="001C6215">
        <w:rPr>
          <w:rFonts w:asciiTheme="minorHAnsi" w:eastAsia="Calibri" w:hAnsiTheme="minorHAnsi" w:cstheme="minorHAnsi"/>
          <w:snapToGrid w:val="0"/>
          <w:sz w:val="22"/>
          <w:szCs w:val="22"/>
          <w:lang w:eastAsia="en-US"/>
        </w:rPr>
        <w:t xml:space="preserve"> </w:t>
      </w:r>
      <w:r w:rsidRPr="001C6215">
        <w:rPr>
          <w:rFonts w:asciiTheme="minorHAnsi" w:eastAsia="Calibri" w:hAnsiTheme="minorHAnsi" w:cstheme="minorHAnsi"/>
          <w:snapToGrid w:val="0"/>
          <w:sz w:val="22"/>
          <w:szCs w:val="22"/>
          <w:lang w:eastAsia="en-US"/>
        </w:rPr>
        <w:t>čl. III.</w:t>
      </w:r>
      <w:r w:rsidR="00E04874">
        <w:rPr>
          <w:rFonts w:asciiTheme="minorHAnsi" w:eastAsia="Calibri" w:hAnsiTheme="minorHAnsi" w:cstheme="minorHAnsi"/>
          <w:snapToGrid w:val="0"/>
          <w:sz w:val="22"/>
          <w:szCs w:val="22"/>
          <w:lang w:eastAsia="en-US"/>
        </w:rPr>
        <w:t xml:space="preserve"> </w:t>
      </w:r>
    </w:p>
    <w:p w14:paraId="52FC2D78" w14:textId="58B64C07" w:rsidR="00E04874" w:rsidRDefault="00E04874"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podpisem předávacího protokolu zástupci obou smluvních stran</w:t>
      </w:r>
    </w:p>
    <w:p w14:paraId="70375863" w14:textId="77777777" w:rsidR="00E46826" w:rsidRPr="00F9773E" w:rsidRDefault="00E46826" w:rsidP="00E46826">
      <w:pPr>
        <w:pStyle w:val="Odstavecseseznamem"/>
        <w:ind w:left="1260"/>
        <w:rPr>
          <w:rFonts w:asciiTheme="minorHAnsi" w:hAnsiTheme="minorHAnsi" w:cstheme="minorHAnsi"/>
          <w:snapToGrid w:val="0"/>
          <w:sz w:val="10"/>
          <w:szCs w:val="10"/>
        </w:rPr>
      </w:pPr>
    </w:p>
    <w:p w14:paraId="398BA134" w14:textId="596D08A7" w:rsidR="00610F85"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hAnsiTheme="minorHAnsi" w:cstheme="minorHAnsi"/>
          <w:sz w:val="22"/>
          <w:szCs w:val="22"/>
        </w:rPr>
        <w:t xml:space="preserve">výkon </w:t>
      </w:r>
      <w:r w:rsidR="00B16292">
        <w:rPr>
          <w:rFonts w:asciiTheme="minorHAnsi" w:hAnsiTheme="minorHAnsi" w:cstheme="minorHAnsi"/>
          <w:sz w:val="22"/>
          <w:szCs w:val="22"/>
        </w:rPr>
        <w:t>dozoru projektanta</w:t>
      </w:r>
      <w:r w:rsidR="0029410D">
        <w:rPr>
          <w:rFonts w:asciiTheme="minorHAnsi" w:hAnsiTheme="minorHAnsi" w:cstheme="minorHAnsi"/>
          <w:sz w:val="22"/>
          <w:szCs w:val="22"/>
        </w:rPr>
        <w:t xml:space="preserve"> </w:t>
      </w:r>
      <w:r w:rsidR="00E46826" w:rsidRPr="001C6215">
        <w:rPr>
          <w:rFonts w:asciiTheme="minorHAnsi" w:eastAsia="Calibri" w:hAnsiTheme="minorHAnsi" w:cstheme="minorHAnsi"/>
          <w:snapToGrid w:val="0"/>
          <w:sz w:val="22"/>
          <w:szCs w:val="22"/>
          <w:lang w:eastAsia="en-US"/>
        </w:rPr>
        <w:t>– dle čl. III.</w:t>
      </w:r>
      <w:r w:rsidRPr="001C6215">
        <w:rPr>
          <w:rFonts w:asciiTheme="minorHAnsi" w:eastAsia="Calibri" w:hAnsiTheme="minorHAnsi" w:cstheme="minorHAnsi"/>
          <w:snapToGrid w:val="0"/>
          <w:sz w:val="22"/>
          <w:szCs w:val="22"/>
          <w:lang w:eastAsia="en-US"/>
        </w:rPr>
        <w:t>:</w:t>
      </w:r>
    </w:p>
    <w:p w14:paraId="25C0F76A" w14:textId="45935BF0" w:rsidR="00D77598" w:rsidRPr="001C6215" w:rsidRDefault="00D77598" w:rsidP="008D710A">
      <w:pPr>
        <w:pStyle w:val="Odstavecseseznamem"/>
        <w:numPr>
          <w:ilvl w:val="0"/>
          <w:numId w:val="20"/>
        </w:numPr>
        <w:jc w:val="both"/>
        <w:rPr>
          <w:rFonts w:asciiTheme="minorHAnsi" w:hAnsiTheme="minorHAnsi" w:cstheme="minorHAnsi"/>
          <w:snapToGrid w:val="0"/>
        </w:rPr>
      </w:pPr>
      <w:r>
        <w:rPr>
          <w:rFonts w:asciiTheme="minorHAnsi" w:hAnsiTheme="minorHAnsi" w:cstheme="minorHAnsi"/>
          <w:snapToGrid w:val="0"/>
        </w:rPr>
        <w:t>cena za výkon dozoru</w:t>
      </w:r>
      <w:r w:rsidR="00B16292">
        <w:rPr>
          <w:rFonts w:asciiTheme="minorHAnsi" w:hAnsiTheme="minorHAnsi" w:cstheme="minorHAnsi"/>
          <w:snapToGrid w:val="0"/>
        </w:rPr>
        <w:t xml:space="preserve"> projektanta</w:t>
      </w:r>
      <w:r>
        <w:rPr>
          <w:rFonts w:asciiTheme="minorHAnsi" w:hAnsiTheme="minorHAnsi" w:cstheme="minorHAnsi"/>
          <w:snapToGrid w:val="0"/>
        </w:rPr>
        <w:t xml:space="preserve"> bude hrazena na základě faktury vystavené po </w:t>
      </w:r>
      <w:r w:rsidRPr="009257BA">
        <w:rPr>
          <w:rFonts w:asciiTheme="minorHAnsi" w:hAnsiTheme="minorHAnsi" w:cstheme="minorHAnsi"/>
          <w:snapToGrid w:val="0"/>
        </w:rPr>
        <w:t>ukončení výkonu dozoru</w:t>
      </w:r>
      <w:r w:rsidR="00B16292">
        <w:rPr>
          <w:rFonts w:asciiTheme="minorHAnsi" w:hAnsiTheme="minorHAnsi" w:cstheme="minorHAnsi"/>
          <w:snapToGrid w:val="0"/>
        </w:rPr>
        <w:t xml:space="preserve"> projektanta</w:t>
      </w:r>
      <w:r w:rsidRPr="009257BA">
        <w:rPr>
          <w:rFonts w:asciiTheme="minorHAnsi" w:hAnsiTheme="minorHAnsi" w:cstheme="minorHAnsi"/>
          <w:snapToGrid w:val="0"/>
        </w:rPr>
        <w:t xml:space="preserve"> stavby </w:t>
      </w:r>
      <w:r w:rsidR="005D2AA1" w:rsidRPr="00510CB0">
        <w:rPr>
          <w:rFonts w:cs="Arial"/>
          <w:snapToGrid w:val="0"/>
        </w:rPr>
        <w:t>„</w:t>
      </w:r>
      <w:r w:rsidR="00272DC8" w:rsidRPr="00510CB0">
        <w:t xml:space="preserve">Oprava </w:t>
      </w:r>
      <w:r w:rsidR="00B76F8F">
        <w:t xml:space="preserve">určených stropních konstrukcí v MŠ Severka, </w:t>
      </w:r>
      <w:proofErr w:type="spellStart"/>
      <w:r w:rsidR="00B76F8F">
        <w:t>Protiště</w:t>
      </w:r>
      <w:proofErr w:type="spellEnd"/>
      <w:r w:rsidR="00B76F8F">
        <w:t xml:space="preserve"> nad Labem</w:t>
      </w:r>
      <w:r w:rsidR="009C722F" w:rsidRPr="00510CB0">
        <w:t>“</w:t>
      </w:r>
      <w:r w:rsidR="001122C1" w:rsidRPr="001C6215">
        <w:rPr>
          <w:rFonts w:cs="Calibri"/>
          <w:caps/>
        </w:rPr>
        <w:t xml:space="preserve"> </w:t>
      </w:r>
      <w:r w:rsidRPr="001C6215">
        <w:rPr>
          <w:rFonts w:asciiTheme="minorHAnsi" w:hAnsiTheme="minorHAnsi" w:cstheme="minorHAnsi"/>
          <w:snapToGrid w:val="0"/>
        </w:rPr>
        <w:t>v souladu s čl. IV. této smlouvy.</w:t>
      </w:r>
    </w:p>
    <w:p w14:paraId="3321333C" w14:textId="77777777" w:rsidR="00E46826" w:rsidRPr="00F9773E" w:rsidRDefault="00E46826" w:rsidP="00E46826">
      <w:pPr>
        <w:pStyle w:val="Odstavecseseznamem"/>
        <w:ind w:left="1260"/>
        <w:jc w:val="both"/>
        <w:rPr>
          <w:rFonts w:asciiTheme="minorHAnsi" w:hAnsiTheme="minorHAnsi" w:cstheme="minorHAnsi"/>
          <w:snapToGrid w:val="0"/>
          <w:sz w:val="10"/>
          <w:szCs w:val="10"/>
        </w:rPr>
      </w:pPr>
    </w:p>
    <w:p w14:paraId="59D31EB9" w14:textId="786F4965"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w:t>
      </w:r>
      <w:r w:rsidR="00C07AF4">
        <w:rPr>
          <w:rFonts w:asciiTheme="minorHAnsi" w:hAnsiTheme="minorHAnsi" w:cstheme="minorHAnsi"/>
          <w:sz w:val="22"/>
          <w:szCs w:val="22"/>
        </w:rPr>
        <w:t>a</w:t>
      </w:r>
      <w:r w:rsidRPr="00FD5572">
        <w:rPr>
          <w:rFonts w:asciiTheme="minorHAnsi" w:hAnsiTheme="minorHAnsi" w:cstheme="minorHAnsi"/>
          <w:sz w:val="22"/>
          <w:szCs w:val="22"/>
        </w:rPr>
        <w:t xml:space="preserve"> musí obsahovat veškeré náležitosti</w:t>
      </w:r>
      <w:r w:rsidR="00604A30">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Splatnost faktury se sjednává na 14 dnů ode dne písemného vystavení faktury zhotovitelem</w:t>
      </w:r>
      <w:r w:rsidR="001B61DC">
        <w:rPr>
          <w:rFonts w:asciiTheme="minorHAnsi" w:hAnsiTheme="minorHAnsi" w:cstheme="minorHAnsi"/>
          <w:sz w:val="22"/>
          <w:szCs w:val="22"/>
        </w:rPr>
        <w:t xml:space="preserve"> </w:t>
      </w:r>
      <w:r w:rsidRPr="00FD5572">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60929CB0"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 xml:space="preserve">se zhotovitel nespolehlivým plátcem ve smyslu § 106a zákona </w:t>
      </w:r>
      <w:r w:rsidRPr="00FD5572">
        <w:rPr>
          <w:rFonts w:asciiTheme="minorHAnsi" w:hAnsiTheme="minorHAnsi" w:cstheme="minorHAnsi"/>
          <w:sz w:val="22"/>
          <w:szCs w:val="22"/>
        </w:rPr>
        <w:br/>
        <w:t>č. 235/2004 Sb., o dani z přidané hodnoty, v platném znění (zákon o DPH), je povinen neprodleně o tomto informovat objednatele.</w:t>
      </w:r>
    </w:p>
    <w:p w14:paraId="67A8923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8FDDA43" w14:textId="77777777" w:rsidR="00610F85" w:rsidRPr="00FD5572" w:rsidRDefault="00610F85" w:rsidP="00610F85">
      <w:pPr>
        <w:spacing w:before="0"/>
        <w:ind w:firstLine="0"/>
        <w:jc w:val="left"/>
        <w:rPr>
          <w:rFonts w:asciiTheme="minorHAnsi" w:hAnsiTheme="minorHAnsi" w:cstheme="minorHAnsi"/>
          <w:snapToGrid w:val="0"/>
          <w:sz w:val="22"/>
          <w:szCs w:val="22"/>
        </w:rPr>
      </w:pPr>
    </w:p>
    <w:p w14:paraId="4DAB2277" w14:textId="77777777" w:rsidR="00610F85" w:rsidRPr="00FD5572" w:rsidRDefault="00130624" w:rsidP="00130624">
      <w:pPr>
        <w:spacing w:before="0"/>
        <w:rPr>
          <w:rFonts w:asciiTheme="minorHAnsi" w:hAnsiTheme="minorHAnsi" w:cstheme="minorHAnsi"/>
          <w:sz w:val="22"/>
          <w:szCs w:val="22"/>
        </w:rPr>
      </w:pPr>
      <w:r>
        <w:rPr>
          <w:rFonts w:asciiTheme="minorHAnsi" w:hAnsiTheme="minorHAnsi" w:cstheme="minorHAnsi"/>
          <w:snapToGrid w:val="0"/>
          <w:sz w:val="22"/>
          <w:szCs w:val="22"/>
        </w:rPr>
        <w:lastRenderedPageBreak/>
        <w:t xml:space="preserve">12. </w:t>
      </w:r>
      <w:r w:rsidR="00610F85" w:rsidRPr="00FD5572">
        <w:rPr>
          <w:rFonts w:asciiTheme="minorHAnsi" w:hAnsiTheme="minorHAnsi" w:cstheme="minorHAnsi"/>
          <w:snapToGrid w:val="0"/>
          <w:sz w:val="22"/>
          <w:szCs w:val="22"/>
        </w:rPr>
        <w:t xml:space="preserve">Dojde-li po </w:t>
      </w:r>
      <w:r w:rsidR="00610F85" w:rsidRPr="00FD5572">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 xml:space="preserve">Dílo musí odpovídat všem požadavkům uvedeným v dokumentech, pokynech a příkazech uvedených v odst. </w:t>
      </w:r>
      <w:r w:rsidR="00966408">
        <w:rPr>
          <w:rFonts w:asciiTheme="minorHAnsi" w:hAnsiTheme="minorHAnsi" w:cstheme="minorHAnsi"/>
          <w:snapToGrid w:val="0"/>
          <w:sz w:val="22"/>
          <w:szCs w:val="22"/>
        </w:rPr>
        <w:t>2</w:t>
      </w:r>
      <w:r>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17DD9A4C" w14:textId="77777777" w:rsidR="00246A96" w:rsidRDefault="00246A96" w:rsidP="000F6D11">
      <w:pPr>
        <w:spacing w:line="240" w:lineRule="atLeast"/>
        <w:ind w:left="0" w:firstLine="0"/>
        <w:rPr>
          <w:rFonts w:ascii="Calibri" w:hAnsi="Calibri"/>
          <w:snapToGrid w:val="0"/>
          <w:sz w:val="22"/>
          <w:szCs w:val="22"/>
        </w:rPr>
      </w:pP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841DFD9"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dozoru</w:t>
      </w:r>
      <w:r w:rsidR="00B16292">
        <w:rPr>
          <w:rFonts w:asciiTheme="minorHAnsi" w:hAnsiTheme="minorHAnsi" w:cstheme="minorHAnsi"/>
          <w:b/>
          <w:snapToGrid w:val="0"/>
          <w:sz w:val="22"/>
          <w:szCs w:val="22"/>
        </w:rPr>
        <w:t xml:space="preserve"> projektanta</w:t>
      </w:r>
    </w:p>
    <w:p w14:paraId="6C7395CA" w14:textId="53DCB736" w:rsidR="008131F8" w:rsidRDefault="00B16292"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Dozor projektanta</w:t>
      </w:r>
      <w:r w:rsidR="008131F8">
        <w:rPr>
          <w:rFonts w:ascii="Calibri" w:hAnsi="Calibri"/>
          <w:snapToGrid w:val="0"/>
          <w:sz w:val="22"/>
          <w:szCs w:val="22"/>
          <w:lang w:val="cs-CZ" w:eastAsia="cs-CZ"/>
        </w:rPr>
        <w:t xml:space="preserve"> bude vykonáván v místě stavby, případné změny PD na pracovišti zhotovitele podle povahy prováděných prací</w:t>
      </w:r>
      <w:r w:rsidR="008131F8">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0D70F915"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Zhotovitel se zavazuje, že dozor</w:t>
      </w:r>
      <w:r w:rsidR="00E35DD2">
        <w:rPr>
          <w:rFonts w:ascii="Calibri" w:hAnsi="Calibri"/>
          <w:snapToGrid w:val="0"/>
          <w:sz w:val="22"/>
          <w:szCs w:val="22"/>
        </w:rPr>
        <w:t xml:space="preserve"> projektanta</w:t>
      </w:r>
      <w:r>
        <w:rPr>
          <w:rFonts w:ascii="Calibri" w:hAnsi="Calibri"/>
          <w:snapToGrid w:val="0"/>
          <w:sz w:val="22"/>
          <w:szCs w:val="22"/>
        </w:rPr>
        <w:t xml:space="preserve"> bude vykonávat průběžně po celou dobu realizace stavby a takovým způsobem, aby mohl řádně a včas provádět veškeré činnosti, které jsou obsahem dozoru</w:t>
      </w:r>
      <w:r w:rsidR="00E35DD2">
        <w:rPr>
          <w:rFonts w:ascii="Calibri" w:hAnsi="Calibri"/>
          <w:snapToGrid w:val="0"/>
          <w:sz w:val="22"/>
          <w:szCs w:val="22"/>
        </w:rPr>
        <w:t xml:space="preserve"> projektanta</w:t>
      </w:r>
      <w:r>
        <w:rPr>
          <w:rFonts w:ascii="Calibri" w:hAnsi="Calibri"/>
          <w:snapToGrid w:val="0"/>
          <w:sz w:val="22"/>
          <w:szCs w:val="22"/>
        </w:rPr>
        <w:t xml:space="preserve">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w:t>
      </w:r>
      <w:r w:rsidRPr="005F7380">
        <w:rPr>
          <w:rFonts w:ascii="Calibri" w:hAnsi="Calibri"/>
          <w:snapToGrid w:val="0"/>
          <w:sz w:val="22"/>
          <w:szCs w:val="22"/>
        </w:rPr>
        <w:t>v čl. III. odst.</w:t>
      </w:r>
      <w:r w:rsidR="006B4D18" w:rsidRPr="005F7380">
        <w:rPr>
          <w:rFonts w:ascii="Calibri" w:hAnsi="Calibri"/>
          <w:snapToGrid w:val="0"/>
          <w:sz w:val="22"/>
          <w:szCs w:val="22"/>
        </w:rPr>
        <w:t xml:space="preserve"> 4</w:t>
      </w:r>
      <w:r w:rsidRPr="005F7380">
        <w:rPr>
          <w:rFonts w:ascii="Calibri" w:hAnsi="Calibri"/>
          <w:snapToGrid w:val="0"/>
          <w:sz w:val="22"/>
          <w:szCs w:val="22"/>
        </w:rPr>
        <w:t>.</w:t>
      </w:r>
      <w:r w:rsidRPr="006B4D18">
        <w:rPr>
          <w:rFonts w:ascii="Calibri" w:hAnsi="Calibri"/>
          <w:snapToGrid w:val="0"/>
          <w:sz w:val="22"/>
          <w:szCs w:val="22"/>
        </w:rPr>
        <w:t xml:space="preserve"> </w:t>
      </w:r>
      <w:r>
        <w:rPr>
          <w:rFonts w:ascii="Calibri" w:hAnsi="Calibri"/>
          <w:snapToGrid w:val="0"/>
          <w:sz w:val="22"/>
          <w:szCs w:val="22"/>
        </w:rPr>
        <w:t>této smlouvy. Zhotovitel se dále zavazuje, že se (mimo další účast</w:t>
      </w:r>
      <w:r w:rsidR="00107670">
        <w:rPr>
          <w:rFonts w:ascii="Calibri" w:hAnsi="Calibri"/>
          <w:snapToGrid w:val="0"/>
          <w:sz w:val="22"/>
          <w:szCs w:val="22"/>
        </w:rPr>
        <w:t>i</w:t>
      </w:r>
      <w:r>
        <w:rPr>
          <w:rFonts w:ascii="Calibri" w:hAnsi="Calibri"/>
          <w:snapToGrid w:val="0"/>
          <w:sz w:val="22"/>
          <w:szCs w:val="22"/>
        </w:rPr>
        <w:t xml:space="preserve"> na staveništi či účast</w:t>
      </w:r>
      <w:r w:rsidR="00107670">
        <w:rPr>
          <w:rFonts w:ascii="Calibri" w:hAnsi="Calibri"/>
          <w:snapToGrid w:val="0"/>
          <w:sz w:val="22"/>
          <w:szCs w:val="22"/>
        </w:rPr>
        <w:t>i</w:t>
      </w:r>
      <w:r>
        <w:rPr>
          <w:rFonts w:ascii="Calibri" w:hAnsi="Calibri"/>
          <w:snapToGrid w:val="0"/>
          <w:sz w:val="22"/>
          <w:szCs w:val="22"/>
        </w:rPr>
        <w:t xml:space="preserve">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03F6D9EF"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Objednatel je oprávněn kontrolovat provádění dozoru</w:t>
      </w:r>
      <w:r w:rsidR="00E35DD2">
        <w:rPr>
          <w:rFonts w:ascii="Calibri" w:hAnsi="Calibri"/>
          <w:snapToGrid w:val="0"/>
          <w:sz w:val="22"/>
          <w:szCs w:val="22"/>
        </w:rPr>
        <w:t xml:space="preserve"> projektanta</w:t>
      </w:r>
      <w:r>
        <w:rPr>
          <w:rFonts w:ascii="Calibri" w:hAnsi="Calibri"/>
          <w:snapToGrid w:val="0"/>
          <w:sz w:val="22"/>
          <w:szCs w:val="22"/>
        </w:rPr>
        <w:t xml:space="preserve">, zejména účast zhotovitele     </w:t>
      </w:r>
      <w:r w:rsidR="00102F96">
        <w:rPr>
          <w:rFonts w:ascii="Calibri" w:hAnsi="Calibri"/>
          <w:snapToGrid w:val="0"/>
          <w:sz w:val="22"/>
          <w:szCs w:val="22"/>
        </w:rPr>
        <w:t xml:space="preserve">     </w:t>
      </w:r>
      <w:r>
        <w:rPr>
          <w:rFonts w:ascii="Calibri" w:hAnsi="Calibri"/>
          <w:snapToGrid w:val="0"/>
          <w:sz w:val="22"/>
          <w:szCs w:val="22"/>
        </w:rPr>
        <w:t xml:space="preserve"> na kontrolních dnech a zápisy prováděné zhotovitelem do stavebního deníku.  Jestliže objednatel zjistí, že zhotovitel vykonává dozor</w:t>
      </w:r>
      <w:r w:rsidR="00E35DD2">
        <w:rPr>
          <w:rFonts w:ascii="Calibri" w:hAnsi="Calibri"/>
          <w:snapToGrid w:val="0"/>
          <w:sz w:val="22"/>
          <w:szCs w:val="22"/>
        </w:rPr>
        <w:t xml:space="preserve"> projektanta</w:t>
      </w:r>
      <w:r>
        <w:rPr>
          <w:rFonts w:ascii="Calibri" w:hAnsi="Calibri"/>
          <w:snapToGrid w:val="0"/>
          <w:sz w:val="22"/>
          <w:szCs w:val="22"/>
        </w:rPr>
        <w:t xml:space="preserve"> v rozporu se smlouvou, nebo výkon dozoru </w:t>
      </w:r>
      <w:r w:rsidR="00E35DD2">
        <w:rPr>
          <w:rFonts w:ascii="Calibri" w:hAnsi="Calibri"/>
          <w:snapToGrid w:val="0"/>
          <w:sz w:val="22"/>
          <w:szCs w:val="22"/>
        </w:rPr>
        <w:t xml:space="preserve">projektanta </w:t>
      </w:r>
      <w:r>
        <w:rPr>
          <w:rFonts w:ascii="Calibri" w:hAnsi="Calibri"/>
          <w:snapToGrid w:val="0"/>
          <w:sz w:val="22"/>
          <w:szCs w:val="22"/>
        </w:rPr>
        <w:t xml:space="preserve">zanedbává, má právo požadovat, aby zhotovitel postupoval v souladu se smlouvou. Pokud shora uvedeným postupem zhotovitele vznikla objednateli škoda, má právo na její náhradu. </w:t>
      </w:r>
    </w:p>
    <w:p w14:paraId="1B9AE827" w14:textId="77777777" w:rsidR="00B76F8F" w:rsidRDefault="00B76F8F" w:rsidP="008131F8">
      <w:pPr>
        <w:ind w:left="0" w:firstLine="0"/>
        <w:rPr>
          <w:rFonts w:asciiTheme="minorHAnsi" w:hAnsiTheme="minorHAnsi" w:cstheme="minorHAnsi"/>
          <w:b/>
          <w:sz w:val="22"/>
          <w:szCs w:val="22"/>
          <w:lang w:eastAsia="x-none"/>
        </w:rPr>
      </w:pPr>
    </w:p>
    <w:p w14:paraId="02431A71" w14:textId="77777777" w:rsidR="002B1B2B" w:rsidRDefault="002B1B2B" w:rsidP="008131F8">
      <w:pPr>
        <w:ind w:left="0" w:firstLine="0"/>
        <w:rPr>
          <w:rFonts w:asciiTheme="minorHAnsi" w:hAnsiTheme="minorHAnsi" w:cstheme="minorHAnsi"/>
          <w:b/>
          <w:sz w:val="22"/>
          <w:szCs w:val="22"/>
          <w:lang w:eastAsia="x-none"/>
        </w:rPr>
      </w:pPr>
    </w:p>
    <w:p w14:paraId="10DB1BD8" w14:textId="77777777" w:rsidR="002B1B2B" w:rsidRDefault="002B1B2B"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lastRenderedPageBreak/>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4094FED8" w14:textId="77777777" w:rsidR="008131F8" w:rsidRPr="000D39BB" w:rsidRDefault="008131F8" w:rsidP="00AB64A0">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0BEF3E0E" w14:textId="77777777" w:rsidR="000D39BB" w:rsidRDefault="000D39BB" w:rsidP="00B73C70">
      <w:pPr>
        <w:keepNext/>
        <w:spacing w:before="0"/>
        <w:ind w:left="0" w:firstLine="0"/>
        <w:rPr>
          <w:rFonts w:asciiTheme="minorHAnsi" w:hAnsiTheme="minorHAnsi" w:cstheme="minorHAnsi"/>
          <w:b/>
          <w:snapToGrid w:val="0"/>
          <w:sz w:val="22"/>
          <w:szCs w:val="22"/>
        </w:rPr>
      </w:pPr>
    </w:p>
    <w:p w14:paraId="2F0185E0" w14:textId="77777777" w:rsidR="008131F8" w:rsidRDefault="008131F8" w:rsidP="000D39BB">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54ECFB69" w14:textId="77777777" w:rsidR="002F24A4" w:rsidRDefault="002F24A4"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Ustanovení </w:t>
      </w:r>
      <w:r>
        <w:rPr>
          <w:rFonts w:ascii="Calibri" w:hAnsi="Calibri" w:cs="Arial"/>
          <w:sz w:val="22"/>
          <w:szCs w:val="22"/>
        </w:rPr>
        <w:t xml:space="preserve"> § 2605 odst. 1 věta první občanského zákoníku a § 2632 věta druhá občanského zákoníku se nepoužijí.</w:t>
      </w:r>
    </w:p>
    <w:p w14:paraId="57B1456E" w14:textId="642286DA" w:rsidR="008131F8" w:rsidRPr="003C08D4"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V případě předání a převzetí 1. dílčí části díla (viz článek IV, odst. 1, písm. a) z</w:t>
      </w:r>
      <w:r w:rsidR="008131F8" w:rsidRPr="003C08D4">
        <w:rPr>
          <w:rFonts w:ascii="Calibri" w:hAnsi="Calibri" w:cs="Arial"/>
          <w:sz w:val="22"/>
          <w:szCs w:val="22"/>
        </w:rPr>
        <w:t xml:space="preserve">hotovitel předloží objednateli </w:t>
      </w:r>
      <w:r w:rsidR="008131F8" w:rsidRPr="003C08D4">
        <w:rPr>
          <w:rFonts w:ascii="Calibri" w:hAnsi="Calibri"/>
          <w:sz w:val="22"/>
          <w:szCs w:val="22"/>
        </w:rPr>
        <w:t xml:space="preserve">návrh čistopisu kompletního vyhotovení PD v elektronické podobě (včetně soupisu stavebních prací, dodávek a služeb s výkazem výměr) k </w:t>
      </w:r>
      <w:r w:rsidR="008131F8" w:rsidRPr="003C08D4">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008131F8" w:rsidRPr="00186A67">
        <w:rPr>
          <w:rFonts w:ascii="Calibri" w:hAnsi="Calibri" w:cs="Arial"/>
          <w:sz w:val="22"/>
          <w:szCs w:val="22"/>
        </w:rPr>
        <w:t>(v</w:t>
      </w:r>
      <w:r w:rsidR="008131F8" w:rsidRPr="003C08D4">
        <w:rPr>
          <w:rFonts w:ascii="Calibri" w:hAnsi="Calibri" w:cs="Arial"/>
          <w:sz w:val="22"/>
          <w:szCs w:val="22"/>
        </w:rPr>
        <w:t>č. termínu pro odstranění vad</w:t>
      </w:r>
      <w:r w:rsidR="008131F8" w:rsidRPr="00186A67">
        <w:rPr>
          <w:rFonts w:ascii="Calibri" w:hAnsi="Calibri" w:cs="Arial"/>
          <w:sz w:val="22"/>
          <w:szCs w:val="22"/>
        </w:rPr>
        <w:t xml:space="preserve">). </w:t>
      </w:r>
      <w:r w:rsidR="008131F8"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0C4288F3" w:rsidR="00690FCD"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 xml:space="preserve">V případě předání a </w:t>
      </w:r>
      <w:r w:rsidR="008131F8" w:rsidRPr="003C08D4">
        <w:rPr>
          <w:rFonts w:ascii="Calibri" w:hAnsi="Calibri" w:cs="Arial"/>
          <w:sz w:val="22"/>
          <w:szCs w:val="22"/>
        </w:rPr>
        <w:t xml:space="preserve"> převzetí  </w:t>
      </w:r>
      <w:r>
        <w:rPr>
          <w:rFonts w:ascii="Calibri" w:hAnsi="Calibri" w:cs="Arial"/>
          <w:sz w:val="22"/>
          <w:szCs w:val="22"/>
        </w:rPr>
        <w:t>2. dílčí části díla (viz článek IV, odst. 1, písm. b)</w:t>
      </w:r>
      <w:r w:rsidR="008131F8" w:rsidRPr="002C78EC">
        <w:rPr>
          <w:rFonts w:ascii="Calibri" w:hAnsi="Calibri" w:cs="Arial"/>
          <w:sz w:val="22"/>
          <w:szCs w:val="22"/>
        </w:rPr>
        <w:t xml:space="preserve"> pořídí objednatel se zhotovitelem</w:t>
      </w:r>
      <w:r w:rsidR="00283B3A">
        <w:rPr>
          <w:rFonts w:ascii="Calibri" w:hAnsi="Calibri" w:cs="Arial"/>
          <w:sz w:val="22"/>
          <w:szCs w:val="22"/>
        </w:rPr>
        <w:t xml:space="preserve"> stavby</w:t>
      </w:r>
      <w:r w:rsidR="008131F8" w:rsidRPr="002C78EC">
        <w:rPr>
          <w:rFonts w:ascii="Calibri" w:hAnsi="Calibri" w:cs="Arial"/>
          <w:sz w:val="22"/>
          <w:szCs w:val="22"/>
        </w:rPr>
        <w:t xml:space="preserve"> zápis o předání a převzetí </w:t>
      </w:r>
      <w:r w:rsidR="00283B3A">
        <w:rPr>
          <w:rFonts w:ascii="Calibri" w:hAnsi="Calibri" w:cs="Arial"/>
          <w:sz w:val="22"/>
          <w:szCs w:val="22"/>
        </w:rPr>
        <w:t xml:space="preserve">stavby </w:t>
      </w:r>
      <w:r w:rsidR="008131F8" w:rsidRPr="002C78EC">
        <w:rPr>
          <w:rFonts w:ascii="Calibri" w:hAnsi="Calibri" w:cs="Arial"/>
          <w:sz w:val="22"/>
          <w:szCs w:val="22"/>
        </w:rPr>
        <w:t xml:space="preserve">podepsaný zástupci </w:t>
      </w:r>
      <w:r w:rsidR="00283B3A">
        <w:rPr>
          <w:rFonts w:ascii="Calibri" w:hAnsi="Calibri" w:cs="Arial"/>
          <w:sz w:val="22"/>
          <w:szCs w:val="22"/>
        </w:rPr>
        <w:t xml:space="preserve">objednatele a zhotovitele stavby s tím, že na tento zápis zhotovitel jako </w:t>
      </w:r>
      <w:r w:rsidR="00E35DD2">
        <w:rPr>
          <w:rFonts w:ascii="Calibri" w:hAnsi="Calibri" w:cs="Arial"/>
          <w:sz w:val="22"/>
          <w:szCs w:val="22"/>
        </w:rPr>
        <w:t>dozor projektanta</w:t>
      </w:r>
      <w:r w:rsidR="00283B3A">
        <w:rPr>
          <w:rFonts w:ascii="Calibri" w:hAnsi="Calibri" w:cs="Arial"/>
          <w:sz w:val="22"/>
          <w:szCs w:val="22"/>
        </w:rPr>
        <w:t xml:space="preserve"> připojí svůj podpis</w:t>
      </w:r>
      <w:r w:rsidR="008131F8" w:rsidRPr="002C78EC">
        <w:rPr>
          <w:rFonts w:ascii="Calibri" w:hAnsi="Calibri" w:cs="Arial"/>
          <w:sz w:val="22"/>
          <w:szCs w:val="22"/>
        </w:rPr>
        <w:t xml:space="preserve">, a to vždy ve </w:t>
      </w:r>
      <w:r w:rsidR="008131F8" w:rsidRPr="002C78EC">
        <w:rPr>
          <w:rFonts w:ascii="Calibri" w:hAnsi="Calibri" w:cs="Arial"/>
          <w:sz w:val="22"/>
          <w:szCs w:val="22"/>
        </w:rPr>
        <w:lastRenderedPageBreak/>
        <w:t>dvou stejnopisech. Zápis bude obsahovat zejména: identifikační údaje o</w:t>
      </w:r>
      <w:r w:rsidR="00283B3A">
        <w:rPr>
          <w:rFonts w:ascii="Calibri" w:hAnsi="Calibri" w:cs="Arial"/>
          <w:sz w:val="22"/>
          <w:szCs w:val="22"/>
        </w:rPr>
        <w:t xml:space="preserve"> stavbě</w:t>
      </w:r>
      <w:r w:rsidR="008131F8" w:rsidRPr="002C78EC">
        <w:rPr>
          <w:rFonts w:ascii="Calibri" w:hAnsi="Calibri" w:cs="Arial"/>
          <w:sz w:val="22"/>
          <w:szCs w:val="22"/>
        </w:rPr>
        <w:t xml:space="preserve"> , prohlášení objednatele, že dílo přejímá, a to s výhradami či bez výhrad, soupis příloh. Jeden stejnopis obdrží objednatel a jeden zhotovitel</w:t>
      </w:r>
      <w:r w:rsidR="00283B3A">
        <w:rPr>
          <w:rFonts w:ascii="Calibri" w:hAnsi="Calibri" w:cs="Arial"/>
          <w:sz w:val="22"/>
          <w:szCs w:val="22"/>
        </w:rPr>
        <w:t xml:space="preserve"> stavby</w:t>
      </w:r>
      <w:r w:rsidR="008131F8" w:rsidRPr="002C78EC">
        <w:rPr>
          <w:rFonts w:ascii="Calibri" w:hAnsi="Calibri" w:cs="Arial"/>
          <w:sz w:val="22"/>
          <w:szCs w:val="22"/>
        </w:rPr>
        <w:t>.</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186A67">
        <w:rPr>
          <w:rFonts w:ascii="Calibri" w:hAnsi="Calibri" w:cs="Arial"/>
          <w:sz w:val="22"/>
          <w:szCs w:val="22"/>
        </w:rPr>
        <w:t xml:space="preserve">(bez </w:t>
      </w:r>
      <w:r w:rsidRPr="002C78EC">
        <w:rPr>
          <w:rFonts w:ascii="Calibri" w:hAnsi="Calibri" w:cs="Arial"/>
          <w:sz w:val="22"/>
          <w:szCs w:val="22"/>
        </w:rPr>
        <w:t>vad</w:t>
      </w:r>
      <w:r w:rsidRPr="00186A67">
        <w:rPr>
          <w:rFonts w:ascii="Calibri" w:hAnsi="Calibri" w:cs="Arial"/>
          <w:sz w:val="22"/>
          <w:szCs w:val="22"/>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prováděným      </w:t>
      </w:r>
      <w:r w:rsidR="00646DF2">
        <w:rPr>
          <w:rFonts w:ascii="Calibri" w:hAnsi="Calibri"/>
          <w:sz w:val="22"/>
          <w:szCs w:val="22"/>
        </w:rPr>
        <w:t xml:space="preserve">    </w:t>
      </w:r>
      <w:r>
        <w:rPr>
          <w:rFonts w:ascii="Calibri" w:hAnsi="Calibri"/>
          <w:sz w:val="22"/>
          <w:szCs w:val="22"/>
        </w:rPr>
        <w:t>na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nezačne         </w:t>
      </w:r>
      <w:r w:rsidR="00646DF2">
        <w:rPr>
          <w:rFonts w:ascii="Calibri" w:hAnsi="Calibri" w:cs="Arial"/>
          <w:sz w:val="22"/>
          <w:szCs w:val="22"/>
        </w:rPr>
        <w:t xml:space="preserve">       </w:t>
      </w:r>
      <w:r>
        <w:rPr>
          <w:rFonts w:ascii="Calibri" w:hAnsi="Calibri" w:cs="Arial"/>
          <w:sz w:val="22"/>
          <w:szCs w:val="22"/>
        </w:rPr>
        <w:t>s odstraňováním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35BFD16C" w14:textId="77777777" w:rsidR="00B73C70" w:rsidRDefault="00B73C70"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lastRenderedPageBreak/>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sidRPr="00186A67">
        <w:rPr>
          <w:rFonts w:ascii="Calibri" w:hAnsi="Calibri"/>
          <w:sz w:val="22"/>
          <w:szCs w:val="22"/>
        </w:rPr>
        <w:t xml:space="preserve">(tj. </w:t>
      </w:r>
      <w:r>
        <w:rPr>
          <w:rFonts w:ascii="Calibri" w:hAnsi="Calibri"/>
          <w:sz w:val="22"/>
          <w:szCs w:val="22"/>
        </w:rPr>
        <w:t>bez ohledu na rozsah takových víceprací).</w:t>
      </w:r>
    </w:p>
    <w:p w14:paraId="5851AF39" w14:textId="3334F19A"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t>V</w:t>
      </w:r>
      <w:r w:rsidRPr="00AF2CCE">
        <w:rPr>
          <w:rFonts w:ascii="Calibri" w:hAnsi="Calibri"/>
          <w:sz w:val="22"/>
          <w:szCs w:val="22"/>
        </w:rPr>
        <w:t xml:space="preserve"> případě, že </w:t>
      </w:r>
      <w:r>
        <w:rPr>
          <w:rFonts w:ascii="Calibri" w:hAnsi="Calibri"/>
          <w:sz w:val="22"/>
          <w:szCs w:val="22"/>
        </w:rPr>
        <w:t>zhotovitel poruší své povinnosti vyplývající z výkonu dozoru</w:t>
      </w:r>
      <w:r w:rsidR="00E35DD2">
        <w:rPr>
          <w:rFonts w:ascii="Calibri" w:hAnsi="Calibri"/>
          <w:sz w:val="22"/>
          <w:szCs w:val="22"/>
        </w:rPr>
        <w:t xml:space="preserve"> projektanta</w:t>
      </w:r>
      <w:r>
        <w:rPr>
          <w:rFonts w:ascii="Calibri" w:hAnsi="Calibri"/>
          <w:sz w:val="22"/>
          <w:szCs w:val="22"/>
        </w:rPr>
        <w:t xml:space="preserve"> </w:t>
      </w:r>
      <w:r w:rsidRPr="005F7380">
        <w:rPr>
          <w:rFonts w:ascii="Calibri" w:hAnsi="Calibri"/>
          <w:sz w:val="22"/>
          <w:szCs w:val="22"/>
        </w:rPr>
        <w:t xml:space="preserve">specifikované v čl. III. odst. </w:t>
      </w:r>
      <w:r w:rsidR="00926715" w:rsidRPr="005F7380">
        <w:rPr>
          <w:rFonts w:ascii="Calibri" w:hAnsi="Calibri"/>
          <w:sz w:val="22"/>
          <w:szCs w:val="22"/>
        </w:rPr>
        <w:t>4</w:t>
      </w:r>
      <w:r>
        <w:rPr>
          <w:rFonts w:ascii="Calibri" w:hAnsi="Calibri"/>
          <w:sz w:val="22"/>
          <w:szCs w:val="22"/>
        </w:rPr>
        <w:t xml:space="preserve">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6D59B3F2"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0,1 %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vzniklou                    </w:t>
      </w:r>
      <w:r>
        <w:rPr>
          <w:rFonts w:ascii="Calibri" w:hAnsi="Calibri"/>
          <w:snapToGrid w:val="0"/>
          <w:sz w:val="22"/>
          <w:szCs w:val="22"/>
        </w:rPr>
        <w:t>v souvislosti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36D53AEC"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lastRenderedPageBreak/>
        <w:t xml:space="preserve">Podstatným porušením smlouvy ze strany zhotovitele se mimo jiné rozumí </w:t>
      </w:r>
      <w:r>
        <w:rPr>
          <w:rFonts w:ascii="Calibri" w:hAnsi="Calibri" w:cs="Arial"/>
          <w:sz w:val="22"/>
          <w:szCs w:val="22"/>
        </w:rPr>
        <w:t xml:space="preserve">prodlení zhotovitele    s provedením díla </w:t>
      </w:r>
      <w:r w:rsidR="00107670">
        <w:rPr>
          <w:rFonts w:ascii="Calibri" w:hAnsi="Calibri" w:cs="Arial"/>
          <w:sz w:val="22"/>
          <w:szCs w:val="22"/>
        </w:rPr>
        <w:t xml:space="preserve">nebo jeho dílčí části </w:t>
      </w:r>
      <w:r w:rsidR="00107670" w:rsidRPr="00A34323">
        <w:rPr>
          <w:rFonts w:ascii="Calibri" w:hAnsi="Calibri" w:cs="Arial"/>
          <w:sz w:val="22"/>
          <w:szCs w:val="22"/>
        </w:rPr>
        <w:t xml:space="preserve">(viz čl. </w:t>
      </w:r>
      <w:r w:rsidR="00815062" w:rsidRPr="00A34323">
        <w:rPr>
          <w:rFonts w:ascii="Calibri" w:hAnsi="Calibri" w:cs="Arial"/>
          <w:sz w:val="22"/>
          <w:szCs w:val="22"/>
        </w:rPr>
        <w:t>I</w:t>
      </w:r>
      <w:r w:rsidR="00107670" w:rsidRPr="00A34323">
        <w:rPr>
          <w:rFonts w:ascii="Calibri" w:hAnsi="Calibri" w:cs="Arial"/>
          <w:sz w:val="22"/>
          <w:szCs w:val="22"/>
        </w:rPr>
        <w:t>V. této</w:t>
      </w:r>
      <w:r w:rsidR="00107670">
        <w:rPr>
          <w:rFonts w:ascii="Calibri" w:hAnsi="Calibri" w:cs="Arial"/>
          <w:sz w:val="22"/>
          <w:szCs w:val="22"/>
        </w:rPr>
        <w:t xml:space="preserve"> smlouvy) </w:t>
      </w:r>
      <w:r>
        <w:rPr>
          <w:rFonts w:ascii="Calibri" w:hAnsi="Calibri" w:cs="Arial"/>
          <w:sz w:val="22"/>
          <w:szCs w:val="22"/>
        </w:rPr>
        <w:t>delší než 15 dnů.</w:t>
      </w:r>
    </w:p>
    <w:p w14:paraId="13E3FB5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43B46766" w:rsidR="003C08D4"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w:t>
      </w:r>
      <w:r w:rsidR="000D39BB">
        <w:rPr>
          <w:rFonts w:ascii="Calibri" w:hAnsi="Calibri" w:cs="Arial"/>
          <w:sz w:val="22"/>
          <w:szCs w:val="22"/>
        </w:rPr>
        <w:t>du s ustanovením čl</w:t>
      </w:r>
      <w:r w:rsidR="000D39BB" w:rsidRPr="00A34323">
        <w:rPr>
          <w:rFonts w:ascii="Calibri" w:hAnsi="Calibri" w:cs="Arial"/>
          <w:sz w:val="22"/>
          <w:szCs w:val="22"/>
        </w:rPr>
        <w:t>. IV. odst. 6</w:t>
      </w:r>
      <w:r w:rsidR="00107901" w:rsidRPr="00A34323">
        <w:rPr>
          <w:rFonts w:ascii="Calibri" w:hAnsi="Calibri" w:cs="Arial"/>
          <w:sz w:val="22"/>
          <w:szCs w:val="22"/>
        </w:rPr>
        <w:t>.</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1E9EF43E"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r w:rsidR="00107670">
        <w:rPr>
          <w:rFonts w:ascii="Calibri" w:hAnsi="Calibri"/>
          <w:sz w:val="22"/>
          <w:szCs w:val="22"/>
        </w:rPr>
        <w:t>, vyjma případu uvedeného v odst. 5 tohoto článku</w:t>
      </w:r>
      <w:r>
        <w:rPr>
          <w:rFonts w:ascii="Calibri" w:hAnsi="Calibri"/>
          <w:sz w:val="22"/>
          <w:szCs w:val="22"/>
        </w:rPr>
        <w:t>.</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Odstoupením od této smlouvy zanikají všechna práva a povinnosti stran ze smlouvy s výjimkou nároku na náhradu škody vzniklé porušením smlouvy, nároků na smluvní pokuty a jiných případných nároků, které podle této smlouvy nebo vzhledem ke</w:t>
      </w:r>
      <w:r w:rsidR="009D00BF">
        <w:rPr>
          <w:rFonts w:ascii="Calibri" w:hAnsi="Calibri" w:cs="Arial"/>
          <w:sz w:val="22"/>
          <w:szCs w:val="22"/>
        </w:rPr>
        <w:t xml:space="preserve"> své povaze mají trvat                               i </w:t>
      </w:r>
      <w:r>
        <w:rPr>
          <w:rFonts w:ascii="Calibri" w:hAnsi="Calibri" w:cs="Arial"/>
          <w:sz w:val="22"/>
          <w:szCs w:val="22"/>
        </w:rPr>
        <w:t>po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sidRPr="00186A67">
        <w:rPr>
          <w:rFonts w:ascii="Calibri" w:hAnsi="Calibri"/>
          <w:sz w:val="22"/>
          <w:szCs w:val="22"/>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w:t>
      </w:r>
      <w:r>
        <w:rPr>
          <w:rFonts w:ascii="Calibri" w:hAnsi="Calibri"/>
          <w:snapToGrid w:val="0"/>
          <w:sz w:val="22"/>
          <w:szCs w:val="22"/>
        </w:rPr>
        <w:lastRenderedPageBreak/>
        <w:t xml:space="preserve">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r w:rsidR="004F28D0">
        <w:rPr>
          <w:rFonts w:ascii="Calibri" w:hAnsi="Calibri"/>
          <w:snapToGrid w:val="0"/>
          <w:sz w:val="22"/>
          <w:szCs w:val="22"/>
        </w:rPr>
        <w:t xml:space="preserve">ustanovení        </w:t>
      </w:r>
      <w:r>
        <w:rPr>
          <w:rFonts w:ascii="Calibri" w:hAnsi="Calibri"/>
          <w:snapToGrid w:val="0"/>
          <w:sz w:val="22"/>
          <w:szCs w:val="22"/>
        </w:rPr>
        <w:t>§ 1793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14:paraId="582A8F01" w14:textId="085FC015" w:rsidR="008131F8" w:rsidRPr="00F5263E" w:rsidRDefault="00B76F8F" w:rsidP="00F5263E">
      <w:pPr>
        <w:numPr>
          <w:ilvl w:val="0"/>
          <w:numId w:val="12"/>
        </w:numPr>
        <w:tabs>
          <w:tab w:val="num" w:pos="284"/>
        </w:tabs>
        <w:ind w:left="284" w:hanging="284"/>
        <w:rPr>
          <w:rFonts w:ascii="Calibri" w:hAnsi="Calibri"/>
          <w:snapToGrid w:val="0"/>
          <w:sz w:val="22"/>
          <w:szCs w:val="22"/>
        </w:rPr>
      </w:pPr>
      <w:r w:rsidRPr="00B76F8F">
        <w:rPr>
          <w:rFonts w:ascii="Calibri" w:hAnsi="Calibri"/>
          <w:snapToGrid w:val="0"/>
          <w:sz w:val="22"/>
          <w:szCs w:val="22"/>
        </w:rPr>
        <w:t>Tato smlouva je vyhotovena v elektronické podobě, přičemž obě smluvní strany obdrží její elektronický originál, případně v listinné podobě, z nichž každá ze stran obdrží po 1 vyhotovení.</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0449C99"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34131043"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43CB305" w14:textId="77777777" w:rsidR="00107901" w:rsidRDefault="00107901" w:rsidP="00EF0A43">
      <w:pPr>
        <w:tabs>
          <w:tab w:val="left" w:pos="4536"/>
        </w:tabs>
        <w:rPr>
          <w:rFonts w:ascii="Calibri" w:hAnsi="Calibri" w:cs="Calibri"/>
          <w:caps/>
          <w:sz w:val="22"/>
          <w:szCs w:val="22"/>
        </w:rPr>
      </w:pP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Default="00EF0A43" w:rsidP="00EF0A43">
      <w:pPr>
        <w:tabs>
          <w:tab w:val="left" w:pos="4536"/>
        </w:tabs>
        <w:rPr>
          <w:rFonts w:ascii="Calibri" w:hAnsi="Calibri" w:cs="Calibri"/>
          <w:sz w:val="22"/>
          <w:szCs w:val="22"/>
        </w:rPr>
      </w:pPr>
    </w:p>
    <w:p w14:paraId="7AEF95FC" w14:textId="77777777" w:rsidR="00107901" w:rsidRDefault="00107901" w:rsidP="00EF0A43">
      <w:pPr>
        <w:tabs>
          <w:tab w:val="left" w:pos="4536"/>
        </w:tabs>
        <w:rPr>
          <w:rFonts w:ascii="Calibri" w:hAnsi="Calibri" w:cs="Calibri"/>
          <w:sz w:val="22"/>
          <w:szCs w:val="22"/>
        </w:rPr>
      </w:pPr>
    </w:p>
    <w:p w14:paraId="5459CDE5" w14:textId="77777777" w:rsidR="00107901" w:rsidRPr="00EC285C" w:rsidRDefault="00107901"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34B8964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7683" w14:textId="77777777" w:rsidR="00556B7F" w:rsidRDefault="00556B7F" w:rsidP="00330F5A">
      <w:pPr>
        <w:spacing w:before="0"/>
      </w:pPr>
      <w:r>
        <w:separator/>
      </w:r>
    </w:p>
  </w:endnote>
  <w:endnote w:type="continuationSeparator" w:id="0">
    <w:p w14:paraId="477791F7" w14:textId="77777777" w:rsidR="00556B7F" w:rsidRDefault="00556B7F" w:rsidP="00330F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83798"/>
      <w:docPartObj>
        <w:docPartGallery w:val="Page Numbers (Bottom of Page)"/>
        <w:docPartUnique/>
      </w:docPartObj>
    </w:sdtPr>
    <w:sdtEndPr/>
    <w:sdtContent>
      <w:p w14:paraId="0555D337" w14:textId="2E4C9CFE" w:rsidR="00330F5A" w:rsidRDefault="00330F5A">
        <w:pPr>
          <w:pStyle w:val="Zpat"/>
          <w:jc w:val="right"/>
        </w:pPr>
        <w:r>
          <w:fldChar w:fldCharType="begin"/>
        </w:r>
        <w:r>
          <w:instrText>PAGE   \* MERGEFORMAT</w:instrText>
        </w:r>
        <w:r>
          <w:fldChar w:fldCharType="separate"/>
        </w:r>
        <w:r>
          <w:t>2</w:t>
        </w:r>
        <w:r>
          <w:fldChar w:fldCharType="end"/>
        </w:r>
      </w:p>
    </w:sdtContent>
  </w:sdt>
  <w:p w14:paraId="101B6495" w14:textId="77777777" w:rsidR="00330F5A" w:rsidRDefault="00330F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A7B0" w14:textId="77777777" w:rsidR="00556B7F" w:rsidRDefault="00556B7F" w:rsidP="00330F5A">
      <w:pPr>
        <w:spacing w:before="0"/>
      </w:pPr>
      <w:r>
        <w:separator/>
      </w:r>
    </w:p>
  </w:footnote>
  <w:footnote w:type="continuationSeparator" w:id="0">
    <w:p w14:paraId="3B011997" w14:textId="77777777" w:rsidR="00556B7F" w:rsidRDefault="00556B7F" w:rsidP="00330F5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ECD"/>
    <w:multiLevelType w:val="hybridMultilevel"/>
    <w:tmpl w:val="C26678F6"/>
    <w:lvl w:ilvl="0" w:tplc="0405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825A8F"/>
    <w:multiLevelType w:val="hybridMultilevel"/>
    <w:tmpl w:val="D12AD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90748"/>
    <w:multiLevelType w:val="hybridMultilevel"/>
    <w:tmpl w:val="2D604C26"/>
    <w:lvl w:ilvl="0" w:tplc="FFFFFFFF">
      <w:start w:val="1"/>
      <w:numFmt w:val="bullet"/>
      <w:lvlText w:val=""/>
      <w:lvlJc w:val="left"/>
      <w:pPr>
        <w:ind w:left="1800" w:hanging="360"/>
      </w:pPr>
      <w:rPr>
        <w:rFonts w:ascii="Symbol" w:hAnsi="Symbol" w:hint="default"/>
      </w:rPr>
    </w:lvl>
    <w:lvl w:ilvl="1" w:tplc="04050019">
      <w:start w:val="8"/>
      <w:numFmt w:val="bullet"/>
      <w:lvlText w:val="-"/>
      <w:lvlJc w:val="left"/>
      <w:pPr>
        <w:ind w:left="2520" w:hanging="360"/>
      </w:pPr>
      <w:rPr>
        <w:rFonts w:ascii="Arial" w:eastAsia="Times New Roman" w:hAnsi="Arial" w:cs="Arial" w:hint="default"/>
        <w:strike w:val="0"/>
        <w:dstrike w:val="0"/>
        <w:u w:val="none"/>
        <w:effect w:val="none"/>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FD31D5"/>
    <w:multiLevelType w:val="hybridMultilevel"/>
    <w:tmpl w:val="70527AA2"/>
    <w:lvl w:ilvl="0" w:tplc="FFFFFFFF">
      <w:start w:val="1"/>
      <w:numFmt w:val="bullet"/>
      <w:lvlText w:val=""/>
      <w:lvlJc w:val="left"/>
      <w:pPr>
        <w:ind w:left="720" w:hanging="360"/>
      </w:pPr>
      <w:rPr>
        <w:rFonts w:ascii="Symbol" w:hAnsi="Symbol" w:hint="default"/>
      </w:rPr>
    </w:lvl>
    <w:lvl w:ilvl="1" w:tplc="F236956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1A4A4EDA"/>
    <w:multiLevelType w:val="hybridMultilevel"/>
    <w:tmpl w:val="86DAD94A"/>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4"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7"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5413313"/>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7D2B83"/>
    <w:multiLevelType w:val="hybridMultilevel"/>
    <w:tmpl w:val="3BEE8518"/>
    <w:lvl w:ilvl="0" w:tplc="0405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22F66"/>
    <w:multiLevelType w:val="hybridMultilevel"/>
    <w:tmpl w:val="2EBE8CBA"/>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4715260D"/>
    <w:multiLevelType w:val="hybridMultilevel"/>
    <w:tmpl w:val="F788C3F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C54D5B"/>
    <w:multiLevelType w:val="hybridMultilevel"/>
    <w:tmpl w:val="B5B0D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7C6578"/>
    <w:multiLevelType w:val="hybridMultilevel"/>
    <w:tmpl w:val="1BD40B0C"/>
    <w:lvl w:ilvl="0" w:tplc="04050019">
      <w:start w:val="8"/>
      <w:numFmt w:val="bullet"/>
      <w:lvlText w:val="-"/>
      <w:lvlJc w:val="left"/>
      <w:pPr>
        <w:ind w:left="720" w:hanging="360"/>
      </w:pPr>
      <w:rPr>
        <w:rFonts w:ascii="Arial" w:eastAsia="Times New Roman" w:hAnsi="Arial" w:cs="Arial" w:hint="default"/>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8ED7797"/>
    <w:multiLevelType w:val="hybridMultilevel"/>
    <w:tmpl w:val="61F8EA52"/>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35"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7658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509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171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87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48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0768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90530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000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5503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579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436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230966">
    <w:abstractNumId w:val="22"/>
  </w:num>
  <w:num w:numId="14" w16cid:durableId="1022780116">
    <w:abstractNumId w:val="3"/>
  </w:num>
  <w:num w:numId="15" w16cid:durableId="618217975">
    <w:abstractNumId w:val="14"/>
  </w:num>
  <w:num w:numId="16" w16cid:durableId="182718767">
    <w:abstractNumId w:val="12"/>
  </w:num>
  <w:num w:numId="17" w16cid:durableId="593123953">
    <w:abstractNumId w:val="15"/>
  </w:num>
  <w:num w:numId="18" w16cid:durableId="58989191">
    <w:abstractNumId w:val="34"/>
  </w:num>
  <w:num w:numId="19" w16cid:durableId="377516568">
    <w:abstractNumId w:val="24"/>
  </w:num>
  <w:num w:numId="20" w16cid:durableId="156699899">
    <w:abstractNumId w:val="16"/>
  </w:num>
  <w:num w:numId="21" w16cid:durableId="2133942819">
    <w:abstractNumId w:val="9"/>
  </w:num>
  <w:num w:numId="22" w16cid:durableId="2018577216">
    <w:abstractNumId w:val="5"/>
  </w:num>
  <w:num w:numId="23" w16cid:durableId="964234533">
    <w:abstractNumId w:val="20"/>
  </w:num>
  <w:num w:numId="24" w16cid:durableId="1630435758">
    <w:abstractNumId w:val="35"/>
  </w:num>
  <w:num w:numId="25" w16cid:durableId="1547912730">
    <w:abstractNumId w:val="23"/>
  </w:num>
  <w:num w:numId="26" w16cid:durableId="1668362734">
    <w:abstractNumId w:val="1"/>
  </w:num>
  <w:num w:numId="27" w16cid:durableId="1141457974">
    <w:abstractNumId w:val="2"/>
  </w:num>
  <w:num w:numId="28" w16cid:durableId="2123958918">
    <w:abstractNumId w:val="25"/>
  </w:num>
  <w:num w:numId="29" w16cid:durableId="1792894326">
    <w:abstractNumId w:val="6"/>
  </w:num>
  <w:num w:numId="30" w16cid:durableId="1901356388">
    <w:abstractNumId w:val="10"/>
  </w:num>
  <w:num w:numId="31" w16cid:durableId="1500271554">
    <w:abstractNumId w:val="33"/>
  </w:num>
  <w:num w:numId="32" w16cid:durableId="732431457">
    <w:abstractNumId w:val="0"/>
  </w:num>
  <w:num w:numId="33" w16cid:durableId="176121306">
    <w:abstractNumId w:val="4"/>
  </w:num>
  <w:num w:numId="34" w16cid:durableId="163278493">
    <w:abstractNumId w:val="28"/>
  </w:num>
  <w:num w:numId="35" w16cid:durableId="103042540">
    <w:abstractNumId w:val="29"/>
  </w:num>
  <w:num w:numId="36" w16cid:durableId="2094932062">
    <w:abstractNumId w:val="18"/>
  </w:num>
  <w:num w:numId="37" w16cid:durableId="205738897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B9"/>
    <w:rsid w:val="000033CF"/>
    <w:rsid w:val="00014877"/>
    <w:rsid w:val="00014C90"/>
    <w:rsid w:val="00015AF1"/>
    <w:rsid w:val="00020C7B"/>
    <w:rsid w:val="000241D7"/>
    <w:rsid w:val="0002605A"/>
    <w:rsid w:val="000344D3"/>
    <w:rsid w:val="000406DA"/>
    <w:rsid w:val="00042167"/>
    <w:rsid w:val="00043DA0"/>
    <w:rsid w:val="00060898"/>
    <w:rsid w:val="00087E83"/>
    <w:rsid w:val="000B1AF8"/>
    <w:rsid w:val="000D39BB"/>
    <w:rsid w:val="000E013F"/>
    <w:rsid w:val="000E0DA5"/>
    <w:rsid w:val="000F6A5F"/>
    <w:rsid w:val="000F6D11"/>
    <w:rsid w:val="00102F96"/>
    <w:rsid w:val="001053A2"/>
    <w:rsid w:val="0010545D"/>
    <w:rsid w:val="00107670"/>
    <w:rsid w:val="00107901"/>
    <w:rsid w:val="00111562"/>
    <w:rsid w:val="001122C1"/>
    <w:rsid w:val="0011574F"/>
    <w:rsid w:val="00121045"/>
    <w:rsid w:val="00122942"/>
    <w:rsid w:val="0012452A"/>
    <w:rsid w:val="00130624"/>
    <w:rsid w:val="00131BF6"/>
    <w:rsid w:val="0014018C"/>
    <w:rsid w:val="001450B8"/>
    <w:rsid w:val="001518D7"/>
    <w:rsid w:val="001607AD"/>
    <w:rsid w:val="00161038"/>
    <w:rsid w:val="00161F04"/>
    <w:rsid w:val="0017277B"/>
    <w:rsid w:val="00177C8C"/>
    <w:rsid w:val="00181706"/>
    <w:rsid w:val="00186A67"/>
    <w:rsid w:val="00196E7A"/>
    <w:rsid w:val="001A5F98"/>
    <w:rsid w:val="001B4CBB"/>
    <w:rsid w:val="001B61DC"/>
    <w:rsid w:val="001C1616"/>
    <w:rsid w:val="001C4908"/>
    <w:rsid w:val="001C6215"/>
    <w:rsid w:val="001E7254"/>
    <w:rsid w:val="001F59F5"/>
    <w:rsid w:val="00203025"/>
    <w:rsid w:val="00207CBD"/>
    <w:rsid w:val="00216F9E"/>
    <w:rsid w:val="002170F8"/>
    <w:rsid w:val="00222A6D"/>
    <w:rsid w:val="002275E6"/>
    <w:rsid w:val="00227625"/>
    <w:rsid w:val="002316B9"/>
    <w:rsid w:val="00236DF2"/>
    <w:rsid w:val="0024288F"/>
    <w:rsid w:val="00242955"/>
    <w:rsid w:val="00244E44"/>
    <w:rsid w:val="00246A96"/>
    <w:rsid w:val="0025501E"/>
    <w:rsid w:val="0026398F"/>
    <w:rsid w:val="00265DC5"/>
    <w:rsid w:val="00272DC8"/>
    <w:rsid w:val="002746A5"/>
    <w:rsid w:val="00274928"/>
    <w:rsid w:val="00276FAF"/>
    <w:rsid w:val="00283B3A"/>
    <w:rsid w:val="00286DD4"/>
    <w:rsid w:val="0028715C"/>
    <w:rsid w:val="00293289"/>
    <w:rsid w:val="0029410D"/>
    <w:rsid w:val="002A2E5F"/>
    <w:rsid w:val="002A5173"/>
    <w:rsid w:val="002A6AC6"/>
    <w:rsid w:val="002B1B2B"/>
    <w:rsid w:val="002B6DF4"/>
    <w:rsid w:val="002C78EC"/>
    <w:rsid w:val="002E3E47"/>
    <w:rsid w:val="002E6C53"/>
    <w:rsid w:val="002F24A4"/>
    <w:rsid w:val="002F60CC"/>
    <w:rsid w:val="002F7DA7"/>
    <w:rsid w:val="00301577"/>
    <w:rsid w:val="00310001"/>
    <w:rsid w:val="00311D72"/>
    <w:rsid w:val="00314907"/>
    <w:rsid w:val="00316C8F"/>
    <w:rsid w:val="00330F5A"/>
    <w:rsid w:val="0033588A"/>
    <w:rsid w:val="0034018A"/>
    <w:rsid w:val="00344835"/>
    <w:rsid w:val="00344A38"/>
    <w:rsid w:val="003460D8"/>
    <w:rsid w:val="003462E0"/>
    <w:rsid w:val="00354185"/>
    <w:rsid w:val="0037663B"/>
    <w:rsid w:val="00376ED0"/>
    <w:rsid w:val="00391B66"/>
    <w:rsid w:val="00392FC3"/>
    <w:rsid w:val="003A1539"/>
    <w:rsid w:val="003A782D"/>
    <w:rsid w:val="003B11CB"/>
    <w:rsid w:val="003B11CC"/>
    <w:rsid w:val="003B148E"/>
    <w:rsid w:val="003B349B"/>
    <w:rsid w:val="003C06C9"/>
    <w:rsid w:val="003C08D4"/>
    <w:rsid w:val="003C0AA1"/>
    <w:rsid w:val="003C1192"/>
    <w:rsid w:val="003C3EA7"/>
    <w:rsid w:val="003E14EB"/>
    <w:rsid w:val="003E2EF8"/>
    <w:rsid w:val="003E489F"/>
    <w:rsid w:val="003E4A8E"/>
    <w:rsid w:val="003E6E2F"/>
    <w:rsid w:val="003F41EE"/>
    <w:rsid w:val="004044B2"/>
    <w:rsid w:val="00424E66"/>
    <w:rsid w:val="00425497"/>
    <w:rsid w:val="004300EC"/>
    <w:rsid w:val="00437659"/>
    <w:rsid w:val="00462D0E"/>
    <w:rsid w:val="00465780"/>
    <w:rsid w:val="004929BF"/>
    <w:rsid w:val="004936DE"/>
    <w:rsid w:val="00497D04"/>
    <w:rsid w:val="004A197E"/>
    <w:rsid w:val="004A64C4"/>
    <w:rsid w:val="004A6FFA"/>
    <w:rsid w:val="004B0D64"/>
    <w:rsid w:val="004B7C30"/>
    <w:rsid w:val="004D0421"/>
    <w:rsid w:val="004E3818"/>
    <w:rsid w:val="004E3CE7"/>
    <w:rsid w:val="004F28D0"/>
    <w:rsid w:val="004F6147"/>
    <w:rsid w:val="004F72A0"/>
    <w:rsid w:val="00503D3C"/>
    <w:rsid w:val="005051E9"/>
    <w:rsid w:val="00510CB0"/>
    <w:rsid w:val="00511D9B"/>
    <w:rsid w:val="00524791"/>
    <w:rsid w:val="005446B9"/>
    <w:rsid w:val="0055019E"/>
    <w:rsid w:val="00550903"/>
    <w:rsid w:val="00555B09"/>
    <w:rsid w:val="00556B7F"/>
    <w:rsid w:val="005606EB"/>
    <w:rsid w:val="00566D48"/>
    <w:rsid w:val="00570505"/>
    <w:rsid w:val="00570B80"/>
    <w:rsid w:val="0057624C"/>
    <w:rsid w:val="00585A6D"/>
    <w:rsid w:val="00594052"/>
    <w:rsid w:val="00597CF0"/>
    <w:rsid w:val="005A1DD6"/>
    <w:rsid w:val="005A4829"/>
    <w:rsid w:val="005D0FEC"/>
    <w:rsid w:val="005D2AA1"/>
    <w:rsid w:val="005E2228"/>
    <w:rsid w:val="005F6B44"/>
    <w:rsid w:val="005F7380"/>
    <w:rsid w:val="00601865"/>
    <w:rsid w:val="00604A30"/>
    <w:rsid w:val="0060696C"/>
    <w:rsid w:val="00610F85"/>
    <w:rsid w:val="00611618"/>
    <w:rsid w:val="006159B4"/>
    <w:rsid w:val="00624888"/>
    <w:rsid w:val="00625340"/>
    <w:rsid w:val="00633582"/>
    <w:rsid w:val="006441AB"/>
    <w:rsid w:val="0064584E"/>
    <w:rsid w:val="00646DF2"/>
    <w:rsid w:val="00652686"/>
    <w:rsid w:val="00661525"/>
    <w:rsid w:val="00667025"/>
    <w:rsid w:val="00672889"/>
    <w:rsid w:val="006834B1"/>
    <w:rsid w:val="00685C1C"/>
    <w:rsid w:val="00690FCD"/>
    <w:rsid w:val="0069102F"/>
    <w:rsid w:val="00692B7A"/>
    <w:rsid w:val="0069684E"/>
    <w:rsid w:val="006A1FCD"/>
    <w:rsid w:val="006A3740"/>
    <w:rsid w:val="006A4B38"/>
    <w:rsid w:val="006B4D18"/>
    <w:rsid w:val="006C1F19"/>
    <w:rsid w:val="006E5996"/>
    <w:rsid w:val="00702057"/>
    <w:rsid w:val="00704045"/>
    <w:rsid w:val="00711943"/>
    <w:rsid w:val="007203D3"/>
    <w:rsid w:val="00725253"/>
    <w:rsid w:val="00750AA8"/>
    <w:rsid w:val="0075155D"/>
    <w:rsid w:val="00756E13"/>
    <w:rsid w:val="00760A78"/>
    <w:rsid w:val="00766694"/>
    <w:rsid w:val="007847FB"/>
    <w:rsid w:val="00790A48"/>
    <w:rsid w:val="00792860"/>
    <w:rsid w:val="007A1E72"/>
    <w:rsid w:val="007A1FA9"/>
    <w:rsid w:val="007B0E2A"/>
    <w:rsid w:val="007B0F7F"/>
    <w:rsid w:val="007E6A35"/>
    <w:rsid w:val="007F6EC3"/>
    <w:rsid w:val="00801266"/>
    <w:rsid w:val="00803E32"/>
    <w:rsid w:val="008131F8"/>
    <w:rsid w:val="0081499F"/>
    <w:rsid w:val="00815062"/>
    <w:rsid w:val="0082014C"/>
    <w:rsid w:val="00821F8A"/>
    <w:rsid w:val="00843CF2"/>
    <w:rsid w:val="00853DC0"/>
    <w:rsid w:val="00856598"/>
    <w:rsid w:val="008617F8"/>
    <w:rsid w:val="00863439"/>
    <w:rsid w:val="0086496C"/>
    <w:rsid w:val="00865298"/>
    <w:rsid w:val="008732A0"/>
    <w:rsid w:val="00877FC9"/>
    <w:rsid w:val="00884CC1"/>
    <w:rsid w:val="00885A8E"/>
    <w:rsid w:val="00890A7A"/>
    <w:rsid w:val="008914B7"/>
    <w:rsid w:val="00893166"/>
    <w:rsid w:val="00894FE3"/>
    <w:rsid w:val="00897C49"/>
    <w:rsid w:val="008A59CF"/>
    <w:rsid w:val="008A7702"/>
    <w:rsid w:val="008B6192"/>
    <w:rsid w:val="008B7081"/>
    <w:rsid w:val="008C0BA9"/>
    <w:rsid w:val="008C3AE0"/>
    <w:rsid w:val="008C7A15"/>
    <w:rsid w:val="008D5651"/>
    <w:rsid w:val="008D710A"/>
    <w:rsid w:val="009004A0"/>
    <w:rsid w:val="00902187"/>
    <w:rsid w:val="00904199"/>
    <w:rsid w:val="00920D61"/>
    <w:rsid w:val="009257BA"/>
    <w:rsid w:val="00926715"/>
    <w:rsid w:val="00927CA1"/>
    <w:rsid w:val="009303BA"/>
    <w:rsid w:val="00956E21"/>
    <w:rsid w:val="0096032A"/>
    <w:rsid w:val="00966408"/>
    <w:rsid w:val="00971CED"/>
    <w:rsid w:val="00976563"/>
    <w:rsid w:val="00980BCC"/>
    <w:rsid w:val="00983A77"/>
    <w:rsid w:val="009944C2"/>
    <w:rsid w:val="00995474"/>
    <w:rsid w:val="00997A0C"/>
    <w:rsid w:val="009A0710"/>
    <w:rsid w:val="009A12C4"/>
    <w:rsid w:val="009A3A1A"/>
    <w:rsid w:val="009A7E1B"/>
    <w:rsid w:val="009B54D9"/>
    <w:rsid w:val="009C6634"/>
    <w:rsid w:val="009C6858"/>
    <w:rsid w:val="009C722F"/>
    <w:rsid w:val="009D00BF"/>
    <w:rsid w:val="009D3BFE"/>
    <w:rsid w:val="009E1722"/>
    <w:rsid w:val="009E49B0"/>
    <w:rsid w:val="009E57B7"/>
    <w:rsid w:val="009E62E9"/>
    <w:rsid w:val="00A01138"/>
    <w:rsid w:val="00A14DD6"/>
    <w:rsid w:val="00A164DB"/>
    <w:rsid w:val="00A24BC6"/>
    <w:rsid w:val="00A31394"/>
    <w:rsid w:val="00A31D0A"/>
    <w:rsid w:val="00A3330C"/>
    <w:rsid w:val="00A34323"/>
    <w:rsid w:val="00A34FC8"/>
    <w:rsid w:val="00A35F60"/>
    <w:rsid w:val="00A559E5"/>
    <w:rsid w:val="00A62DB3"/>
    <w:rsid w:val="00A65725"/>
    <w:rsid w:val="00A70AD3"/>
    <w:rsid w:val="00A75F7C"/>
    <w:rsid w:val="00AA325B"/>
    <w:rsid w:val="00AA4BE8"/>
    <w:rsid w:val="00AA5254"/>
    <w:rsid w:val="00AB23A1"/>
    <w:rsid w:val="00AB64A0"/>
    <w:rsid w:val="00AC55B8"/>
    <w:rsid w:val="00AC5BA8"/>
    <w:rsid w:val="00AD07A4"/>
    <w:rsid w:val="00AF04ED"/>
    <w:rsid w:val="00AF2CCE"/>
    <w:rsid w:val="00AF5F52"/>
    <w:rsid w:val="00B026D5"/>
    <w:rsid w:val="00B04112"/>
    <w:rsid w:val="00B04890"/>
    <w:rsid w:val="00B11B11"/>
    <w:rsid w:val="00B142D5"/>
    <w:rsid w:val="00B16292"/>
    <w:rsid w:val="00B16CF2"/>
    <w:rsid w:val="00B22141"/>
    <w:rsid w:val="00B248AF"/>
    <w:rsid w:val="00B450DD"/>
    <w:rsid w:val="00B467C6"/>
    <w:rsid w:val="00B6710C"/>
    <w:rsid w:val="00B70B29"/>
    <w:rsid w:val="00B73C70"/>
    <w:rsid w:val="00B74CCF"/>
    <w:rsid w:val="00B76F8F"/>
    <w:rsid w:val="00B8076B"/>
    <w:rsid w:val="00B92429"/>
    <w:rsid w:val="00BA1308"/>
    <w:rsid w:val="00BB140F"/>
    <w:rsid w:val="00BC4E53"/>
    <w:rsid w:val="00BE1922"/>
    <w:rsid w:val="00BF0CD2"/>
    <w:rsid w:val="00BF359B"/>
    <w:rsid w:val="00C010E2"/>
    <w:rsid w:val="00C04857"/>
    <w:rsid w:val="00C07AF4"/>
    <w:rsid w:val="00C10547"/>
    <w:rsid w:val="00C11E55"/>
    <w:rsid w:val="00C1250A"/>
    <w:rsid w:val="00C146BC"/>
    <w:rsid w:val="00C227ED"/>
    <w:rsid w:val="00C24B44"/>
    <w:rsid w:val="00C2536D"/>
    <w:rsid w:val="00C3285E"/>
    <w:rsid w:val="00C32D08"/>
    <w:rsid w:val="00C37760"/>
    <w:rsid w:val="00C435A6"/>
    <w:rsid w:val="00C45479"/>
    <w:rsid w:val="00C63A6D"/>
    <w:rsid w:val="00C6571E"/>
    <w:rsid w:val="00C67688"/>
    <w:rsid w:val="00C71646"/>
    <w:rsid w:val="00C71A91"/>
    <w:rsid w:val="00C82D36"/>
    <w:rsid w:val="00C901C7"/>
    <w:rsid w:val="00C9152E"/>
    <w:rsid w:val="00C934AD"/>
    <w:rsid w:val="00C943CF"/>
    <w:rsid w:val="00CB0D06"/>
    <w:rsid w:val="00CD05C0"/>
    <w:rsid w:val="00CD264D"/>
    <w:rsid w:val="00CE6EE0"/>
    <w:rsid w:val="00D15F12"/>
    <w:rsid w:val="00D233ED"/>
    <w:rsid w:val="00D2521F"/>
    <w:rsid w:val="00D425CF"/>
    <w:rsid w:val="00D42A09"/>
    <w:rsid w:val="00D44DAE"/>
    <w:rsid w:val="00D54162"/>
    <w:rsid w:val="00D5449C"/>
    <w:rsid w:val="00D638C7"/>
    <w:rsid w:val="00D74FDB"/>
    <w:rsid w:val="00D76E43"/>
    <w:rsid w:val="00D77598"/>
    <w:rsid w:val="00D93AD4"/>
    <w:rsid w:val="00D94332"/>
    <w:rsid w:val="00D96102"/>
    <w:rsid w:val="00DA1181"/>
    <w:rsid w:val="00DA72E4"/>
    <w:rsid w:val="00DB04FA"/>
    <w:rsid w:val="00DB3476"/>
    <w:rsid w:val="00DB3708"/>
    <w:rsid w:val="00DC6423"/>
    <w:rsid w:val="00DD64AA"/>
    <w:rsid w:val="00DE7C4E"/>
    <w:rsid w:val="00DF1021"/>
    <w:rsid w:val="00DF282D"/>
    <w:rsid w:val="00DF51C8"/>
    <w:rsid w:val="00E036F5"/>
    <w:rsid w:val="00E04874"/>
    <w:rsid w:val="00E10302"/>
    <w:rsid w:val="00E12C98"/>
    <w:rsid w:val="00E150E0"/>
    <w:rsid w:val="00E15340"/>
    <w:rsid w:val="00E24019"/>
    <w:rsid w:val="00E304FF"/>
    <w:rsid w:val="00E30F76"/>
    <w:rsid w:val="00E35DD2"/>
    <w:rsid w:val="00E464C8"/>
    <w:rsid w:val="00E46618"/>
    <w:rsid w:val="00E46826"/>
    <w:rsid w:val="00E53E76"/>
    <w:rsid w:val="00E54528"/>
    <w:rsid w:val="00E61326"/>
    <w:rsid w:val="00E61A0C"/>
    <w:rsid w:val="00E62EAC"/>
    <w:rsid w:val="00E63197"/>
    <w:rsid w:val="00E64075"/>
    <w:rsid w:val="00E77EB3"/>
    <w:rsid w:val="00E8482D"/>
    <w:rsid w:val="00E922C7"/>
    <w:rsid w:val="00EA0F05"/>
    <w:rsid w:val="00EA23EE"/>
    <w:rsid w:val="00EA38D3"/>
    <w:rsid w:val="00EA6C9D"/>
    <w:rsid w:val="00EB1474"/>
    <w:rsid w:val="00EB5DF7"/>
    <w:rsid w:val="00EC06C9"/>
    <w:rsid w:val="00EC38C1"/>
    <w:rsid w:val="00ED151D"/>
    <w:rsid w:val="00EE0EC7"/>
    <w:rsid w:val="00EE1554"/>
    <w:rsid w:val="00EE2FFB"/>
    <w:rsid w:val="00EE596D"/>
    <w:rsid w:val="00EE7251"/>
    <w:rsid w:val="00EF0A43"/>
    <w:rsid w:val="00EF0BA6"/>
    <w:rsid w:val="00EF1976"/>
    <w:rsid w:val="00EF4A4D"/>
    <w:rsid w:val="00EF7302"/>
    <w:rsid w:val="00F02CCD"/>
    <w:rsid w:val="00F02D6A"/>
    <w:rsid w:val="00F160FE"/>
    <w:rsid w:val="00F5263E"/>
    <w:rsid w:val="00F56ED5"/>
    <w:rsid w:val="00F645E7"/>
    <w:rsid w:val="00F676A8"/>
    <w:rsid w:val="00F67E73"/>
    <w:rsid w:val="00F72E9A"/>
    <w:rsid w:val="00F859FB"/>
    <w:rsid w:val="00F92747"/>
    <w:rsid w:val="00F9619A"/>
    <w:rsid w:val="00F9773E"/>
    <w:rsid w:val="00FC16D1"/>
    <w:rsid w:val="00FC453F"/>
    <w:rsid w:val="00FD3AEF"/>
    <w:rsid w:val="00FD463D"/>
    <w:rsid w:val="00FD5572"/>
    <w:rsid w:val="00FF7C23"/>
    <w:rsid w:val="00FF7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unhideWhenUsed/>
    <w:rsid w:val="0082014C"/>
    <w:rPr>
      <w:szCs w:val="20"/>
    </w:rPr>
  </w:style>
  <w:style w:type="character" w:customStyle="1" w:styleId="TextkomenteChar">
    <w:name w:val="Text komentáře Char"/>
    <w:basedOn w:val="Standardnpsmoodstavce"/>
    <w:link w:val="Textkomente"/>
    <w:uiPriority w:val="99"/>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161F04"/>
    <w:rPr>
      <w:color w:val="0000FF" w:themeColor="hyperlink"/>
      <w:u w:val="single"/>
    </w:rPr>
  </w:style>
  <w:style w:type="paragraph" w:styleId="Revize">
    <w:name w:val="Revision"/>
    <w:hidden/>
    <w:uiPriority w:val="99"/>
    <w:semiHidden/>
    <w:rsid w:val="00107670"/>
    <w:pPr>
      <w:spacing w:after="0" w:line="240" w:lineRule="auto"/>
    </w:pPr>
    <w:rPr>
      <w:rFonts w:ascii="Arial" w:eastAsia="Times New Roman" w:hAnsi="Arial" w:cs="Times New Roman"/>
      <w:sz w:val="20"/>
      <w:szCs w:val="24"/>
      <w:lang w:eastAsia="cs-CZ"/>
    </w:rPr>
  </w:style>
  <w:style w:type="paragraph" w:styleId="Zpat">
    <w:name w:val="footer"/>
    <w:basedOn w:val="Normln"/>
    <w:link w:val="ZpatChar"/>
    <w:uiPriority w:val="99"/>
    <w:unhideWhenUsed/>
    <w:rsid w:val="00330F5A"/>
    <w:pPr>
      <w:tabs>
        <w:tab w:val="center" w:pos="4536"/>
        <w:tab w:val="right" w:pos="9072"/>
      </w:tabs>
      <w:spacing w:before="0"/>
    </w:pPr>
  </w:style>
  <w:style w:type="character" w:customStyle="1" w:styleId="ZpatChar">
    <w:name w:val="Zápatí Char"/>
    <w:basedOn w:val="Standardnpsmoodstavce"/>
    <w:link w:val="Zpat"/>
    <w:uiPriority w:val="99"/>
    <w:rsid w:val="00330F5A"/>
    <w:rPr>
      <w:rFonts w:ascii="Arial" w:eastAsia="Times New Roman" w:hAnsi="Arial" w:cs="Times New Roman"/>
      <w:sz w:val="20"/>
      <w:szCs w:val="24"/>
      <w:lang w:eastAsia="cs-CZ"/>
    </w:rPr>
  </w:style>
  <w:style w:type="paragraph" w:styleId="Prosttext">
    <w:name w:val="Plain Text"/>
    <w:basedOn w:val="Normln"/>
    <w:link w:val="ProsttextChar"/>
    <w:uiPriority w:val="99"/>
    <w:unhideWhenUsed/>
    <w:rsid w:val="0029410D"/>
    <w:pPr>
      <w:spacing w:before="0"/>
      <w:ind w:left="0" w:firstLine="0"/>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29410D"/>
    <w:rPr>
      <w:rFonts w:ascii="Calibri" w:hAnsi="Calibri"/>
      <w:szCs w:val="21"/>
    </w:rPr>
  </w:style>
  <w:style w:type="character" w:styleId="Nevyeenzmnka">
    <w:name w:val="Unresolved Mention"/>
    <w:basedOn w:val="Standardnpsmoodstavce"/>
    <w:uiPriority w:val="99"/>
    <w:semiHidden/>
    <w:unhideWhenUsed/>
    <w:rsid w:val="00B1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cak@tshk.cz" TargetMode="External"/><Relationship Id="rId4" Type="http://schemas.openxmlformats.org/officeDocument/2006/relationships/settings" Target="settings.xml"/><Relationship Id="rId9" Type="http://schemas.openxmlformats.org/officeDocument/2006/relationships/hyperlink" Target="mailto:ledl@tsh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2B52-844E-4F03-9694-21E77C0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13</Pages>
  <Words>5573</Words>
  <Characters>32883</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15</cp:revision>
  <cp:lastPrinted>2024-12-09T08:30:00Z</cp:lastPrinted>
  <dcterms:created xsi:type="dcterms:W3CDTF">2024-10-16T06:40:00Z</dcterms:created>
  <dcterms:modified xsi:type="dcterms:W3CDTF">2025-01-09T06:29:00Z</dcterms:modified>
</cp:coreProperties>
</file>