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756C3" w14:textId="0128013D" w:rsidR="005642A3" w:rsidRDefault="005642A3" w:rsidP="005642A3">
      <w:pPr>
        <w:spacing w:after="120" w:line="280" w:lineRule="atLeast"/>
        <w:jc w:val="center"/>
        <w:rPr>
          <w:rFonts w:ascii="Arial" w:hAnsi="Arial" w:cs="Arial"/>
          <w:b/>
          <w:sz w:val="22"/>
          <w:szCs w:val="22"/>
        </w:rPr>
      </w:pPr>
    </w:p>
    <w:p w14:paraId="76C42C77" w14:textId="77777777" w:rsidR="005642A3" w:rsidRPr="005642A3" w:rsidRDefault="005642A3" w:rsidP="005642A3">
      <w:pPr>
        <w:spacing w:after="120" w:line="280" w:lineRule="atLeast"/>
        <w:jc w:val="center"/>
        <w:rPr>
          <w:rFonts w:ascii="Arial" w:hAnsi="Arial" w:cs="Arial"/>
          <w:b/>
          <w:sz w:val="22"/>
          <w:szCs w:val="22"/>
        </w:rPr>
      </w:pPr>
    </w:p>
    <w:p w14:paraId="67E586F3" w14:textId="6BF68F58" w:rsidR="007B65C5" w:rsidRPr="00FC2BD7" w:rsidRDefault="00F6280C" w:rsidP="007B65C5">
      <w:pPr>
        <w:pStyle w:val="Heading8"/>
        <w:spacing w:after="120" w:line="280" w:lineRule="atLeast"/>
        <w:rPr>
          <w:rFonts w:ascii="Arial" w:hAnsi="Arial" w:cs="Arial"/>
          <w:sz w:val="40"/>
          <w:szCs w:val="40"/>
        </w:rPr>
      </w:pPr>
      <w:r>
        <w:rPr>
          <w:rFonts w:ascii="Arial" w:eastAsia="Arial" w:hAnsi="Arial" w:cs="Arial"/>
          <w:sz w:val="40"/>
          <w:szCs w:val="40"/>
          <w:lang w:bidi="en-GB"/>
        </w:rPr>
        <w:t>TENDER DOCUMENTATION</w:t>
      </w:r>
    </w:p>
    <w:p w14:paraId="5C5F2047" w14:textId="63F9FABA" w:rsidR="000F23E3" w:rsidRPr="00FC2BD7" w:rsidRDefault="000F23E3" w:rsidP="007B65C5">
      <w:pPr>
        <w:spacing w:after="120" w:line="280" w:lineRule="atLeast"/>
        <w:jc w:val="center"/>
        <w:rPr>
          <w:rFonts w:ascii="Arial" w:hAnsi="Arial" w:cs="Arial"/>
          <w:b/>
          <w:sz w:val="22"/>
          <w:szCs w:val="22"/>
        </w:rPr>
      </w:pPr>
    </w:p>
    <w:p w14:paraId="08149EAB" w14:textId="77777777" w:rsidR="003B74F6" w:rsidRPr="00FC2BD7" w:rsidRDefault="003B74F6" w:rsidP="007B65C5">
      <w:pPr>
        <w:spacing w:after="120" w:line="280" w:lineRule="atLeast"/>
        <w:jc w:val="center"/>
        <w:rPr>
          <w:rFonts w:ascii="Arial" w:hAnsi="Arial" w:cs="Arial"/>
          <w:b/>
          <w:sz w:val="22"/>
          <w:szCs w:val="22"/>
        </w:rPr>
      </w:pPr>
    </w:p>
    <w:p w14:paraId="1DE9D538" w14:textId="68BEDAE0" w:rsidR="003B74F6" w:rsidRPr="00343176" w:rsidRDefault="007B65C5" w:rsidP="00343176">
      <w:pPr>
        <w:spacing w:after="120" w:line="280" w:lineRule="atLeast"/>
        <w:jc w:val="both"/>
        <w:rPr>
          <w:rFonts w:ascii="Arial" w:hAnsi="Arial" w:cs="Arial"/>
          <w:b/>
          <w:bCs/>
          <w:sz w:val="22"/>
          <w:szCs w:val="22"/>
        </w:rPr>
      </w:pPr>
      <w:r w:rsidRPr="1AA7B93E">
        <w:rPr>
          <w:rFonts w:ascii="Arial" w:eastAsia="Arial" w:hAnsi="Arial" w:cs="Arial"/>
          <w:b/>
          <w:sz w:val="22"/>
          <w:szCs w:val="22"/>
          <w:lang w:bidi="en-GB"/>
        </w:rPr>
        <w:t xml:space="preserve">for a public contract for supplies awarded in an open procedure pursuant to Section 56 </w:t>
      </w:r>
      <w:r w:rsidRPr="1AA7B93E">
        <w:rPr>
          <w:rFonts w:ascii="Arial" w:eastAsia="Arial" w:hAnsi="Arial" w:cs="Arial"/>
          <w:b/>
          <w:i/>
          <w:sz w:val="22"/>
          <w:szCs w:val="22"/>
          <w:lang w:bidi="en-GB"/>
        </w:rPr>
        <w:t xml:space="preserve">et seq. </w:t>
      </w:r>
      <w:r w:rsidRPr="1AA7B93E">
        <w:rPr>
          <w:rFonts w:ascii="Arial" w:eastAsia="Arial" w:hAnsi="Arial" w:cs="Arial"/>
          <w:b/>
          <w:sz w:val="22"/>
          <w:szCs w:val="22"/>
          <w:lang w:bidi="en-GB"/>
        </w:rPr>
        <w:t>of Act No. 134/2016 Coll., on public procurement, as amended.</w:t>
      </w:r>
    </w:p>
    <w:p w14:paraId="70CD2BB4" w14:textId="77777777" w:rsidR="00BB5AF9" w:rsidRPr="00FC2BD7" w:rsidRDefault="00BB5AF9" w:rsidP="00BB5AF9">
      <w:pPr>
        <w:spacing w:after="120" w:line="280" w:lineRule="atLeast"/>
        <w:jc w:val="center"/>
        <w:rPr>
          <w:rFonts w:ascii="Arial" w:hAnsi="Arial" w:cs="Arial"/>
          <w:b/>
          <w:sz w:val="22"/>
          <w:szCs w:val="22"/>
        </w:rPr>
      </w:pPr>
    </w:p>
    <w:p w14:paraId="4E051121" w14:textId="6164599D" w:rsidR="007B65C5" w:rsidRPr="00FC2BD7" w:rsidRDefault="00330323" w:rsidP="00A45424">
      <w:pPr>
        <w:spacing w:after="120" w:line="280" w:lineRule="atLeast"/>
        <w:jc w:val="both"/>
        <w:rPr>
          <w:rFonts w:ascii="Arial" w:hAnsi="Arial" w:cs="Arial"/>
          <w:b/>
          <w:sz w:val="22"/>
          <w:szCs w:val="22"/>
        </w:rPr>
      </w:pPr>
      <w:r w:rsidRPr="00FC2BD7">
        <w:rPr>
          <w:rFonts w:ascii="Arial" w:eastAsia="Arial" w:hAnsi="Arial" w:cs="Arial"/>
          <w:b/>
          <w:sz w:val="22"/>
          <w:szCs w:val="22"/>
          <w:lang w:bidi="en-GB"/>
        </w:rPr>
        <w:t xml:space="preserve">This </w:t>
      </w:r>
      <w:r w:rsidR="00F6280C">
        <w:rPr>
          <w:rFonts w:ascii="Arial" w:eastAsia="Arial" w:hAnsi="Arial" w:cs="Arial"/>
          <w:b/>
          <w:sz w:val="22"/>
          <w:szCs w:val="22"/>
          <w:lang w:bidi="en-GB"/>
        </w:rPr>
        <w:t>Tender Documentation</w:t>
      </w:r>
      <w:r w:rsidRPr="00FC2BD7">
        <w:rPr>
          <w:rFonts w:ascii="Arial" w:eastAsia="Arial" w:hAnsi="Arial" w:cs="Arial"/>
          <w:b/>
          <w:sz w:val="22"/>
          <w:szCs w:val="22"/>
          <w:lang w:bidi="en-GB"/>
        </w:rPr>
        <w:t xml:space="preserve"> is also an announcement of the commencement of a tender procedure in an open call within the meaning of </w:t>
      </w:r>
      <w:r w:rsidR="00CD300C">
        <w:rPr>
          <w:rFonts w:ascii="Arial" w:eastAsia="Arial" w:hAnsi="Arial" w:cs="Arial"/>
          <w:b/>
          <w:sz w:val="22"/>
          <w:szCs w:val="22"/>
          <w:lang w:bidi="en-GB"/>
        </w:rPr>
        <w:t>Article</w:t>
      </w:r>
      <w:r w:rsidRPr="00FC2BD7">
        <w:rPr>
          <w:rFonts w:ascii="Arial" w:eastAsia="Arial" w:hAnsi="Arial" w:cs="Arial"/>
          <w:b/>
          <w:sz w:val="22"/>
          <w:szCs w:val="22"/>
          <w:lang w:bidi="en-GB"/>
        </w:rPr>
        <w:t xml:space="preserve"> 2.5.2 of the Procurement Guidelines for Programmes Co-financed from the Budget of the State Environme</w:t>
      </w:r>
      <w:r w:rsidR="005B7BC9">
        <w:rPr>
          <w:rFonts w:ascii="Arial" w:eastAsia="Arial" w:hAnsi="Arial" w:cs="Arial"/>
          <w:b/>
          <w:sz w:val="22"/>
          <w:szCs w:val="22"/>
          <w:lang w:bidi="en-GB"/>
        </w:rPr>
        <w:t>ntal Fund of the Czech Republic.</w:t>
      </w:r>
    </w:p>
    <w:p w14:paraId="336EFE86" w14:textId="77777777" w:rsidR="007B65C5" w:rsidRPr="00FC2BD7" w:rsidRDefault="007B65C5" w:rsidP="007B65C5">
      <w:pPr>
        <w:spacing w:after="120" w:line="280" w:lineRule="atLeast"/>
        <w:jc w:val="center"/>
        <w:rPr>
          <w:rFonts w:ascii="Arial" w:hAnsi="Arial" w:cs="Arial"/>
          <w:b/>
          <w:sz w:val="22"/>
          <w:szCs w:val="22"/>
        </w:rPr>
      </w:pPr>
    </w:p>
    <w:p w14:paraId="442724DC" w14:textId="77777777" w:rsidR="007B65C5" w:rsidRPr="00FC2BD7" w:rsidRDefault="007B65C5" w:rsidP="007B65C5">
      <w:pPr>
        <w:spacing w:after="120" w:line="280" w:lineRule="atLeast"/>
        <w:jc w:val="center"/>
        <w:rPr>
          <w:rFonts w:ascii="Arial" w:hAnsi="Arial" w:cs="Arial"/>
          <w:b/>
          <w:sz w:val="22"/>
          <w:szCs w:val="22"/>
        </w:rPr>
      </w:pPr>
    </w:p>
    <w:p w14:paraId="2CBDDF05" w14:textId="77777777" w:rsidR="007B65C5" w:rsidRPr="00FC2BD7" w:rsidRDefault="007B65C5" w:rsidP="007B65C5">
      <w:pPr>
        <w:spacing w:after="120" w:line="280" w:lineRule="atLeast"/>
        <w:jc w:val="center"/>
        <w:rPr>
          <w:rFonts w:ascii="Arial" w:hAnsi="Arial" w:cs="Arial"/>
          <w:i/>
          <w:sz w:val="22"/>
          <w:szCs w:val="22"/>
        </w:rPr>
      </w:pPr>
      <w:r w:rsidRPr="00FC2BD7">
        <w:rPr>
          <w:rFonts w:ascii="Arial" w:eastAsia="Arial" w:hAnsi="Arial" w:cs="Arial"/>
          <w:b/>
          <w:i/>
          <w:sz w:val="22"/>
          <w:szCs w:val="22"/>
          <w:lang w:bidi="en-GB"/>
        </w:rPr>
        <w:t>Name of the public contract:</w:t>
      </w:r>
    </w:p>
    <w:p w14:paraId="0B218728" w14:textId="106ECB7F" w:rsidR="007B65C5" w:rsidRPr="0055127C" w:rsidRDefault="007B65C5" w:rsidP="007B65C5">
      <w:pPr>
        <w:spacing w:after="120" w:line="280" w:lineRule="atLeast"/>
        <w:jc w:val="center"/>
        <w:rPr>
          <w:rFonts w:ascii="Arial" w:hAnsi="Arial" w:cs="Arial"/>
          <w:b/>
          <w:sz w:val="22"/>
          <w:szCs w:val="22"/>
        </w:rPr>
      </w:pPr>
      <w:r w:rsidRPr="0055127C">
        <w:rPr>
          <w:rFonts w:ascii="Arial" w:eastAsia="Arial" w:hAnsi="Arial" w:cs="Arial"/>
          <w:b/>
          <w:sz w:val="22"/>
          <w:szCs w:val="22"/>
          <w:lang w:bidi="en-GB"/>
        </w:rPr>
        <w:t>“</w:t>
      </w:r>
      <w:bookmarkStart w:id="0" w:name="_Hlk146627160"/>
      <w:r w:rsidRPr="0055127C">
        <w:rPr>
          <w:rFonts w:ascii="Arial" w:eastAsia="Arial" w:hAnsi="Arial" w:cs="Arial"/>
          <w:b/>
          <w:sz w:val="22"/>
          <w:szCs w:val="22"/>
          <w:lang w:bidi="en-GB"/>
        </w:rPr>
        <w:t>Refurbishment of the ŠKO-ENERGO Heat Plant – OB2 Boiler rooms</w:t>
      </w:r>
      <w:bookmarkEnd w:id="0"/>
      <w:r w:rsidRPr="0055127C">
        <w:rPr>
          <w:rFonts w:ascii="Arial" w:eastAsia="Arial" w:hAnsi="Arial" w:cs="Arial"/>
          <w:b/>
          <w:sz w:val="22"/>
          <w:szCs w:val="22"/>
          <w:lang w:bidi="en-GB"/>
        </w:rPr>
        <w:t>”</w:t>
      </w:r>
    </w:p>
    <w:p w14:paraId="204AAFD2" w14:textId="77777777" w:rsidR="007B65C5" w:rsidRPr="0055127C" w:rsidRDefault="007B65C5" w:rsidP="007B65C5">
      <w:pPr>
        <w:spacing w:after="120" w:line="280" w:lineRule="atLeast"/>
        <w:jc w:val="center"/>
        <w:rPr>
          <w:rFonts w:ascii="Arial" w:hAnsi="Arial" w:cs="Arial"/>
          <w:b/>
          <w:sz w:val="22"/>
          <w:szCs w:val="22"/>
        </w:rPr>
      </w:pPr>
    </w:p>
    <w:p w14:paraId="6C47DE28" w14:textId="77777777" w:rsidR="007B65C5" w:rsidRPr="0055127C" w:rsidRDefault="007B65C5" w:rsidP="007B65C5">
      <w:pPr>
        <w:spacing w:after="120" w:line="280" w:lineRule="atLeast"/>
        <w:jc w:val="center"/>
        <w:rPr>
          <w:rFonts w:ascii="Arial" w:hAnsi="Arial" w:cs="Arial"/>
          <w:b/>
          <w:sz w:val="22"/>
          <w:szCs w:val="22"/>
        </w:rPr>
      </w:pPr>
    </w:p>
    <w:p w14:paraId="1C22A0B1" w14:textId="77777777" w:rsidR="007B65C5" w:rsidRPr="0055127C" w:rsidRDefault="007B65C5" w:rsidP="007B65C5">
      <w:pPr>
        <w:spacing w:after="120" w:line="280" w:lineRule="atLeast"/>
        <w:jc w:val="center"/>
        <w:rPr>
          <w:rFonts w:ascii="Arial" w:hAnsi="Arial" w:cs="Arial"/>
          <w:b/>
          <w:i/>
          <w:sz w:val="22"/>
          <w:szCs w:val="22"/>
        </w:rPr>
      </w:pPr>
      <w:r w:rsidRPr="0055127C">
        <w:rPr>
          <w:rFonts w:ascii="Arial" w:eastAsia="Arial" w:hAnsi="Arial" w:cs="Arial"/>
          <w:b/>
          <w:i/>
          <w:sz w:val="22"/>
          <w:szCs w:val="22"/>
          <w:lang w:bidi="en-GB"/>
        </w:rPr>
        <w:t>Contracting entity:</w:t>
      </w:r>
    </w:p>
    <w:p w14:paraId="7626DD10" w14:textId="77777777" w:rsidR="007F6E2F" w:rsidRPr="0055127C" w:rsidRDefault="007F6E2F" w:rsidP="007F6E2F">
      <w:pPr>
        <w:spacing w:after="120" w:line="280" w:lineRule="atLeast"/>
        <w:jc w:val="center"/>
        <w:rPr>
          <w:rFonts w:ascii="Arial" w:hAnsi="Arial" w:cs="Arial"/>
          <w:b/>
          <w:bCs/>
          <w:sz w:val="22"/>
          <w:szCs w:val="22"/>
          <w:shd w:val="clear" w:color="auto" w:fill="FFFFFF"/>
        </w:rPr>
      </w:pPr>
      <w:r w:rsidRPr="0055127C">
        <w:rPr>
          <w:rFonts w:ascii="Arial" w:eastAsia="Arial" w:hAnsi="Arial" w:cs="Arial"/>
          <w:b/>
          <w:sz w:val="22"/>
          <w:szCs w:val="22"/>
          <w:shd w:val="clear" w:color="auto" w:fill="FFFFFF"/>
          <w:lang w:bidi="en-GB"/>
        </w:rPr>
        <w:t xml:space="preserve">ŠKO-ENERGO, </w:t>
      </w:r>
      <w:proofErr w:type="spellStart"/>
      <w:r w:rsidRPr="0055127C">
        <w:rPr>
          <w:rFonts w:ascii="Arial" w:eastAsia="Arial" w:hAnsi="Arial" w:cs="Arial"/>
          <w:b/>
          <w:sz w:val="22"/>
          <w:szCs w:val="22"/>
          <w:shd w:val="clear" w:color="auto" w:fill="FFFFFF"/>
          <w:lang w:bidi="en-GB"/>
        </w:rPr>
        <w:t>s.r.o.</w:t>
      </w:r>
      <w:proofErr w:type="spellEnd"/>
    </w:p>
    <w:p w14:paraId="64F06B67" w14:textId="5F69A908" w:rsidR="000F23E3" w:rsidRPr="0055127C" w:rsidRDefault="000F23E3" w:rsidP="000F23E3">
      <w:pPr>
        <w:spacing w:after="120" w:line="280" w:lineRule="atLeast"/>
        <w:jc w:val="center"/>
        <w:rPr>
          <w:rFonts w:ascii="Arial" w:hAnsi="Arial" w:cs="Arial"/>
          <w:sz w:val="22"/>
          <w:szCs w:val="22"/>
          <w:shd w:val="clear" w:color="auto" w:fill="FFFFFF"/>
        </w:rPr>
      </w:pPr>
      <w:r w:rsidRPr="0055127C">
        <w:rPr>
          <w:rFonts w:ascii="Arial" w:eastAsia="Arial" w:hAnsi="Arial" w:cs="Arial"/>
          <w:sz w:val="22"/>
          <w:szCs w:val="22"/>
          <w:shd w:val="clear" w:color="auto" w:fill="FFFFFF"/>
          <w:lang w:bidi="en-GB"/>
        </w:rPr>
        <w:t>Id</w:t>
      </w:r>
      <w:r w:rsidR="00D87E9B">
        <w:rPr>
          <w:rFonts w:ascii="Arial" w:eastAsia="Arial" w:hAnsi="Arial" w:cs="Arial"/>
          <w:sz w:val="22"/>
          <w:szCs w:val="22"/>
          <w:shd w:val="clear" w:color="auto" w:fill="FFFFFF"/>
          <w:lang w:bidi="en-GB"/>
        </w:rPr>
        <w:t>entification</w:t>
      </w:r>
      <w:r w:rsidRPr="0055127C">
        <w:rPr>
          <w:rFonts w:ascii="Arial" w:eastAsia="Arial" w:hAnsi="Arial" w:cs="Arial"/>
          <w:sz w:val="22"/>
          <w:szCs w:val="22"/>
          <w:shd w:val="clear" w:color="auto" w:fill="FFFFFF"/>
          <w:lang w:bidi="en-GB"/>
        </w:rPr>
        <w:t xml:space="preserve"> No.: 61675938</w:t>
      </w:r>
    </w:p>
    <w:p w14:paraId="0448F4FC" w14:textId="0F302634" w:rsidR="000F23E3" w:rsidRPr="0055127C" w:rsidRDefault="00FC2BB1" w:rsidP="000F23E3">
      <w:pPr>
        <w:spacing w:after="120" w:line="280" w:lineRule="atLeast"/>
        <w:jc w:val="center"/>
        <w:rPr>
          <w:rFonts w:ascii="Arial" w:hAnsi="Arial" w:cs="Arial"/>
          <w:sz w:val="22"/>
          <w:szCs w:val="22"/>
          <w:shd w:val="clear" w:color="auto" w:fill="FFFFFF"/>
        </w:rPr>
      </w:pPr>
      <w:proofErr w:type="spellStart"/>
      <w:r w:rsidRPr="5AFFA1F3">
        <w:rPr>
          <w:rFonts w:ascii="Arial" w:eastAsia="Arial" w:hAnsi="Arial" w:cs="Arial"/>
          <w:sz w:val="22"/>
          <w:szCs w:val="22"/>
          <w:lang w:bidi="en-GB"/>
        </w:rPr>
        <w:t>t</w:t>
      </w:r>
      <w:r w:rsidR="000F23E3" w:rsidRPr="0055127C">
        <w:rPr>
          <w:rFonts w:ascii="Arial" w:eastAsia="Arial" w:hAnsi="Arial" w:cs="Arial"/>
          <w:sz w:val="22"/>
          <w:szCs w:val="22"/>
          <w:shd w:val="clear" w:color="auto" w:fill="FFFFFF"/>
          <w:lang w:bidi="en-GB"/>
        </w:rPr>
        <w:t>ř</w:t>
      </w:r>
      <w:proofErr w:type="spellEnd"/>
      <w:r w:rsidR="000F23E3" w:rsidRPr="0055127C">
        <w:rPr>
          <w:rFonts w:ascii="Arial" w:eastAsia="Arial" w:hAnsi="Arial" w:cs="Arial"/>
          <w:sz w:val="22"/>
          <w:szCs w:val="22"/>
          <w:shd w:val="clear" w:color="auto" w:fill="FFFFFF"/>
          <w:lang w:bidi="en-GB"/>
        </w:rPr>
        <w:t xml:space="preserve">. </w:t>
      </w:r>
      <w:proofErr w:type="spellStart"/>
      <w:r w:rsidR="000F23E3" w:rsidRPr="0055127C">
        <w:rPr>
          <w:rFonts w:ascii="Arial" w:eastAsia="Arial" w:hAnsi="Arial" w:cs="Arial"/>
          <w:sz w:val="22"/>
          <w:szCs w:val="22"/>
          <w:shd w:val="clear" w:color="auto" w:fill="FFFFFF"/>
          <w:lang w:bidi="en-GB"/>
        </w:rPr>
        <w:t>Václava</w:t>
      </w:r>
      <w:proofErr w:type="spellEnd"/>
      <w:r w:rsidR="000F23E3" w:rsidRPr="0055127C">
        <w:rPr>
          <w:rFonts w:ascii="Arial" w:eastAsia="Arial" w:hAnsi="Arial" w:cs="Arial"/>
          <w:sz w:val="22"/>
          <w:szCs w:val="22"/>
          <w:shd w:val="clear" w:color="auto" w:fill="FFFFFF"/>
          <w:lang w:bidi="en-GB"/>
        </w:rPr>
        <w:t xml:space="preserve"> </w:t>
      </w:r>
      <w:proofErr w:type="spellStart"/>
      <w:r w:rsidR="000F23E3" w:rsidRPr="0055127C">
        <w:rPr>
          <w:rFonts w:ascii="Arial" w:eastAsia="Arial" w:hAnsi="Arial" w:cs="Arial"/>
          <w:sz w:val="22"/>
          <w:szCs w:val="22"/>
          <w:shd w:val="clear" w:color="auto" w:fill="FFFFFF"/>
          <w:lang w:bidi="en-GB"/>
        </w:rPr>
        <w:t>Klementa</w:t>
      </w:r>
      <w:proofErr w:type="spellEnd"/>
      <w:r w:rsidR="000F23E3" w:rsidRPr="0055127C">
        <w:rPr>
          <w:rFonts w:ascii="Arial" w:eastAsia="Arial" w:hAnsi="Arial" w:cs="Arial"/>
          <w:sz w:val="22"/>
          <w:szCs w:val="22"/>
          <w:shd w:val="clear" w:color="auto" w:fill="FFFFFF"/>
          <w:lang w:bidi="en-GB"/>
        </w:rPr>
        <w:t xml:space="preserve"> 869, </w:t>
      </w:r>
      <w:proofErr w:type="spellStart"/>
      <w:r w:rsidR="00D87E9B" w:rsidRPr="0055127C">
        <w:rPr>
          <w:rFonts w:ascii="Arial" w:eastAsia="Arial" w:hAnsi="Arial" w:cs="Arial"/>
          <w:sz w:val="22"/>
          <w:szCs w:val="22"/>
          <w:shd w:val="clear" w:color="auto" w:fill="FFFFFF"/>
          <w:lang w:bidi="en-GB"/>
        </w:rPr>
        <w:t>Mladá</w:t>
      </w:r>
      <w:proofErr w:type="spellEnd"/>
      <w:r w:rsidR="00D87E9B" w:rsidRPr="0055127C">
        <w:rPr>
          <w:rFonts w:ascii="Arial" w:eastAsia="Arial" w:hAnsi="Arial" w:cs="Arial"/>
          <w:sz w:val="22"/>
          <w:szCs w:val="22"/>
          <w:shd w:val="clear" w:color="auto" w:fill="FFFFFF"/>
          <w:lang w:bidi="en-GB"/>
        </w:rPr>
        <w:t xml:space="preserve"> </w:t>
      </w:r>
      <w:proofErr w:type="spellStart"/>
      <w:r w:rsidR="00D87E9B" w:rsidRPr="0055127C">
        <w:rPr>
          <w:rFonts w:ascii="Arial" w:eastAsia="Arial" w:hAnsi="Arial" w:cs="Arial"/>
          <w:sz w:val="22"/>
          <w:szCs w:val="22"/>
          <w:shd w:val="clear" w:color="auto" w:fill="FFFFFF"/>
          <w:lang w:bidi="en-GB"/>
        </w:rPr>
        <w:t>Boleslav</w:t>
      </w:r>
      <w:proofErr w:type="spellEnd"/>
      <w:r w:rsidR="00D87E9B" w:rsidRPr="0055127C">
        <w:rPr>
          <w:rFonts w:ascii="Arial" w:eastAsia="Arial" w:hAnsi="Arial" w:cs="Arial"/>
          <w:sz w:val="22"/>
          <w:szCs w:val="22"/>
          <w:shd w:val="clear" w:color="auto" w:fill="FFFFFF"/>
          <w:lang w:bidi="en-GB"/>
        </w:rPr>
        <w:t xml:space="preserve"> </w:t>
      </w:r>
      <w:r w:rsidR="00D87E9B">
        <w:rPr>
          <w:rFonts w:ascii="Arial" w:eastAsia="Arial" w:hAnsi="Arial" w:cs="Arial"/>
          <w:sz w:val="22"/>
          <w:szCs w:val="22"/>
          <w:shd w:val="clear" w:color="auto" w:fill="FFFFFF"/>
          <w:lang w:bidi="en-GB"/>
        </w:rPr>
        <w:t xml:space="preserve">II, </w:t>
      </w:r>
      <w:r w:rsidR="000F23E3" w:rsidRPr="0055127C">
        <w:rPr>
          <w:rFonts w:ascii="Arial" w:eastAsia="Arial" w:hAnsi="Arial" w:cs="Arial"/>
          <w:sz w:val="22"/>
          <w:szCs w:val="22"/>
          <w:shd w:val="clear" w:color="auto" w:fill="FFFFFF"/>
          <w:lang w:bidi="en-GB"/>
        </w:rPr>
        <w:t xml:space="preserve">293 </w:t>
      </w:r>
      <w:r w:rsidRPr="5AFFA1F3">
        <w:rPr>
          <w:rFonts w:ascii="Arial" w:eastAsia="Arial" w:hAnsi="Arial" w:cs="Arial"/>
          <w:sz w:val="22"/>
          <w:szCs w:val="22"/>
          <w:lang w:bidi="en-GB"/>
        </w:rPr>
        <w:t>01</w:t>
      </w:r>
      <w:r w:rsidR="00D87E9B" w:rsidRPr="00D87E9B">
        <w:rPr>
          <w:rFonts w:ascii="Arial" w:eastAsia="Arial" w:hAnsi="Arial" w:cs="Arial"/>
          <w:sz w:val="22"/>
          <w:szCs w:val="22"/>
          <w:shd w:val="clear" w:color="auto" w:fill="FFFFFF"/>
          <w:lang w:bidi="en-GB"/>
        </w:rPr>
        <w:t xml:space="preserve"> </w:t>
      </w:r>
      <w:proofErr w:type="spellStart"/>
      <w:r w:rsidR="00D87E9B" w:rsidRPr="0055127C">
        <w:rPr>
          <w:rFonts w:ascii="Arial" w:eastAsia="Arial" w:hAnsi="Arial" w:cs="Arial"/>
          <w:sz w:val="22"/>
          <w:szCs w:val="22"/>
          <w:shd w:val="clear" w:color="auto" w:fill="FFFFFF"/>
          <w:lang w:bidi="en-GB"/>
        </w:rPr>
        <w:t>Mladá</w:t>
      </w:r>
      <w:proofErr w:type="spellEnd"/>
      <w:r w:rsidR="00D87E9B" w:rsidRPr="0055127C">
        <w:rPr>
          <w:rFonts w:ascii="Arial" w:eastAsia="Arial" w:hAnsi="Arial" w:cs="Arial"/>
          <w:sz w:val="22"/>
          <w:szCs w:val="22"/>
          <w:shd w:val="clear" w:color="auto" w:fill="FFFFFF"/>
          <w:lang w:bidi="en-GB"/>
        </w:rPr>
        <w:t xml:space="preserve"> </w:t>
      </w:r>
      <w:proofErr w:type="spellStart"/>
      <w:r w:rsidR="00D87E9B" w:rsidRPr="0055127C">
        <w:rPr>
          <w:rFonts w:ascii="Arial" w:eastAsia="Arial" w:hAnsi="Arial" w:cs="Arial"/>
          <w:sz w:val="22"/>
          <w:szCs w:val="22"/>
          <w:shd w:val="clear" w:color="auto" w:fill="FFFFFF"/>
          <w:lang w:bidi="en-GB"/>
        </w:rPr>
        <w:t>Boleslav</w:t>
      </w:r>
      <w:proofErr w:type="spellEnd"/>
      <w:r w:rsidR="00D87E9B">
        <w:rPr>
          <w:rFonts w:ascii="Arial" w:eastAsia="Arial" w:hAnsi="Arial" w:cs="Arial"/>
          <w:sz w:val="22"/>
          <w:szCs w:val="22"/>
          <w:shd w:val="clear" w:color="auto" w:fill="FFFFFF"/>
          <w:lang w:bidi="en-GB"/>
        </w:rPr>
        <w:t>, Czech Republic</w:t>
      </w:r>
    </w:p>
    <w:p w14:paraId="26A05836" w14:textId="77777777" w:rsidR="006C47B6" w:rsidRPr="0055127C" w:rsidRDefault="006C47B6" w:rsidP="006C47B6">
      <w:pPr>
        <w:spacing w:after="120" w:line="280" w:lineRule="atLeast"/>
        <w:jc w:val="center"/>
        <w:rPr>
          <w:rStyle w:val="Strong"/>
          <w:rFonts w:ascii="Arial" w:hAnsi="Arial" w:cs="Arial"/>
          <w:sz w:val="22"/>
          <w:szCs w:val="22"/>
          <w:shd w:val="clear" w:color="auto" w:fill="FFFFFF"/>
        </w:rPr>
      </w:pPr>
    </w:p>
    <w:p w14:paraId="7064C8B6" w14:textId="77777777" w:rsidR="006C47B6" w:rsidRPr="0055127C" w:rsidRDefault="006C47B6" w:rsidP="006C47B6">
      <w:pPr>
        <w:spacing w:after="120" w:line="280" w:lineRule="atLeast"/>
        <w:jc w:val="center"/>
        <w:rPr>
          <w:rStyle w:val="Strong"/>
          <w:rFonts w:ascii="Arial" w:hAnsi="Arial" w:cs="Arial"/>
          <w:sz w:val="22"/>
          <w:szCs w:val="22"/>
          <w:shd w:val="clear" w:color="auto" w:fill="FFFFFF"/>
        </w:rPr>
      </w:pPr>
    </w:p>
    <w:p w14:paraId="24B62A26" w14:textId="77777777" w:rsidR="006C47B6" w:rsidRPr="0055127C" w:rsidRDefault="006C47B6" w:rsidP="006C47B6">
      <w:pPr>
        <w:spacing w:after="120" w:line="280" w:lineRule="atLeast"/>
        <w:jc w:val="center"/>
        <w:rPr>
          <w:rStyle w:val="Strong"/>
          <w:rFonts w:ascii="Arial" w:hAnsi="Arial" w:cs="Arial"/>
          <w:sz w:val="22"/>
          <w:szCs w:val="22"/>
          <w:shd w:val="clear" w:color="auto" w:fill="FFFFFF"/>
        </w:rPr>
      </w:pPr>
    </w:p>
    <w:p w14:paraId="425DD651" w14:textId="77777777" w:rsidR="0055127C" w:rsidRDefault="009C5D22" w:rsidP="0055127C">
      <w:pPr>
        <w:spacing w:after="120" w:line="280" w:lineRule="atLeast"/>
        <w:jc w:val="center"/>
        <w:rPr>
          <w:rFonts w:ascii="Arial" w:hAnsi="Arial" w:cs="Arial"/>
          <w:i/>
          <w:iCs/>
          <w:sz w:val="22"/>
          <w:szCs w:val="22"/>
        </w:rPr>
      </w:pPr>
      <w:r w:rsidRPr="0055127C">
        <w:rPr>
          <w:rFonts w:ascii="Arial" w:eastAsia="Arial" w:hAnsi="Arial" w:cs="Arial"/>
          <w:i/>
          <w:sz w:val="22"/>
          <w:szCs w:val="22"/>
          <w:shd w:val="clear" w:color="auto" w:fill="FFFFFF"/>
          <w:lang w:bidi="en-GB"/>
        </w:rPr>
        <w:t xml:space="preserve">The project is co-financed from the resources of the State Environmental Fund of the Czech Republic </w:t>
      </w:r>
      <w:r w:rsidRPr="0055127C">
        <w:rPr>
          <w:rFonts w:ascii="Arial" w:eastAsia="Arial" w:hAnsi="Arial" w:cs="Arial"/>
          <w:i/>
          <w:sz w:val="22"/>
          <w:szCs w:val="22"/>
          <w:lang w:bidi="en-GB"/>
        </w:rPr>
        <w:t xml:space="preserve">within the programme for the provision of support from the Modernisation Fund: </w:t>
      </w:r>
      <w:r w:rsidRPr="0055127C">
        <w:rPr>
          <w:rFonts w:ascii="Arial" w:eastAsia="Arial" w:hAnsi="Arial" w:cs="Arial"/>
          <w:i/>
          <w:sz w:val="22"/>
          <w:szCs w:val="22"/>
          <w:lang w:bidi="en-GB"/>
        </w:rPr>
        <w:br/>
      </w:r>
    </w:p>
    <w:p w14:paraId="5240C682" w14:textId="73D33BD8" w:rsidR="0055127C" w:rsidRPr="007A2B53" w:rsidRDefault="0055127C" w:rsidP="6272E105">
      <w:pPr>
        <w:spacing w:after="120" w:line="280" w:lineRule="atLeast"/>
        <w:jc w:val="center"/>
        <w:rPr>
          <w:rStyle w:val="Strong"/>
          <w:rFonts w:ascii="Arial" w:hAnsi="Arial" w:cs="Arial"/>
          <w:b w:val="0"/>
          <w:bCs w:val="0"/>
          <w:i/>
          <w:iCs/>
          <w:sz w:val="22"/>
          <w:szCs w:val="22"/>
        </w:rPr>
      </w:pPr>
      <w:r w:rsidRPr="007A2B53">
        <w:rPr>
          <w:rFonts w:ascii="Arial" w:eastAsia="Arial" w:hAnsi="Arial" w:cs="Arial"/>
          <w:b/>
          <w:i/>
          <w:sz w:val="22"/>
          <w:szCs w:val="22"/>
          <w:lang w:bidi="en-GB"/>
        </w:rPr>
        <w:t>Modernisation of Thermal Energy Supply Systems (HEAT)</w:t>
      </w:r>
    </w:p>
    <w:p w14:paraId="0BA63281" w14:textId="12D238A8" w:rsidR="007B65C5" w:rsidRPr="00734FF6" w:rsidRDefault="007B65C5" w:rsidP="00B03040">
      <w:pPr>
        <w:keepNext/>
        <w:numPr>
          <w:ilvl w:val="0"/>
          <w:numId w:val="12"/>
        </w:numPr>
        <w:tabs>
          <w:tab w:val="clear" w:pos="567"/>
        </w:tabs>
        <w:spacing w:before="240" w:after="120" w:line="280" w:lineRule="atLeast"/>
        <w:jc w:val="both"/>
        <w:rPr>
          <w:rFonts w:ascii="Arial" w:hAnsi="Arial" w:cs="Arial"/>
          <w:b/>
          <w:bCs/>
          <w:caps/>
          <w:sz w:val="20"/>
          <w:szCs w:val="20"/>
        </w:rPr>
      </w:pPr>
      <w:r w:rsidRPr="6272E105">
        <w:rPr>
          <w:rFonts w:ascii="Arial" w:eastAsia="Arial" w:hAnsi="Arial" w:cs="Arial"/>
          <w:b/>
          <w:sz w:val="22"/>
          <w:szCs w:val="22"/>
          <w:lang w:bidi="en-GB"/>
        </w:rPr>
        <w:br w:type="page"/>
      </w:r>
      <w:r w:rsidRPr="6272E105">
        <w:rPr>
          <w:rFonts w:ascii="Arial" w:eastAsia="Arial" w:hAnsi="Arial" w:cs="Arial"/>
          <w:b/>
          <w:sz w:val="20"/>
          <w:szCs w:val="20"/>
          <w:lang w:bidi="en-GB"/>
        </w:rPr>
        <w:lastRenderedPageBreak/>
        <w:t>CONTRACTING ENTITY</w:t>
      </w:r>
    </w:p>
    <w:p w14:paraId="01EC28C1" w14:textId="77777777" w:rsidR="007B65C5" w:rsidRPr="00734FF6" w:rsidRDefault="007B65C5" w:rsidP="00E54985">
      <w:pPr>
        <w:keepNext/>
        <w:numPr>
          <w:ilvl w:val="1"/>
          <w:numId w:val="12"/>
        </w:numPr>
        <w:tabs>
          <w:tab w:val="clear" w:pos="567"/>
        </w:tabs>
        <w:spacing w:before="120" w:after="120" w:line="280" w:lineRule="atLeast"/>
        <w:jc w:val="both"/>
        <w:rPr>
          <w:rFonts w:ascii="Arial" w:hAnsi="Arial" w:cs="Arial"/>
          <w:b/>
          <w:iCs/>
          <w:sz w:val="20"/>
          <w:szCs w:val="20"/>
        </w:rPr>
      </w:pPr>
      <w:r w:rsidRPr="00734FF6">
        <w:rPr>
          <w:rFonts w:ascii="Arial" w:eastAsia="Arial" w:hAnsi="Arial" w:cs="Arial"/>
          <w:b/>
          <w:sz w:val="20"/>
          <w:szCs w:val="20"/>
          <w:lang w:bidi="en-GB"/>
        </w:rPr>
        <w:t>Basic details on the Contracting Entity</w:t>
      </w:r>
    </w:p>
    <w:tbl>
      <w:tblPr>
        <w:tblW w:w="9039" w:type="dxa"/>
        <w:tblLook w:val="01E0" w:firstRow="1" w:lastRow="1" w:firstColumn="1" w:lastColumn="1" w:noHBand="0" w:noVBand="0"/>
      </w:tblPr>
      <w:tblGrid>
        <w:gridCol w:w="3708"/>
        <w:gridCol w:w="5331"/>
      </w:tblGrid>
      <w:tr w:rsidR="007D1775" w:rsidRPr="00734FF6" w14:paraId="52AB2C59" w14:textId="77777777" w:rsidTr="5AFFA1F3">
        <w:trPr>
          <w:trHeight w:val="397"/>
        </w:trPr>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hideMark/>
          </w:tcPr>
          <w:p w14:paraId="5BE415D4" w14:textId="77777777" w:rsidR="005A70C6" w:rsidRPr="00734FF6" w:rsidRDefault="005A70C6" w:rsidP="005A70C6">
            <w:pPr>
              <w:rPr>
                <w:rFonts w:ascii="Arial" w:hAnsi="Arial" w:cs="Arial"/>
                <w:i/>
                <w:sz w:val="20"/>
                <w:szCs w:val="20"/>
                <w:u w:val="single"/>
              </w:rPr>
            </w:pPr>
            <w:r w:rsidRPr="00734FF6">
              <w:rPr>
                <w:rFonts w:ascii="Arial" w:eastAsia="Arial" w:hAnsi="Arial" w:cs="Arial"/>
                <w:sz w:val="20"/>
                <w:szCs w:val="20"/>
                <w:lang w:bidi="en-GB"/>
              </w:rPr>
              <w:t>Business name:</w:t>
            </w:r>
          </w:p>
        </w:tc>
        <w:tc>
          <w:tcPr>
            <w:tcW w:w="5331" w:type="dxa"/>
            <w:tcBorders>
              <w:top w:val="single" w:sz="4" w:space="0" w:color="auto"/>
              <w:left w:val="single" w:sz="4" w:space="0" w:color="auto"/>
              <w:bottom w:val="single" w:sz="4" w:space="0" w:color="auto"/>
              <w:right w:val="single" w:sz="4" w:space="0" w:color="auto"/>
            </w:tcBorders>
            <w:vAlign w:val="center"/>
          </w:tcPr>
          <w:p w14:paraId="3EBAA295" w14:textId="65404906" w:rsidR="005A70C6" w:rsidRPr="00734FF6" w:rsidRDefault="00943D1C" w:rsidP="00943D1C">
            <w:pPr>
              <w:rPr>
                <w:rFonts w:ascii="Arial" w:hAnsi="Arial" w:cs="Arial"/>
                <w:sz w:val="20"/>
                <w:szCs w:val="20"/>
                <w:lang w:eastAsia="en-US"/>
              </w:rPr>
            </w:pPr>
            <w:bookmarkStart w:id="1" w:name="_Hlk146627179"/>
            <w:r w:rsidRPr="00734FF6">
              <w:rPr>
                <w:rStyle w:val="preformatted"/>
                <w:rFonts w:ascii="Arial" w:eastAsia="Arial" w:hAnsi="Arial" w:cs="Arial"/>
                <w:sz w:val="20"/>
                <w:szCs w:val="20"/>
                <w:bdr w:val="none" w:sz="0" w:space="0" w:color="auto" w:frame="1"/>
                <w:lang w:bidi="en-GB"/>
              </w:rPr>
              <w:t xml:space="preserve">ŠKO-ENERGO, </w:t>
            </w:r>
            <w:proofErr w:type="spellStart"/>
            <w:r w:rsidRPr="00734FF6">
              <w:rPr>
                <w:rStyle w:val="preformatted"/>
                <w:rFonts w:ascii="Arial" w:eastAsia="Arial" w:hAnsi="Arial" w:cs="Arial"/>
                <w:sz w:val="20"/>
                <w:szCs w:val="20"/>
                <w:bdr w:val="none" w:sz="0" w:space="0" w:color="auto" w:frame="1"/>
                <w:lang w:bidi="en-GB"/>
              </w:rPr>
              <w:t>s.r.o.</w:t>
            </w:r>
            <w:bookmarkEnd w:id="1"/>
            <w:proofErr w:type="spellEnd"/>
          </w:p>
        </w:tc>
      </w:tr>
      <w:tr w:rsidR="00734FF6" w:rsidRPr="00734FF6" w14:paraId="2A21BD39" w14:textId="77777777" w:rsidTr="5AFFA1F3">
        <w:trPr>
          <w:trHeight w:val="397"/>
        </w:trPr>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hideMark/>
          </w:tcPr>
          <w:p w14:paraId="0BD131CB" w14:textId="77777777" w:rsidR="005A70C6" w:rsidRPr="00734FF6" w:rsidRDefault="005A70C6" w:rsidP="005A70C6">
            <w:pPr>
              <w:rPr>
                <w:rFonts w:ascii="Arial" w:hAnsi="Arial" w:cs="Arial"/>
                <w:i/>
                <w:sz w:val="20"/>
                <w:szCs w:val="20"/>
                <w:u w:val="single"/>
              </w:rPr>
            </w:pPr>
            <w:r w:rsidRPr="00734FF6">
              <w:rPr>
                <w:rFonts w:ascii="Arial" w:eastAsia="Arial" w:hAnsi="Arial" w:cs="Arial"/>
                <w:sz w:val="20"/>
                <w:szCs w:val="20"/>
                <w:lang w:bidi="en-GB"/>
              </w:rPr>
              <w:t>Registered office:</w:t>
            </w:r>
          </w:p>
        </w:tc>
        <w:tc>
          <w:tcPr>
            <w:tcW w:w="5331" w:type="dxa"/>
            <w:tcBorders>
              <w:top w:val="single" w:sz="4" w:space="0" w:color="auto"/>
              <w:left w:val="single" w:sz="4" w:space="0" w:color="auto"/>
              <w:bottom w:val="single" w:sz="4" w:space="0" w:color="auto"/>
              <w:right w:val="single" w:sz="4" w:space="0" w:color="auto"/>
            </w:tcBorders>
            <w:vAlign w:val="center"/>
          </w:tcPr>
          <w:p w14:paraId="16BC52ED" w14:textId="20920308" w:rsidR="005A70C6" w:rsidRPr="00734FF6" w:rsidRDefault="3176BC41" w:rsidP="006E3EA1">
            <w:pPr>
              <w:rPr>
                <w:rFonts w:ascii="Arial" w:hAnsi="Arial" w:cs="Arial"/>
                <w:sz w:val="20"/>
                <w:szCs w:val="20"/>
                <w:shd w:val="clear" w:color="auto" w:fill="FFFFFF"/>
              </w:rPr>
            </w:pPr>
            <w:bookmarkStart w:id="2" w:name="_Hlk146627191"/>
            <w:proofErr w:type="spellStart"/>
            <w:r w:rsidRPr="5AFFA1F3">
              <w:rPr>
                <w:rFonts w:ascii="Arial" w:eastAsia="Arial" w:hAnsi="Arial" w:cs="Arial"/>
                <w:sz w:val="20"/>
                <w:szCs w:val="20"/>
                <w:lang w:bidi="en-GB"/>
              </w:rPr>
              <w:t>t</w:t>
            </w:r>
            <w:r w:rsidR="1BB0DD81" w:rsidRPr="00734FF6">
              <w:rPr>
                <w:rFonts w:ascii="Arial" w:eastAsia="Arial" w:hAnsi="Arial" w:cs="Arial"/>
                <w:sz w:val="20"/>
                <w:szCs w:val="20"/>
                <w:shd w:val="clear" w:color="auto" w:fill="FFFFFF"/>
                <w:lang w:bidi="en-GB"/>
              </w:rPr>
              <w:t>ř</w:t>
            </w:r>
            <w:proofErr w:type="spellEnd"/>
            <w:r w:rsidR="1BB0DD81" w:rsidRPr="00734FF6">
              <w:rPr>
                <w:rFonts w:ascii="Arial" w:eastAsia="Arial" w:hAnsi="Arial" w:cs="Arial"/>
                <w:sz w:val="20"/>
                <w:szCs w:val="20"/>
                <w:shd w:val="clear" w:color="auto" w:fill="FFFFFF"/>
                <w:lang w:bidi="en-GB"/>
              </w:rPr>
              <w:t xml:space="preserve">. </w:t>
            </w:r>
            <w:proofErr w:type="spellStart"/>
            <w:r w:rsidR="1BB0DD81" w:rsidRPr="00734FF6">
              <w:rPr>
                <w:rFonts w:ascii="Arial" w:eastAsia="Arial" w:hAnsi="Arial" w:cs="Arial"/>
                <w:sz w:val="20"/>
                <w:szCs w:val="20"/>
                <w:shd w:val="clear" w:color="auto" w:fill="FFFFFF"/>
                <w:lang w:bidi="en-GB"/>
              </w:rPr>
              <w:t>Václava</w:t>
            </w:r>
            <w:proofErr w:type="spellEnd"/>
            <w:r w:rsidR="1BB0DD81" w:rsidRPr="00734FF6">
              <w:rPr>
                <w:rFonts w:ascii="Arial" w:eastAsia="Arial" w:hAnsi="Arial" w:cs="Arial"/>
                <w:sz w:val="20"/>
                <w:szCs w:val="20"/>
                <w:shd w:val="clear" w:color="auto" w:fill="FFFFFF"/>
                <w:lang w:bidi="en-GB"/>
              </w:rPr>
              <w:t xml:space="preserve"> </w:t>
            </w:r>
            <w:proofErr w:type="spellStart"/>
            <w:r w:rsidR="1BB0DD81" w:rsidRPr="00734FF6">
              <w:rPr>
                <w:rFonts w:ascii="Arial" w:eastAsia="Arial" w:hAnsi="Arial" w:cs="Arial"/>
                <w:sz w:val="20"/>
                <w:szCs w:val="20"/>
                <w:shd w:val="clear" w:color="auto" w:fill="FFFFFF"/>
                <w:lang w:bidi="en-GB"/>
              </w:rPr>
              <w:t>Klementa</w:t>
            </w:r>
            <w:proofErr w:type="spellEnd"/>
            <w:r w:rsidR="1BB0DD81" w:rsidRPr="00734FF6">
              <w:rPr>
                <w:rFonts w:ascii="Arial" w:eastAsia="Arial" w:hAnsi="Arial" w:cs="Arial"/>
                <w:sz w:val="20"/>
                <w:szCs w:val="20"/>
                <w:shd w:val="clear" w:color="auto" w:fill="FFFFFF"/>
                <w:lang w:bidi="en-GB"/>
              </w:rPr>
              <w:t xml:space="preserve"> 869, </w:t>
            </w:r>
            <w:proofErr w:type="spellStart"/>
            <w:r w:rsidR="00D87E9B" w:rsidRPr="00D87E9B">
              <w:rPr>
                <w:rFonts w:ascii="Arial" w:eastAsia="Arial" w:hAnsi="Arial" w:cs="Arial"/>
                <w:sz w:val="20"/>
                <w:szCs w:val="20"/>
                <w:shd w:val="clear" w:color="auto" w:fill="FFFFFF"/>
                <w:lang w:bidi="en-GB"/>
              </w:rPr>
              <w:t>Mladá</w:t>
            </w:r>
            <w:proofErr w:type="spellEnd"/>
            <w:r w:rsidR="00D87E9B" w:rsidRPr="00D87E9B">
              <w:rPr>
                <w:rFonts w:ascii="Arial" w:eastAsia="Arial" w:hAnsi="Arial" w:cs="Arial"/>
                <w:sz w:val="20"/>
                <w:szCs w:val="20"/>
                <w:shd w:val="clear" w:color="auto" w:fill="FFFFFF"/>
                <w:lang w:bidi="en-GB"/>
              </w:rPr>
              <w:t xml:space="preserve"> </w:t>
            </w:r>
            <w:proofErr w:type="spellStart"/>
            <w:r w:rsidR="00D87E9B" w:rsidRPr="00D87E9B">
              <w:rPr>
                <w:rFonts w:ascii="Arial" w:eastAsia="Arial" w:hAnsi="Arial" w:cs="Arial"/>
                <w:sz w:val="20"/>
                <w:szCs w:val="20"/>
                <w:shd w:val="clear" w:color="auto" w:fill="FFFFFF"/>
                <w:lang w:bidi="en-GB"/>
              </w:rPr>
              <w:t>Boleslav</w:t>
            </w:r>
            <w:proofErr w:type="spellEnd"/>
            <w:r w:rsidR="00D87E9B" w:rsidRPr="00D87E9B">
              <w:rPr>
                <w:rFonts w:ascii="Arial" w:eastAsia="Arial" w:hAnsi="Arial" w:cs="Arial"/>
                <w:sz w:val="20"/>
                <w:szCs w:val="20"/>
                <w:shd w:val="clear" w:color="auto" w:fill="FFFFFF"/>
                <w:lang w:bidi="en-GB"/>
              </w:rPr>
              <w:t xml:space="preserve"> II, </w:t>
            </w:r>
            <w:r w:rsidR="1BB0DD81" w:rsidRPr="00734FF6">
              <w:rPr>
                <w:rFonts w:ascii="Arial" w:eastAsia="Arial" w:hAnsi="Arial" w:cs="Arial"/>
                <w:sz w:val="20"/>
                <w:szCs w:val="20"/>
                <w:shd w:val="clear" w:color="auto" w:fill="FFFFFF"/>
                <w:lang w:bidi="en-GB"/>
              </w:rPr>
              <w:t>293 0</w:t>
            </w:r>
            <w:r w:rsidRPr="00D87E9B">
              <w:rPr>
                <w:rFonts w:ascii="Arial" w:eastAsia="Arial" w:hAnsi="Arial" w:cs="Arial"/>
                <w:sz w:val="20"/>
                <w:szCs w:val="20"/>
                <w:shd w:val="clear" w:color="auto" w:fill="FFFFFF"/>
                <w:lang w:bidi="en-GB"/>
              </w:rPr>
              <w:t>1</w:t>
            </w:r>
            <w:r w:rsidR="1BB0DD81" w:rsidRPr="00734FF6">
              <w:rPr>
                <w:rFonts w:ascii="Arial" w:eastAsia="Arial" w:hAnsi="Arial" w:cs="Arial"/>
                <w:sz w:val="20"/>
                <w:szCs w:val="20"/>
                <w:shd w:val="clear" w:color="auto" w:fill="FFFFFF"/>
                <w:lang w:bidi="en-GB"/>
              </w:rPr>
              <w:t xml:space="preserve"> </w:t>
            </w:r>
            <w:proofErr w:type="spellStart"/>
            <w:r w:rsidR="1BB0DD81" w:rsidRPr="00734FF6">
              <w:rPr>
                <w:rFonts w:ascii="Arial" w:eastAsia="Arial" w:hAnsi="Arial" w:cs="Arial"/>
                <w:sz w:val="20"/>
                <w:szCs w:val="20"/>
                <w:shd w:val="clear" w:color="auto" w:fill="FFFFFF"/>
                <w:lang w:bidi="en-GB"/>
              </w:rPr>
              <w:t>Mladá</w:t>
            </w:r>
            <w:proofErr w:type="spellEnd"/>
            <w:r w:rsidR="1BB0DD81" w:rsidRPr="00734FF6">
              <w:rPr>
                <w:rFonts w:ascii="Arial" w:eastAsia="Arial" w:hAnsi="Arial" w:cs="Arial"/>
                <w:sz w:val="20"/>
                <w:szCs w:val="20"/>
                <w:shd w:val="clear" w:color="auto" w:fill="FFFFFF"/>
                <w:lang w:bidi="en-GB"/>
              </w:rPr>
              <w:t xml:space="preserve"> </w:t>
            </w:r>
            <w:proofErr w:type="spellStart"/>
            <w:r w:rsidR="1BB0DD81" w:rsidRPr="00734FF6">
              <w:rPr>
                <w:rFonts w:ascii="Arial" w:eastAsia="Arial" w:hAnsi="Arial" w:cs="Arial"/>
                <w:sz w:val="20"/>
                <w:szCs w:val="20"/>
                <w:shd w:val="clear" w:color="auto" w:fill="FFFFFF"/>
                <w:lang w:bidi="en-GB"/>
              </w:rPr>
              <w:t>Boleslav</w:t>
            </w:r>
            <w:bookmarkEnd w:id="2"/>
            <w:proofErr w:type="spellEnd"/>
          </w:p>
        </w:tc>
      </w:tr>
      <w:tr w:rsidR="007D1775" w:rsidRPr="00734FF6" w14:paraId="32F89F57" w14:textId="77777777" w:rsidTr="5AFFA1F3">
        <w:trPr>
          <w:trHeight w:val="397"/>
        </w:trPr>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hideMark/>
          </w:tcPr>
          <w:p w14:paraId="591A23DE" w14:textId="77777777" w:rsidR="005A70C6" w:rsidRPr="00734FF6" w:rsidRDefault="005A70C6" w:rsidP="005A70C6">
            <w:pPr>
              <w:rPr>
                <w:rFonts w:ascii="Arial" w:hAnsi="Arial" w:cs="Arial"/>
                <w:sz w:val="20"/>
                <w:szCs w:val="20"/>
              </w:rPr>
            </w:pPr>
            <w:r w:rsidRPr="00734FF6">
              <w:rPr>
                <w:rFonts w:ascii="Arial" w:eastAsia="Arial" w:hAnsi="Arial" w:cs="Arial"/>
                <w:sz w:val="20"/>
                <w:szCs w:val="20"/>
                <w:lang w:bidi="en-GB"/>
              </w:rPr>
              <w:t>Id. No.:</w:t>
            </w:r>
          </w:p>
        </w:tc>
        <w:tc>
          <w:tcPr>
            <w:tcW w:w="5331" w:type="dxa"/>
            <w:tcBorders>
              <w:top w:val="single" w:sz="4" w:space="0" w:color="auto"/>
              <w:left w:val="single" w:sz="4" w:space="0" w:color="auto"/>
              <w:bottom w:val="single" w:sz="4" w:space="0" w:color="auto"/>
              <w:right w:val="single" w:sz="4" w:space="0" w:color="auto"/>
            </w:tcBorders>
            <w:vAlign w:val="center"/>
          </w:tcPr>
          <w:p w14:paraId="34B5B063" w14:textId="79EBA003" w:rsidR="005A70C6" w:rsidRPr="00734FF6" w:rsidRDefault="00943D1C" w:rsidP="005A70C6">
            <w:pPr>
              <w:rPr>
                <w:rFonts w:ascii="Arial" w:hAnsi="Arial" w:cs="Arial"/>
                <w:sz w:val="20"/>
                <w:szCs w:val="20"/>
                <w:shd w:val="clear" w:color="auto" w:fill="FFFFFF"/>
              </w:rPr>
            </w:pPr>
            <w:bookmarkStart w:id="3" w:name="_Hlk146627195"/>
            <w:r w:rsidRPr="00734FF6">
              <w:rPr>
                <w:rFonts w:ascii="Arial" w:eastAsia="Arial" w:hAnsi="Arial" w:cs="Arial"/>
                <w:sz w:val="20"/>
                <w:szCs w:val="20"/>
                <w:shd w:val="clear" w:color="auto" w:fill="FFFFFF"/>
                <w:lang w:bidi="en-GB"/>
              </w:rPr>
              <w:t>61675938</w:t>
            </w:r>
            <w:bookmarkEnd w:id="3"/>
          </w:p>
        </w:tc>
      </w:tr>
    </w:tbl>
    <w:p w14:paraId="07059C8F" w14:textId="77777777" w:rsidR="007B65C5" w:rsidRPr="00734FF6" w:rsidRDefault="007B65C5" w:rsidP="00B03040">
      <w:pPr>
        <w:keepNext/>
        <w:numPr>
          <w:ilvl w:val="1"/>
          <w:numId w:val="12"/>
        </w:numPr>
        <w:tabs>
          <w:tab w:val="clear" w:pos="567"/>
        </w:tabs>
        <w:spacing w:before="240" w:after="120" w:line="280" w:lineRule="atLeast"/>
        <w:jc w:val="both"/>
        <w:rPr>
          <w:rFonts w:ascii="Arial" w:hAnsi="Arial" w:cs="Arial"/>
          <w:b/>
          <w:iCs/>
          <w:sz w:val="20"/>
          <w:szCs w:val="20"/>
        </w:rPr>
      </w:pPr>
      <w:bookmarkStart w:id="4" w:name="_Ref456794806"/>
      <w:bookmarkStart w:id="5" w:name="_Ref456794803"/>
      <w:r w:rsidRPr="00734FF6">
        <w:rPr>
          <w:rFonts w:ascii="Arial" w:eastAsia="Arial" w:hAnsi="Arial" w:cs="Arial"/>
          <w:b/>
          <w:sz w:val="20"/>
          <w:szCs w:val="20"/>
          <w:lang w:bidi="en-GB"/>
        </w:rPr>
        <w:t>Contracting Entity’s key persons</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411"/>
      </w:tblGrid>
      <w:tr w:rsidR="007D1775" w:rsidRPr="00734FF6" w14:paraId="37EF3123" w14:textId="77777777" w:rsidTr="00D94A81">
        <w:trPr>
          <w:cantSplit/>
          <w:trHeight w:val="708"/>
        </w:trPr>
        <w:tc>
          <w:tcPr>
            <w:tcW w:w="2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hideMark/>
          </w:tcPr>
          <w:p w14:paraId="7D53C627" w14:textId="08FEC8E4" w:rsidR="007B65C5" w:rsidRPr="00734FF6" w:rsidRDefault="007B65C5" w:rsidP="0085148B">
            <w:pPr>
              <w:spacing w:line="280" w:lineRule="atLeast"/>
              <w:rPr>
                <w:rFonts w:ascii="Arial" w:hAnsi="Arial" w:cs="Arial"/>
                <w:sz w:val="20"/>
                <w:szCs w:val="20"/>
              </w:rPr>
            </w:pPr>
            <w:r w:rsidRPr="00734FF6">
              <w:rPr>
                <w:rFonts w:ascii="Arial" w:eastAsia="Arial" w:hAnsi="Arial" w:cs="Arial"/>
                <w:sz w:val="20"/>
                <w:szCs w:val="20"/>
                <w:lang w:bidi="en-GB"/>
              </w:rPr>
              <w:t>Persons authorised to act on behalf of the Contracting Entity:</w:t>
            </w:r>
          </w:p>
        </w:tc>
        <w:tc>
          <w:tcPr>
            <w:tcW w:w="64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64BF0BF" w14:textId="0F1A7CEA" w:rsidR="007B65C5" w:rsidRPr="00734FF6" w:rsidRDefault="00943D1C" w:rsidP="00AE0067">
            <w:pPr>
              <w:spacing w:line="280" w:lineRule="atLeast"/>
              <w:rPr>
                <w:rFonts w:ascii="Arial" w:hAnsi="Arial" w:cs="Arial"/>
                <w:sz w:val="20"/>
                <w:szCs w:val="20"/>
              </w:rPr>
            </w:pPr>
            <w:r w:rsidRPr="00734FF6">
              <w:rPr>
                <w:rFonts w:ascii="Arial" w:eastAsia="Arial" w:hAnsi="Arial" w:cs="Arial"/>
                <w:sz w:val="20"/>
                <w:szCs w:val="20"/>
                <w:lang w:bidi="en-GB"/>
              </w:rPr>
              <w:t xml:space="preserve">Jaromír </w:t>
            </w:r>
            <w:proofErr w:type="spellStart"/>
            <w:r w:rsidRPr="00734FF6">
              <w:rPr>
                <w:rFonts w:ascii="Arial" w:eastAsia="Arial" w:hAnsi="Arial" w:cs="Arial"/>
                <w:sz w:val="20"/>
                <w:szCs w:val="20"/>
                <w:lang w:bidi="en-GB"/>
              </w:rPr>
              <w:t>Vorel</w:t>
            </w:r>
            <w:proofErr w:type="spellEnd"/>
            <w:r w:rsidRPr="00734FF6">
              <w:rPr>
                <w:rFonts w:ascii="Arial" w:eastAsia="Arial" w:hAnsi="Arial" w:cs="Arial"/>
                <w:sz w:val="20"/>
                <w:szCs w:val="20"/>
                <w:lang w:bidi="en-GB"/>
              </w:rPr>
              <w:t>, Executive Director</w:t>
            </w:r>
          </w:p>
          <w:p w14:paraId="11E5CCD1" w14:textId="6021FA60" w:rsidR="00943D1C" w:rsidRPr="00734FF6" w:rsidRDefault="00943D1C" w:rsidP="00AE0067">
            <w:pPr>
              <w:spacing w:line="280" w:lineRule="atLeast"/>
              <w:rPr>
                <w:rFonts w:ascii="Arial" w:hAnsi="Arial" w:cs="Arial"/>
                <w:sz w:val="20"/>
                <w:szCs w:val="20"/>
              </w:rPr>
            </w:pPr>
            <w:proofErr w:type="spellStart"/>
            <w:r w:rsidRPr="00734FF6">
              <w:rPr>
                <w:rFonts w:ascii="Arial" w:eastAsia="Arial" w:hAnsi="Arial" w:cs="Arial"/>
                <w:sz w:val="20"/>
                <w:szCs w:val="20"/>
                <w:lang w:bidi="en-GB"/>
              </w:rPr>
              <w:t>Tomáš</w:t>
            </w:r>
            <w:proofErr w:type="spellEnd"/>
            <w:r w:rsidRPr="00734FF6">
              <w:rPr>
                <w:rFonts w:ascii="Arial" w:eastAsia="Arial" w:hAnsi="Arial" w:cs="Arial"/>
                <w:sz w:val="20"/>
                <w:szCs w:val="20"/>
                <w:lang w:bidi="en-GB"/>
              </w:rPr>
              <w:t xml:space="preserve"> </w:t>
            </w:r>
            <w:proofErr w:type="spellStart"/>
            <w:r w:rsidRPr="00734FF6">
              <w:rPr>
                <w:rFonts w:ascii="Arial" w:eastAsia="Arial" w:hAnsi="Arial" w:cs="Arial"/>
                <w:sz w:val="20"/>
                <w:szCs w:val="20"/>
                <w:lang w:bidi="en-GB"/>
              </w:rPr>
              <w:t>Kubín</w:t>
            </w:r>
            <w:proofErr w:type="spellEnd"/>
            <w:r w:rsidRPr="00734FF6">
              <w:rPr>
                <w:rFonts w:ascii="Arial" w:eastAsia="Arial" w:hAnsi="Arial" w:cs="Arial"/>
                <w:sz w:val="20"/>
                <w:szCs w:val="20"/>
                <w:lang w:bidi="en-GB"/>
              </w:rPr>
              <w:t>, Executive Director</w:t>
            </w:r>
          </w:p>
        </w:tc>
      </w:tr>
    </w:tbl>
    <w:p w14:paraId="6E3CE2EE" w14:textId="77777777" w:rsidR="007B65C5" w:rsidRPr="00734FF6" w:rsidRDefault="007B65C5" w:rsidP="007B65C5">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456"/>
      </w:tblGrid>
      <w:tr w:rsidR="007D1775" w:rsidRPr="00734FF6" w14:paraId="50702544" w14:textId="77777777" w:rsidTr="00D94A81">
        <w:trPr>
          <w:trHeight w:val="397"/>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30DAAEC9" w14:textId="77777777" w:rsidR="007B65C5" w:rsidRPr="00734FF6" w:rsidRDefault="007B65C5" w:rsidP="0085148B">
            <w:pPr>
              <w:jc w:val="both"/>
              <w:rPr>
                <w:rFonts w:ascii="Arial" w:hAnsi="Arial" w:cs="Arial"/>
                <w:sz w:val="20"/>
                <w:szCs w:val="20"/>
              </w:rPr>
            </w:pPr>
            <w:r w:rsidRPr="00734FF6">
              <w:rPr>
                <w:rFonts w:ascii="Arial" w:eastAsia="Arial" w:hAnsi="Arial" w:cs="Arial"/>
                <w:sz w:val="20"/>
                <w:szCs w:val="20"/>
                <w:lang w:bidi="en-GB"/>
              </w:rPr>
              <w:t>Contact person for the public contract:</w:t>
            </w:r>
          </w:p>
        </w:tc>
      </w:tr>
      <w:tr w:rsidR="00734FF6" w:rsidRPr="00734FF6" w14:paraId="07DC4506" w14:textId="77777777" w:rsidTr="00D94A81">
        <w:trPr>
          <w:trHeight w:val="397"/>
        </w:trPr>
        <w:tc>
          <w:tcPr>
            <w:tcW w:w="2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79529025" w14:textId="77777777" w:rsidR="007B65C5" w:rsidRPr="00734FF6" w:rsidRDefault="007B65C5" w:rsidP="0085148B">
            <w:pPr>
              <w:jc w:val="both"/>
              <w:rPr>
                <w:rFonts w:ascii="Arial" w:hAnsi="Arial" w:cs="Arial"/>
                <w:sz w:val="20"/>
                <w:szCs w:val="20"/>
              </w:rPr>
            </w:pPr>
            <w:r w:rsidRPr="00734FF6">
              <w:rPr>
                <w:rFonts w:ascii="Arial" w:eastAsia="Arial" w:hAnsi="Arial" w:cs="Arial"/>
                <w:sz w:val="20"/>
                <w:szCs w:val="20"/>
                <w:lang w:bidi="en-GB"/>
              </w:rPr>
              <w:t>Name and surname:</w:t>
            </w:r>
          </w:p>
        </w:tc>
        <w:tc>
          <w:tcPr>
            <w:tcW w:w="6456"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5625EC04" w14:textId="47E9B946" w:rsidR="007B65C5" w:rsidRPr="00734FF6" w:rsidRDefault="007B65C5" w:rsidP="0085148B">
            <w:pPr>
              <w:rPr>
                <w:rFonts w:ascii="Arial" w:hAnsi="Arial" w:cs="Arial"/>
                <w:bCs/>
                <w:sz w:val="20"/>
                <w:szCs w:val="20"/>
              </w:rPr>
            </w:pPr>
            <w:r w:rsidRPr="00734FF6">
              <w:rPr>
                <w:rFonts w:ascii="Arial" w:eastAsia="Arial" w:hAnsi="Arial" w:cs="Arial"/>
                <w:sz w:val="20"/>
                <w:szCs w:val="20"/>
                <w:lang w:bidi="en-GB"/>
              </w:rPr>
              <w:t>Mgr. Jan Turek, attorney-at-law</w:t>
            </w:r>
          </w:p>
        </w:tc>
      </w:tr>
      <w:tr w:rsidR="00734FF6" w:rsidRPr="00734FF6" w14:paraId="3DB09ADE" w14:textId="77777777" w:rsidTr="00D94A81">
        <w:trPr>
          <w:trHeight w:val="397"/>
        </w:trPr>
        <w:tc>
          <w:tcPr>
            <w:tcW w:w="2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2850BC6A" w14:textId="77777777" w:rsidR="007B65C5" w:rsidRPr="00734FF6" w:rsidRDefault="007B65C5" w:rsidP="0085148B">
            <w:pPr>
              <w:jc w:val="both"/>
              <w:rPr>
                <w:rFonts w:ascii="Arial" w:hAnsi="Arial" w:cs="Arial"/>
                <w:sz w:val="20"/>
                <w:szCs w:val="20"/>
              </w:rPr>
            </w:pPr>
            <w:r w:rsidRPr="00734FF6">
              <w:rPr>
                <w:rFonts w:ascii="Arial" w:eastAsia="Arial" w:hAnsi="Arial" w:cs="Arial"/>
                <w:sz w:val="20"/>
                <w:szCs w:val="20"/>
                <w:lang w:bidi="en-GB"/>
              </w:rPr>
              <w:t>Address:</w:t>
            </w:r>
          </w:p>
        </w:tc>
        <w:tc>
          <w:tcPr>
            <w:tcW w:w="6456"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3C59020E" w14:textId="77777777" w:rsidR="007B65C5" w:rsidRPr="00734FF6" w:rsidRDefault="007B65C5" w:rsidP="0085148B">
            <w:pPr>
              <w:rPr>
                <w:rFonts w:ascii="Arial" w:hAnsi="Arial" w:cs="Arial"/>
                <w:sz w:val="20"/>
                <w:szCs w:val="20"/>
                <w:highlight w:val="cyan"/>
              </w:rPr>
            </w:pPr>
            <w:r w:rsidRPr="00734FF6">
              <w:rPr>
                <w:rFonts w:ascii="Arial" w:eastAsia="Arial" w:hAnsi="Arial" w:cs="Arial"/>
                <w:sz w:val="20"/>
                <w:szCs w:val="20"/>
                <w:lang w:bidi="en-GB"/>
              </w:rPr>
              <w:t xml:space="preserve">Prague 1, </w:t>
            </w:r>
            <w:proofErr w:type="spellStart"/>
            <w:r w:rsidRPr="00734FF6">
              <w:rPr>
                <w:rFonts w:ascii="Arial" w:eastAsia="Arial" w:hAnsi="Arial" w:cs="Arial"/>
                <w:sz w:val="20"/>
                <w:szCs w:val="20"/>
                <w:lang w:bidi="en-GB"/>
              </w:rPr>
              <w:t>Nové</w:t>
            </w:r>
            <w:proofErr w:type="spellEnd"/>
            <w:r w:rsidRPr="00734FF6">
              <w:rPr>
                <w:rFonts w:ascii="Arial" w:eastAsia="Arial" w:hAnsi="Arial" w:cs="Arial"/>
                <w:sz w:val="20"/>
                <w:szCs w:val="20"/>
                <w:lang w:bidi="en-GB"/>
              </w:rPr>
              <w:t xml:space="preserve"> </w:t>
            </w:r>
            <w:proofErr w:type="spellStart"/>
            <w:r w:rsidRPr="00734FF6">
              <w:rPr>
                <w:rFonts w:ascii="Arial" w:eastAsia="Arial" w:hAnsi="Arial" w:cs="Arial"/>
                <w:sz w:val="20"/>
                <w:szCs w:val="20"/>
                <w:lang w:bidi="en-GB"/>
              </w:rPr>
              <w:t>Město</w:t>
            </w:r>
            <w:proofErr w:type="spellEnd"/>
            <w:r w:rsidRPr="00734FF6">
              <w:rPr>
                <w:rFonts w:ascii="Arial" w:eastAsia="Arial" w:hAnsi="Arial" w:cs="Arial"/>
                <w:sz w:val="20"/>
                <w:szCs w:val="20"/>
                <w:lang w:bidi="en-GB"/>
              </w:rPr>
              <w:t xml:space="preserve">, Na </w:t>
            </w:r>
            <w:proofErr w:type="spellStart"/>
            <w:r w:rsidRPr="00734FF6">
              <w:rPr>
                <w:rFonts w:ascii="Arial" w:eastAsia="Arial" w:hAnsi="Arial" w:cs="Arial"/>
                <w:sz w:val="20"/>
                <w:szCs w:val="20"/>
                <w:lang w:bidi="en-GB"/>
              </w:rPr>
              <w:t>Florenci</w:t>
            </w:r>
            <w:proofErr w:type="spellEnd"/>
            <w:r w:rsidRPr="00734FF6">
              <w:rPr>
                <w:rFonts w:ascii="Arial" w:eastAsia="Arial" w:hAnsi="Arial" w:cs="Arial"/>
                <w:sz w:val="20"/>
                <w:szCs w:val="20"/>
                <w:lang w:bidi="en-GB"/>
              </w:rPr>
              <w:t xml:space="preserve"> 2116/15, Postal Code 110 00 </w:t>
            </w:r>
          </w:p>
        </w:tc>
      </w:tr>
      <w:tr w:rsidR="00734FF6" w:rsidRPr="00734FF6" w14:paraId="1A39435D" w14:textId="77777777" w:rsidTr="00D94A81">
        <w:trPr>
          <w:trHeight w:val="397"/>
        </w:trPr>
        <w:tc>
          <w:tcPr>
            <w:tcW w:w="2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3B3210F0" w14:textId="77777777" w:rsidR="007B65C5" w:rsidRPr="00734FF6" w:rsidRDefault="007B65C5" w:rsidP="0085148B">
            <w:pPr>
              <w:jc w:val="both"/>
              <w:rPr>
                <w:rFonts w:ascii="Arial" w:hAnsi="Arial" w:cs="Arial"/>
                <w:sz w:val="20"/>
                <w:szCs w:val="20"/>
              </w:rPr>
            </w:pPr>
            <w:r w:rsidRPr="00734FF6">
              <w:rPr>
                <w:rFonts w:ascii="Arial" w:eastAsia="Arial" w:hAnsi="Arial" w:cs="Arial"/>
                <w:sz w:val="20"/>
                <w:szCs w:val="20"/>
                <w:lang w:bidi="en-GB"/>
              </w:rPr>
              <w:t>Email:</w:t>
            </w:r>
          </w:p>
        </w:tc>
        <w:tc>
          <w:tcPr>
            <w:tcW w:w="6456"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0AC09C4F" w14:textId="0839674E" w:rsidR="007B65C5" w:rsidRPr="00734FF6" w:rsidRDefault="007D640E" w:rsidP="0085148B">
            <w:pPr>
              <w:rPr>
                <w:rFonts w:ascii="Arial" w:hAnsi="Arial" w:cs="Arial"/>
                <w:sz w:val="20"/>
                <w:szCs w:val="20"/>
              </w:rPr>
            </w:pPr>
            <w:r w:rsidRPr="00734FF6">
              <w:rPr>
                <w:rFonts w:ascii="Arial" w:eastAsia="Arial" w:hAnsi="Arial" w:cs="Arial"/>
                <w:sz w:val="20"/>
                <w:szCs w:val="20"/>
                <w:lang w:bidi="en-GB"/>
              </w:rPr>
              <w:t>Jan.Turek@cz.eylaw.com</w:t>
            </w:r>
          </w:p>
        </w:tc>
      </w:tr>
      <w:tr w:rsidR="007D1775" w:rsidRPr="00734FF6" w14:paraId="132C962B" w14:textId="77777777" w:rsidTr="00D94A81">
        <w:trPr>
          <w:trHeight w:val="397"/>
        </w:trPr>
        <w:tc>
          <w:tcPr>
            <w:tcW w:w="2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21DA1743" w14:textId="77777777" w:rsidR="007B65C5" w:rsidRPr="00734FF6" w:rsidRDefault="007B65C5" w:rsidP="0085148B">
            <w:pPr>
              <w:jc w:val="both"/>
              <w:rPr>
                <w:rFonts w:ascii="Arial" w:hAnsi="Arial" w:cs="Arial"/>
                <w:sz w:val="20"/>
                <w:szCs w:val="20"/>
              </w:rPr>
            </w:pPr>
            <w:r w:rsidRPr="00734FF6">
              <w:rPr>
                <w:rFonts w:ascii="Arial" w:eastAsia="Arial" w:hAnsi="Arial" w:cs="Arial"/>
                <w:sz w:val="20"/>
                <w:szCs w:val="20"/>
                <w:lang w:bidi="en-GB"/>
              </w:rPr>
              <w:t>Data box ID</w:t>
            </w:r>
          </w:p>
        </w:tc>
        <w:tc>
          <w:tcPr>
            <w:tcW w:w="6456"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46BB1BF6" w14:textId="5D046201" w:rsidR="00A06C69" w:rsidRPr="00734FF6" w:rsidRDefault="007D640E" w:rsidP="0085148B">
            <w:pPr>
              <w:rPr>
                <w:rFonts w:ascii="Arial" w:hAnsi="Arial" w:cs="Arial"/>
                <w:sz w:val="20"/>
                <w:szCs w:val="20"/>
              </w:rPr>
            </w:pPr>
            <w:proofErr w:type="spellStart"/>
            <w:r w:rsidRPr="00734FF6">
              <w:rPr>
                <w:rFonts w:ascii="Arial" w:eastAsia="Arial" w:hAnsi="Arial" w:cs="Arial"/>
                <w:sz w:val="20"/>
                <w:szCs w:val="20"/>
                <w:lang w:bidi="en-GB"/>
              </w:rPr>
              <w:t>xvrpkcp</w:t>
            </w:r>
            <w:proofErr w:type="spellEnd"/>
          </w:p>
        </w:tc>
      </w:tr>
    </w:tbl>
    <w:p w14:paraId="3089B561" w14:textId="4BE3C515" w:rsidR="007B65C5" w:rsidRPr="00734FF6" w:rsidRDefault="007B65C5" w:rsidP="00D4270C">
      <w:pPr>
        <w:keepNext/>
        <w:numPr>
          <w:ilvl w:val="0"/>
          <w:numId w:val="12"/>
        </w:numPr>
        <w:spacing w:before="240" w:after="120" w:line="280" w:lineRule="atLeast"/>
        <w:jc w:val="both"/>
        <w:rPr>
          <w:rFonts w:ascii="Arial" w:hAnsi="Arial" w:cs="Arial"/>
          <w:b/>
          <w:caps/>
          <w:sz w:val="20"/>
          <w:szCs w:val="20"/>
        </w:rPr>
      </w:pPr>
      <w:bookmarkStart w:id="6" w:name="_Ref329685739"/>
      <w:r w:rsidRPr="00734FF6">
        <w:rPr>
          <w:rFonts w:ascii="Arial" w:eastAsia="Arial" w:hAnsi="Arial" w:cs="Arial"/>
          <w:b/>
          <w:sz w:val="20"/>
          <w:szCs w:val="20"/>
          <w:lang w:bidi="en-GB"/>
        </w:rPr>
        <w:t>GENERAL INFORMATION ON THE TENDER PROCEDURE</w:t>
      </w:r>
    </w:p>
    <w:p w14:paraId="2E002833" w14:textId="70AF00F2" w:rsidR="007B65C5" w:rsidRPr="00734FF6" w:rsidRDefault="007B65C5" w:rsidP="007B65C5">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The complete </w:t>
      </w:r>
      <w:r w:rsidR="00F6280C">
        <w:rPr>
          <w:rFonts w:cs="Arial"/>
          <w:sz w:val="20"/>
          <w:szCs w:val="20"/>
          <w:lang w:bidi="en-GB"/>
        </w:rPr>
        <w:t>Tender Documentation</w:t>
      </w:r>
      <w:r w:rsidRPr="00734FF6">
        <w:rPr>
          <w:rFonts w:cs="Arial"/>
          <w:sz w:val="20"/>
          <w:szCs w:val="20"/>
          <w:lang w:bidi="en-GB"/>
        </w:rPr>
        <w:t>, including its annexes, forms the decisive underlying document for the preparation tenders. Where the tender specifications indicate any specific trade names, this shall be understood only as a definition of the required standard, and the Contracting Entity also allows other technically and qualitatively comparable solutions.</w:t>
      </w:r>
    </w:p>
    <w:p w14:paraId="58384D8C" w14:textId="50D5E520" w:rsidR="000362A5" w:rsidRPr="008E0ED9" w:rsidRDefault="000362A5" w:rsidP="0AB9A93F">
      <w:pPr>
        <w:pStyle w:val="ListParagraph"/>
        <w:spacing w:after="120" w:line="280" w:lineRule="atLeast"/>
        <w:ind w:left="0"/>
        <w:contextualSpacing w:val="0"/>
        <w:jc w:val="both"/>
        <w:rPr>
          <w:rFonts w:cs="Arial"/>
          <w:sz w:val="20"/>
          <w:szCs w:val="20"/>
        </w:rPr>
      </w:pPr>
      <w:r w:rsidRPr="0AB9A93F">
        <w:rPr>
          <w:rFonts w:cs="Arial"/>
          <w:sz w:val="20"/>
          <w:szCs w:val="20"/>
          <w:lang w:bidi="en-GB"/>
        </w:rPr>
        <w:t xml:space="preserve">The selected </w:t>
      </w:r>
      <w:r w:rsidR="00822014">
        <w:rPr>
          <w:rFonts w:cs="Arial"/>
          <w:sz w:val="20"/>
          <w:szCs w:val="20"/>
          <w:lang w:bidi="en-GB"/>
        </w:rPr>
        <w:t>supplier</w:t>
      </w:r>
      <w:r w:rsidRPr="0AB9A93F">
        <w:rPr>
          <w:rFonts w:cs="Arial"/>
          <w:sz w:val="20"/>
          <w:szCs w:val="20"/>
          <w:lang w:bidi="en-GB"/>
        </w:rPr>
        <w:t xml:space="preserve"> will have to respect the fact that the project implementation is supported by a subsidy from the resources of the State Environmental Fund of the Czech Republic within the programme for the provision of support from the Modernisation Fund: Modernisation of Thermal Energy Supply Systems (HEAT), and will be required to co-operate with the Contracting Entity primarily with regard to the project’s promotion and preparation of underlying documents necessary for the programme administration. Furthermore, the selected </w:t>
      </w:r>
      <w:r w:rsidR="00822014">
        <w:rPr>
          <w:rFonts w:cs="Arial"/>
          <w:sz w:val="20"/>
          <w:szCs w:val="20"/>
          <w:lang w:bidi="en-GB"/>
        </w:rPr>
        <w:t>supplier</w:t>
      </w:r>
      <w:r w:rsidRPr="0AB9A93F">
        <w:rPr>
          <w:rFonts w:cs="Arial"/>
          <w:sz w:val="20"/>
          <w:szCs w:val="20"/>
          <w:lang w:bidi="en-GB"/>
        </w:rPr>
        <w:t xml:space="preserve"> will be required to allow access to the site by all administration and inspection bodies of the State Environmental Fund of the Czech Republic, and other administration and inspection bodies competent within the programme for the provision of support from the Modernisation Fund: Modernisation of Thermal Energy Supply Systems (HEAT). </w:t>
      </w:r>
    </w:p>
    <w:p w14:paraId="0EA06491" w14:textId="08EC2DD0" w:rsidR="007B65C5" w:rsidRPr="008E0ED9" w:rsidRDefault="007B65C5" w:rsidP="0AB9A93F">
      <w:pPr>
        <w:pStyle w:val="ListParagraph"/>
        <w:spacing w:after="120" w:line="280" w:lineRule="atLeast"/>
        <w:ind w:left="0"/>
        <w:contextualSpacing w:val="0"/>
        <w:jc w:val="both"/>
        <w:rPr>
          <w:rFonts w:cs="Arial"/>
          <w:sz w:val="20"/>
          <w:szCs w:val="20"/>
        </w:rPr>
      </w:pPr>
      <w:r w:rsidRPr="0AB9A93F">
        <w:rPr>
          <w:rFonts w:cs="Arial"/>
          <w:sz w:val="20"/>
          <w:szCs w:val="20"/>
          <w:lang w:bidi="en-GB"/>
        </w:rPr>
        <w:t xml:space="preserve">The selected </w:t>
      </w:r>
      <w:r w:rsidR="00822014">
        <w:rPr>
          <w:rFonts w:cs="Arial"/>
          <w:sz w:val="20"/>
          <w:szCs w:val="20"/>
          <w:lang w:bidi="en-GB"/>
        </w:rPr>
        <w:t>supplier</w:t>
      </w:r>
      <w:r w:rsidRPr="0AB9A93F">
        <w:rPr>
          <w:rFonts w:cs="Arial"/>
          <w:sz w:val="20"/>
          <w:szCs w:val="20"/>
          <w:lang w:bidi="en-GB"/>
        </w:rPr>
        <w:t xml:space="preserve"> must be aware that within the meaning of Act No. 320/2001 Coll., on financial control in public administration and on amendment to certain laws (the Financial Control Act), as amended, the </w:t>
      </w:r>
      <w:r w:rsidR="00822014">
        <w:rPr>
          <w:rFonts w:cs="Arial"/>
          <w:sz w:val="20"/>
          <w:szCs w:val="20"/>
          <w:lang w:bidi="en-GB"/>
        </w:rPr>
        <w:t>supplier</w:t>
      </w:r>
      <w:r w:rsidRPr="0AB9A93F">
        <w:rPr>
          <w:rFonts w:cs="Arial"/>
          <w:sz w:val="20"/>
          <w:szCs w:val="20"/>
          <w:lang w:bidi="en-GB"/>
        </w:rPr>
        <w:t xml:space="preserve"> is obliged to co-operate in the performance of financial control. In co-operation with the Contracting Entity, the selected </w:t>
      </w:r>
      <w:r w:rsidR="00822014">
        <w:rPr>
          <w:rFonts w:cs="Arial"/>
          <w:sz w:val="20"/>
          <w:szCs w:val="20"/>
          <w:lang w:bidi="en-GB"/>
        </w:rPr>
        <w:t>supplier</w:t>
      </w:r>
      <w:r w:rsidRPr="0AB9A93F">
        <w:rPr>
          <w:rFonts w:cs="Arial"/>
          <w:sz w:val="20"/>
          <w:szCs w:val="20"/>
          <w:lang w:bidi="en-GB"/>
        </w:rPr>
        <w:t xml:space="preserve"> shall agree to provide the inspection bodies with any documents relating to the project implementation, provide information and allow access to the </w:t>
      </w:r>
      <w:r w:rsidR="00822014">
        <w:rPr>
          <w:rFonts w:cs="Arial"/>
          <w:sz w:val="20"/>
          <w:szCs w:val="20"/>
          <w:lang w:bidi="en-GB"/>
        </w:rPr>
        <w:t>supplier</w:t>
      </w:r>
      <w:r w:rsidRPr="0AB9A93F">
        <w:rPr>
          <w:rFonts w:cs="Arial"/>
          <w:sz w:val="20"/>
          <w:szCs w:val="20"/>
          <w:lang w:bidi="en-GB"/>
        </w:rPr>
        <w:t xml:space="preserve">’s </w:t>
      </w:r>
      <w:r w:rsidRPr="0AB9A93F">
        <w:rPr>
          <w:rFonts w:cs="Arial"/>
          <w:sz w:val="20"/>
          <w:szCs w:val="20"/>
          <w:lang w:bidi="en-GB"/>
        </w:rPr>
        <w:lastRenderedPageBreak/>
        <w:t xml:space="preserve">registered office and any other premises and land relating to the project or its implementation. The selected </w:t>
      </w:r>
      <w:r w:rsidR="00822014">
        <w:rPr>
          <w:rFonts w:cs="Arial"/>
          <w:sz w:val="20"/>
          <w:szCs w:val="20"/>
          <w:lang w:bidi="en-GB"/>
        </w:rPr>
        <w:t>supplier</w:t>
      </w:r>
      <w:r w:rsidRPr="0AB9A93F">
        <w:rPr>
          <w:rFonts w:cs="Arial"/>
          <w:sz w:val="20"/>
          <w:szCs w:val="20"/>
          <w:lang w:bidi="en-GB"/>
        </w:rPr>
        <w:t xml:space="preserve"> agrees to provide its accounts or tax records for inspection to the inspection body on its request, insofar as they relate to the project. The selected </w:t>
      </w:r>
      <w:r w:rsidR="00822014">
        <w:rPr>
          <w:rFonts w:cs="Arial"/>
          <w:sz w:val="20"/>
          <w:szCs w:val="20"/>
          <w:lang w:bidi="en-GB"/>
        </w:rPr>
        <w:t>supplier</w:t>
      </w:r>
      <w:r w:rsidRPr="0AB9A93F">
        <w:rPr>
          <w:rFonts w:cs="Arial"/>
          <w:sz w:val="20"/>
          <w:szCs w:val="20"/>
          <w:lang w:bidi="en-GB"/>
        </w:rPr>
        <w:t xml:space="preserve"> shall further agree to take measures to remedy any inspection findings by the deadline, within the scope and in the quality required by the inspection body, and to inform the inspection body, the Contracting </w:t>
      </w:r>
      <w:proofErr w:type="gramStart"/>
      <w:r w:rsidRPr="0AB9A93F">
        <w:rPr>
          <w:rFonts w:cs="Arial"/>
          <w:sz w:val="20"/>
          <w:szCs w:val="20"/>
          <w:lang w:bidi="en-GB"/>
        </w:rPr>
        <w:t>Entity</w:t>
      </w:r>
      <w:proofErr w:type="gramEnd"/>
      <w:r w:rsidRPr="0AB9A93F">
        <w:rPr>
          <w:rFonts w:cs="Arial"/>
          <w:sz w:val="20"/>
          <w:szCs w:val="20"/>
          <w:lang w:bidi="en-GB"/>
        </w:rPr>
        <w:t xml:space="preserve"> and the subsidy provider accordingly.</w:t>
      </w:r>
    </w:p>
    <w:p w14:paraId="3A3ECB25" w14:textId="74744228" w:rsidR="007B65C5" w:rsidRDefault="007B65C5" w:rsidP="007B65C5">
      <w:pPr>
        <w:pStyle w:val="ListParagraph"/>
        <w:spacing w:after="120" w:line="280" w:lineRule="atLeast"/>
        <w:ind w:left="0"/>
        <w:contextualSpacing w:val="0"/>
        <w:jc w:val="both"/>
        <w:rPr>
          <w:rFonts w:cs="Arial"/>
          <w:sz w:val="20"/>
          <w:szCs w:val="20"/>
          <w:lang w:bidi="en-GB"/>
        </w:rPr>
      </w:pPr>
      <w:r w:rsidRPr="008E0ED9">
        <w:rPr>
          <w:rFonts w:cs="Arial"/>
          <w:sz w:val="20"/>
          <w:szCs w:val="20"/>
          <w:lang w:bidi="en-GB"/>
        </w:rPr>
        <w:t xml:space="preserve">The selected </w:t>
      </w:r>
      <w:r w:rsidR="00822014">
        <w:rPr>
          <w:rFonts w:cs="Arial"/>
          <w:sz w:val="20"/>
          <w:szCs w:val="20"/>
          <w:lang w:bidi="en-GB"/>
        </w:rPr>
        <w:t>supplier</w:t>
      </w:r>
      <w:r w:rsidRPr="008E0ED9">
        <w:rPr>
          <w:rFonts w:cs="Arial"/>
          <w:sz w:val="20"/>
          <w:szCs w:val="20"/>
          <w:lang w:bidi="en-GB"/>
        </w:rPr>
        <w:t xml:space="preserve"> acknowledges that the subsidy provider may carry out an independent external audit of the project. The selected </w:t>
      </w:r>
      <w:r w:rsidR="00822014">
        <w:rPr>
          <w:rFonts w:cs="Arial"/>
          <w:sz w:val="20"/>
          <w:szCs w:val="20"/>
          <w:lang w:bidi="en-GB"/>
        </w:rPr>
        <w:t>supplier</w:t>
      </w:r>
      <w:r w:rsidRPr="008E0ED9">
        <w:rPr>
          <w:rFonts w:cs="Arial"/>
          <w:sz w:val="20"/>
          <w:szCs w:val="20"/>
          <w:lang w:bidi="en-GB"/>
        </w:rPr>
        <w:t xml:space="preserve"> will be obliged to provide collaboration in the performance of the audit. The selected </w:t>
      </w:r>
      <w:r w:rsidR="00822014">
        <w:rPr>
          <w:rFonts w:cs="Arial"/>
          <w:sz w:val="20"/>
          <w:szCs w:val="20"/>
          <w:lang w:bidi="en-GB"/>
        </w:rPr>
        <w:t>supplier</w:t>
      </w:r>
      <w:r w:rsidRPr="008E0ED9">
        <w:rPr>
          <w:rFonts w:cs="Arial"/>
          <w:sz w:val="20"/>
          <w:szCs w:val="20"/>
          <w:lang w:bidi="en-GB"/>
        </w:rPr>
        <w:t xml:space="preserve"> shall agree to archive all the original documents relating to the implementation of the public contract project for the period specified in the legal act on the provision of support or in the binding regulations governing public procurement.</w:t>
      </w:r>
    </w:p>
    <w:p w14:paraId="180F6405" w14:textId="14BE8127" w:rsidR="00A12D24" w:rsidRPr="00734FF6" w:rsidRDefault="00A12D24" w:rsidP="00A12D24">
      <w:pPr>
        <w:keepNext/>
        <w:numPr>
          <w:ilvl w:val="1"/>
          <w:numId w:val="12"/>
        </w:numPr>
        <w:spacing w:before="120" w:after="120" w:line="280" w:lineRule="atLeast"/>
        <w:jc w:val="both"/>
        <w:rPr>
          <w:rFonts w:ascii="Arial" w:hAnsi="Arial" w:cs="Arial"/>
          <w:b/>
          <w:iCs/>
          <w:sz w:val="20"/>
          <w:szCs w:val="20"/>
        </w:rPr>
      </w:pPr>
      <w:r>
        <w:rPr>
          <w:rFonts w:ascii="Arial" w:eastAsia="Arial" w:hAnsi="Arial" w:cs="Arial"/>
          <w:b/>
          <w:sz w:val="20"/>
          <w:szCs w:val="20"/>
          <w:lang w:bidi="en-GB"/>
        </w:rPr>
        <w:t>Parts of the Tender Documentation prepared by a person different from the Contracting Entity</w:t>
      </w:r>
    </w:p>
    <w:p w14:paraId="058CDC9A" w14:textId="587973B0" w:rsidR="00A12D24" w:rsidRPr="00734FF6" w:rsidRDefault="00A12D24" w:rsidP="007B65C5">
      <w:pPr>
        <w:pStyle w:val="ListParagraph"/>
        <w:spacing w:after="120" w:line="280" w:lineRule="atLeast"/>
        <w:ind w:left="0"/>
        <w:contextualSpacing w:val="0"/>
        <w:jc w:val="both"/>
        <w:rPr>
          <w:rFonts w:cs="Arial"/>
          <w:sz w:val="20"/>
          <w:szCs w:val="20"/>
          <w:lang w:bidi="en-GB"/>
        </w:rPr>
      </w:pPr>
      <w:r w:rsidRPr="00A12D24">
        <w:rPr>
          <w:rFonts w:cs="Arial"/>
          <w:sz w:val="20"/>
          <w:szCs w:val="20"/>
          <w:lang w:bidi="en-GB"/>
        </w:rPr>
        <w:t xml:space="preserve">The </w:t>
      </w:r>
      <w:r>
        <w:rPr>
          <w:rFonts w:cs="Arial"/>
          <w:sz w:val="20"/>
          <w:szCs w:val="20"/>
          <w:lang w:bidi="en-GB"/>
        </w:rPr>
        <w:t>C</w:t>
      </w:r>
      <w:r w:rsidRPr="00A12D24">
        <w:rPr>
          <w:rFonts w:cs="Arial"/>
          <w:sz w:val="20"/>
          <w:szCs w:val="20"/>
          <w:lang w:bidi="en-GB"/>
        </w:rPr>
        <w:t xml:space="preserve">ontracting </w:t>
      </w:r>
      <w:r>
        <w:rPr>
          <w:rFonts w:cs="Arial"/>
          <w:sz w:val="20"/>
          <w:szCs w:val="20"/>
          <w:lang w:bidi="en-GB"/>
        </w:rPr>
        <w:t>Entity</w:t>
      </w:r>
      <w:r w:rsidRPr="00A12D24">
        <w:rPr>
          <w:rFonts w:cs="Arial"/>
          <w:sz w:val="20"/>
          <w:szCs w:val="20"/>
          <w:lang w:bidi="en-GB"/>
        </w:rPr>
        <w:t xml:space="preserve"> states that part of the </w:t>
      </w:r>
      <w:r>
        <w:rPr>
          <w:rFonts w:cs="Arial"/>
          <w:sz w:val="20"/>
          <w:szCs w:val="20"/>
          <w:lang w:bidi="en-GB"/>
        </w:rPr>
        <w:t>Tender Documentation</w:t>
      </w:r>
      <w:r w:rsidRPr="00A12D24">
        <w:rPr>
          <w:rFonts w:cs="Arial"/>
          <w:sz w:val="20"/>
          <w:szCs w:val="20"/>
          <w:lang w:bidi="en-GB"/>
        </w:rPr>
        <w:t xml:space="preserve">, specifically </w:t>
      </w:r>
      <w:r w:rsidRPr="00A12D24">
        <w:rPr>
          <w:rFonts w:cs="Arial"/>
          <w:sz w:val="20"/>
          <w:szCs w:val="20"/>
          <w:u w:val="single"/>
          <w:lang w:bidi="en-GB"/>
        </w:rPr>
        <w:t xml:space="preserve">Annex </w:t>
      </w:r>
      <w:r>
        <w:rPr>
          <w:rFonts w:cs="Arial"/>
          <w:sz w:val="20"/>
          <w:szCs w:val="20"/>
          <w:u w:val="single"/>
          <w:lang w:bidi="en-GB"/>
        </w:rPr>
        <w:fldChar w:fldCharType="begin"/>
      </w:r>
      <w:r>
        <w:rPr>
          <w:rFonts w:cs="Arial"/>
          <w:sz w:val="20"/>
          <w:szCs w:val="20"/>
          <w:u w:val="single"/>
          <w:lang w:bidi="en-GB"/>
        </w:rPr>
        <w:instrText xml:space="preserve"> REF _Ref146633656 \r \h </w:instrText>
      </w:r>
      <w:r>
        <w:rPr>
          <w:rFonts w:cs="Arial"/>
          <w:sz w:val="20"/>
          <w:szCs w:val="20"/>
          <w:u w:val="single"/>
          <w:lang w:bidi="en-GB"/>
        </w:rPr>
      </w:r>
      <w:r>
        <w:rPr>
          <w:rFonts w:cs="Arial"/>
          <w:sz w:val="20"/>
          <w:szCs w:val="20"/>
          <w:u w:val="single"/>
          <w:lang w:bidi="en-GB"/>
        </w:rPr>
        <w:fldChar w:fldCharType="separate"/>
      </w:r>
      <w:r w:rsidR="00B32C85">
        <w:rPr>
          <w:rFonts w:cs="Arial"/>
          <w:sz w:val="20"/>
          <w:szCs w:val="20"/>
          <w:u w:val="single"/>
          <w:lang w:bidi="en-GB"/>
        </w:rPr>
        <w:t>A</w:t>
      </w:r>
      <w:r>
        <w:rPr>
          <w:rFonts w:cs="Arial"/>
          <w:sz w:val="20"/>
          <w:szCs w:val="20"/>
          <w:u w:val="single"/>
          <w:lang w:bidi="en-GB"/>
        </w:rPr>
        <w:fldChar w:fldCharType="end"/>
      </w:r>
      <w:r w:rsidRPr="00A12D24">
        <w:rPr>
          <w:rFonts w:cs="Arial"/>
          <w:sz w:val="20"/>
          <w:szCs w:val="20"/>
          <w:lang w:bidi="en-GB"/>
        </w:rPr>
        <w:t xml:space="preserve"> of the </w:t>
      </w:r>
      <w:r>
        <w:rPr>
          <w:rFonts w:cs="Arial"/>
          <w:sz w:val="20"/>
          <w:szCs w:val="20"/>
          <w:lang w:bidi="en-GB"/>
        </w:rPr>
        <w:t>Tender Documentation</w:t>
      </w:r>
      <w:r w:rsidRPr="00A12D24">
        <w:rPr>
          <w:rFonts w:cs="Arial"/>
          <w:sz w:val="20"/>
          <w:szCs w:val="20"/>
          <w:lang w:bidi="en-GB"/>
        </w:rPr>
        <w:t xml:space="preserve">, was prepared by a person different from the </w:t>
      </w:r>
      <w:r>
        <w:rPr>
          <w:rFonts w:cs="Arial"/>
          <w:sz w:val="20"/>
          <w:szCs w:val="20"/>
          <w:lang w:bidi="en-GB"/>
        </w:rPr>
        <w:t>C</w:t>
      </w:r>
      <w:r w:rsidRPr="00A12D24">
        <w:rPr>
          <w:rFonts w:cs="Arial"/>
          <w:sz w:val="20"/>
          <w:szCs w:val="20"/>
          <w:lang w:bidi="en-GB"/>
        </w:rPr>
        <w:t xml:space="preserve">ontracting </w:t>
      </w:r>
      <w:r>
        <w:rPr>
          <w:rFonts w:cs="Arial"/>
          <w:sz w:val="20"/>
          <w:szCs w:val="20"/>
          <w:lang w:bidi="en-GB"/>
        </w:rPr>
        <w:t>Entity</w:t>
      </w:r>
      <w:r w:rsidRPr="00A12D24">
        <w:rPr>
          <w:rFonts w:cs="Arial"/>
          <w:sz w:val="20"/>
          <w:szCs w:val="20"/>
          <w:lang w:bidi="en-GB"/>
        </w:rPr>
        <w:t xml:space="preserve">, namely </w:t>
      </w:r>
      <w:r w:rsidR="00042CF2" w:rsidRPr="00D42657">
        <w:rPr>
          <w:rFonts w:asciiTheme="minorBidi" w:eastAsia="Arial" w:hAnsiTheme="minorBidi" w:cstheme="minorBidi"/>
          <w:sz w:val="20"/>
          <w:szCs w:val="20"/>
        </w:rPr>
        <w:t xml:space="preserve">AFRY CZ </w:t>
      </w:r>
      <w:proofErr w:type="spellStart"/>
      <w:r w:rsidR="00042CF2" w:rsidRPr="00D42657">
        <w:rPr>
          <w:rFonts w:asciiTheme="minorBidi" w:eastAsia="Arial" w:hAnsiTheme="minorBidi" w:cstheme="minorBidi"/>
          <w:sz w:val="20"/>
          <w:szCs w:val="20"/>
        </w:rPr>
        <w:t>s.r.o.</w:t>
      </w:r>
      <w:proofErr w:type="spellEnd"/>
      <w:r w:rsidR="00042CF2" w:rsidRPr="00D42657">
        <w:rPr>
          <w:rFonts w:asciiTheme="minorBidi" w:eastAsia="Arial" w:hAnsiTheme="minorBidi" w:cstheme="minorBidi"/>
          <w:sz w:val="20"/>
          <w:szCs w:val="20"/>
        </w:rPr>
        <w:t xml:space="preserve">, </w:t>
      </w:r>
      <w:r w:rsidR="00042CF2">
        <w:rPr>
          <w:rFonts w:asciiTheme="minorBidi" w:eastAsia="Arial" w:hAnsiTheme="minorBidi" w:cstheme="minorBidi"/>
          <w:sz w:val="20"/>
          <w:szCs w:val="20"/>
        </w:rPr>
        <w:t>with its registered seat at</w:t>
      </w:r>
      <w:r w:rsidR="00042CF2" w:rsidRPr="00D42657">
        <w:rPr>
          <w:rFonts w:asciiTheme="minorBidi" w:eastAsia="Arial" w:hAnsiTheme="minorBidi" w:cstheme="minorBidi"/>
          <w:sz w:val="20"/>
          <w:szCs w:val="20"/>
        </w:rPr>
        <w:t xml:space="preserve"> </w:t>
      </w:r>
      <w:proofErr w:type="spellStart"/>
      <w:r w:rsidR="00042CF2" w:rsidRPr="00D42657">
        <w:rPr>
          <w:rFonts w:asciiTheme="minorBidi" w:eastAsia="Arial" w:hAnsiTheme="minorBidi" w:cstheme="minorBidi"/>
          <w:sz w:val="20"/>
          <w:szCs w:val="20"/>
        </w:rPr>
        <w:t>Magistrů</w:t>
      </w:r>
      <w:proofErr w:type="spellEnd"/>
      <w:r w:rsidR="00042CF2" w:rsidRPr="00D42657">
        <w:rPr>
          <w:rFonts w:asciiTheme="minorBidi" w:eastAsia="Arial" w:hAnsiTheme="minorBidi" w:cstheme="minorBidi"/>
          <w:sz w:val="20"/>
          <w:szCs w:val="20"/>
        </w:rPr>
        <w:t xml:space="preserve"> 1275/13, </w:t>
      </w:r>
      <w:proofErr w:type="spellStart"/>
      <w:r w:rsidR="00042CF2" w:rsidRPr="00D42657">
        <w:rPr>
          <w:rFonts w:asciiTheme="minorBidi" w:eastAsia="Arial" w:hAnsiTheme="minorBidi" w:cstheme="minorBidi"/>
          <w:sz w:val="20"/>
          <w:szCs w:val="20"/>
        </w:rPr>
        <w:t>Michle</w:t>
      </w:r>
      <w:proofErr w:type="spellEnd"/>
      <w:r w:rsidR="00042CF2" w:rsidRPr="00D42657">
        <w:rPr>
          <w:rFonts w:asciiTheme="minorBidi" w:eastAsia="Arial" w:hAnsiTheme="minorBidi" w:cstheme="minorBidi"/>
          <w:sz w:val="20"/>
          <w:szCs w:val="20"/>
        </w:rPr>
        <w:t>, 140 00 Pra</w:t>
      </w:r>
      <w:r w:rsidR="00042CF2">
        <w:rPr>
          <w:rFonts w:asciiTheme="minorBidi" w:eastAsia="Arial" w:hAnsiTheme="minorBidi" w:cstheme="minorBidi"/>
          <w:sz w:val="20"/>
          <w:szCs w:val="20"/>
        </w:rPr>
        <w:t>gue</w:t>
      </w:r>
      <w:r w:rsidR="00042CF2" w:rsidRPr="00D42657">
        <w:rPr>
          <w:rFonts w:asciiTheme="minorBidi" w:eastAsia="Arial" w:hAnsiTheme="minorBidi" w:cstheme="minorBidi"/>
          <w:sz w:val="20"/>
          <w:szCs w:val="20"/>
        </w:rPr>
        <w:t xml:space="preserve"> 4, I</w:t>
      </w:r>
      <w:r w:rsidR="00042CF2">
        <w:rPr>
          <w:rFonts w:asciiTheme="minorBidi" w:eastAsia="Arial" w:hAnsiTheme="minorBidi" w:cstheme="minorBidi"/>
          <w:sz w:val="20"/>
          <w:szCs w:val="20"/>
        </w:rPr>
        <w:t>dentification No.:</w:t>
      </w:r>
      <w:r w:rsidR="00042CF2" w:rsidRPr="00D42657">
        <w:rPr>
          <w:rFonts w:asciiTheme="minorBidi" w:eastAsia="Arial" w:hAnsiTheme="minorBidi" w:cstheme="minorBidi"/>
          <w:sz w:val="20"/>
          <w:szCs w:val="20"/>
        </w:rPr>
        <w:t xml:space="preserve"> 45306605, </w:t>
      </w:r>
      <w:r w:rsidR="00042CF2">
        <w:rPr>
          <w:rFonts w:asciiTheme="minorBidi" w:eastAsia="Arial" w:hAnsiTheme="minorBidi" w:cstheme="minorBidi"/>
          <w:sz w:val="20"/>
          <w:szCs w:val="20"/>
        </w:rPr>
        <w:t>legal form</w:t>
      </w:r>
      <w:r w:rsidR="00042CF2" w:rsidRPr="00D42657">
        <w:rPr>
          <w:rFonts w:asciiTheme="minorBidi" w:eastAsia="Arial" w:hAnsiTheme="minorBidi" w:cstheme="minorBidi"/>
          <w:sz w:val="20"/>
          <w:szCs w:val="20"/>
        </w:rPr>
        <w:t xml:space="preserve">: </w:t>
      </w:r>
      <w:r w:rsidR="00042CF2">
        <w:rPr>
          <w:rFonts w:asciiTheme="minorBidi" w:eastAsia="Arial" w:hAnsiTheme="minorBidi" w:cstheme="minorBidi"/>
          <w:sz w:val="20"/>
          <w:szCs w:val="20"/>
        </w:rPr>
        <w:t>a limited liability company</w:t>
      </w:r>
      <w:r w:rsidR="00042CF2" w:rsidRPr="00D42657">
        <w:rPr>
          <w:rFonts w:asciiTheme="minorBidi" w:eastAsia="Arial" w:hAnsiTheme="minorBidi" w:cstheme="minorBidi"/>
          <w:sz w:val="20"/>
          <w:szCs w:val="20"/>
        </w:rPr>
        <w:t>.</w:t>
      </w:r>
    </w:p>
    <w:p w14:paraId="16041453" w14:textId="77777777" w:rsidR="007B65C5" w:rsidRPr="00734FF6" w:rsidRDefault="007B65C5" w:rsidP="00D4270C">
      <w:pPr>
        <w:keepNext/>
        <w:numPr>
          <w:ilvl w:val="0"/>
          <w:numId w:val="12"/>
        </w:numPr>
        <w:spacing w:before="240" w:after="120" w:line="280" w:lineRule="atLeast"/>
        <w:jc w:val="both"/>
        <w:rPr>
          <w:rFonts w:ascii="Arial" w:hAnsi="Arial" w:cs="Arial"/>
          <w:b/>
          <w:caps/>
          <w:sz w:val="20"/>
          <w:szCs w:val="20"/>
        </w:rPr>
      </w:pPr>
      <w:r w:rsidRPr="00734FF6">
        <w:rPr>
          <w:rFonts w:ascii="Arial" w:eastAsia="Arial" w:hAnsi="Arial" w:cs="Arial"/>
          <w:b/>
          <w:sz w:val="20"/>
          <w:szCs w:val="20"/>
          <w:lang w:bidi="en-GB"/>
        </w:rPr>
        <w:t>TENDER SPECIFICATIONS</w:t>
      </w:r>
    </w:p>
    <w:p w14:paraId="358C6B60" w14:textId="70F09B30" w:rsidR="007B65C5" w:rsidRDefault="007B65C5" w:rsidP="007B65C5">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For reasons of legal certainty, the Contracting Entity expressly states that the documents forming the annexes to this </w:t>
      </w:r>
      <w:r w:rsidR="00F6280C">
        <w:rPr>
          <w:rFonts w:cs="Arial"/>
          <w:sz w:val="20"/>
          <w:szCs w:val="20"/>
          <w:lang w:bidi="en-GB"/>
        </w:rPr>
        <w:t>Tender Documentation</w:t>
      </w:r>
      <w:r w:rsidRPr="00734FF6">
        <w:rPr>
          <w:rFonts w:cs="Arial"/>
          <w:sz w:val="20"/>
          <w:szCs w:val="20"/>
          <w:lang w:bidi="en-GB"/>
        </w:rPr>
        <w:t xml:space="preserve"> are an integral part of the tender specifications in addition to this </w:t>
      </w:r>
      <w:r w:rsidR="00F6280C">
        <w:rPr>
          <w:rFonts w:cs="Arial"/>
          <w:sz w:val="20"/>
          <w:szCs w:val="20"/>
          <w:lang w:bidi="en-GB"/>
        </w:rPr>
        <w:t>Tender Documentation</w:t>
      </w:r>
      <w:r w:rsidRPr="00734FF6">
        <w:rPr>
          <w:rFonts w:cs="Arial"/>
          <w:sz w:val="20"/>
          <w:szCs w:val="20"/>
          <w:lang w:bidi="en-GB"/>
        </w:rPr>
        <w:t xml:space="preserve">. The </w:t>
      </w:r>
      <w:r w:rsidR="00822014">
        <w:rPr>
          <w:rFonts w:cs="Arial"/>
          <w:sz w:val="20"/>
          <w:szCs w:val="20"/>
          <w:lang w:bidi="en-GB"/>
        </w:rPr>
        <w:t>supplier</w:t>
      </w:r>
      <w:r w:rsidRPr="00734FF6">
        <w:rPr>
          <w:rFonts w:cs="Arial"/>
          <w:sz w:val="20"/>
          <w:szCs w:val="20"/>
          <w:lang w:bidi="en-GB"/>
        </w:rPr>
        <w:t xml:space="preserve"> must become acquainted with these documents before submitting his tender, submit a tender that complies with the annexes </w:t>
      </w:r>
      <w:r w:rsidR="00DE69D4">
        <w:rPr>
          <w:rFonts w:cs="Arial"/>
          <w:sz w:val="20"/>
          <w:szCs w:val="20"/>
          <w:lang w:bidi="en-GB"/>
        </w:rPr>
        <w:t>hereto</w:t>
      </w:r>
      <w:r w:rsidRPr="00734FF6">
        <w:rPr>
          <w:rFonts w:cs="Arial"/>
          <w:sz w:val="20"/>
          <w:szCs w:val="20"/>
          <w:lang w:bidi="en-GB"/>
        </w:rPr>
        <w:t>, and proceed in accordance with these annexes in the performance of the ensuing contract.</w:t>
      </w:r>
    </w:p>
    <w:p w14:paraId="1C719BCD" w14:textId="4BE58092" w:rsidR="0062259A" w:rsidRPr="00734FF6" w:rsidRDefault="0062259A" w:rsidP="0062259A">
      <w:pPr>
        <w:pStyle w:val="ListParagraph"/>
        <w:spacing w:after="120" w:line="280" w:lineRule="atLeast"/>
        <w:ind w:left="0"/>
        <w:contextualSpacing w:val="0"/>
        <w:jc w:val="both"/>
        <w:rPr>
          <w:rFonts w:cs="Arial"/>
          <w:sz w:val="20"/>
          <w:szCs w:val="20"/>
        </w:rPr>
      </w:pPr>
      <w:r w:rsidRPr="0062259A">
        <w:rPr>
          <w:rFonts w:cs="Arial"/>
          <w:sz w:val="20"/>
          <w:szCs w:val="20"/>
          <w:lang w:bidi="en-GB"/>
        </w:rPr>
        <w:t xml:space="preserve">If necessary, the Contracting Entity reserves the right to supplement or change the </w:t>
      </w:r>
      <w:r w:rsidR="00F6280C">
        <w:rPr>
          <w:rFonts w:cs="Arial"/>
          <w:sz w:val="20"/>
          <w:szCs w:val="20"/>
          <w:lang w:bidi="en-GB"/>
        </w:rPr>
        <w:t>Tender Documentation</w:t>
      </w:r>
      <w:r w:rsidRPr="0062259A">
        <w:rPr>
          <w:rFonts w:cs="Arial"/>
          <w:sz w:val="20"/>
          <w:szCs w:val="20"/>
          <w:lang w:bidi="en-GB"/>
        </w:rPr>
        <w:t xml:space="preserve"> and its annexes, </w:t>
      </w:r>
      <w:proofErr w:type="gramStart"/>
      <w:r w:rsidRPr="0062259A">
        <w:rPr>
          <w:rFonts w:cs="Arial"/>
          <w:sz w:val="20"/>
          <w:szCs w:val="20"/>
          <w:lang w:bidi="en-GB"/>
        </w:rPr>
        <w:t>in particular to</w:t>
      </w:r>
      <w:proofErr w:type="gramEnd"/>
      <w:r w:rsidRPr="0062259A">
        <w:rPr>
          <w:rFonts w:cs="Arial"/>
          <w:sz w:val="20"/>
          <w:szCs w:val="20"/>
          <w:lang w:bidi="en-GB"/>
        </w:rPr>
        <w:t xml:space="preserve"> correct errors or omissions. </w:t>
      </w:r>
      <w:proofErr w:type="gramStart"/>
      <w:r w:rsidRPr="0062259A">
        <w:rPr>
          <w:rFonts w:cs="Arial"/>
          <w:sz w:val="20"/>
          <w:szCs w:val="20"/>
          <w:lang w:bidi="en-GB"/>
        </w:rPr>
        <w:t>Any and all</w:t>
      </w:r>
      <w:proofErr w:type="gramEnd"/>
      <w:r w:rsidRPr="0062259A">
        <w:rPr>
          <w:rFonts w:cs="Arial"/>
          <w:sz w:val="20"/>
          <w:szCs w:val="20"/>
          <w:lang w:bidi="en-GB"/>
        </w:rPr>
        <w:t xml:space="preserve"> changes </w:t>
      </w:r>
      <w:r w:rsidR="00DE69D4">
        <w:rPr>
          <w:rFonts w:cs="Arial"/>
          <w:sz w:val="20"/>
          <w:szCs w:val="20"/>
          <w:lang w:bidi="en-GB"/>
        </w:rPr>
        <w:t>hereto</w:t>
      </w:r>
      <w:r w:rsidRPr="0062259A">
        <w:rPr>
          <w:rFonts w:cs="Arial"/>
          <w:sz w:val="20"/>
          <w:szCs w:val="20"/>
          <w:lang w:bidi="en-GB"/>
        </w:rPr>
        <w:t xml:space="preserve"> will be made and published in accordance with Act No. 134/2016 Coll., on public procurement, as amended (hereinafter the “</w:t>
      </w:r>
      <w:r w:rsidRPr="0062259A">
        <w:rPr>
          <w:rFonts w:cs="Arial"/>
          <w:b/>
          <w:sz w:val="20"/>
          <w:szCs w:val="20"/>
          <w:lang w:bidi="en-GB"/>
        </w:rPr>
        <w:t>Act</w:t>
      </w:r>
      <w:r w:rsidRPr="0062259A">
        <w:rPr>
          <w:rFonts w:cs="Arial"/>
          <w:sz w:val="20"/>
          <w:szCs w:val="20"/>
          <w:lang w:bidi="en-GB"/>
        </w:rPr>
        <w:t xml:space="preserve">”), and this </w:t>
      </w:r>
      <w:r w:rsidR="00F6280C">
        <w:rPr>
          <w:rFonts w:cs="Arial"/>
          <w:sz w:val="20"/>
          <w:szCs w:val="20"/>
          <w:lang w:bidi="en-GB"/>
        </w:rPr>
        <w:t>Tender Documentation</w:t>
      </w:r>
      <w:r w:rsidRPr="0062259A">
        <w:rPr>
          <w:rFonts w:cs="Arial"/>
          <w:sz w:val="20"/>
          <w:szCs w:val="20"/>
          <w:lang w:bidi="en-GB"/>
        </w:rPr>
        <w:t>.</w:t>
      </w:r>
    </w:p>
    <w:p w14:paraId="670016B1" w14:textId="55939502" w:rsidR="007B65C5" w:rsidRPr="00734FF6" w:rsidRDefault="007B65C5" w:rsidP="00D4270C">
      <w:pPr>
        <w:keepNext/>
        <w:numPr>
          <w:ilvl w:val="0"/>
          <w:numId w:val="12"/>
        </w:numPr>
        <w:spacing w:before="240" w:after="120" w:line="280" w:lineRule="atLeast"/>
        <w:jc w:val="both"/>
        <w:rPr>
          <w:rFonts w:ascii="Arial" w:hAnsi="Arial" w:cs="Arial"/>
          <w:b/>
          <w:caps/>
          <w:sz w:val="20"/>
          <w:szCs w:val="20"/>
        </w:rPr>
      </w:pPr>
      <w:r w:rsidRPr="00734FF6">
        <w:rPr>
          <w:rFonts w:ascii="Arial" w:eastAsia="Arial" w:hAnsi="Arial" w:cs="Arial"/>
          <w:b/>
          <w:sz w:val="20"/>
          <w:szCs w:val="20"/>
          <w:lang w:bidi="en-GB"/>
        </w:rPr>
        <w:t>SUBJECT OF THE PUBLIC CONTRACT AND TENDER SPECIFICATIONS</w:t>
      </w:r>
    </w:p>
    <w:p w14:paraId="097375D2" w14:textId="2C811919" w:rsidR="007B65C5" w:rsidRPr="00734FF6" w:rsidRDefault="007B65C5" w:rsidP="00B03040">
      <w:pPr>
        <w:keepNext/>
        <w:numPr>
          <w:ilvl w:val="1"/>
          <w:numId w:val="12"/>
        </w:numPr>
        <w:spacing w:before="120" w:after="120" w:line="280" w:lineRule="atLeast"/>
        <w:jc w:val="both"/>
        <w:rPr>
          <w:rFonts w:ascii="Arial" w:hAnsi="Arial" w:cs="Arial"/>
          <w:b/>
          <w:iCs/>
          <w:sz w:val="20"/>
          <w:szCs w:val="20"/>
        </w:rPr>
      </w:pPr>
      <w:bookmarkStart w:id="7" w:name="_Ref95221277"/>
      <w:r w:rsidRPr="00734FF6">
        <w:rPr>
          <w:rFonts w:ascii="Arial" w:eastAsia="Arial" w:hAnsi="Arial" w:cs="Arial"/>
          <w:b/>
          <w:sz w:val="20"/>
          <w:szCs w:val="20"/>
          <w:lang w:bidi="en-GB"/>
        </w:rPr>
        <w:t>Subject of the public contract</w:t>
      </w:r>
      <w:bookmarkEnd w:id="6"/>
      <w:bookmarkEnd w:id="7"/>
    </w:p>
    <w:p w14:paraId="4F487178" w14:textId="58820F22" w:rsidR="00645D96" w:rsidRPr="007643C7" w:rsidRDefault="004B1688" w:rsidP="008A4501">
      <w:pPr>
        <w:pStyle w:val="ListParagraph"/>
        <w:spacing w:after="120" w:line="280" w:lineRule="atLeast"/>
        <w:ind w:left="0"/>
        <w:contextualSpacing w:val="0"/>
        <w:jc w:val="both"/>
        <w:rPr>
          <w:rFonts w:cs="Arial"/>
          <w:sz w:val="20"/>
          <w:szCs w:val="20"/>
        </w:rPr>
      </w:pPr>
      <w:r w:rsidRPr="007643C7">
        <w:rPr>
          <w:rFonts w:cs="Arial"/>
          <w:sz w:val="20"/>
          <w:szCs w:val="20"/>
          <w:lang w:bidi="en-GB"/>
        </w:rPr>
        <w:t xml:space="preserve">ŠKO-ENERGO </w:t>
      </w:r>
      <w:proofErr w:type="spellStart"/>
      <w:r w:rsidRPr="007643C7">
        <w:rPr>
          <w:rFonts w:cs="Arial"/>
          <w:sz w:val="20"/>
          <w:szCs w:val="20"/>
          <w:lang w:bidi="en-GB"/>
        </w:rPr>
        <w:t>s.r.o.</w:t>
      </w:r>
      <w:proofErr w:type="spellEnd"/>
      <w:r w:rsidRPr="007643C7">
        <w:rPr>
          <w:rFonts w:cs="Arial"/>
          <w:sz w:val="20"/>
          <w:szCs w:val="20"/>
          <w:lang w:bidi="en-GB"/>
        </w:rPr>
        <w:t xml:space="preserve"> has decided to refurbish its own heating plant in </w:t>
      </w:r>
      <w:proofErr w:type="spellStart"/>
      <w:r w:rsidRPr="007643C7">
        <w:rPr>
          <w:rFonts w:cs="Arial"/>
          <w:sz w:val="20"/>
          <w:szCs w:val="20"/>
          <w:lang w:bidi="en-GB"/>
        </w:rPr>
        <w:t>Mladá</w:t>
      </w:r>
      <w:proofErr w:type="spellEnd"/>
      <w:r w:rsidRPr="007643C7">
        <w:rPr>
          <w:rFonts w:cs="Arial"/>
          <w:sz w:val="20"/>
          <w:szCs w:val="20"/>
          <w:lang w:bidi="en-GB"/>
        </w:rPr>
        <w:t xml:space="preserve"> </w:t>
      </w:r>
      <w:proofErr w:type="spellStart"/>
      <w:r w:rsidRPr="007643C7">
        <w:rPr>
          <w:rFonts w:cs="Arial"/>
          <w:sz w:val="20"/>
          <w:szCs w:val="20"/>
          <w:lang w:bidi="en-GB"/>
        </w:rPr>
        <w:t>Boleslav</w:t>
      </w:r>
      <w:proofErr w:type="spellEnd"/>
      <w:r w:rsidRPr="007643C7">
        <w:rPr>
          <w:rFonts w:cs="Arial"/>
          <w:sz w:val="20"/>
          <w:szCs w:val="20"/>
          <w:lang w:bidi="en-GB"/>
        </w:rPr>
        <w:t xml:space="preserve"> as part of the decarbonisation of combined heat and electricity production. The aim of the refurbishment is to change the fuel base while maintaining the existing nominal output of the heat sources. A certain part of the electricity production will remain unchanged, as the project only comprises a retrofit of the existing K80 and K90 fluidised bed boilers and a change of the fuel input from the combination of lignite and </w:t>
      </w:r>
      <w:proofErr w:type="spellStart"/>
      <w:r w:rsidRPr="007643C7">
        <w:rPr>
          <w:rFonts w:cs="Arial"/>
          <w:sz w:val="20"/>
          <w:szCs w:val="20"/>
          <w:lang w:bidi="en-GB"/>
        </w:rPr>
        <w:t>phyto</w:t>
      </w:r>
      <w:proofErr w:type="spellEnd"/>
      <w:r w:rsidRPr="007643C7">
        <w:rPr>
          <w:rFonts w:cs="Arial"/>
          <w:sz w:val="20"/>
          <w:szCs w:val="20"/>
          <w:lang w:bidi="en-GB"/>
        </w:rPr>
        <w:t xml:space="preserve">-pellets (70%/30%) to 100% biomass (70% wood chips/30% </w:t>
      </w:r>
      <w:proofErr w:type="spellStart"/>
      <w:r w:rsidRPr="007643C7">
        <w:rPr>
          <w:rFonts w:cs="Arial"/>
          <w:sz w:val="20"/>
          <w:szCs w:val="20"/>
          <w:lang w:bidi="en-GB"/>
        </w:rPr>
        <w:t>phyto</w:t>
      </w:r>
      <w:proofErr w:type="spellEnd"/>
      <w:r w:rsidRPr="007643C7">
        <w:rPr>
          <w:rFonts w:cs="Arial"/>
          <w:sz w:val="20"/>
          <w:szCs w:val="20"/>
          <w:lang w:bidi="en-GB"/>
        </w:rPr>
        <w:t xml:space="preserve">-pellets). The missing heat output will be provided by new boiler K20. The project also includes the construction of the necessary infrastructure for receiving and storing fuel (wood chips). </w:t>
      </w:r>
    </w:p>
    <w:p w14:paraId="4645E2FB" w14:textId="60BA02B9" w:rsidR="00645D96" w:rsidRPr="007643C7" w:rsidRDefault="00645D96" w:rsidP="008A4501">
      <w:pPr>
        <w:pStyle w:val="ListParagraph"/>
        <w:spacing w:after="120" w:line="280" w:lineRule="atLeast"/>
        <w:ind w:left="0"/>
        <w:contextualSpacing w:val="0"/>
        <w:jc w:val="both"/>
        <w:rPr>
          <w:rFonts w:cs="Arial"/>
          <w:sz w:val="20"/>
          <w:szCs w:val="20"/>
        </w:rPr>
      </w:pPr>
      <w:r w:rsidRPr="007643C7">
        <w:rPr>
          <w:rFonts w:cs="Arial"/>
          <w:sz w:val="20"/>
          <w:szCs w:val="20"/>
          <w:lang w:bidi="en-GB"/>
        </w:rPr>
        <w:t>The refurbishment of the heating plant is divided into several technological units – “business packages” (</w:t>
      </w:r>
      <w:r w:rsidRPr="007643C7">
        <w:rPr>
          <w:rFonts w:cs="Arial"/>
          <w:i/>
          <w:sz w:val="20"/>
          <w:szCs w:val="20"/>
          <w:lang w:bidi="en-GB"/>
        </w:rPr>
        <w:t>“</w:t>
      </w:r>
      <w:proofErr w:type="spellStart"/>
      <w:r w:rsidRPr="007643C7">
        <w:rPr>
          <w:rFonts w:cs="Arial"/>
          <w:i/>
          <w:sz w:val="20"/>
          <w:szCs w:val="20"/>
          <w:lang w:bidi="en-GB"/>
        </w:rPr>
        <w:t>obchodní</w:t>
      </w:r>
      <w:proofErr w:type="spellEnd"/>
      <w:r w:rsidRPr="007643C7">
        <w:rPr>
          <w:rFonts w:cs="Arial"/>
          <w:i/>
          <w:sz w:val="20"/>
          <w:szCs w:val="20"/>
          <w:lang w:bidi="en-GB"/>
        </w:rPr>
        <w:t xml:space="preserve"> </w:t>
      </w:r>
      <w:proofErr w:type="spellStart"/>
      <w:r w:rsidRPr="007643C7">
        <w:rPr>
          <w:rFonts w:cs="Arial"/>
          <w:i/>
          <w:sz w:val="20"/>
          <w:szCs w:val="20"/>
          <w:lang w:bidi="en-GB"/>
        </w:rPr>
        <w:t>balíček</w:t>
      </w:r>
      <w:proofErr w:type="spellEnd"/>
      <w:r w:rsidRPr="007643C7">
        <w:rPr>
          <w:rFonts w:cs="Arial"/>
          <w:i/>
          <w:sz w:val="20"/>
          <w:szCs w:val="20"/>
          <w:lang w:bidi="en-GB"/>
        </w:rPr>
        <w:t xml:space="preserve">”; </w:t>
      </w:r>
      <w:r w:rsidRPr="007643C7">
        <w:rPr>
          <w:rFonts w:cs="Arial"/>
          <w:sz w:val="20"/>
          <w:szCs w:val="20"/>
          <w:lang w:bidi="en-GB"/>
        </w:rPr>
        <w:t>“</w:t>
      </w:r>
      <w:r w:rsidRPr="007643C7">
        <w:rPr>
          <w:rFonts w:cs="Arial"/>
          <w:b/>
          <w:sz w:val="20"/>
          <w:szCs w:val="20"/>
          <w:lang w:bidi="en-GB"/>
        </w:rPr>
        <w:t>OB</w:t>
      </w:r>
      <w:r w:rsidRPr="007643C7">
        <w:rPr>
          <w:rFonts w:cs="Arial"/>
          <w:sz w:val="20"/>
          <w:szCs w:val="20"/>
          <w:lang w:bidi="en-GB"/>
        </w:rPr>
        <w:t>”), each with its own supplier (</w:t>
      </w:r>
      <w:r w:rsidR="00822014">
        <w:rPr>
          <w:rFonts w:cs="Arial"/>
          <w:sz w:val="20"/>
          <w:szCs w:val="20"/>
          <w:lang w:bidi="en-GB"/>
        </w:rPr>
        <w:t>supplier</w:t>
      </w:r>
      <w:r w:rsidRPr="007643C7">
        <w:rPr>
          <w:rFonts w:cs="Arial"/>
          <w:sz w:val="20"/>
          <w:szCs w:val="20"/>
          <w:lang w:bidi="en-GB"/>
        </w:rPr>
        <w:t xml:space="preserve">) selected </w:t>
      </w:r>
      <w:proofErr w:type="gramStart"/>
      <w:r w:rsidRPr="007643C7">
        <w:rPr>
          <w:rFonts w:cs="Arial"/>
          <w:sz w:val="20"/>
          <w:szCs w:val="20"/>
          <w:lang w:bidi="en-GB"/>
        </w:rPr>
        <w:t>on the basis of</w:t>
      </w:r>
      <w:proofErr w:type="gramEnd"/>
      <w:r w:rsidRPr="007643C7">
        <w:rPr>
          <w:rFonts w:cs="Arial"/>
          <w:sz w:val="20"/>
          <w:szCs w:val="20"/>
          <w:lang w:bidi="en-GB"/>
        </w:rPr>
        <w:t xml:space="preserve"> various tender procedures.</w:t>
      </w:r>
    </w:p>
    <w:p w14:paraId="73511D85" w14:textId="174AD11D" w:rsidR="006E06FD" w:rsidRPr="007643C7" w:rsidRDefault="00F162DE" w:rsidP="00333770">
      <w:pPr>
        <w:pStyle w:val="ListParagraph"/>
        <w:spacing w:after="60" w:line="280" w:lineRule="atLeast"/>
        <w:ind w:left="0"/>
        <w:contextualSpacing w:val="0"/>
        <w:jc w:val="both"/>
        <w:rPr>
          <w:rFonts w:cs="Arial"/>
          <w:sz w:val="20"/>
          <w:szCs w:val="20"/>
        </w:rPr>
      </w:pPr>
      <w:r w:rsidRPr="007643C7">
        <w:rPr>
          <w:rFonts w:cs="Arial"/>
          <w:sz w:val="20"/>
          <w:szCs w:val="20"/>
          <w:lang w:bidi="en-GB"/>
        </w:rPr>
        <w:lastRenderedPageBreak/>
        <w:t>The project of refurbishment of the heating plant is divided into the following OBs:</w:t>
      </w:r>
    </w:p>
    <w:p w14:paraId="6144F7E1" w14:textId="0529736E" w:rsidR="00F162DE"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AB9A93F">
        <w:rPr>
          <w:rStyle w:val="normaltextrun"/>
          <w:rFonts w:ascii="Arial" w:eastAsia="Arial" w:hAnsi="Arial" w:cs="Arial"/>
          <w:sz w:val="20"/>
          <w:szCs w:val="20"/>
          <w:lang w:bidi="en-GB"/>
        </w:rPr>
        <w:t xml:space="preserve">OB 1: Fuel handling </w:t>
      </w:r>
      <w:proofErr w:type="gramStart"/>
      <w:r w:rsidRPr="0AB9A93F">
        <w:rPr>
          <w:rStyle w:val="normaltextrun"/>
          <w:rFonts w:ascii="Arial" w:eastAsia="Arial" w:hAnsi="Arial" w:cs="Arial"/>
          <w:sz w:val="20"/>
          <w:szCs w:val="20"/>
          <w:lang w:bidi="en-GB"/>
        </w:rPr>
        <w:t>system;</w:t>
      </w:r>
      <w:proofErr w:type="gramEnd"/>
    </w:p>
    <w:p w14:paraId="2DE66CB9" w14:textId="4FCFBBAE" w:rsidR="00F162DE"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AB9A93F">
        <w:rPr>
          <w:rStyle w:val="normaltextrun"/>
          <w:rFonts w:ascii="Arial" w:eastAsia="Arial" w:hAnsi="Arial" w:cs="Arial"/>
          <w:sz w:val="20"/>
          <w:szCs w:val="20"/>
          <w:lang w:bidi="en-GB"/>
        </w:rPr>
        <w:t xml:space="preserve">OB 2: Boiler </w:t>
      </w:r>
      <w:proofErr w:type="gramStart"/>
      <w:r w:rsidRPr="0AB9A93F">
        <w:rPr>
          <w:rStyle w:val="normaltextrun"/>
          <w:rFonts w:ascii="Arial" w:eastAsia="Arial" w:hAnsi="Arial" w:cs="Arial"/>
          <w:sz w:val="20"/>
          <w:szCs w:val="20"/>
          <w:lang w:bidi="en-GB"/>
        </w:rPr>
        <w:t>rooms;</w:t>
      </w:r>
      <w:proofErr w:type="gramEnd"/>
    </w:p>
    <w:p w14:paraId="7BE5C3F4" w14:textId="7108EE43" w:rsidR="00F162DE"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AB9A93F">
        <w:rPr>
          <w:rStyle w:val="normaltextrun"/>
          <w:rFonts w:ascii="Arial" w:eastAsia="Arial" w:hAnsi="Arial" w:cs="Arial"/>
          <w:sz w:val="20"/>
          <w:szCs w:val="20"/>
          <w:lang w:bidi="en-GB"/>
        </w:rPr>
        <w:t xml:space="preserve">OB 3: Rail </w:t>
      </w:r>
      <w:proofErr w:type="gramStart"/>
      <w:r w:rsidRPr="0AB9A93F">
        <w:rPr>
          <w:rStyle w:val="normaltextrun"/>
          <w:rFonts w:ascii="Arial" w:eastAsia="Arial" w:hAnsi="Arial" w:cs="Arial"/>
          <w:sz w:val="20"/>
          <w:szCs w:val="20"/>
          <w:lang w:bidi="en-GB"/>
        </w:rPr>
        <w:t>siding;</w:t>
      </w:r>
      <w:proofErr w:type="gramEnd"/>
    </w:p>
    <w:p w14:paraId="389B642C" w14:textId="751C1E85" w:rsidR="00F162DE"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AB9A93F">
        <w:rPr>
          <w:rStyle w:val="normaltextrun"/>
          <w:rFonts w:ascii="Arial" w:eastAsia="Arial" w:hAnsi="Arial" w:cs="Arial"/>
          <w:sz w:val="20"/>
          <w:szCs w:val="20"/>
          <w:lang w:bidi="en-GB"/>
        </w:rPr>
        <w:t xml:space="preserve">OB 4: Automatic unloading </w:t>
      </w:r>
      <w:proofErr w:type="gramStart"/>
      <w:r w:rsidRPr="0AB9A93F">
        <w:rPr>
          <w:rStyle w:val="normaltextrun"/>
          <w:rFonts w:ascii="Arial" w:eastAsia="Arial" w:hAnsi="Arial" w:cs="Arial"/>
          <w:sz w:val="20"/>
          <w:szCs w:val="20"/>
          <w:lang w:bidi="en-GB"/>
        </w:rPr>
        <w:t>machine;</w:t>
      </w:r>
      <w:proofErr w:type="gramEnd"/>
    </w:p>
    <w:p w14:paraId="3C5EC1A1" w14:textId="6B10942E" w:rsidR="00F162DE"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AB9A93F">
        <w:rPr>
          <w:rStyle w:val="normaltextrun"/>
          <w:rFonts w:ascii="Arial" w:eastAsia="Arial" w:hAnsi="Arial" w:cs="Arial"/>
          <w:sz w:val="20"/>
          <w:szCs w:val="20"/>
          <w:lang w:bidi="en-GB"/>
        </w:rPr>
        <w:t xml:space="preserve">OB 5: I&amp;C – Automated management </w:t>
      </w:r>
      <w:proofErr w:type="gramStart"/>
      <w:r w:rsidRPr="0AB9A93F">
        <w:rPr>
          <w:rStyle w:val="normaltextrun"/>
          <w:rFonts w:ascii="Arial" w:eastAsia="Arial" w:hAnsi="Arial" w:cs="Arial"/>
          <w:sz w:val="20"/>
          <w:szCs w:val="20"/>
          <w:lang w:bidi="en-GB"/>
        </w:rPr>
        <w:t>system;</w:t>
      </w:r>
      <w:proofErr w:type="gramEnd"/>
    </w:p>
    <w:p w14:paraId="1A370892" w14:textId="5E222E7D" w:rsidR="00F162DE"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AB9A93F">
        <w:rPr>
          <w:rStyle w:val="normaltextrun"/>
          <w:rFonts w:ascii="Arial" w:eastAsia="Arial" w:hAnsi="Arial" w:cs="Arial"/>
          <w:sz w:val="20"/>
          <w:szCs w:val="20"/>
          <w:lang w:bidi="en-GB"/>
        </w:rPr>
        <w:t xml:space="preserve">OB 6: </w:t>
      </w:r>
      <w:proofErr w:type="gramStart"/>
      <w:r w:rsidRPr="0AB9A93F">
        <w:rPr>
          <w:rStyle w:val="normaltextrun"/>
          <w:rFonts w:ascii="Arial" w:eastAsia="Arial" w:hAnsi="Arial" w:cs="Arial"/>
          <w:sz w:val="20"/>
          <w:szCs w:val="20"/>
          <w:lang w:bidi="en-GB"/>
        </w:rPr>
        <w:t>Construction;</w:t>
      </w:r>
      <w:proofErr w:type="gramEnd"/>
      <w:r w:rsidRPr="0AB9A93F">
        <w:rPr>
          <w:rStyle w:val="normaltextrun"/>
          <w:rFonts w:ascii="Arial" w:eastAsia="Arial" w:hAnsi="Arial" w:cs="Arial"/>
          <w:sz w:val="20"/>
          <w:szCs w:val="20"/>
          <w:lang w:bidi="en-GB"/>
        </w:rPr>
        <w:t xml:space="preserve"> </w:t>
      </w:r>
    </w:p>
    <w:p w14:paraId="54E346FC" w14:textId="6C858171" w:rsidR="0AB9A93F" w:rsidRPr="00B1195C" w:rsidRDefault="00F162DE" w:rsidP="00B1195C">
      <w:pPr>
        <w:pStyle w:val="paragraph"/>
        <w:numPr>
          <w:ilvl w:val="0"/>
          <w:numId w:val="22"/>
        </w:numPr>
        <w:spacing w:before="0" w:beforeAutospacing="0" w:after="120" w:afterAutospacing="0" w:line="280" w:lineRule="atLeast"/>
        <w:ind w:left="714" w:hanging="357"/>
        <w:contextualSpacing/>
        <w:jc w:val="both"/>
        <w:textAlignment w:val="baseline"/>
        <w:rPr>
          <w:rFonts w:cs="Arial"/>
          <w:sz w:val="20"/>
          <w:szCs w:val="20"/>
        </w:rPr>
      </w:pPr>
      <w:r w:rsidRPr="0AB9A93F">
        <w:rPr>
          <w:rStyle w:val="normaltextrun"/>
          <w:rFonts w:ascii="Arial" w:eastAsia="Arial" w:hAnsi="Arial" w:cs="Arial"/>
          <w:sz w:val="20"/>
          <w:szCs w:val="20"/>
          <w:lang w:bidi="en-GB"/>
        </w:rPr>
        <w:t>OB 7: Stable extinguishing equipment.</w:t>
      </w:r>
    </w:p>
    <w:p w14:paraId="1A4C23D1" w14:textId="0FD975E5" w:rsidR="007643C7" w:rsidRPr="0072394B" w:rsidRDefault="007643C7" w:rsidP="00333770">
      <w:pPr>
        <w:pStyle w:val="ListParagraph"/>
        <w:spacing w:after="120" w:line="280" w:lineRule="atLeast"/>
        <w:ind w:left="0"/>
        <w:contextualSpacing w:val="0"/>
        <w:jc w:val="both"/>
        <w:rPr>
          <w:rFonts w:cs="Arial"/>
          <w:sz w:val="20"/>
          <w:szCs w:val="20"/>
        </w:rPr>
      </w:pPr>
      <w:r w:rsidRPr="5AFFA1F3">
        <w:rPr>
          <w:rFonts w:cs="Arial"/>
          <w:sz w:val="20"/>
          <w:szCs w:val="20"/>
          <w:lang w:bidi="en-GB"/>
        </w:rPr>
        <w:t xml:space="preserve">The present public contract relates to package OB 2: Boiler rooms, which can be divided into two main parts. </w:t>
      </w:r>
    </w:p>
    <w:p w14:paraId="46CB655E" w14:textId="3B1D20FC" w:rsidR="00F162DE" w:rsidRPr="0072394B" w:rsidRDefault="007643C7" w:rsidP="408D5B54">
      <w:pPr>
        <w:pStyle w:val="ListParagraph"/>
        <w:spacing w:after="120" w:line="280" w:lineRule="atLeast"/>
        <w:ind w:left="0"/>
        <w:contextualSpacing w:val="0"/>
        <w:jc w:val="both"/>
        <w:rPr>
          <w:rFonts w:cs="Arial"/>
          <w:sz w:val="20"/>
          <w:szCs w:val="20"/>
        </w:rPr>
      </w:pPr>
      <w:r w:rsidRPr="5AFFA1F3">
        <w:rPr>
          <w:rFonts w:cs="Arial"/>
          <w:sz w:val="20"/>
          <w:szCs w:val="20"/>
          <w:lang w:bidi="en-GB"/>
        </w:rPr>
        <w:t xml:space="preserve">The first part consists in the retrofit of existing coal-fired fluidised bed boilers K80 and K90 to burn wood chips, pelletised plant biomass and process fuel. Natural gas remains the starting fuel. The heating plant already has a plant pellet combustion system. This system will be maintained and is not the subject of this public contract. The process fuel combustion system also remains unaffected; in this regard, the subject of this public contract will be limited to a modification of burners. The </w:t>
      </w:r>
      <w:r w:rsidR="00822014">
        <w:rPr>
          <w:rFonts w:cs="Arial"/>
          <w:sz w:val="20"/>
          <w:szCs w:val="20"/>
          <w:lang w:bidi="en-GB"/>
        </w:rPr>
        <w:t>supplier</w:t>
      </w:r>
      <w:r w:rsidRPr="5AFFA1F3">
        <w:rPr>
          <w:rFonts w:cs="Arial"/>
          <w:sz w:val="20"/>
          <w:szCs w:val="20"/>
          <w:lang w:bidi="en-GB"/>
        </w:rPr>
        <w:t xml:space="preserve"> shall also perform all internal and external structural alterations within boiler room E1A. The </w:t>
      </w:r>
      <w:r w:rsidR="00822014">
        <w:rPr>
          <w:rFonts w:cs="Arial"/>
          <w:sz w:val="20"/>
          <w:szCs w:val="20"/>
          <w:lang w:bidi="en-GB"/>
        </w:rPr>
        <w:t>supplier</w:t>
      </w:r>
      <w:r w:rsidRPr="5AFFA1F3">
        <w:rPr>
          <w:rFonts w:cs="Arial"/>
          <w:sz w:val="20"/>
          <w:szCs w:val="20"/>
          <w:lang w:bidi="en-GB"/>
        </w:rPr>
        <w:t xml:space="preserve"> shall make the necessary replacements of the boiler technology and associated systems so that the boilers are able to burn biomass instead of lignite without any problems. This includes</w:t>
      </w:r>
      <w:proofErr w:type="gramStart"/>
      <w:r w:rsidRPr="5AFFA1F3">
        <w:rPr>
          <w:rFonts w:cs="Arial"/>
          <w:sz w:val="20"/>
          <w:szCs w:val="20"/>
          <w:lang w:bidi="en-GB"/>
        </w:rPr>
        <w:t>, in particular, an</w:t>
      </w:r>
      <w:proofErr w:type="gramEnd"/>
      <w:r w:rsidRPr="5AFFA1F3">
        <w:rPr>
          <w:rFonts w:cs="Arial"/>
          <w:sz w:val="20"/>
          <w:szCs w:val="20"/>
          <w:lang w:bidi="en-GB"/>
        </w:rPr>
        <w:t xml:space="preserve"> assessment of the bottom of the combustion chamber, refractory, cyclone, insulation, boilers’ pressure unit (superheaters, “EKO”, evaporator, etc.), “LUVO” and others. The subject of this public contract also includes the necessary modifications of the electrical and control systems.</w:t>
      </w:r>
    </w:p>
    <w:p w14:paraId="530C42B7" w14:textId="18220BB3" w:rsidR="00FB2391" w:rsidRPr="0072394B" w:rsidRDefault="00F162DE" w:rsidP="5AFFA1F3">
      <w:pPr>
        <w:pStyle w:val="ListParagraph"/>
        <w:spacing w:after="120" w:line="280" w:lineRule="atLeast"/>
        <w:ind w:left="0"/>
        <w:contextualSpacing w:val="0"/>
        <w:jc w:val="both"/>
        <w:rPr>
          <w:rFonts w:cs="Arial"/>
          <w:sz w:val="20"/>
          <w:szCs w:val="20"/>
        </w:rPr>
      </w:pPr>
      <w:r w:rsidRPr="5AFFA1F3">
        <w:rPr>
          <w:rFonts w:cs="Arial"/>
          <w:sz w:val="20"/>
          <w:szCs w:val="20"/>
          <w:lang w:bidi="en-GB"/>
        </w:rPr>
        <w:t xml:space="preserve">The second part of the public contract consists in the supply of a new fluidised bed boiler K20 that will only burn wood chips, where natural gas will be the starting fuel. Furthermore, the subject of the public contract includes the construction of all necessary media connections, such as connections of feed and cooling water, steam, flue gas, ash management, SNCR system, compressed air, etc. The necessary distribution stations of the electrical and control system will be built within the K20 boiler room. A new compressor station will also be built to cover the consumption of the entire heating plant (hereinafter the </w:t>
      </w:r>
      <w:r w:rsidRPr="5AFFA1F3">
        <w:rPr>
          <w:rFonts w:cs="Arial"/>
          <w:b/>
          <w:sz w:val="20"/>
          <w:szCs w:val="20"/>
          <w:lang w:bidi="en-GB"/>
        </w:rPr>
        <w:t>“public contract</w:t>
      </w:r>
      <w:r w:rsidRPr="5AFFA1F3">
        <w:rPr>
          <w:rFonts w:cs="Arial"/>
          <w:sz w:val="20"/>
          <w:szCs w:val="20"/>
          <w:lang w:bidi="en-GB"/>
        </w:rPr>
        <w:t>”).</w:t>
      </w:r>
    </w:p>
    <w:p w14:paraId="67DD15D2" w14:textId="55765541" w:rsidR="0AB9A93F" w:rsidRPr="0027074C" w:rsidRDefault="00520B1C" w:rsidP="0006474E">
      <w:pPr>
        <w:pStyle w:val="ListParagraph"/>
        <w:spacing w:after="120" w:line="280" w:lineRule="atLeast"/>
        <w:ind w:left="0"/>
        <w:contextualSpacing w:val="0"/>
        <w:jc w:val="both"/>
        <w:rPr>
          <w:rFonts w:cs="Arial"/>
          <w:sz w:val="20"/>
          <w:szCs w:val="20"/>
        </w:rPr>
      </w:pPr>
      <w:r>
        <w:rPr>
          <w:rFonts w:cs="Arial"/>
          <w:sz w:val="20"/>
          <w:szCs w:val="20"/>
          <w:lang w:bidi="en-GB"/>
        </w:rPr>
        <w:t xml:space="preserve">The interfaces between OB 2 and other OBs for further specification of what forms part of this public contract and what does not, are defined </w:t>
      </w:r>
      <w:r w:rsidRPr="0027074C">
        <w:rPr>
          <w:rFonts w:cs="Arial"/>
          <w:sz w:val="20"/>
          <w:szCs w:val="20"/>
          <w:lang w:bidi="en-GB"/>
        </w:rPr>
        <w:t>in </w:t>
      </w:r>
      <w:r w:rsidR="00A143F2" w:rsidRPr="0027074C">
        <w:rPr>
          <w:rFonts w:cs="Arial"/>
          <w:sz w:val="20"/>
          <w:szCs w:val="20"/>
          <w:u w:val="single"/>
          <w:lang w:bidi="en-GB"/>
        </w:rPr>
        <w:t xml:space="preserve">Annex </w:t>
      </w:r>
      <w:r w:rsidR="0027074C" w:rsidRPr="0027074C">
        <w:rPr>
          <w:rFonts w:cs="Arial"/>
          <w:sz w:val="20"/>
          <w:szCs w:val="20"/>
          <w:u w:val="single"/>
          <w:lang w:bidi="en-GB"/>
        </w:rPr>
        <w:fldChar w:fldCharType="begin"/>
      </w:r>
      <w:r w:rsidR="0027074C" w:rsidRPr="0027074C">
        <w:rPr>
          <w:rFonts w:cs="Arial"/>
          <w:sz w:val="20"/>
          <w:szCs w:val="20"/>
          <w:u w:val="single"/>
          <w:lang w:bidi="en-GB"/>
        </w:rPr>
        <w:instrText xml:space="preserve"> REF _Ref146546784 \n \h </w:instrText>
      </w:r>
      <w:r w:rsidR="0027074C">
        <w:rPr>
          <w:rFonts w:cs="Arial"/>
          <w:sz w:val="20"/>
          <w:szCs w:val="20"/>
          <w:u w:val="single"/>
          <w:lang w:bidi="en-GB"/>
        </w:rPr>
        <w:instrText xml:space="preserve"> \* MERGEFORMAT </w:instrText>
      </w:r>
      <w:r w:rsidR="0027074C" w:rsidRPr="0027074C">
        <w:rPr>
          <w:rFonts w:cs="Arial"/>
          <w:sz w:val="20"/>
          <w:szCs w:val="20"/>
          <w:u w:val="single"/>
          <w:lang w:bidi="en-GB"/>
        </w:rPr>
      </w:r>
      <w:r w:rsidR="0027074C" w:rsidRPr="0027074C">
        <w:rPr>
          <w:rFonts w:cs="Arial"/>
          <w:sz w:val="20"/>
          <w:szCs w:val="20"/>
          <w:u w:val="single"/>
          <w:lang w:bidi="en-GB"/>
        </w:rPr>
        <w:fldChar w:fldCharType="separate"/>
      </w:r>
      <w:r w:rsidR="0027074C" w:rsidRPr="0027074C">
        <w:rPr>
          <w:rFonts w:cs="Arial"/>
          <w:sz w:val="20"/>
          <w:szCs w:val="20"/>
          <w:u w:val="single"/>
          <w:lang w:bidi="en-GB"/>
        </w:rPr>
        <w:t>A 1</w:t>
      </w:r>
      <w:r w:rsidR="0027074C" w:rsidRPr="0027074C">
        <w:rPr>
          <w:rFonts w:cs="Arial"/>
          <w:sz w:val="20"/>
          <w:szCs w:val="20"/>
          <w:u w:val="single"/>
          <w:lang w:bidi="en-GB"/>
        </w:rPr>
        <w:fldChar w:fldCharType="end"/>
      </w:r>
      <w:r w:rsidRPr="0027074C">
        <w:rPr>
          <w:rFonts w:cs="Arial"/>
          <w:sz w:val="20"/>
          <w:szCs w:val="20"/>
          <w:lang w:bidi="en-GB"/>
        </w:rPr>
        <w:t xml:space="preserve"> Technical requirements – Scope of work </w:t>
      </w:r>
      <w:r w:rsidR="00CD300C" w:rsidRPr="0027074C">
        <w:rPr>
          <w:rFonts w:cs="Arial"/>
          <w:sz w:val="20"/>
          <w:szCs w:val="20"/>
          <w:lang w:bidi="en-GB"/>
        </w:rPr>
        <w:t>hereof</w:t>
      </w:r>
      <w:r w:rsidRPr="0027074C">
        <w:rPr>
          <w:rFonts w:cs="Arial"/>
          <w:sz w:val="20"/>
          <w:szCs w:val="20"/>
          <w:lang w:bidi="en-GB"/>
        </w:rPr>
        <w:t xml:space="preserve">. </w:t>
      </w:r>
    </w:p>
    <w:p w14:paraId="623F3FFC" w14:textId="584DB392" w:rsidR="00F162DE" w:rsidRDefault="00467782" w:rsidP="00467782">
      <w:pPr>
        <w:pStyle w:val="ListParagraph"/>
        <w:spacing w:after="120" w:line="280" w:lineRule="atLeast"/>
        <w:ind w:left="0"/>
        <w:contextualSpacing w:val="0"/>
        <w:jc w:val="both"/>
        <w:rPr>
          <w:rFonts w:cs="Arial"/>
          <w:sz w:val="20"/>
          <w:szCs w:val="20"/>
        </w:rPr>
      </w:pPr>
      <w:r w:rsidRPr="0027074C">
        <w:rPr>
          <w:rFonts w:cs="Arial"/>
          <w:sz w:val="20"/>
          <w:szCs w:val="20"/>
          <w:lang w:bidi="en-GB"/>
        </w:rPr>
        <w:t xml:space="preserve">The scope of OB 2, as well as the scope and breakdown of the entire project, is defined in </w:t>
      </w:r>
      <w:r w:rsidR="00973FE2" w:rsidRPr="0027074C">
        <w:rPr>
          <w:rFonts w:cs="Arial"/>
          <w:sz w:val="20"/>
          <w:szCs w:val="20"/>
          <w:u w:val="single"/>
          <w:lang w:bidi="en-GB"/>
        </w:rPr>
        <w:t xml:space="preserve">Annex </w:t>
      </w:r>
      <w:r w:rsidR="00973FE2" w:rsidRPr="0027074C">
        <w:rPr>
          <w:rFonts w:cs="Arial"/>
          <w:sz w:val="20"/>
          <w:szCs w:val="20"/>
          <w:u w:val="single"/>
          <w:lang w:bidi="en-GB"/>
        </w:rPr>
        <w:fldChar w:fldCharType="begin"/>
      </w:r>
      <w:r w:rsidR="00973FE2" w:rsidRPr="0027074C">
        <w:rPr>
          <w:rFonts w:cs="Arial"/>
          <w:sz w:val="20"/>
          <w:szCs w:val="20"/>
          <w:u w:val="single"/>
          <w:lang w:bidi="en-GB"/>
        </w:rPr>
        <w:instrText xml:space="preserve"> REF _Ref136580735 \r \h  \* MERGEFORMAT </w:instrText>
      </w:r>
      <w:r w:rsidR="00973FE2" w:rsidRPr="0027074C">
        <w:rPr>
          <w:rFonts w:cs="Arial"/>
          <w:sz w:val="20"/>
          <w:szCs w:val="20"/>
          <w:u w:val="single"/>
          <w:lang w:bidi="en-GB"/>
        </w:rPr>
      </w:r>
      <w:r w:rsidR="00973FE2" w:rsidRPr="0027074C">
        <w:rPr>
          <w:rFonts w:cs="Arial"/>
          <w:sz w:val="20"/>
          <w:szCs w:val="20"/>
          <w:u w:val="single"/>
          <w:lang w:bidi="en-GB"/>
        </w:rPr>
        <w:fldChar w:fldCharType="separate"/>
      </w:r>
      <w:r w:rsidR="00B32C85" w:rsidRPr="0027074C">
        <w:rPr>
          <w:rFonts w:cs="Arial"/>
          <w:sz w:val="20"/>
          <w:szCs w:val="20"/>
          <w:u w:val="single"/>
          <w:lang w:bidi="en-GB"/>
        </w:rPr>
        <w:t>A</w:t>
      </w:r>
      <w:r w:rsidR="00973FE2" w:rsidRPr="0027074C">
        <w:rPr>
          <w:rFonts w:cs="Arial"/>
          <w:sz w:val="20"/>
          <w:szCs w:val="20"/>
          <w:u w:val="single"/>
          <w:lang w:bidi="en-GB"/>
        </w:rPr>
        <w:fldChar w:fldCharType="end"/>
      </w:r>
      <w:r>
        <w:rPr>
          <w:rFonts w:cs="Arial"/>
          <w:sz w:val="20"/>
          <w:szCs w:val="20"/>
          <w:lang w:bidi="en-GB"/>
        </w:rPr>
        <w:t xml:space="preserve"> </w:t>
      </w:r>
      <w:r w:rsidR="00DE69D4">
        <w:rPr>
          <w:rFonts w:cs="Arial"/>
          <w:sz w:val="20"/>
          <w:szCs w:val="20"/>
          <w:lang w:bidi="en-GB"/>
        </w:rPr>
        <w:t>hereto</w:t>
      </w:r>
      <w:r>
        <w:rPr>
          <w:rFonts w:cs="Arial"/>
          <w:sz w:val="20"/>
          <w:szCs w:val="20"/>
          <w:lang w:bidi="en-GB"/>
        </w:rPr>
        <w:t>.</w:t>
      </w:r>
    </w:p>
    <w:p w14:paraId="7F2B515F" w14:textId="5EBB98F5" w:rsidR="005C4453" w:rsidRDefault="005C4453" w:rsidP="00467782">
      <w:pPr>
        <w:pStyle w:val="ListParagraph"/>
        <w:spacing w:after="120" w:line="280" w:lineRule="atLeast"/>
        <w:ind w:left="0"/>
        <w:contextualSpacing w:val="0"/>
        <w:jc w:val="both"/>
        <w:rPr>
          <w:rFonts w:cs="Arial"/>
          <w:sz w:val="20"/>
          <w:szCs w:val="20"/>
        </w:rPr>
      </w:pPr>
      <w:r>
        <w:rPr>
          <w:rFonts w:cs="Arial"/>
          <w:sz w:val="20"/>
          <w:szCs w:val="20"/>
          <w:lang w:bidi="en-GB"/>
        </w:rPr>
        <w:t xml:space="preserve">The subject of the public contract and </w:t>
      </w:r>
      <w:r w:rsidRPr="00DE69D4">
        <w:rPr>
          <w:rFonts w:cs="Arial"/>
          <w:sz w:val="20"/>
          <w:szCs w:val="20"/>
          <w:lang w:bidi="en-GB"/>
        </w:rPr>
        <w:t xml:space="preserve">further terms of performance of the public contract are also given in the binding draft contract for work, which is attached as </w:t>
      </w:r>
      <w:r w:rsidRPr="00DE69D4">
        <w:rPr>
          <w:rFonts w:cs="Arial"/>
          <w:sz w:val="20"/>
          <w:szCs w:val="20"/>
          <w:u w:val="single"/>
          <w:lang w:bidi="en-GB"/>
        </w:rPr>
        <w:t xml:space="preserve">Annex </w:t>
      </w:r>
      <w:r w:rsidRPr="00DE69D4">
        <w:rPr>
          <w:rFonts w:cs="Arial"/>
          <w:sz w:val="20"/>
          <w:szCs w:val="20"/>
          <w:u w:val="single"/>
          <w:lang w:bidi="en-GB"/>
        </w:rPr>
        <w:fldChar w:fldCharType="begin"/>
      </w:r>
      <w:r w:rsidRPr="00DE69D4">
        <w:rPr>
          <w:rFonts w:cs="Arial"/>
          <w:sz w:val="20"/>
          <w:szCs w:val="20"/>
          <w:u w:val="single"/>
          <w:lang w:bidi="en-GB"/>
        </w:rPr>
        <w:instrText xml:space="preserve"> REF _Ref136585810 \r \h  \* MERGEFORMAT </w:instrText>
      </w:r>
      <w:r w:rsidRPr="00DE69D4">
        <w:rPr>
          <w:rFonts w:cs="Arial"/>
          <w:sz w:val="20"/>
          <w:szCs w:val="20"/>
          <w:u w:val="single"/>
          <w:lang w:bidi="en-GB"/>
        </w:rPr>
      </w:r>
      <w:r w:rsidRPr="00DE69D4">
        <w:rPr>
          <w:rFonts w:cs="Arial"/>
          <w:sz w:val="20"/>
          <w:szCs w:val="20"/>
          <w:u w:val="single"/>
          <w:lang w:bidi="en-GB"/>
        </w:rPr>
        <w:fldChar w:fldCharType="separate"/>
      </w:r>
      <w:r w:rsidR="00B32C85">
        <w:rPr>
          <w:rFonts w:cs="Arial"/>
          <w:sz w:val="20"/>
          <w:szCs w:val="20"/>
          <w:u w:val="single"/>
          <w:lang w:bidi="en-GB"/>
        </w:rPr>
        <w:t>B</w:t>
      </w:r>
      <w:r w:rsidRPr="00DE69D4">
        <w:rPr>
          <w:rFonts w:cs="Arial"/>
          <w:sz w:val="20"/>
          <w:szCs w:val="20"/>
          <w:u w:val="single"/>
          <w:lang w:bidi="en-GB"/>
        </w:rPr>
        <w:fldChar w:fldCharType="end"/>
      </w:r>
      <w:r w:rsidRPr="00DE69D4">
        <w:rPr>
          <w:rFonts w:cs="Arial"/>
          <w:sz w:val="20"/>
          <w:szCs w:val="20"/>
          <w:lang w:bidi="en-GB"/>
        </w:rPr>
        <w:t xml:space="preserve"> </w:t>
      </w:r>
      <w:r w:rsidR="00DE69D4" w:rsidRPr="00DE69D4">
        <w:rPr>
          <w:rFonts w:cs="Arial"/>
          <w:sz w:val="20"/>
          <w:szCs w:val="20"/>
          <w:lang w:bidi="en-GB"/>
        </w:rPr>
        <w:t>hereto</w:t>
      </w:r>
      <w:r>
        <w:rPr>
          <w:rFonts w:cs="Arial"/>
          <w:sz w:val="20"/>
          <w:szCs w:val="20"/>
          <w:lang w:bidi="en-GB"/>
        </w:rPr>
        <w:t>.</w:t>
      </w:r>
    </w:p>
    <w:p w14:paraId="30704A15" w14:textId="6BD7B4CB" w:rsidR="00822014" w:rsidRPr="002F2BA4" w:rsidRDefault="00822014" w:rsidP="00C84F48">
      <w:pPr>
        <w:pStyle w:val="ListParagraph"/>
        <w:spacing w:after="120" w:line="280" w:lineRule="atLeast"/>
        <w:ind w:left="0"/>
        <w:contextualSpacing w:val="0"/>
        <w:jc w:val="both"/>
        <w:rPr>
          <w:rFonts w:cs="Arial"/>
          <w:sz w:val="20"/>
          <w:szCs w:val="20"/>
        </w:rPr>
      </w:pPr>
      <w:r w:rsidRPr="00822014">
        <w:rPr>
          <w:rFonts w:cs="Arial"/>
          <w:sz w:val="20"/>
          <w:szCs w:val="20"/>
        </w:rPr>
        <w:t xml:space="preserve">The </w:t>
      </w:r>
      <w:r>
        <w:rPr>
          <w:rFonts w:cs="Arial"/>
          <w:sz w:val="20"/>
          <w:szCs w:val="20"/>
        </w:rPr>
        <w:t>Supplier</w:t>
      </w:r>
      <w:r w:rsidRPr="00822014">
        <w:rPr>
          <w:rFonts w:cs="Arial"/>
          <w:sz w:val="20"/>
          <w:szCs w:val="20"/>
        </w:rPr>
        <w:t xml:space="preserve"> acknowledges that the availability of the operation of the </w:t>
      </w:r>
      <w:r>
        <w:rPr>
          <w:rFonts w:cs="Arial"/>
          <w:sz w:val="20"/>
          <w:szCs w:val="20"/>
        </w:rPr>
        <w:t>h</w:t>
      </w:r>
      <w:r w:rsidRPr="00822014">
        <w:rPr>
          <w:rFonts w:cs="Arial"/>
          <w:sz w:val="20"/>
          <w:szCs w:val="20"/>
        </w:rPr>
        <w:t>eat</w:t>
      </w:r>
      <w:r>
        <w:rPr>
          <w:rFonts w:cs="Arial"/>
          <w:sz w:val="20"/>
          <w:szCs w:val="20"/>
        </w:rPr>
        <w:t>ing</w:t>
      </w:r>
      <w:r w:rsidRPr="00822014">
        <w:rPr>
          <w:rFonts w:cs="Arial"/>
          <w:sz w:val="20"/>
          <w:szCs w:val="20"/>
        </w:rPr>
        <w:t xml:space="preserve"> </w:t>
      </w:r>
      <w:r>
        <w:rPr>
          <w:rFonts w:cs="Arial"/>
          <w:sz w:val="20"/>
          <w:szCs w:val="20"/>
        </w:rPr>
        <w:t>p</w:t>
      </w:r>
      <w:r w:rsidRPr="00822014">
        <w:rPr>
          <w:rFonts w:cs="Arial"/>
          <w:sz w:val="20"/>
          <w:szCs w:val="20"/>
        </w:rPr>
        <w:t xml:space="preserve">lant must be maintained during the implementation of the </w:t>
      </w:r>
      <w:r>
        <w:rPr>
          <w:rFonts w:cs="Arial"/>
          <w:sz w:val="20"/>
          <w:szCs w:val="20"/>
        </w:rPr>
        <w:t>public contract</w:t>
      </w:r>
      <w:r w:rsidRPr="00822014">
        <w:rPr>
          <w:rFonts w:cs="Arial"/>
          <w:sz w:val="20"/>
          <w:szCs w:val="20"/>
        </w:rPr>
        <w:t xml:space="preserve">. This means </w:t>
      </w:r>
      <w:proofErr w:type="gramStart"/>
      <w:r w:rsidRPr="00822014">
        <w:rPr>
          <w:rFonts w:cs="Arial"/>
          <w:sz w:val="20"/>
          <w:szCs w:val="20"/>
        </w:rPr>
        <w:t>in particular that</w:t>
      </w:r>
      <w:proofErr w:type="gramEnd"/>
      <w:r w:rsidRPr="00822014">
        <w:rPr>
          <w:rFonts w:cs="Arial"/>
          <w:sz w:val="20"/>
          <w:szCs w:val="20"/>
        </w:rPr>
        <w:t xml:space="preserve"> during the implementation of the </w:t>
      </w:r>
      <w:r>
        <w:rPr>
          <w:rFonts w:cs="Arial"/>
          <w:sz w:val="20"/>
          <w:szCs w:val="20"/>
        </w:rPr>
        <w:t>subject-matter of the public contract</w:t>
      </w:r>
      <w:r w:rsidRPr="00822014">
        <w:rPr>
          <w:rFonts w:cs="Arial"/>
          <w:sz w:val="20"/>
          <w:szCs w:val="20"/>
        </w:rPr>
        <w:t>, the power of turbogenerators and steam power from fluid</w:t>
      </w:r>
      <w:r>
        <w:rPr>
          <w:rFonts w:cs="Arial"/>
          <w:sz w:val="20"/>
          <w:szCs w:val="20"/>
        </w:rPr>
        <w:t>ised bed</w:t>
      </w:r>
      <w:r w:rsidRPr="00822014">
        <w:rPr>
          <w:rFonts w:cs="Arial"/>
          <w:sz w:val="20"/>
          <w:szCs w:val="20"/>
        </w:rPr>
        <w:t xml:space="preserve"> boilers (the steam power of fluid</w:t>
      </w:r>
      <w:r>
        <w:rPr>
          <w:rFonts w:cs="Arial"/>
          <w:sz w:val="20"/>
          <w:szCs w:val="20"/>
        </w:rPr>
        <w:t>ised bed</w:t>
      </w:r>
      <w:r w:rsidRPr="00822014">
        <w:rPr>
          <w:rFonts w:cs="Arial"/>
          <w:sz w:val="20"/>
          <w:szCs w:val="20"/>
        </w:rPr>
        <w:t xml:space="preserve"> boilers that have not yet started their upgrading or the steam power of fluid</w:t>
      </w:r>
      <w:r>
        <w:rPr>
          <w:rFonts w:cs="Arial"/>
          <w:sz w:val="20"/>
          <w:szCs w:val="20"/>
        </w:rPr>
        <w:t>ised bed</w:t>
      </w:r>
      <w:r w:rsidRPr="00822014">
        <w:rPr>
          <w:rFonts w:cs="Arial"/>
          <w:sz w:val="20"/>
          <w:szCs w:val="20"/>
        </w:rPr>
        <w:t xml:space="preserve"> boilers that have been taken into operation after their upgrading) must not be restricted. The </w:t>
      </w:r>
      <w:r>
        <w:rPr>
          <w:rFonts w:cs="Arial"/>
          <w:sz w:val="20"/>
          <w:szCs w:val="20"/>
        </w:rPr>
        <w:t>Supplier</w:t>
      </w:r>
      <w:r w:rsidRPr="00822014">
        <w:rPr>
          <w:rFonts w:cs="Arial"/>
          <w:sz w:val="20"/>
          <w:szCs w:val="20"/>
        </w:rPr>
        <w:t xml:space="preserve"> further acknowledges that it is obliged to inform the </w:t>
      </w:r>
      <w:r>
        <w:rPr>
          <w:rFonts w:cs="Arial"/>
          <w:sz w:val="20"/>
          <w:szCs w:val="20"/>
        </w:rPr>
        <w:t>Contracting Entity</w:t>
      </w:r>
      <w:r w:rsidRPr="00822014">
        <w:rPr>
          <w:rFonts w:cs="Arial"/>
          <w:sz w:val="20"/>
          <w:szCs w:val="20"/>
        </w:rPr>
        <w:t xml:space="preserve"> in sufficient advance of any steps towards the shutdown of the operation of the </w:t>
      </w:r>
      <w:r>
        <w:rPr>
          <w:rFonts w:cs="Arial"/>
          <w:sz w:val="20"/>
          <w:szCs w:val="20"/>
        </w:rPr>
        <w:t>h</w:t>
      </w:r>
      <w:r w:rsidRPr="00822014">
        <w:rPr>
          <w:rFonts w:cs="Arial"/>
          <w:sz w:val="20"/>
          <w:szCs w:val="20"/>
        </w:rPr>
        <w:t>eat</w:t>
      </w:r>
      <w:r>
        <w:rPr>
          <w:rFonts w:cs="Arial"/>
          <w:sz w:val="20"/>
          <w:szCs w:val="20"/>
        </w:rPr>
        <w:t>ing</w:t>
      </w:r>
      <w:r w:rsidRPr="00822014">
        <w:rPr>
          <w:rFonts w:cs="Arial"/>
          <w:sz w:val="20"/>
          <w:szCs w:val="20"/>
        </w:rPr>
        <w:t xml:space="preserve"> </w:t>
      </w:r>
      <w:r>
        <w:rPr>
          <w:rFonts w:cs="Arial"/>
          <w:sz w:val="20"/>
          <w:szCs w:val="20"/>
        </w:rPr>
        <w:t>p</w:t>
      </w:r>
      <w:r w:rsidRPr="00822014">
        <w:rPr>
          <w:rFonts w:cs="Arial"/>
          <w:sz w:val="20"/>
          <w:szCs w:val="20"/>
        </w:rPr>
        <w:t xml:space="preserve">lant or steps that </w:t>
      </w:r>
      <w:r w:rsidRPr="00822014">
        <w:rPr>
          <w:rFonts w:cs="Arial"/>
          <w:sz w:val="20"/>
          <w:szCs w:val="20"/>
        </w:rPr>
        <w:lastRenderedPageBreak/>
        <w:t xml:space="preserve">could in any way affect the operation of the </w:t>
      </w:r>
      <w:r>
        <w:rPr>
          <w:rFonts w:cs="Arial"/>
          <w:sz w:val="20"/>
          <w:szCs w:val="20"/>
        </w:rPr>
        <w:t>h</w:t>
      </w:r>
      <w:r w:rsidRPr="00822014">
        <w:rPr>
          <w:rFonts w:cs="Arial"/>
          <w:sz w:val="20"/>
          <w:szCs w:val="20"/>
        </w:rPr>
        <w:t>eat</w:t>
      </w:r>
      <w:r>
        <w:rPr>
          <w:rFonts w:cs="Arial"/>
          <w:sz w:val="20"/>
          <w:szCs w:val="20"/>
        </w:rPr>
        <w:t>ing</w:t>
      </w:r>
      <w:r w:rsidRPr="00822014">
        <w:rPr>
          <w:rFonts w:cs="Arial"/>
          <w:sz w:val="20"/>
          <w:szCs w:val="20"/>
        </w:rPr>
        <w:t xml:space="preserve"> </w:t>
      </w:r>
      <w:r>
        <w:rPr>
          <w:rFonts w:cs="Arial"/>
          <w:sz w:val="20"/>
          <w:szCs w:val="20"/>
        </w:rPr>
        <w:t>p</w:t>
      </w:r>
      <w:r w:rsidRPr="00822014">
        <w:rPr>
          <w:rFonts w:cs="Arial"/>
          <w:sz w:val="20"/>
          <w:szCs w:val="20"/>
        </w:rPr>
        <w:t xml:space="preserve">lant. All shutdowns and restrictions of the operation of the </w:t>
      </w:r>
      <w:r>
        <w:rPr>
          <w:rFonts w:cs="Arial"/>
          <w:sz w:val="20"/>
          <w:szCs w:val="20"/>
        </w:rPr>
        <w:t>h</w:t>
      </w:r>
      <w:r w:rsidRPr="00822014">
        <w:rPr>
          <w:rFonts w:cs="Arial"/>
          <w:sz w:val="20"/>
          <w:szCs w:val="20"/>
        </w:rPr>
        <w:t>eat</w:t>
      </w:r>
      <w:r>
        <w:rPr>
          <w:rFonts w:cs="Arial"/>
          <w:sz w:val="20"/>
          <w:szCs w:val="20"/>
        </w:rPr>
        <w:t>ing p</w:t>
      </w:r>
      <w:r w:rsidRPr="00822014">
        <w:rPr>
          <w:rFonts w:cs="Arial"/>
          <w:sz w:val="20"/>
          <w:szCs w:val="20"/>
        </w:rPr>
        <w:t xml:space="preserve">lant must be approved in sufficient advance by the </w:t>
      </w:r>
      <w:r>
        <w:rPr>
          <w:rFonts w:cs="Arial"/>
          <w:sz w:val="20"/>
          <w:szCs w:val="20"/>
        </w:rPr>
        <w:t>Contacting Entity</w:t>
      </w:r>
      <w:r w:rsidRPr="00822014">
        <w:rPr>
          <w:rFonts w:cs="Arial"/>
          <w:sz w:val="20"/>
          <w:szCs w:val="20"/>
        </w:rPr>
        <w:t>.</w:t>
      </w:r>
    </w:p>
    <w:p w14:paraId="068FAF79" w14:textId="75141853" w:rsidR="00CA0ED7" w:rsidRDefault="00CA0ED7" w:rsidP="00D4270C">
      <w:pPr>
        <w:keepNext/>
        <w:numPr>
          <w:ilvl w:val="1"/>
          <w:numId w:val="12"/>
        </w:numPr>
        <w:spacing w:before="240" w:after="120" w:line="280" w:lineRule="atLeast"/>
        <w:jc w:val="both"/>
        <w:rPr>
          <w:rFonts w:ascii="Arial" w:hAnsi="Arial" w:cs="Arial"/>
          <w:b/>
          <w:iCs/>
          <w:sz w:val="20"/>
          <w:szCs w:val="20"/>
        </w:rPr>
      </w:pPr>
      <w:r>
        <w:rPr>
          <w:rFonts w:ascii="Arial" w:eastAsia="Arial" w:hAnsi="Arial" w:cs="Arial"/>
          <w:b/>
          <w:sz w:val="20"/>
          <w:szCs w:val="20"/>
          <w:lang w:bidi="en-GB"/>
        </w:rPr>
        <w:t>Technical specifications</w:t>
      </w:r>
    </w:p>
    <w:p w14:paraId="3E0AFDF0" w14:textId="33F4C496" w:rsidR="00DF7F61" w:rsidRDefault="00CA0ED7" w:rsidP="00DF1D60">
      <w:pPr>
        <w:pStyle w:val="ListParagraph"/>
        <w:spacing w:after="120" w:line="280" w:lineRule="atLeast"/>
        <w:ind w:left="0"/>
        <w:contextualSpacing w:val="0"/>
        <w:jc w:val="both"/>
        <w:rPr>
          <w:rFonts w:cs="Arial"/>
          <w:sz w:val="20"/>
          <w:szCs w:val="20"/>
        </w:rPr>
      </w:pPr>
      <w:r w:rsidRPr="00CA0ED7">
        <w:rPr>
          <w:rFonts w:cs="Arial"/>
          <w:sz w:val="20"/>
          <w:szCs w:val="20"/>
          <w:lang w:bidi="en-GB"/>
        </w:rPr>
        <w:t xml:space="preserve">The technical specifications of the subject of the public contract are further given </w:t>
      </w:r>
      <w:r w:rsidRPr="00634C3B">
        <w:rPr>
          <w:rFonts w:cs="Arial"/>
          <w:sz w:val="20"/>
          <w:szCs w:val="20"/>
          <w:lang w:bidi="en-GB"/>
        </w:rPr>
        <w:t>in </w:t>
      </w:r>
      <w:r w:rsidRPr="00634C3B">
        <w:rPr>
          <w:rFonts w:cs="Arial"/>
          <w:sz w:val="20"/>
          <w:szCs w:val="20"/>
          <w:u w:val="single"/>
          <w:lang w:bidi="en-GB"/>
        </w:rPr>
        <w:t xml:space="preserve">Annex </w:t>
      </w:r>
      <w:r w:rsidR="008E7E4F" w:rsidRPr="00634C3B">
        <w:rPr>
          <w:rFonts w:cs="Arial"/>
          <w:sz w:val="20"/>
          <w:szCs w:val="20"/>
          <w:u w:val="single"/>
          <w:lang w:bidi="en-GB"/>
        </w:rPr>
        <w:fldChar w:fldCharType="begin"/>
      </w:r>
      <w:r w:rsidR="008E7E4F" w:rsidRPr="00634C3B">
        <w:rPr>
          <w:rFonts w:cs="Arial"/>
          <w:sz w:val="20"/>
          <w:szCs w:val="20"/>
          <w:u w:val="single"/>
          <w:lang w:bidi="en-GB"/>
        </w:rPr>
        <w:instrText xml:space="preserve"> REF _Ref136580735 \r \h </w:instrText>
      </w:r>
      <w:r w:rsidR="00D46DA3" w:rsidRPr="00634C3B">
        <w:rPr>
          <w:rFonts w:cs="Arial"/>
          <w:sz w:val="20"/>
          <w:szCs w:val="20"/>
          <w:u w:val="single"/>
          <w:lang w:bidi="en-GB"/>
        </w:rPr>
        <w:instrText xml:space="preserve"> \* MERGEFORMAT </w:instrText>
      </w:r>
      <w:r w:rsidR="008E7E4F" w:rsidRPr="00634C3B">
        <w:rPr>
          <w:rFonts w:cs="Arial"/>
          <w:sz w:val="20"/>
          <w:szCs w:val="20"/>
          <w:u w:val="single"/>
          <w:lang w:bidi="en-GB"/>
        </w:rPr>
      </w:r>
      <w:r w:rsidR="008E7E4F" w:rsidRPr="00634C3B">
        <w:rPr>
          <w:rFonts w:cs="Arial"/>
          <w:sz w:val="20"/>
          <w:szCs w:val="20"/>
          <w:u w:val="single"/>
          <w:lang w:bidi="en-GB"/>
        </w:rPr>
        <w:fldChar w:fldCharType="separate"/>
      </w:r>
      <w:r w:rsidR="00B32C85" w:rsidRPr="00634C3B">
        <w:rPr>
          <w:rFonts w:cs="Arial"/>
          <w:sz w:val="20"/>
          <w:szCs w:val="20"/>
          <w:u w:val="single"/>
          <w:lang w:bidi="en-GB"/>
        </w:rPr>
        <w:t>A</w:t>
      </w:r>
      <w:r w:rsidR="008E7E4F" w:rsidRPr="00634C3B">
        <w:rPr>
          <w:rFonts w:cs="Arial"/>
          <w:sz w:val="20"/>
          <w:szCs w:val="20"/>
          <w:u w:val="single"/>
          <w:lang w:bidi="en-GB"/>
        </w:rPr>
        <w:fldChar w:fldCharType="end"/>
      </w:r>
      <w:r w:rsidRPr="00634C3B">
        <w:rPr>
          <w:rFonts w:cs="Arial"/>
          <w:sz w:val="20"/>
          <w:szCs w:val="20"/>
          <w:lang w:bidi="en-GB"/>
        </w:rPr>
        <w:t xml:space="preserve"> </w:t>
      </w:r>
      <w:r w:rsidR="00DE69D4" w:rsidRPr="00634C3B">
        <w:rPr>
          <w:rFonts w:cs="Arial"/>
          <w:sz w:val="20"/>
          <w:szCs w:val="20"/>
          <w:lang w:bidi="en-GB"/>
        </w:rPr>
        <w:t>hereto</w:t>
      </w:r>
      <w:r w:rsidRPr="00634C3B">
        <w:rPr>
          <w:rFonts w:cs="Arial"/>
          <w:sz w:val="20"/>
          <w:szCs w:val="20"/>
          <w:lang w:bidi="en-GB"/>
        </w:rPr>
        <w:t xml:space="preserve">. The Contracting Entity points out that each </w:t>
      </w:r>
      <w:r w:rsidR="00822014" w:rsidRPr="00634C3B">
        <w:rPr>
          <w:rFonts w:cs="Arial"/>
          <w:sz w:val="20"/>
          <w:szCs w:val="20"/>
          <w:lang w:bidi="en-GB"/>
        </w:rPr>
        <w:t>supplier</w:t>
      </w:r>
      <w:r w:rsidRPr="00634C3B">
        <w:rPr>
          <w:rFonts w:cs="Arial"/>
          <w:sz w:val="20"/>
          <w:szCs w:val="20"/>
          <w:lang w:bidi="en-GB"/>
        </w:rPr>
        <w:t xml:space="preserve"> is required to fill in the relevant parts of </w:t>
      </w:r>
      <w:r w:rsidR="0027074C" w:rsidRPr="00634C3B">
        <w:rPr>
          <w:rFonts w:cs="Arial"/>
          <w:sz w:val="20"/>
          <w:szCs w:val="20"/>
          <w:u w:val="single"/>
          <w:lang w:bidi="en-GB"/>
        </w:rPr>
        <w:t xml:space="preserve">Annex </w:t>
      </w:r>
      <w:r w:rsidR="0027074C" w:rsidRPr="00634C3B">
        <w:rPr>
          <w:rFonts w:cs="Arial"/>
          <w:sz w:val="20"/>
          <w:szCs w:val="20"/>
          <w:u w:val="single"/>
          <w:lang w:bidi="en-GB"/>
        </w:rPr>
        <w:fldChar w:fldCharType="begin"/>
      </w:r>
      <w:r w:rsidR="0027074C" w:rsidRPr="00634C3B">
        <w:rPr>
          <w:rFonts w:cs="Arial"/>
          <w:sz w:val="20"/>
          <w:szCs w:val="20"/>
          <w:u w:val="single"/>
          <w:lang w:bidi="en-GB"/>
        </w:rPr>
        <w:instrText xml:space="preserve"> REF _Ref136580735 \r \h  \* MERGEFORMAT </w:instrText>
      </w:r>
      <w:r w:rsidR="0027074C" w:rsidRPr="00634C3B">
        <w:rPr>
          <w:rFonts w:cs="Arial"/>
          <w:sz w:val="20"/>
          <w:szCs w:val="20"/>
          <w:u w:val="single"/>
          <w:lang w:bidi="en-GB"/>
        </w:rPr>
      </w:r>
      <w:r w:rsidR="0027074C" w:rsidRPr="00634C3B">
        <w:rPr>
          <w:rFonts w:cs="Arial"/>
          <w:sz w:val="20"/>
          <w:szCs w:val="20"/>
          <w:u w:val="single"/>
          <w:lang w:bidi="en-GB"/>
        </w:rPr>
        <w:fldChar w:fldCharType="separate"/>
      </w:r>
      <w:r w:rsidR="0027074C" w:rsidRPr="00634C3B">
        <w:rPr>
          <w:rFonts w:cs="Arial"/>
          <w:sz w:val="20"/>
          <w:szCs w:val="20"/>
          <w:u w:val="single"/>
          <w:lang w:bidi="en-GB"/>
        </w:rPr>
        <w:t>A</w:t>
      </w:r>
      <w:r w:rsidR="0027074C" w:rsidRPr="00634C3B">
        <w:rPr>
          <w:rFonts w:cs="Arial"/>
          <w:sz w:val="20"/>
          <w:szCs w:val="20"/>
          <w:u w:val="single"/>
          <w:lang w:bidi="en-GB"/>
        </w:rPr>
        <w:fldChar w:fldCharType="end"/>
      </w:r>
      <w:r w:rsidR="004479AB" w:rsidRPr="00634C3B">
        <w:rPr>
          <w:rFonts w:cs="Arial"/>
          <w:sz w:val="20"/>
          <w:szCs w:val="20"/>
          <w:u w:val="single"/>
          <w:lang w:bidi="en-GB"/>
        </w:rPr>
        <w:t xml:space="preserve"> </w:t>
      </w:r>
      <w:r w:rsidR="00DE69D4" w:rsidRPr="00634C3B">
        <w:rPr>
          <w:rFonts w:cs="Arial"/>
          <w:sz w:val="20"/>
          <w:szCs w:val="20"/>
          <w:lang w:bidi="en-GB"/>
        </w:rPr>
        <w:t>hereto</w:t>
      </w:r>
      <w:r w:rsidRPr="00634C3B">
        <w:rPr>
          <w:rFonts w:cs="Arial"/>
          <w:sz w:val="20"/>
          <w:szCs w:val="20"/>
          <w:lang w:bidi="en-GB"/>
        </w:rPr>
        <w:t xml:space="preserve"> as marked by the Contracting Entity, in particular </w:t>
      </w:r>
      <w:r w:rsidR="004479AB" w:rsidRPr="00634C3B">
        <w:rPr>
          <w:rFonts w:cs="Arial"/>
          <w:sz w:val="20"/>
          <w:szCs w:val="20"/>
          <w:u w:val="single"/>
          <w:lang w:bidi="en-GB"/>
        </w:rPr>
        <w:t xml:space="preserve">Annex </w:t>
      </w:r>
      <w:r w:rsidR="0027074C" w:rsidRPr="00634C3B">
        <w:rPr>
          <w:rFonts w:cs="Arial"/>
          <w:sz w:val="20"/>
          <w:szCs w:val="20"/>
          <w:u w:val="single"/>
          <w:lang w:bidi="en-GB"/>
        </w:rPr>
        <w:fldChar w:fldCharType="begin"/>
      </w:r>
      <w:r w:rsidR="0027074C" w:rsidRPr="00634C3B">
        <w:rPr>
          <w:rFonts w:cs="Arial"/>
          <w:sz w:val="20"/>
          <w:szCs w:val="20"/>
          <w:u w:val="single"/>
          <w:lang w:bidi="en-GB"/>
        </w:rPr>
        <w:instrText xml:space="preserve"> REF _Ref150944521 \n \h </w:instrText>
      </w:r>
      <w:r w:rsidR="00634C3B">
        <w:rPr>
          <w:rFonts w:cs="Arial"/>
          <w:sz w:val="20"/>
          <w:szCs w:val="20"/>
          <w:u w:val="single"/>
          <w:lang w:bidi="en-GB"/>
        </w:rPr>
        <w:instrText xml:space="preserve"> \* MERGEFORMAT </w:instrText>
      </w:r>
      <w:r w:rsidR="0027074C" w:rsidRPr="00634C3B">
        <w:rPr>
          <w:rFonts w:cs="Arial"/>
          <w:sz w:val="20"/>
          <w:szCs w:val="20"/>
          <w:u w:val="single"/>
          <w:lang w:bidi="en-GB"/>
        </w:rPr>
      </w:r>
      <w:r w:rsidR="0027074C" w:rsidRPr="00634C3B">
        <w:rPr>
          <w:rFonts w:cs="Arial"/>
          <w:sz w:val="20"/>
          <w:szCs w:val="20"/>
          <w:u w:val="single"/>
          <w:lang w:bidi="en-GB"/>
        </w:rPr>
        <w:fldChar w:fldCharType="separate"/>
      </w:r>
      <w:r w:rsidR="0027074C" w:rsidRPr="00634C3B">
        <w:rPr>
          <w:rFonts w:cs="Arial"/>
          <w:sz w:val="20"/>
          <w:szCs w:val="20"/>
          <w:u w:val="single"/>
          <w:lang w:bidi="en-GB"/>
        </w:rPr>
        <w:t>A 6</w:t>
      </w:r>
      <w:r w:rsidR="0027074C" w:rsidRPr="00634C3B">
        <w:rPr>
          <w:rFonts w:cs="Arial"/>
          <w:sz w:val="20"/>
          <w:szCs w:val="20"/>
          <w:u w:val="single"/>
          <w:lang w:bidi="en-GB"/>
        </w:rPr>
        <w:fldChar w:fldCharType="end"/>
      </w:r>
      <w:r w:rsidRPr="00634C3B">
        <w:rPr>
          <w:rFonts w:cs="Arial"/>
          <w:sz w:val="20"/>
          <w:szCs w:val="20"/>
          <w:lang w:bidi="en-GB"/>
        </w:rPr>
        <w:t xml:space="preserve"> </w:t>
      </w:r>
      <w:r w:rsidR="00DE69D4" w:rsidRPr="00634C3B">
        <w:rPr>
          <w:rFonts w:cs="Arial"/>
          <w:sz w:val="20"/>
          <w:szCs w:val="20"/>
          <w:lang w:bidi="en-GB"/>
        </w:rPr>
        <w:t>hereto</w:t>
      </w:r>
      <w:r w:rsidRPr="00CA0ED7">
        <w:rPr>
          <w:rFonts w:cs="Arial"/>
          <w:sz w:val="20"/>
          <w:szCs w:val="20"/>
          <w:lang w:bidi="en-GB"/>
        </w:rPr>
        <w:t>.</w:t>
      </w:r>
    </w:p>
    <w:p w14:paraId="484740D2" w14:textId="71C93E01" w:rsidR="00DF7F61" w:rsidRDefault="00DF7F61" w:rsidP="00DF1D60">
      <w:pPr>
        <w:pStyle w:val="ListParagraph"/>
        <w:spacing w:after="120" w:line="280" w:lineRule="atLeast"/>
        <w:ind w:left="0"/>
        <w:contextualSpacing w:val="0"/>
        <w:jc w:val="both"/>
        <w:rPr>
          <w:rFonts w:cs="Arial"/>
          <w:sz w:val="20"/>
          <w:szCs w:val="20"/>
        </w:rPr>
      </w:pPr>
      <w:r>
        <w:rPr>
          <w:rFonts w:cs="Arial"/>
          <w:sz w:val="20"/>
          <w:szCs w:val="20"/>
          <w:lang w:bidi="en-GB"/>
        </w:rPr>
        <w:t xml:space="preserve">The Contracting Entity states that </w:t>
      </w:r>
      <w:bookmarkStart w:id="8" w:name="_Hlk147252007"/>
      <w:r>
        <w:rPr>
          <w:rFonts w:cs="Arial"/>
          <w:sz w:val="20"/>
          <w:szCs w:val="20"/>
          <w:lang w:bidi="en-GB"/>
        </w:rPr>
        <w:t>in case of any discrepancies in the technical specifications of the subject of the public contract, the provisions and information set out in the contractual documentation and tender dossier shall have priority for the purposes of the tenders and performance of the public contract in the following order:</w:t>
      </w:r>
    </w:p>
    <w:p w14:paraId="545C2433" w14:textId="4D3FDC93" w:rsidR="00DF7F61" w:rsidRDefault="00DF1D60" w:rsidP="00DF1D60">
      <w:pPr>
        <w:pStyle w:val="ListParagraph"/>
        <w:numPr>
          <w:ilvl w:val="0"/>
          <w:numId w:val="10"/>
        </w:numPr>
        <w:spacing w:after="60" w:line="280" w:lineRule="atLeast"/>
        <w:ind w:left="357" w:hanging="357"/>
        <w:contextualSpacing w:val="0"/>
        <w:jc w:val="both"/>
        <w:rPr>
          <w:rFonts w:cs="Arial"/>
          <w:sz w:val="20"/>
          <w:szCs w:val="20"/>
        </w:rPr>
      </w:pPr>
      <w:r>
        <w:rPr>
          <w:rFonts w:cs="Arial"/>
          <w:sz w:val="20"/>
          <w:szCs w:val="20"/>
          <w:lang w:bidi="en-GB"/>
        </w:rPr>
        <w:t xml:space="preserve">the </w:t>
      </w:r>
      <w:r w:rsidR="00F6280C">
        <w:rPr>
          <w:rFonts w:cs="Arial"/>
          <w:sz w:val="20"/>
          <w:szCs w:val="20"/>
          <w:lang w:bidi="en-GB"/>
        </w:rPr>
        <w:t>Tender Documentation</w:t>
      </w:r>
      <w:r>
        <w:rPr>
          <w:rFonts w:cs="Arial"/>
          <w:sz w:val="20"/>
          <w:szCs w:val="20"/>
          <w:lang w:bidi="en-GB"/>
        </w:rPr>
        <w:t xml:space="preserve">, including Annex </w:t>
      </w:r>
      <w:r w:rsidR="00DF7F61">
        <w:rPr>
          <w:rFonts w:cs="Arial"/>
          <w:sz w:val="20"/>
          <w:szCs w:val="20"/>
          <w:lang w:bidi="en-GB"/>
        </w:rPr>
        <w:fldChar w:fldCharType="begin"/>
      </w:r>
      <w:r w:rsidR="00DF7F61">
        <w:rPr>
          <w:rFonts w:cs="Arial"/>
          <w:sz w:val="20"/>
          <w:szCs w:val="20"/>
          <w:lang w:bidi="en-GB"/>
        </w:rPr>
        <w:instrText xml:space="preserve"> REF _Ref146633656 \r \h </w:instrText>
      </w:r>
      <w:r w:rsidR="00DF7F61">
        <w:rPr>
          <w:rFonts w:cs="Arial"/>
          <w:sz w:val="20"/>
          <w:szCs w:val="20"/>
          <w:lang w:bidi="en-GB"/>
        </w:rPr>
      </w:r>
      <w:r w:rsidR="00DF7F61">
        <w:rPr>
          <w:rFonts w:cs="Arial"/>
          <w:sz w:val="20"/>
          <w:szCs w:val="20"/>
          <w:lang w:bidi="en-GB"/>
        </w:rPr>
        <w:fldChar w:fldCharType="separate"/>
      </w:r>
      <w:r w:rsidR="00B32C85">
        <w:rPr>
          <w:rFonts w:cs="Arial"/>
          <w:sz w:val="20"/>
          <w:szCs w:val="20"/>
          <w:lang w:bidi="en-GB"/>
        </w:rPr>
        <w:t>A</w:t>
      </w:r>
      <w:r w:rsidR="00DF7F61">
        <w:rPr>
          <w:rFonts w:cs="Arial"/>
          <w:sz w:val="20"/>
          <w:szCs w:val="20"/>
          <w:lang w:bidi="en-GB"/>
        </w:rPr>
        <w:fldChar w:fldCharType="end"/>
      </w:r>
      <w:r>
        <w:rPr>
          <w:rFonts w:cs="Arial"/>
          <w:sz w:val="20"/>
          <w:szCs w:val="20"/>
          <w:lang w:bidi="en-GB"/>
        </w:rPr>
        <w:t xml:space="preserve"> to this </w:t>
      </w:r>
      <w:r w:rsidR="00F6280C">
        <w:rPr>
          <w:rFonts w:cs="Arial"/>
          <w:sz w:val="20"/>
          <w:szCs w:val="20"/>
          <w:lang w:bidi="en-GB"/>
        </w:rPr>
        <w:t>Tender Documentation</w:t>
      </w:r>
      <w:r>
        <w:rPr>
          <w:rFonts w:cs="Arial"/>
          <w:sz w:val="20"/>
          <w:szCs w:val="20"/>
          <w:lang w:bidi="en-GB"/>
        </w:rPr>
        <w:t xml:space="preserve"> – Technical requirements, if this dossier sets out a stricter requirement for the performance of the public </w:t>
      </w:r>
      <w:proofErr w:type="gramStart"/>
      <w:r>
        <w:rPr>
          <w:rFonts w:cs="Arial"/>
          <w:sz w:val="20"/>
          <w:szCs w:val="20"/>
          <w:lang w:bidi="en-GB"/>
        </w:rPr>
        <w:t>contract;</w:t>
      </w:r>
      <w:proofErr w:type="gramEnd"/>
    </w:p>
    <w:p w14:paraId="2426FD39" w14:textId="3EFCF78D" w:rsidR="00DF7F61" w:rsidRPr="00605079" w:rsidRDefault="00DF7F61" w:rsidP="408D5B54">
      <w:pPr>
        <w:pStyle w:val="ListParagraph"/>
        <w:numPr>
          <w:ilvl w:val="0"/>
          <w:numId w:val="10"/>
        </w:numPr>
        <w:spacing w:after="60" w:line="280" w:lineRule="atLeast"/>
        <w:ind w:left="357" w:hanging="357"/>
        <w:contextualSpacing w:val="0"/>
        <w:jc w:val="both"/>
        <w:rPr>
          <w:rFonts w:cs="Arial"/>
          <w:sz w:val="20"/>
          <w:szCs w:val="20"/>
        </w:rPr>
      </w:pPr>
      <w:r w:rsidRPr="6272E105">
        <w:rPr>
          <w:rFonts w:cs="Arial"/>
          <w:sz w:val="20"/>
          <w:szCs w:val="20"/>
          <w:lang w:bidi="en-GB"/>
        </w:rPr>
        <w:t xml:space="preserve">the </w:t>
      </w:r>
      <w:r w:rsidRPr="00605079">
        <w:rPr>
          <w:rFonts w:cs="Arial"/>
          <w:sz w:val="20"/>
          <w:szCs w:val="20"/>
          <w:lang w:bidi="en-GB"/>
        </w:rPr>
        <w:t xml:space="preserve">construction permit documentation within the scope of </w:t>
      </w:r>
      <w:r w:rsidR="274210E0" w:rsidRPr="00605079">
        <w:rPr>
          <w:rFonts w:cs="Arial"/>
          <w:sz w:val="20"/>
          <w:szCs w:val="20"/>
          <w:lang w:bidi="en-GB"/>
        </w:rPr>
        <w:t xml:space="preserve">Annex </w:t>
      </w:r>
      <w:r w:rsidR="007C70E6" w:rsidRPr="00605079">
        <w:rPr>
          <w:rFonts w:cs="Arial"/>
          <w:sz w:val="20"/>
          <w:szCs w:val="20"/>
          <w:lang w:bidi="en-GB"/>
        </w:rPr>
        <w:t>L</w:t>
      </w:r>
      <w:r w:rsidRPr="00605079">
        <w:rPr>
          <w:rFonts w:cs="Arial"/>
          <w:sz w:val="20"/>
          <w:szCs w:val="20"/>
          <w:lang w:bidi="en-GB"/>
        </w:rPr>
        <w:t xml:space="preserve"> </w:t>
      </w:r>
      <w:r w:rsidR="00DE69D4" w:rsidRPr="00605079">
        <w:rPr>
          <w:rFonts w:cs="Arial"/>
          <w:sz w:val="20"/>
          <w:szCs w:val="20"/>
          <w:lang w:bidi="en-GB"/>
        </w:rPr>
        <w:t>hereto</w:t>
      </w:r>
      <w:r w:rsidRPr="00605079">
        <w:rPr>
          <w:rFonts w:cs="Arial"/>
          <w:sz w:val="20"/>
          <w:szCs w:val="20"/>
          <w:lang w:bidi="en-GB"/>
        </w:rPr>
        <w:t>; and</w:t>
      </w:r>
    </w:p>
    <w:p w14:paraId="414DA842" w14:textId="7ECB1633" w:rsidR="00973FE2" w:rsidRPr="00605079" w:rsidRDefault="00DF7F61" w:rsidP="00B03040">
      <w:pPr>
        <w:pStyle w:val="ListParagraph"/>
        <w:numPr>
          <w:ilvl w:val="0"/>
          <w:numId w:val="10"/>
        </w:numPr>
        <w:spacing w:after="60" w:line="280" w:lineRule="atLeast"/>
        <w:ind w:left="357" w:hanging="357"/>
        <w:contextualSpacing w:val="0"/>
        <w:jc w:val="both"/>
        <w:rPr>
          <w:rFonts w:cs="Arial"/>
          <w:sz w:val="20"/>
          <w:szCs w:val="20"/>
        </w:rPr>
      </w:pPr>
      <w:r w:rsidRPr="00605079">
        <w:rPr>
          <w:rFonts w:cs="Arial"/>
          <w:sz w:val="20"/>
          <w:szCs w:val="20"/>
          <w:lang w:bidi="en-GB"/>
        </w:rPr>
        <w:t xml:space="preserve">the planning permit documentation within the scope of </w:t>
      </w:r>
      <w:r w:rsidR="006B6EDD" w:rsidRPr="00605079">
        <w:rPr>
          <w:rFonts w:cs="Arial"/>
          <w:sz w:val="20"/>
          <w:szCs w:val="20"/>
          <w:lang w:bidi="en-GB"/>
        </w:rPr>
        <w:t xml:space="preserve">Annex </w:t>
      </w:r>
      <w:r w:rsidR="007C70E6" w:rsidRPr="00605079">
        <w:rPr>
          <w:rFonts w:cs="Arial"/>
          <w:sz w:val="20"/>
          <w:szCs w:val="20"/>
          <w:lang w:bidi="en-GB"/>
        </w:rPr>
        <w:t>M</w:t>
      </w:r>
      <w:r w:rsidR="006B6EDD" w:rsidRPr="00605079">
        <w:rPr>
          <w:rFonts w:cs="Arial"/>
          <w:sz w:val="20"/>
          <w:szCs w:val="20"/>
          <w:lang w:bidi="en-GB"/>
        </w:rPr>
        <w:t xml:space="preserve"> </w:t>
      </w:r>
      <w:r w:rsidR="00DE69D4" w:rsidRPr="00605079">
        <w:rPr>
          <w:rFonts w:cs="Arial"/>
          <w:sz w:val="20"/>
          <w:szCs w:val="20"/>
          <w:lang w:bidi="en-GB"/>
        </w:rPr>
        <w:t>hereto</w:t>
      </w:r>
      <w:r w:rsidRPr="00605079">
        <w:rPr>
          <w:rFonts w:cs="Arial"/>
          <w:sz w:val="20"/>
          <w:szCs w:val="20"/>
          <w:lang w:bidi="en-GB"/>
        </w:rPr>
        <w:t>.</w:t>
      </w:r>
      <w:bookmarkEnd w:id="8"/>
    </w:p>
    <w:p w14:paraId="3986B23F" w14:textId="706171A0" w:rsidR="007B65C5" w:rsidRPr="00734FF6" w:rsidRDefault="007B65C5" w:rsidP="00B03040">
      <w:pPr>
        <w:keepNext/>
        <w:numPr>
          <w:ilvl w:val="1"/>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Classification of the subject of the public contract</w:t>
      </w:r>
    </w:p>
    <w:tbl>
      <w:tblPr>
        <w:tblpPr w:leftFromText="141" w:rightFromText="141" w:vertAnchor="text" w:horzAnchor="margin" w:tblpY="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8"/>
        <w:gridCol w:w="1559"/>
      </w:tblGrid>
      <w:tr w:rsidR="007D1775" w:rsidRPr="00734FF6" w14:paraId="7F2A3CEE"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70EF54" w14:textId="77777777" w:rsidR="007B65C5" w:rsidRPr="00734FF6" w:rsidRDefault="007B65C5" w:rsidP="00B03040">
            <w:pPr>
              <w:keepNext/>
              <w:spacing w:line="280" w:lineRule="atLeast"/>
              <w:jc w:val="center"/>
              <w:rPr>
                <w:rFonts w:ascii="Arial" w:hAnsi="Arial" w:cs="Arial"/>
                <w:b/>
                <w:bCs/>
                <w:sz w:val="20"/>
                <w:szCs w:val="20"/>
              </w:rPr>
            </w:pPr>
            <w:r w:rsidRPr="5050A024">
              <w:rPr>
                <w:rFonts w:ascii="Arial" w:eastAsia="Arial" w:hAnsi="Arial" w:cs="Arial"/>
                <w:b/>
                <w:sz w:val="20"/>
                <w:szCs w:val="20"/>
                <w:lang w:bidi="en-GB"/>
              </w:rPr>
              <w:t>CPV code description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9A5E8E" w14:textId="77777777" w:rsidR="007B65C5" w:rsidRPr="00734FF6" w:rsidRDefault="007B65C5" w:rsidP="00B03040">
            <w:pPr>
              <w:keepNext/>
              <w:spacing w:line="280" w:lineRule="atLeast"/>
              <w:jc w:val="center"/>
              <w:rPr>
                <w:rFonts w:ascii="Arial" w:hAnsi="Arial" w:cs="Arial"/>
                <w:b/>
                <w:sz w:val="20"/>
                <w:szCs w:val="20"/>
              </w:rPr>
            </w:pPr>
            <w:r w:rsidRPr="00734FF6">
              <w:rPr>
                <w:rFonts w:ascii="Arial" w:eastAsia="Arial" w:hAnsi="Arial" w:cs="Arial"/>
                <w:b/>
                <w:sz w:val="20"/>
                <w:szCs w:val="20"/>
                <w:lang w:bidi="en-GB"/>
              </w:rPr>
              <w:t>CPV</w:t>
            </w:r>
          </w:p>
        </w:tc>
      </w:tr>
      <w:tr w:rsidR="00335F9A" w:rsidRPr="00734FF6" w14:paraId="06EEAC16"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12708461" w14:textId="70CD45C9" w:rsidR="00335F9A" w:rsidRPr="00734FF6" w:rsidRDefault="00335F9A" w:rsidP="00B03040">
            <w:pPr>
              <w:keepNext/>
              <w:spacing w:line="280" w:lineRule="atLeast"/>
              <w:rPr>
                <w:rFonts w:ascii="Arial" w:hAnsi="Arial" w:cs="Arial"/>
                <w:sz w:val="20"/>
                <w:szCs w:val="20"/>
              </w:rPr>
            </w:pPr>
            <w:r>
              <w:rPr>
                <w:rFonts w:ascii="Arial" w:eastAsia="Arial" w:hAnsi="Arial" w:cs="Arial"/>
                <w:sz w:val="20"/>
                <w:szCs w:val="20"/>
                <w:lang w:bidi="en-GB"/>
              </w:rPr>
              <w:t>Electrical machinery, apparatus, equipment and consumables, lighting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9331EB" w14:textId="7708BCCD" w:rsidR="00335F9A" w:rsidRPr="00734FF6" w:rsidRDefault="00335F9A" w:rsidP="00B03040">
            <w:pPr>
              <w:keepNext/>
              <w:spacing w:line="280" w:lineRule="atLeast"/>
              <w:rPr>
                <w:rFonts w:ascii="Arial" w:hAnsi="Arial" w:cs="Arial"/>
                <w:sz w:val="20"/>
                <w:szCs w:val="20"/>
              </w:rPr>
            </w:pPr>
            <w:r>
              <w:rPr>
                <w:rFonts w:ascii="Arial" w:eastAsia="Arial" w:hAnsi="Arial" w:cs="Arial"/>
                <w:sz w:val="20"/>
                <w:szCs w:val="20"/>
                <w:lang w:bidi="en-GB"/>
              </w:rPr>
              <w:t>31000000-6</w:t>
            </w:r>
          </w:p>
        </w:tc>
      </w:tr>
      <w:tr w:rsidR="00335F9A" w:rsidRPr="00734FF6" w14:paraId="283F6728"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0D4C85D0" w14:textId="21E0EB1D" w:rsidR="00335F9A" w:rsidRPr="00734FF6" w:rsidRDefault="00335F9A" w:rsidP="00B03040">
            <w:pPr>
              <w:keepNext/>
              <w:spacing w:line="280" w:lineRule="atLeast"/>
              <w:rPr>
                <w:rFonts w:ascii="Arial" w:hAnsi="Arial" w:cs="Arial"/>
                <w:sz w:val="20"/>
                <w:szCs w:val="20"/>
              </w:rPr>
            </w:pPr>
            <w:r>
              <w:rPr>
                <w:rFonts w:ascii="Arial" w:eastAsia="Arial" w:hAnsi="Arial" w:cs="Arial"/>
                <w:sz w:val="20"/>
                <w:szCs w:val="20"/>
                <w:lang w:bidi="en-GB"/>
              </w:rPr>
              <w:t>Electromechanical equipment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B635EB" w14:textId="77E1186F" w:rsidR="00335F9A" w:rsidRPr="00734FF6" w:rsidRDefault="00335F9A" w:rsidP="00B03040">
            <w:pPr>
              <w:keepNext/>
              <w:spacing w:line="280" w:lineRule="atLeast"/>
              <w:rPr>
                <w:rFonts w:ascii="Arial" w:hAnsi="Arial" w:cs="Arial"/>
                <w:sz w:val="20"/>
                <w:szCs w:val="20"/>
              </w:rPr>
            </w:pPr>
            <w:r>
              <w:rPr>
                <w:rFonts w:ascii="Arial" w:eastAsia="Arial" w:hAnsi="Arial" w:cs="Arial"/>
                <w:sz w:val="20"/>
                <w:szCs w:val="20"/>
                <w:lang w:bidi="en-GB"/>
              </w:rPr>
              <w:t>31720000-9 </w:t>
            </w:r>
          </w:p>
        </w:tc>
      </w:tr>
      <w:tr w:rsidR="00335F9A" w:rsidRPr="00734FF6" w14:paraId="3F1493F3"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244511D4" w14:textId="11735A9B"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Industrial machinery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C9C198" w14:textId="11679E97"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42000000-6 </w:t>
            </w:r>
          </w:p>
        </w:tc>
      </w:tr>
      <w:tr w:rsidR="00335F9A" w:rsidRPr="00734FF6" w14:paraId="0BD60B7A"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62E597F0" w14:textId="4F3BB5C3"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Conveyors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02B492" w14:textId="40B8C871"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42417200-4 </w:t>
            </w:r>
          </w:p>
        </w:tc>
      </w:tr>
      <w:tr w:rsidR="00335F9A" w:rsidRPr="00734FF6" w14:paraId="6FBC1689"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02B9797B" w14:textId="0BEE5F49"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Ventilation equipment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7626D2" w14:textId="52CA2AE4"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42520000-7 </w:t>
            </w:r>
          </w:p>
        </w:tc>
      </w:tr>
      <w:tr w:rsidR="00335F9A" w:rsidRPr="00734FF6" w14:paraId="70991203"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1D726699" w14:textId="30DC4F96"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Various general-purpose and special-purpose machinery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D6B98C" w14:textId="0EE5F068"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42900000-5 </w:t>
            </w:r>
          </w:p>
        </w:tc>
      </w:tr>
      <w:tr w:rsidR="00335F9A" w:rsidRPr="00734FF6" w14:paraId="7076B689"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6960EA79" w14:textId="26448120"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Construction works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100AAF" w14:textId="2D1A7D12"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45000000-7</w:t>
            </w:r>
          </w:p>
        </w:tc>
      </w:tr>
      <w:tr w:rsidR="00335F9A" w:rsidRPr="00734FF6" w14:paraId="21D1FC04"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76132994" w14:textId="6C3CEA36"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Repairs and maintenance of pumps, valves, taps and metal containers, and machinery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2F18A9" w14:textId="77F20F2D"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50500000-0</w:t>
            </w:r>
          </w:p>
        </w:tc>
      </w:tr>
      <w:tr w:rsidR="00335F9A" w:rsidRPr="00734FF6" w14:paraId="553CBC9C"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2570D36A" w14:textId="1C3D3167"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Waste disposal services and waste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6B58DB" w14:textId="729D003A"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90500000-2</w:t>
            </w:r>
          </w:p>
        </w:tc>
      </w:tr>
      <w:tr w:rsidR="00335F9A" w:rsidRPr="00734FF6" w14:paraId="718D8022"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2208BDC5" w14:textId="0C1E99AC"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Industrial management software package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64FEBD" w14:textId="0CFA24D8" w:rsidR="00335F9A" w:rsidRPr="002F2BA4" w:rsidRDefault="00335F9A" w:rsidP="00B03040">
            <w:pPr>
              <w:keepNext/>
              <w:spacing w:line="280" w:lineRule="atLeast"/>
              <w:rPr>
                <w:rFonts w:ascii="Arial" w:hAnsi="Arial" w:cs="Arial"/>
                <w:sz w:val="20"/>
                <w:szCs w:val="20"/>
              </w:rPr>
            </w:pPr>
            <w:r>
              <w:rPr>
                <w:rFonts w:ascii="Arial" w:eastAsia="Arial" w:hAnsi="Arial" w:cs="Arial"/>
                <w:sz w:val="20"/>
                <w:szCs w:val="20"/>
                <w:lang w:bidi="en-GB"/>
              </w:rPr>
              <w:t>48150000-4</w:t>
            </w:r>
          </w:p>
        </w:tc>
      </w:tr>
      <w:tr w:rsidR="00335F9A" w:rsidRPr="00734FF6" w14:paraId="731ACC45"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23651F2F" w14:textId="6310B218" w:rsidR="00335F9A" w:rsidRPr="00734FF6" w:rsidRDefault="00335F9A" w:rsidP="00B03040">
            <w:pPr>
              <w:keepNext/>
              <w:spacing w:line="280" w:lineRule="atLeast"/>
              <w:rPr>
                <w:rFonts w:ascii="Arial" w:hAnsi="Arial" w:cs="Arial"/>
                <w:sz w:val="20"/>
                <w:szCs w:val="20"/>
              </w:rPr>
            </w:pPr>
            <w:r>
              <w:rPr>
                <w:rFonts w:ascii="Arial" w:eastAsia="Arial" w:hAnsi="Arial" w:cs="Arial"/>
                <w:sz w:val="20"/>
                <w:szCs w:val="20"/>
                <w:lang w:bidi="en-GB"/>
              </w:rPr>
              <w:t>Installation and assembly services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6A03A5" w14:textId="4DB80727" w:rsidR="00335F9A" w:rsidRPr="00734FF6" w:rsidRDefault="00335F9A" w:rsidP="00B03040">
            <w:pPr>
              <w:keepNext/>
              <w:spacing w:line="280" w:lineRule="atLeast"/>
              <w:rPr>
                <w:rFonts w:ascii="Arial" w:hAnsi="Arial" w:cs="Arial"/>
                <w:sz w:val="20"/>
                <w:szCs w:val="20"/>
              </w:rPr>
            </w:pPr>
            <w:r>
              <w:rPr>
                <w:rFonts w:ascii="Arial" w:eastAsia="Arial" w:hAnsi="Arial" w:cs="Arial"/>
                <w:sz w:val="20"/>
                <w:szCs w:val="20"/>
                <w:lang w:bidi="en-GB"/>
              </w:rPr>
              <w:t>51000000-9 </w:t>
            </w:r>
          </w:p>
        </w:tc>
      </w:tr>
      <w:tr w:rsidR="1EDCD1BE" w14:paraId="322D1F31"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30F2AF29" w14:textId="26C6B005" w:rsidR="3D8878B2" w:rsidRDefault="3D8878B2" w:rsidP="00B03040">
            <w:pPr>
              <w:keepNext/>
              <w:spacing w:line="280" w:lineRule="atLeast"/>
              <w:rPr>
                <w:rFonts w:ascii="Arial" w:hAnsi="Arial" w:cs="Arial"/>
                <w:sz w:val="20"/>
                <w:szCs w:val="20"/>
                <w:lang w:eastAsia="en-US"/>
              </w:rPr>
            </w:pPr>
            <w:r w:rsidRPr="1EDCD1BE">
              <w:rPr>
                <w:rFonts w:ascii="Arial" w:eastAsia="Arial" w:hAnsi="Arial" w:cs="Arial"/>
                <w:sz w:val="20"/>
                <w:szCs w:val="20"/>
                <w:lang w:bidi="en-GB"/>
              </w:rPr>
              <w:t>Steam boilers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A31BCE" w14:textId="3F9B3868" w:rsidR="3D8878B2" w:rsidRDefault="3D8878B2" w:rsidP="00B03040">
            <w:pPr>
              <w:keepNext/>
              <w:spacing w:line="280" w:lineRule="atLeast"/>
              <w:rPr>
                <w:rFonts w:ascii="Arial" w:eastAsia="Arial" w:hAnsi="Arial" w:cs="Arial"/>
                <w:sz w:val="20"/>
                <w:szCs w:val="20"/>
              </w:rPr>
            </w:pPr>
            <w:r w:rsidRPr="006A5CEC">
              <w:rPr>
                <w:rFonts w:ascii="Arial" w:eastAsia="Arial" w:hAnsi="Arial" w:cs="Arial"/>
                <w:color w:val="333333"/>
                <w:sz w:val="20"/>
                <w:szCs w:val="20"/>
                <w:lang w:bidi="en-GB"/>
              </w:rPr>
              <w:t>42162000-2</w:t>
            </w:r>
          </w:p>
        </w:tc>
      </w:tr>
    </w:tbl>
    <w:p w14:paraId="661B72AB" w14:textId="0D35065C" w:rsidR="007B65C5" w:rsidRPr="00734FF6" w:rsidRDefault="007B65C5" w:rsidP="00D4270C">
      <w:pPr>
        <w:keepNext/>
        <w:numPr>
          <w:ilvl w:val="1"/>
          <w:numId w:val="12"/>
        </w:numPr>
        <w:spacing w:before="240" w:after="120" w:line="280" w:lineRule="atLeast"/>
        <w:jc w:val="both"/>
        <w:rPr>
          <w:rFonts w:ascii="Arial" w:hAnsi="Arial" w:cs="Arial"/>
          <w:b/>
          <w:iCs/>
          <w:sz w:val="20"/>
          <w:szCs w:val="20"/>
        </w:rPr>
      </w:pPr>
      <w:bookmarkStart w:id="9" w:name="_Ref136583147"/>
      <w:r w:rsidRPr="00734FF6">
        <w:rPr>
          <w:rFonts w:ascii="Arial" w:eastAsia="Arial" w:hAnsi="Arial" w:cs="Arial"/>
          <w:b/>
          <w:sz w:val="20"/>
          <w:szCs w:val="20"/>
          <w:lang w:bidi="en-GB"/>
        </w:rPr>
        <w:t>Expected value of the public contract</w:t>
      </w:r>
      <w:bookmarkEnd w:id="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252"/>
        <w:gridCol w:w="3827"/>
      </w:tblGrid>
      <w:tr w:rsidR="00734FF6" w:rsidRPr="00734FF6" w14:paraId="5983C248" w14:textId="77777777" w:rsidTr="00C516B1">
        <w:trPr>
          <w:cantSplit/>
          <w:trHeight w:val="397"/>
        </w:trPr>
        <w:tc>
          <w:tcPr>
            <w:tcW w:w="298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60AF0D9" w14:textId="7D28326F" w:rsidR="007B65C5" w:rsidRPr="00734FF6" w:rsidRDefault="007B65C5" w:rsidP="0085148B">
            <w:pPr>
              <w:ind w:right="-108"/>
              <w:rPr>
                <w:rFonts w:ascii="Arial" w:hAnsi="Arial" w:cs="Arial"/>
                <w:sz w:val="20"/>
                <w:szCs w:val="20"/>
              </w:rPr>
            </w:pPr>
            <w:r w:rsidRPr="00734FF6">
              <w:rPr>
                <w:rFonts w:ascii="Arial" w:eastAsia="Arial" w:hAnsi="Arial" w:cs="Arial"/>
                <w:sz w:val="20"/>
                <w:szCs w:val="20"/>
                <w:lang w:bidi="en-GB"/>
              </w:rPr>
              <w:t>Expected value of the public contract (in euro excl. VAT):</w:t>
            </w:r>
          </w:p>
        </w:tc>
        <w:tc>
          <w:tcPr>
            <w:tcW w:w="22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CC68FCC" w14:textId="1A13ECAC" w:rsidR="00734000" w:rsidRPr="00734FF6" w:rsidRDefault="00C84F48" w:rsidP="002B3BB7">
            <w:pPr>
              <w:spacing w:line="280" w:lineRule="atLeast"/>
              <w:jc w:val="right"/>
              <w:rPr>
                <w:rFonts w:ascii="Arial" w:hAnsi="Arial" w:cs="Arial"/>
                <w:sz w:val="20"/>
                <w:szCs w:val="20"/>
              </w:rPr>
            </w:pPr>
            <w:r>
              <w:rPr>
                <w:rFonts w:ascii="Arial" w:eastAsia="Arial" w:hAnsi="Arial" w:cs="Arial"/>
                <w:sz w:val="20"/>
                <w:szCs w:val="20"/>
                <w:lang w:bidi="en-GB"/>
              </w:rPr>
              <w:t>EUR 70,000,000</w:t>
            </w:r>
          </w:p>
        </w:tc>
        <w:tc>
          <w:tcPr>
            <w:tcW w:w="382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8874C37" w14:textId="661D9424" w:rsidR="007B65C5" w:rsidRPr="00734FF6" w:rsidRDefault="007B65C5" w:rsidP="00734000">
            <w:pPr>
              <w:spacing w:line="280" w:lineRule="atLeast"/>
              <w:rPr>
                <w:rFonts w:ascii="Arial" w:hAnsi="Arial" w:cs="Arial"/>
                <w:i/>
                <w:sz w:val="20"/>
                <w:szCs w:val="20"/>
              </w:rPr>
            </w:pPr>
            <w:r w:rsidRPr="00734FF6">
              <w:rPr>
                <w:rFonts w:ascii="Arial" w:eastAsia="Arial" w:hAnsi="Arial" w:cs="Arial"/>
                <w:sz w:val="20"/>
                <w:szCs w:val="20"/>
                <w:lang w:bidi="en-GB"/>
              </w:rPr>
              <w:t xml:space="preserve">in words: </w:t>
            </w:r>
            <w:r w:rsidRPr="00734FF6">
              <w:rPr>
                <w:rFonts w:ascii="Arial" w:eastAsia="Arial" w:hAnsi="Arial" w:cs="Arial"/>
                <w:i/>
                <w:sz w:val="20"/>
                <w:szCs w:val="20"/>
                <w:lang w:bidi="en-GB"/>
              </w:rPr>
              <w:t>seventy million euro</w:t>
            </w:r>
          </w:p>
        </w:tc>
      </w:tr>
    </w:tbl>
    <w:p w14:paraId="2EC11801" w14:textId="77777777" w:rsidR="007B65C5" w:rsidRPr="00734FF6" w:rsidRDefault="007B65C5" w:rsidP="00D4270C">
      <w:pPr>
        <w:keepNext/>
        <w:numPr>
          <w:ilvl w:val="1"/>
          <w:numId w:val="12"/>
        </w:numPr>
        <w:spacing w:before="240" w:after="120" w:line="280" w:lineRule="atLeast"/>
        <w:jc w:val="both"/>
        <w:rPr>
          <w:rFonts w:ascii="Arial" w:hAnsi="Arial" w:cs="Arial"/>
          <w:b/>
          <w:iCs/>
          <w:sz w:val="20"/>
          <w:szCs w:val="20"/>
        </w:rPr>
      </w:pPr>
      <w:bookmarkStart w:id="10" w:name="_Ref476579865"/>
      <w:r w:rsidRPr="00734FF6">
        <w:rPr>
          <w:rFonts w:ascii="Arial" w:eastAsia="Arial" w:hAnsi="Arial" w:cs="Arial"/>
          <w:b/>
          <w:sz w:val="20"/>
          <w:szCs w:val="20"/>
          <w:lang w:bidi="en-GB"/>
        </w:rPr>
        <w:lastRenderedPageBreak/>
        <w:t>Period and place of performance of the public contract</w:t>
      </w:r>
      <w:bookmarkEnd w:id="10"/>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3826"/>
      </w:tblGrid>
      <w:tr w:rsidR="007D1775" w:rsidRPr="00734FF6" w14:paraId="44B5F95C" w14:textId="77777777" w:rsidTr="3F2A3095">
        <w:trPr>
          <w:trHeight w:val="397"/>
        </w:trPr>
        <w:tc>
          <w:tcPr>
            <w:tcW w:w="52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0C29BA8" w14:textId="77777777" w:rsidR="007B65C5" w:rsidRPr="00734FF6" w:rsidRDefault="007B65C5" w:rsidP="0085148B">
            <w:pPr>
              <w:jc w:val="both"/>
              <w:rPr>
                <w:rFonts w:ascii="Arial" w:hAnsi="Arial" w:cs="Arial"/>
                <w:sz w:val="20"/>
                <w:szCs w:val="20"/>
              </w:rPr>
            </w:pPr>
            <w:r w:rsidRPr="00734FF6">
              <w:rPr>
                <w:rFonts w:ascii="Arial" w:eastAsia="Arial" w:hAnsi="Arial" w:cs="Arial"/>
                <w:sz w:val="20"/>
                <w:szCs w:val="20"/>
                <w:lang w:bidi="en-GB"/>
              </w:rPr>
              <w:t>Expected date of commencement of the performance of the public contract:</w:t>
            </w:r>
          </w:p>
        </w:tc>
        <w:tc>
          <w:tcPr>
            <w:tcW w:w="382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4DA45D7" w14:textId="669BCABF" w:rsidR="007B65C5" w:rsidRPr="00D946F5" w:rsidRDefault="1B91B8B4" w:rsidP="3FFCDC85">
            <w:pPr>
              <w:jc w:val="both"/>
              <w:rPr>
                <w:rFonts w:ascii="Arial" w:hAnsi="Arial" w:cs="Arial"/>
                <w:sz w:val="20"/>
                <w:szCs w:val="20"/>
              </w:rPr>
            </w:pPr>
            <w:r w:rsidRPr="3F2A3095">
              <w:rPr>
                <w:rFonts w:ascii="Arial" w:eastAsia="Arial" w:hAnsi="Arial" w:cs="Arial"/>
                <w:sz w:val="20"/>
                <w:szCs w:val="20"/>
                <w:lang w:bidi="en-GB"/>
              </w:rPr>
              <w:t>1 June 2024</w:t>
            </w:r>
          </w:p>
        </w:tc>
      </w:tr>
      <w:tr w:rsidR="007D1775" w:rsidRPr="00734FF6" w14:paraId="780D19CA" w14:textId="77777777" w:rsidTr="3F2A3095">
        <w:trPr>
          <w:trHeight w:val="397"/>
        </w:trPr>
        <w:tc>
          <w:tcPr>
            <w:tcW w:w="52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42C175D" w14:textId="77777777" w:rsidR="007B65C5" w:rsidRPr="00734FF6" w:rsidRDefault="007B65C5" w:rsidP="0085148B">
            <w:pPr>
              <w:jc w:val="both"/>
              <w:rPr>
                <w:rFonts w:ascii="Arial" w:hAnsi="Arial" w:cs="Arial"/>
                <w:sz w:val="20"/>
                <w:szCs w:val="20"/>
              </w:rPr>
            </w:pPr>
            <w:r w:rsidRPr="00734FF6">
              <w:rPr>
                <w:rFonts w:ascii="Arial" w:eastAsia="Arial" w:hAnsi="Arial" w:cs="Arial"/>
                <w:sz w:val="20"/>
                <w:szCs w:val="20"/>
                <w:lang w:bidi="en-GB"/>
              </w:rPr>
              <w:t>Expected date of completion of the performance of the public contract:</w:t>
            </w:r>
          </w:p>
        </w:tc>
        <w:tc>
          <w:tcPr>
            <w:tcW w:w="382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A89158F" w14:textId="245D7D20" w:rsidR="007B65C5" w:rsidRPr="00734FF6" w:rsidRDefault="7484C714" w:rsidP="0AB9A93F">
            <w:r w:rsidRPr="5AFFA1F3">
              <w:rPr>
                <w:rFonts w:ascii="Arial" w:eastAsia="Arial" w:hAnsi="Arial" w:cs="Arial"/>
                <w:sz w:val="20"/>
                <w:szCs w:val="20"/>
                <w:lang w:bidi="en-GB"/>
              </w:rPr>
              <w:t>31 December 2027</w:t>
            </w:r>
          </w:p>
        </w:tc>
      </w:tr>
      <w:tr w:rsidR="00E217FC" w:rsidRPr="00734FF6" w14:paraId="7EBBE478" w14:textId="77777777" w:rsidTr="3F2A3095">
        <w:trPr>
          <w:trHeight w:val="397"/>
        </w:trPr>
        <w:tc>
          <w:tcPr>
            <w:tcW w:w="52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9A34A8D" w14:textId="3C3014A5" w:rsidR="00E217FC" w:rsidRPr="00734FF6" w:rsidRDefault="5CF25910" w:rsidP="006A5CEC">
            <w:pPr>
              <w:ind w:firstLine="22"/>
              <w:jc w:val="both"/>
              <w:rPr>
                <w:rFonts w:ascii="Arial" w:hAnsi="Arial" w:cs="Arial"/>
                <w:sz w:val="20"/>
                <w:szCs w:val="20"/>
              </w:rPr>
            </w:pPr>
            <w:r w:rsidRPr="0AB9A93F">
              <w:rPr>
                <w:rFonts w:ascii="Arial" w:eastAsia="Arial" w:hAnsi="Arial" w:cs="Arial"/>
                <w:sz w:val="20"/>
                <w:szCs w:val="20"/>
                <w:lang w:bidi="en-GB"/>
              </w:rPr>
              <w:t>Place of performance of the public contract:</w:t>
            </w:r>
          </w:p>
        </w:tc>
        <w:tc>
          <w:tcPr>
            <w:tcW w:w="382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6296CC1" w14:textId="77777777" w:rsidR="00C84F48" w:rsidRDefault="00C84F48" w:rsidP="00E217FC">
            <w:pPr>
              <w:spacing w:line="280" w:lineRule="atLeast"/>
              <w:rPr>
                <w:rFonts w:ascii="Arial" w:hAnsi="Arial" w:cs="Arial"/>
                <w:sz w:val="20"/>
                <w:szCs w:val="20"/>
                <w:shd w:val="clear" w:color="auto" w:fill="FFFFFF"/>
              </w:rPr>
            </w:pPr>
            <w:proofErr w:type="spellStart"/>
            <w:r>
              <w:rPr>
                <w:rFonts w:ascii="Arial" w:eastAsia="Arial" w:hAnsi="Arial" w:cs="Arial"/>
                <w:sz w:val="20"/>
                <w:szCs w:val="20"/>
                <w:shd w:val="clear" w:color="auto" w:fill="FFFFFF"/>
                <w:lang w:bidi="en-GB"/>
              </w:rPr>
              <w:t>Škoda</w:t>
            </w:r>
            <w:proofErr w:type="spellEnd"/>
            <w:r>
              <w:rPr>
                <w:rFonts w:ascii="Arial" w:eastAsia="Arial" w:hAnsi="Arial" w:cs="Arial"/>
                <w:sz w:val="20"/>
                <w:szCs w:val="20"/>
                <w:shd w:val="clear" w:color="auto" w:fill="FFFFFF"/>
                <w:lang w:bidi="en-GB"/>
              </w:rPr>
              <w:t xml:space="preserve"> Auto complex in </w:t>
            </w:r>
            <w:proofErr w:type="spellStart"/>
            <w:r>
              <w:rPr>
                <w:rFonts w:ascii="Arial" w:eastAsia="Arial" w:hAnsi="Arial" w:cs="Arial"/>
                <w:sz w:val="20"/>
                <w:szCs w:val="20"/>
                <w:shd w:val="clear" w:color="auto" w:fill="FFFFFF"/>
                <w:lang w:bidi="en-GB"/>
              </w:rPr>
              <w:t>Mladá</w:t>
            </w:r>
            <w:proofErr w:type="spellEnd"/>
            <w:r>
              <w:rPr>
                <w:rFonts w:ascii="Arial" w:eastAsia="Arial" w:hAnsi="Arial" w:cs="Arial"/>
                <w:sz w:val="20"/>
                <w:szCs w:val="20"/>
                <w:shd w:val="clear" w:color="auto" w:fill="FFFFFF"/>
                <w:lang w:bidi="en-GB"/>
              </w:rPr>
              <w:t xml:space="preserve"> </w:t>
            </w:r>
            <w:proofErr w:type="spellStart"/>
            <w:r>
              <w:rPr>
                <w:rFonts w:ascii="Arial" w:eastAsia="Arial" w:hAnsi="Arial" w:cs="Arial"/>
                <w:sz w:val="20"/>
                <w:szCs w:val="20"/>
                <w:shd w:val="clear" w:color="auto" w:fill="FFFFFF"/>
                <w:lang w:bidi="en-GB"/>
              </w:rPr>
              <w:t>Boleslav</w:t>
            </w:r>
            <w:proofErr w:type="spellEnd"/>
            <w:r>
              <w:rPr>
                <w:rFonts w:ascii="Arial" w:eastAsia="Arial" w:hAnsi="Arial" w:cs="Arial"/>
                <w:sz w:val="20"/>
                <w:szCs w:val="20"/>
                <w:shd w:val="clear" w:color="auto" w:fill="FFFFFF"/>
                <w:lang w:bidi="en-GB"/>
              </w:rPr>
              <w:t xml:space="preserve"> </w:t>
            </w:r>
          </w:p>
          <w:p w14:paraId="23408F08" w14:textId="46EE195A" w:rsidR="00E217FC" w:rsidRPr="00734FF6" w:rsidRDefault="00C84F48" w:rsidP="00E217FC">
            <w:pPr>
              <w:spacing w:line="280" w:lineRule="atLeast"/>
              <w:rPr>
                <w:rFonts w:ascii="Arial" w:hAnsi="Arial" w:cs="Arial"/>
                <w:sz w:val="20"/>
                <w:szCs w:val="20"/>
              </w:rPr>
            </w:pPr>
            <w:r>
              <w:rPr>
                <w:rFonts w:ascii="Arial" w:eastAsia="Arial" w:hAnsi="Arial" w:cs="Arial"/>
                <w:sz w:val="20"/>
                <w:szCs w:val="20"/>
                <w:shd w:val="clear" w:color="auto" w:fill="FFFFFF"/>
                <w:lang w:bidi="en-GB"/>
              </w:rPr>
              <w:t>(</w:t>
            </w:r>
            <w:proofErr w:type="spellStart"/>
            <w:r>
              <w:rPr>
                <w:rFonts w:ascii="Arial" w:eastAsia="Arial" w:hAnsi="Arial" w:cs="Arial"/>
                <w:sz w:val="20"/>
                <w:szCs w:val="20"/>
                <w:shd w:val="clear" w:color="auto" w:fill="FFFFFF"/>
                <w:lang w:bidi="en-GB"/>
              </w:rPr>
              <w:t>tř</w:t>
            </w:r>
            <w:proofErr w:type="spellEnd"/>
            <w:r>
              <w:rPr>
                <w:rFonts w:ascii="Arial" w:eastAsia="Arial" w:hAnsi="Arial" w:cs="Arial"/>
                <w:sz w:val="20"/>
                <w:szCs w:val="20"/>
                <w:shd w:val="clear" w:color="auto" w:fill="FFFFFF"/>
                <w:lang w:bidi="en-GB"/>
              </w:rPr>
              <w:t xml:space="preserve">. </w:t>
            </w:r>
            <w:proofErr w:type="spellStart"/>
            <w:r>
              <w:rPr>
                <w:rFonts w:ascii="Arial" w:eastAsia="Arial" w:hAnsi="Arial" w:cs="Arial"/>
                <w:sz w:val="20"/>
                <w:szCs w:val="20"/>
                <w:shd w:val="clear" w:color="auto" w:fill="FFFFFF"/>
                <w:lang w:bidi="en-GB"/>
              </w:rPr>
              <w:t>Václava</w:t>
            </w:r>
            <w:proofErr w:type="spellEnd"/>
            <w:r>
              <w:rPr>
                <w:rFonts w:ascii="Arial" w:eastAsia="Arial" w:hAnsi="Arial" w:cs="Arial"/>
                <w:sz w:val="20"/>
                <w:szCs w:val="20"/>
                <w:shd w:val="clear" w:color="auto" w:fill="FFFFFF"/>
                <w:lang w:bidi="en-GB"/>
              </w:rPr>
              <w:t xml:space="preserve"> </w:t>
            </w:r>
            <w:proofErr w:type="spellStart"/>
            <w:r>
              <w:rPr>
                <w:rFonts w:ascii="Arial" w:eastAsia="Arial" w:hAnsi="Arial" w:cs="Arial"/>
                <w:sz w:val="20"/>
                <w:szCs w:val="20"/>
                <w:shd w:val="clear" w:color="auto" w:fill="FFFFFF"/>
                <w:lang w:bidi="en-GB"/>
              </w:rPr>
              <w:t>Klementa</w:t>
            </w:r>
            <w:proofErr w:type="spellEnd"/>
            <w:r>
              <w:rPr>
                <w:rFonts w:ascii="Arial" w:eastAsia="Arial" w:hAnsi="Arial" w:cs="Arial"/>
                <w:sz w:val="20"/>
                <w:szCs w:val="20"/>
                <w:shd w:val="clear" w:color="auto" w:fill="FFFFFF"/>
                <w:lang w:bidi="en-GB"/>
              </w:rPr>
              <w:t xml:space="preserve"> 869, </w:t>
            </w:r>
            <w:proofErr w:type="spellStart"/>
            <w:r w:rsidR="008F7110">
              <w:rPr>
                <w:rFonts w:ascii="Arial" w:eastAsia="Arial" w:hAnsi="Arial" w:cs="Arial"/>
                <w:sz w:val="20"/>
                <w:szCs w:val="20"/>
                <w:shd w:val="clear" w:color="auto" w:fill="FFFFFF"/>
                <w:lang w:bidi="en-GB"/>
              </w:rPr>
              <w:t>Mladá</w:t>
            </w:r>
            <w:proofErr w:type="spellEnd"/>
            <w:r w:rsidR="008F7110">
              <w:rPr>
                <w:rFonts w:ascii="Arial" w:eastAsia="Arial" w:hAnsi="Arial" w:cs="Arial"/>
                <w:sz w:val="20"/>
                <w:szCs w:val="20"/>
                <w:shd w:val="clear" w:color="auto" w:fill="FFFFFF"/>
                <w:lang w:bidi="en-GB"/>
              </w:rPr>
              <w:t xml:space="preserve"> </w:t>
            </w:r>
            <w:proofErr w:type="spellStart"/>
            <w:r w:rsidR="008F7110">
              <w:rPr>
                <w:rFonts w:ascii="Arial" w:eastAsia="Arial" w:hAnsi="Arial" w:cs="Arial"/>
                <w:sz w:val="20"/>
                <w:szCs w:val="20"/>
                <w:shd w:val="clear" w:color="auto" w:fill="FFFFFF"/>
                <w:lang w:bidi="en-GB"/>
              </w:rPr>
              <w:t>Boleslav</w:t>
            </w:r>
            <w:proofErr w:type="spellEnd"/>
            <w:r w:rsidR="008F7110">
              <w:rPr>
                <w:rFonts w:ascii="Arial" w:eastAsia="Arial" w:hAnsi="Arial" w:cs="Arial"/>
                <w:sz w:val="20"/>
                <w:szCs w:val="20"/>
                <w:shd w:val="clear" w:color="auto" w:fill="FFFFFF"/>
                <w:lang w:bidi="en-GB"/>
              </w:rPr>
              <w:t xml:space="preserve"> II, </w:t>
            </w:r>
            <w:r>
              <w:rPr>
                <w:rFonts w:ascii="Arial" w:eastAsia="Arial" w:hAnsi="Arial" w:cs="Arial"/>
                <w:sz w:val="20"/>
                <w:szCs w:val="20"/>
                <w:shd w:val="clear" w:color="auto" w:fill="FFFFFF"/>
                <w:lang w:bidi="en-GB"/>
              </w:rPr>
              <w:t>293 01</w:t>
            </w:r>
            <w:r w:rsidR="008F7110">
              <w:rPr>
                <w:rFonts w:ascii="Arial" w:eastAsia="Arial" w:hAnsi="Arial" w:cs="Arial"/>
                <w:sz w:val="20"/>
                <w:szCs w:val="20"/>
                <w:shd w:val="clear" w:color="auto" w:fill="FFFFFF"/>
                <w:lang w:bidi="en-GB"/>
              </w:rPr>
              <w:t xml:space="preserve"> </w:t>
            </w:r>
            <w:proofErr w:type="spellStart"/>
            <w:r w:rsidR="008F7110">
              <w:rPr>
                <w:rFonts w:ascii="Arial" w:eastAsia="Arial" w:hAnsi="Arial" w:cs="Arial"/>
                <w:sz w:val="20"/>
                <w:szCs w:val="20"/>
                <w:shd w:val="clear" w:color="auto" w:fill="FFFFFF"/>
                <w:lang w:bidi="en-GB"/>
              </w:rPr>
              <w:t>Mladá</w:t>
            </w:r>
            <w:proofErr w:type="spellEnd"/>
            <w:r w:rsidR="008F7110">
              <w:rPr>
                <w:rFonts w:ascii="Arial" w:eastAsia="Arial" w:hAnsi="Arial" w:cs="Arial"/>
                <w:sz w:val="20"/>
                <w:szCs w:val="20"/>
                <w:shd w:val="clear" w:color="auto" w:fill="FFFFFF"/>
                <w:lang w:bidi="en-GB"/>
              </w:rPr>
              <w:t xml:space="preserve"> </w:t>
            </w:r>
            <w:proofErr w:type="spellStart"/>
            <w:r w:rsidR="008F7110">
              <w:rPr>
                <w:rFonts w:ascii="Arial" w:eastAsia="Arial" w:hAnsi="Arial" w:cs="Arial"/>
                <w:sz w:val="20"/>
                <w:szCs w:val="20"/>
                <w:shd w:val="clear" w:color="auto" w:fill="FFFFFF"/>
                <w:lang w:bidi="en-GB"/>
              </w:rPr>
              <w:t>Boleslav</w:t>
            </w:r>
            <w:proofErr w:type="spellEnd"/>
            <w:r>
              <w:rPr>
                <w:rFonts w:ascii="Arial" w:eastAsia="Arial" w:hAnsi="Arial" w:cs="Arial"/>
                <w:sz w:val="20"/>
                <w:szCs w:val="20"/>
                <w:shd w:val="clear" w:color="auto" w:fill="FFFFFF"/>
                <w:lang w:bidi="en-GB"/>
              </w:rPr>
              <w:t>)</w:t>
            </w:r>
          </w:p>
        </w:tc>
      </w:tr>
    </w:tbl>
    <w:p w14:paraId="13012DA5" w14:textId="72D6E041" w:rsidR="005252D6" w:rsidRDefault="00321FC9" w:rsidP="00B03040">
      <w:pPr>
        <w:pStyle w:val="ListParagraph"/>
        <w:spacing w:before="120" w:after="120" w:line="280" w:lineRule="atLeast"/>
        <w:ind w:left="0"/>
        <w:contextualSpacing w:val="0"/>
        <w:jc w:val="both"/>
        <w:rPr>
          <w:rFonts w:cs="Arial"/>
          <w:sz w:val="20"/>
          <w:szCs w:val="20"/>
        </w:rPr>
      </w:pPr>
      <w:r w:rsidRPr="00DF1D60">
        <w:rPr>
          <w:rFonts w:cs="Arial"/>
          <w:sz w:val="20"/>
          <w:szCs w:val="20"/>
          <w:lang w:bidi="en-GB"/>
        </w:rPr>
        <w:t xml:space="preserve">If the actual date of commencement of the performance of the public contract is postponed in relation to the time of completion of this tender procedure, the dates of commencement and completion of the performance of the public contract will be modified accordingly in the contract for work concluded with the selected </w:t>
      </w:r>
      <w:r w:rsidR="00822014">
        <w:rPr>
          <w:rFonts w:cs="Arial"/>
          <w:sz w:val="20"/>
          <w:szCs w:val="20"/>
          <w:lang w:bidi="en-GB"/>
        </w:rPr>
        <w:t>supplier</w:t>
      </w:r>
      <w:r w:rsidRPr="00DF1D60">
        <w:rPr>
          <w:rFonts w:cs="Arial"/>
          <w:sz w:val="20"/>
          <w:szCs w:val="20"/>
          <w:lang w:bidi="en-GB"/>
        </w:rPr>
        <w:t>.</w:t>
      </w:r>
    </w:p>
    <w:p w14:paraId="1B0E7D6E" w14:textId="12B4ADA0" w:rsidR="00333770" w:rsidRPr="00333770" w:rsidRDefault="00333770" w:rsidP="00B03040">
      <w:pPr>
        <w:pStyle w:val="ListParagraph"/>
        <w:spacing w:before="120" w:after="120" w:line="280" w:lineRule="atLeast"/>
        <w:ind w:left="0"/>
        <w:contextualSpacing w:val="0"/>
        <w:jc w:val="both"/>
        <w:rPr>
          <w:rFonts w:cs="Arial"/>
          <w:sz w:val="20"/>
          <w:szCs w:val="20"/>
        </w:rPr>
      </w:pPr>
      <w:r w:rsidRPr="00333770">
        <w:rPr>
          <w:rFonts w:cs="Arial"/>
          <w:sz w:val="20"/>
          <w:szCs w:val="20"/>
          <w:lang w:bidi="en-GB"/>
        </w:rPr>
        <w:t>In view of the aforementioned fact that this public contract forms part of the heating plant refurbishment project that will be implemented in several technological units (“business packages”), and that these business packages are interrelated and complementary to varying degrees, and in view of the complexity of this project, the Contracting Entity expressly points out that the actual date of commencement of the public contract performance will be set by the Contracting Entity depending on the timetable of implementation of the other business packages, so as to maintain all the technological procedures and continuities.</w:t>
      </w:r>
      <w:r w:rsidR="008F7110">
        <w:rPr>
          <w:rFonts w:cs="Arial"/>
          <w:sz w:val="20"/>
          <w:szCs w:val="20"/>
          <w:lang w:bidi="en-GB"/>
        </w:rPr>
        <w:t xml:space="preserve"> The </w:t>
      </w:r>
      <w:r w:rsidR="00822014">
        <w:rPr>
          <w:rFonts w:cs="Arial"/>
          <w:sz w:val="20"/>
          <w:szCs w:val="20"/>
          <w:lang w:bidi="en-GB"/>
        </w:rPr>
        <w:t>supplier</w:t>
      </w:r>
      <w:r w:rsidR="008F7110">
        <w:rPr>
          <w:rFonts w:cs="Arial"/>
          <w:sz w:val="20"/>
          <w:szCs w:val="20"/>
          <w:lang w:bidi="en-GB"/>
        </w:rPr>
        <w:t xml:space="preserve"> shall adjust the performance of the public contract to the above. </w:t>
      </w:r>
      <w:r w:rsidR="004D5522" w:rsidRPr="004D5522">
        <w:rPr>
          <w:rFonts w:cs="Arial"/>
          <w:sz w:val="20"/>
          <w:szCs w:val="20"/>
          <w:lang w:bidi="en-GB"/>
        </w:rPr>
        <w:t xml:space="preserve">The </w:t>
      </w:r>
      <w:r w:rsidR="00822014">
        <w:rPr>
          <w:rFonts w:cs="Arial"/>
          <w:sz w:val="20"/>
          <w:szCs w:val="20"/>
          <w:lang w:bidi="en-GB"/>
        </w:rPr>
        <w:t>supplier</w:t>
      </w:r>
      <w:r w:rsidR="004D5522">
        <w:rPr>
          <w:rFonts w:cs="Arial"/>
          <w:sz w:val="20"/>
          <w:szCs w:val="20"/>
          <w:lang w:bidi="en-GB"/>
        </w:rPr>
        <w:t xml:space="preserve"> </w:t>
      </w:r>
      <w:r w:rsidR="004D5522" w:rsidRPr="004D5522">
        <w:rPr>
          <w:rFonts w:cs="Arial"/>
          <w:sz w:val="20"/>
          <w:szCs w:val="20"/>
          <w:lang w:bidi="en-GB"/>
        </w:rPr>
        <w:t xml:space="preserve">understands that, </w:t>
      </w:r>
      <w:proofErr w:type="gramStart"/>
      <w:r w:rsidR="004D5522" w:rsidRPr="004D5522">
        <w:rPr>
          <w:rFonts w:cs="Arial"/>
          <w:sz w:val="20"/>
          <w:szCs w:val="20"/>
          <w:lang w:bidi="en-GB"/>
        </w:rPr>
        <w:t>in light of</w:t>
      </w:r>
      <w:proofErr w:type="gramEnd"/>
      <w:r w:rsidR="004D5522" w:rsidRPr="004D5522">
        <w:rPr>
          <w:rFonts w:cs="Arial"/>
          <w:sz w:val="20"/>
          <w:szCs w:val="20"/>
          <w:lang w:bidi="en-GB"/>
        </w:rPr>
        <w:t xml:space="preserve"> the above, it is possible that the schedule of performance of this public contract, the preparation and presentation of which by the </w:t>
      </w:r>
      <w:r w:rsidR="00822014">
        <w:rPr>
          <w:rFonts w:cs="Arial"/>
          <w:sz w:val="20"/>
          <w:szCs w:val="20"/>
          <w:lang w:bidi="en-GB"/>
        </w:rPr>
        <w:t>supplier</w:t>
      </w:r>
      <w:r w:rsidR="004D5522" w:rsidRPr="004D5522">
        <w:rPr>
          <w:rFonts w:cs="Arial"/>
          <w:sz w:val="20"/>
          <w:szCs w:val="20"/>
          <w:lang w:bidi="en-GB"/>
        </w:rPr>
        <w:t xml:space="preserve"> in its tender is required, will also need to be adapted.</w:t>
      </w:r>
    </w:p>
    <w:p w14:paraId="63571520" w14:textId="0281EE69" w:rsidR="00C34CE7" w:rsidRPr="005252D6" w:rsidRDefault="00C34CE7" w:rsidP="00D4270C">
      <w:pPr>
        <w:keepNext/>
        <w:numPr>
          <w:ilvl w:val="1"/>
          <w:numId w:val="12"/>
        </w:numPr>
        <w:spacing w:before="240" w:after="120" w:line="280" w:lineRule="atLeast"/>
        <w:jc w:val="both"/>
        <w:rPr>
          <w:rFonts w:ascii="Arial" w:hAnsi="Arial" w:cs="Arial"/>
          <w:b/>
          <w:iCs/>
          <w:sz w:val="20"/>
          <w:szCs w:val="20"/>
        </w:rPr>
      </w:pPr>
      <w:r w:rsidRPr="005252D6">
        <w:rPr>
          <w:rFonts w:ascii="Arial" w:eastAsia="Arial" w:hAnsi="Arial" w:cs="Arial"/>
          <w:b/>
          <w:sz w:val="20"/>
          <w:szCs w:val="20"/>
          <w:lang w:bidi="en-GB"/>
        </w:rPr>
        <w:t xml:space="preserve">Inspection of the place of performance </w:t>
      </w:r>
    </w:p>
    <w:p w14:paraId="3249DAE6" w14:textId="693F112F" w:rsidR="004733A5" w:rsidRPr="005252D6" w:rsidRDefault="002D492E" w:rsidP="00DF1D60">
      <w:pPr>
        <w:pStyle w:val="ListParagraph"/>
        <w:spacing w:after="120" w:line="280" w:lineRule="atLeast"/>
        <w:ind w:left="0"/>
        <w:contextualSpacing w:val="0"/>
        <w:jc w:val="both"/>
        <w:rPr>
          <w:rFonts w:cs="Arial"/>
          <w:sz w:val="20"/>
          <w:szCs w:val="20"/>
        </w:rPr>
      </w:pPr>
      <w:r w:rsidRPr="0AB9A93F">
        <w:rPr>
          <w:rFonts w:cs="Arial"/>
          <w:sz w:val="20"/>
          <w:szCs w:val="20"/>
          <w:lang w:bidi="en-GB"/>
        </w:rPr>
        <w:t xml:space="preserve">In accordance with Section 36 (6) of the Act, the Contracting Entity allows the </w:t>
      </w:r>
      <w:r w:rsidR="00822014">
        <w:rPr>
          <w:rFonts w:cs="Arial"/>
          <w:sz w:val="20"/>
          <w:szCs w:val="20"/>
          <w:lang w:bidi="en-GB"/>
        </w:rPr>
        <w:t>supplier</w:t>
      </w:r>
      <w:r w:rsidRPr="0AB9A93F">
        <w:rPr>
          <w:rFonts w:cs="Arial"/>
          <w:sz w:val="20"/>
          <w:szCs w:val="20"/>
          <w:lang w:bidi="en-GB"/>
        </w:rPr>
        <w:t>s to inspect the place of performance of the public contract (site inspection) in the period from the 10</w:t>
      </w:r>
      <w:r w:rsidRPr="0AB9A93F">
        <w:rPr>
          <w:rFonts w:cs="Arial"/>
          <w:sz w:val="20"/>
          <w:szCs w:val="20"/>
          <w:vertAlign w:val="superscript"/>
          <w:lang w:bidi="en-GB"/>
        </w:rPr>
        <w:t>th</w:t>
      </w:r>
      <w:r w:rsidRPr="0AB9A93F">
        <w:rPr>
          <w:rFonts w:cs="Arial"/>
          <w:sz w:val="20"/>
          <w:szCs w:val="20"/>
          <w:lang w:bidi="en-GB"/>
        </w:rPr>
        <w:t xml:space="preserve"> day after the commencement of the tender procedure for the public contract</w:t>
      </w:r>
      <w:r w:rsidR="00CA244E">
        <w:rPr>
          <w:rFonts w:cs="Arial"/>
          <w:sz w:val="20"/>
          <w:szCs w:val="20"/>
          <w:lang w:bidi="en-GB"/>
        </w:rPr>
        <w:t xml:space="preserve"> to the day preceding the day </w:t>
      </w:r>
      <w:r w:rsidR="0091744F">
        <w:rPr>
          <w:rFonts w:cs="Arial"/>
          <w:sz w:val="20"/>
          <w:szCs w:val="20"/>
          <w:lang w:bidi="en-GB"/>
        </w:rPr>
        <w:t>of</w:t>
      </w:r>
      <w:r w:rsidR="00CA244E">
        <w:rPr>
          <w:rFonts w:cs="Arial"/>
          <w:sz w:val="20"/>
          <w:szCs w:val="20"/>
          <w:lang w:bidi="en-GB"/>
        </w:rPr>
        <w:t xml:space="preserve"> the deadline for submitting the tenders specified in Article </w:t>
      </w:r>
      <w:r w:rsidR="00CA244E">
        <w:rPr>
          <w:rFonts w:cs="Arial"/>
          <w:sz w:val="20"/>
          <w:szCs w:val="20"/>
          <w:lang w:bidi="en-GB"/>
        </w:rPr>
        <w:fldChar w:fldCharType="begin"/>
      </w:r>
      <w:r w:rsidR="00CA244E">
        <w:rPr>
          <w:rFonts w:cs="Arial"/>
          <w:sz w:val="20"/>
          <w:szCs w:val="20"/>
          <w:lang w:bidi="en-GB"/>
        </w:rPr>
        <w:instrText xml:space="preserve"> REF _Ref152600769 \r \h </w:instrText>
      </w:r>
      <w:r w:rsidR="00CA244E">
        <w:rPr>
          <w:rFonts w:cs="Arial"/>
          <w:sz w:val="20"/>
          <w:szCs w:val="20"/>
          <w:lang w:bidi="en-GB"/>
        </w:rPr>
      </w:r>
      <w:r w:rsidR="00CA244E">
        <w:rPr>
          <w:rFonts w:cs="Arial"/>
          <w:sz w:val="20"/>
          <w:szCs w:val="20"/>
          <w:lang w:bidi="en-GB"/>
        </w:rPr>
        <w:fldChar w:fldCharType="separate"/>
      </w:r>
      <w:r w:rsidR="00CA244E">
        <w:rPr>
          <w:rFonts w:cs="Arial"/>
          <w:sz w:val="20"/>
          <w:szCs w:val="20"/>
          <w:cs/>
          <w:lang w:bidi="en-GB"/>
        </w:rPr>
        <w:t>‎</w:t>
      </w:r>
      <w:r w:rsidR="00CA244E">
        <w:rPr>
          <w:rFonts w:cs="Arial"/>
          <w:sz w:val="20"/>
          <w:szCs w:val="20"/>
          <w:lang w:bidi="en-GB"/>
        </w:rPr>
        <w:t>14.1</w:t>
      </w:r>
      <w:r w:rsidR="00CA244E">
        <w:rPr>
          <w:rFonts w:cs="Arial"/>
          <w:sz w:val="20"/>
          <w:szCs w:val="20"/>
          <w:lang w:bidi="en-GB"/>
        </w:rPr>
        <w:fldChar w:fldCharType="end"/>
      </w:r>
      <w:r w:rsidR="00CA244E">
        <w:rPr>
          <w:rFonts w:cs="Arial"/>
          <w:sz w:val="20"/>
          <w:szCs w:val="20"/>
          <w:lang w:bidi="en-GB"/>
        </w:rPr>
        <w:t xml:space="preserve"> hereof</w:t>
      </w:r>
      <w:r w:rsidRPr="0AB9A93F">
        <w:rPr>
          <w:rFonts w:cs="Arial"/>
          <w:sz w:val="20"/>
          <w:szCs w:val="20"/>
          <w:lang w:bidi="en-GB"/>
        </w:rPr>
        <w:t xml:space="preserve">. To this end, the </w:t>
      </w:r>
      <w:r w:rsidR="00822014">
        <w:rPr>
          <w:rFonts w:cs="Arial"/>
          <w:sz w:val="20"/>
          <w:szCs w:val="20"/>
          <w:lang w:bidi="en-GB"/>
        </w:rPr>
        <w:t>supplier</w:t>
      </w:r>
      <w:r w:rsidRPr="0AB9A93F">
        <w:rPr>
          <w:rFonts w:cs="Arial"/>
          <w:sz w:val="20"/>
          <w:szCs w:val="20"/>
          <w:lang w:bidi="en-GB"/>
        </w:rPr>
        <w:t xml:space="preserve">s may </w:t>
      </w:r>
      <w:proofErr w:type="gramStart"/>
      <w:r w:rsidRPr="0AB9A93F">
        <w:rPr>
          <w:rFonts w:cs="Arial"/>
          <w:sz w:val="20"/>
          <w:szCs w:val="20"/>
          <w:lang w:bidi="en-GB"/>
        </w:rPr>
        <w:t>contact directly</w:t>
      </w:r>
      <w:proofErr w:type="gramEnd"/>
      <w:r w:rsidRPr="0AB9A93F">
        <w:rPr>
          <w:rFonts w:cs="Arial"/>
          <w:sz w:val="20"/>
          <w:szCs w:val="20"/>
          <w:lang w:bidi="en-GB"/>
        </w:rPr>
        <w:t xml:space="preserve"> the Contracting Entity’s staff, namely Ing. </w:t>
      </w:r>
      <w:proofErr w:type="spellStart"/>
      <w:r w:rsidRPr="0AB9A93F">
        <w:rPr>
          <w:rFonts w:cs="Arial"/>
          <w:sz w:val="20"/>
          <w:szCs w:val="20"/>
          <w:lang w:bidi="en-GB"/>
        </w:rPr>
        <w:t>Ondřej</w:t>
      </w:r>
      <w:proofErr w:type="spellEnd"/>
      <w:r w:rsidRPr="0AB9A93F">
        <w:rPr>
          <w:rFonts w:cs="Arial"/>
          <w:sz w:val="20"/>
          <w:szCs w:val="20"/>
          <w:lang w:bidi="en-GB"/>
        </w:rPr>
        <w:t xml:space="preserve"> </w:t>
      </w:r>
      <w:proofErr w:type="spellStart"/>
      <w:r w:rsidRPr="0AB9A93F">
        <w:rPr>
          <w:rFonts w:cs="Arial"/>
          <w:sz w:val="20"/>
          <w:szCs w:val="20"/>
          <w:lang w:bidi="en-GB"/>
        </w:rPr>
        <w:t>Hlaváček</w:t>
      </w:r>
      <w:proofErr w:type="spellEnd"/>
      <w:r w:rsidRPr="0AB9A93F">
        <w:rPr>
          <w:rFonts w:cs="Arial"/>
          <w:sz w:val="20"/>
          <w:szCs w:val="20"/>
          <w:lang w:bidi="en-GB"/>
        </w:rPr>
        <w:t xml:space="preserve"> (email: Ondrej.Hlavacek2@sko-energo.cz, tel.: +420 732172761) or Ing. </w:t>
      </w:r>
      <w:proofErr w:type="spellStart"/>
      <w:r w:rsidRPr="0AB9A93F">
        <w:rPr>
          <w:rFonts w:cs="Arial"/>
          <w:sz w:val="20"/>
          <w:szCs w:val="20"/>
          <w:lang w:bidi="en-GB"/>
        </w:rPr>
        <w:t>Vladimír</w:t>
      </w:r>
      <w:proofErr w:type="spellEnd"/>
      <w:r w:rsidRPr="0AB9A93F">
        <w:rPr>
          <w:rFonts w:cs="Arial"/>
          <w:sz w:val="20"/>
          <w:szCs w:val="20"/>
          <w:lang w:bidi="en-GB"/>
        </w:rPr>
        <w:t xml:space="preserve"> </w:t>
      </w:r>
      <w:proofErr w:type="spellStart"/>
      <w:r w:rsidRPr="0AB9A93F">
        <w:rPr>
          <w:rFonts w:cs="Arial"/>
          <w:sz w:val="20"/>
          <w:szCs w:val="20"/>
          <w:lang w:bidi="en-GB"/>
        </w:rPr>
        <w:t>Laibl</w:t>
      </w:r>
      <w:proofErr w:type="spellEnd"/>
      <w:r w:rsidRPr="0AB9A93F">
        <w:rPr>
          <w:rFonts w:cs="Arial"/>
          <w:sz w:val="20"/>
          <w:szCs w:val="20"/>
          <w:lang w:bidi="en-GB"/>
        </w:rPr>
        <w:t xml:space="preserve"> (email: Vladimir.Laibl@sko-energo.cz, tel.: +420 734516056), at least 3 business days before the proposed date of the site inspection. At the same time, the </w:t>
      </w:r>
      <w:r w:rsidR="00822014">
        <w:rPr>
          <w:rFonts w:cs="Arial"/>
          <w:sz w:val="20"/>
          <w:szCs w:val="20"/>
          <w:lang w:bidi="en-GB"/>
        </w:rPr>
        <w:t>supplier</w:t>
      </w:r>
      <w:r w:rsidRPr="0AB9A93F">
        <w:rPr>
          <w:rFonts w:cs="Arial"/>
          <w:sz w:val="20"/>
          <w:szCs w:val="20"/>
          <w:lang w:bidi="en-GB"/>
        </w:rPr>
        <w:t xml:space="preserve"> and the Contracting Entity shall agree on a specific time when the site inspection will take place.</w:t>
      </w:r>
    </w:p>
    <w:p w14:paraId="565F78AE" w14:textId="049DCE6E" w:rsidR="004733A5" w:rsidRPr="00DF1D60" w:rsidRDefault="004733A5" w:rsidP="5AFFA1F3">
      <w:pPr>
        <w:pStyle w:val="ListParagraph"/>
        <w:spacing w:after="120" w:line="280" w:lineRule="atLeast"/>
        <w:ind w:left="0"/>
        <w:contextualSpacing w:val="0"/>
        <w:jc w:val="both"/>
        <w:rPr>
          <w:rFonts w:cs="Arial"/>
          <w:sz w:val="20"/>
          <w:szCs w:val="20"/>
        </w:rPr>
      </w:pPr>
      <w:r w:rsidRPr="00DF1D60">
        <w:rPr>
          <w:rFonts w:cs="Arial"/>
          <w:sz w:val="20"/>
          <w:szCs w:val="20"/>
          <w:lang w:bidi="en-GB"/>
        </w:rPr>
        <w:t xml:space="preserve">No more than </w:t>
      </w:r>
      <w:r w:rsidR="00CA244E">
        <w:rPr>
          <w:rFonts w:cs="Arial"/>
          <w:sz w:val="20"/>
          <w:szCs w:val="20"/>
          <w:lang w:bidi="en-GB"/>
        </w:rPr>
        <w:t>ten</w:t>
      </w:r>
      <w:r w:rsidR="00CA244E" w:rsidRPr="00DF1D60">
        <w:rPr>
          <w:rFonts w:cs="Arial"/>
          <w:sz w:val="20"/>
          <w:szCs w:val="20"/>
          <w:lang w:bidi="en-GB"/>
        </w:rPr>
        <w:t xml:space="preserve"> </w:t>
      </w:r>
      <w:r w:rsidRPr="00DF1D60">
        <w:rPr>
          <w:rFonts w:cs="Arial"/>
          <w:sz w:val="20"/>
          <w:szCs w:val="20"/>
          <w:lang w:bidi="en-GB"/>
        </w:rPr>
        <w:t xml:space="preserve">representatives of one </w:t>
      </w:r>
      <w:r w:rsidR="00822014">
        <w:rPr>
          <w:rFonts w:cs="Arial"/>
          <w:sz w:val="20"/>
          <w:szCs w:val="20"/>
          <w:lang w:bidi="en-GB"/>
        </w:rPr>
        <w:t>supplier</w:t>
      </w:r>
      <w:r w:rsidRPr="00DF1D60">
        <w:rPr>
          <w:rFonts w:cs="Arial"/>
          <w:sz w:val="20"/>
          <w:szCs w:val="20"/>
          <w:lang w:bidi="en-GB"/>
        </w:rPr>
        <w:t xml:space="preserve"> may participate in</w:t>
      </w:r>
      <w:r w:rsidR="00DF794A">
        <w:rPr>
          <w:rFonts w:cs="Arial"/>
          <w:sz w:val="20"/>
          <w:szCs w:val="20"/>
          <w:lang w:bidi="en-GB"/>
        </w:rPr>
        <w:t xml:space="preserve"> a single</w:t>
      </w:r>
      <w:r w:rsidRPr="00DF1D60">
        <w:rPr>
          <w:rFonts w:cs="Arial"/>
          <w:sz w:val="20"/>
          <w:szCs w:val="20"/>
          <w:lang w:bidi="en-GB"/>
        </w:rPr>
        <w:t xml:space="preserve"> the site inspection. During the inspection of the Contracting Entity’s premises, the </w:t>
      </w:r>
      <w:r w:rsidR="00822014">
        <w:rPr>
          <w:rFonts w:cs="Arial"/>
          <w:sz w:val="20"/>
          <w:szCs w:val="20"/>
          <w:lang w:bidi="en-GB"/>
        </w:rPr>
        <w:t>supplier</w:t>
      </w:r>
      <w:r w:rsidRPr="00DF1D60">
        <w:rPr>
          <w:rFonts w:cs="Arial"/>
          <w:sz w:val="20"/>
          <w:szCs w:val="20"/>
          <w:lang w:bidi="en-GB"/>
        </w:rPr>
        <w:t xml:space="preserve">’s representatives will be required to follow all security and safety instructions of the Contracting Entity and comply with the Contracting Entity’s conditions for </w:t>
      </w:r>
      <w:r w:rsidRPr="004D5522">
        <w:rPr>
          <w:rFonts w:cs="Arial"/>
          <w:sz w:val="20"/>
          <w:szCs w:val="20"/>
          <w:lang w:bidi="en-GB"/>
        </w:rPr>
        <w:t>the presence of persons on the premises, as specified in the Visit</w:t>
      </w:r>
      <w:r w:rsidR="00F215EA">
        <w:rPr>
          <w:rFonts w:cs="Arial"/>
          <w:sz w:val="20"/>
          <w:szCs w:val="20"/>
          <w:lang w:bidi="en-GB"/>
        </w:rPr>
        <w:t xml:space="preserve">ing Regulations </w:t>
      </w:r>
      <w:r w:rsidR="00DF5FB1" w:rsidRPr="004D5522">
        <w:rPr>
          <w:rFonts w:cs="Arial"/>
          <w:sz w:val="20"/>
          <w:szCs w:val="20"/>
          <w:lang w:bidi="en-GB"/>
        </w:rPr>
        <w:t>Š</w:t>
      </w:r>
      <w:r w:rsidR="004D5522" w:rsidRPr="004D5522">
        <w:rPr>
          <w:rFonts w:cs="Arial"/>
          <w:sz w:val="20"/>
          <w:szCs w:val="20"/>
          <w:lang w:bidi="en-GB"/>
        </w:rPr>
        <w:t>KODA AUTO,</w:t>
      </w:r>
      <w:r w:rsidR="00DF5FB1" w:rsidRPr="004D5522">
        <w:rPr>
          <w:rFonts w:cs="Arial"/>
          <w:sz w:val="20"/>
          <w:szCs w:val="20"/>
          <w:lang w:bidi="en-GB"/>
        </w:rPr>
        <w:t xml:space="preserve"> </w:t>
      </w:r>
      <w:proofErr w:type="spellStart"/>
      <w:r w:rsidR="00DF5FB1" w:rsidRPr="004D5522">
        <w:rPr>
          <w:rFonts w:cs="Arial"/>
          <w:sz w:val="20"/>
          <w:szCs w:val="20"/>
          <w:lang w:bidi="en-GB"/>
        </w:rPr>
        <w:t>a.s.</w:t>
      </w:r>
      <w:proofErr w:type="spellEnd"/>
      <w:r w:rsidRPr="004D5522">
        <w:rPr>
          <w:rFonts w:cs="Arial"/>
          <w:sz w:val="20"/>
          <w:szCs w:val="20"/>
          <w:lang w:bidi="en-GB"/>
        </w:rPr>
        <w:t>, whi</w:t>
      </w:r>
      <w:r w:rsidRPr="00DF1D60">
        <w:rPr>
          <w:rFonts w:cs="Arial"/>
          <w:sz w:val="20"/>
          <w:szCs w:val="20"/>
          <w:lang w:bidi="en-GB"/>
        </w:rPr>
        <w:t>ch form</w:t>
      </w:r>
      <w:r w:rsidRPr="000C6598">
        <w:rPr>
          <w:rFonts w:cs="Arial"/>
          <w:sz w:val="20"/>
          <w:szCs w:val="20"/>
          <w:lang w:bidi="en-GB"/>
        </w:rPr>
        <w:t xml:space="preserve"> </w:t>
      </w:r>
      <w:r w:rsidRPr="00DF1D60">
        <w:rPr>
          <w:rFonts w:cs="Arial"/>
          <w:sz w:val="20"/>
          <w:szCs w:val="20"/>
          <w:u w:val="single"/>
          <w:lang w:bidi="en-GB"/>
        </w:rPr>
        <w:t xml:space="preserve">Annex </w:t>
      </w:r>
      <w:r w:rsidR="005350C3" w:rsidRPr="00D01920">
        <w:rPr>
          <w:rFonts w:cs="Arial"/>
          <w:sz w:val="20"/>
          <w:szCs w:val="20"/>
          <w:u w:val="single"/>
          <w:lang w:bidi="en-GB"/>
        </w:rPr>
        <w:fldChar w:fldCharType="begin"/>
      </w:r>
      <w:r w:rsidR="005350C3" w:rsidRPr="00D01920">
        <w:rPr>
          <w:rFonts w:cs="Arial"/>
          <w:sz w:val="20"/>
          <w:szCs w:val="20"/>
          <w:u w:val="single"/>
          <w:lang w:bidi="en-GB"/>
        </w:rPr>
        <w:instrText xml:space="preserve"> REF _Ref147764172 \r \h </w:instrText>
      </w:r>
      <w:r w:rsidR="00E41083" w:rsidRPr="00D01920">
        <w:rPr>
          <w:rFonts w:cs="Arial"/>
          <w:sz w:val="20"/>
          <w:szCs w:val="20"/>
          <w:u w:val="single"/>
          <w:lang w:bidi="en-GB"/>
        </w:rPr>
        <w:instrText xml:space="preserve"> \* MERGEFORMAT </w:instrText>
      </w:r>
      <w:r w:rsidR="005350C3" w:rsidRPr="00D01920">
        <w:rPr>
          <w:rFonts w:cs="Arial"/>
          <w:sz w:val="20"/>
          <w:szCs w:val="20"/>
          <w:u w:val="single"/>
          <w:lang w:bidi="en-GB"/>
        </w:rPr>
      </w:r>
      <w:r w:rsidR="005350C3" w:rsidRPr="00D01920">
        <w:rPr>
          <w:rFonts w:cs="Arial"/>
          <w:sz w:val="20"/>
          <w:szCs w:val="20"/>
          <w:u w:val="single"/>
          <w:lang w:bidi="en-GB"/>
        </w:rPr>
        <w:fldChar w:fldCharType="separate"/>
      </w:r>
      <w:r w:rsidR="00B32C85">
        <w:rPr>
          <w:rFonts w:cs="Arial"/>
          <w:sz w:val="20"/>
          <w:szCs w:val="20"/>
          <w:u w:val="single"/>
          <w:lang w:bidi="en-GB"/>
        </w:rPr>
        <w:t>C</w:t>
      </w:r>
      <w:r w:rsidR="005350C3" w:rsidRPr="00D01920">
        <w:rPr>
          <w:rFonts w:cs="Arial"/>
          <w:sz w:val="20"/>
          <w:szCs w:val="20"/>
          <w:u w:val="single"/>
          <w:lang w:bidi="en-GB"/>
        </w:rPr>
        <w:fldChar w:fldCharType="end"/>
      </w:r>
      <w:r w:rsidRPr="00DF1D60">
        <w:rPr>
          <w:rFonts w:cs="Arial"/>
          <w:sz w:val="20"/>
          <w:szCs w:val="20"/>
          <w:lang w:bidi="en-GB"/>
        </w:rPr>
        <w:t xml:space="preserve"> </w:t>
      </w:r>
      <w:r w:rsidR="00DE69D4">
        <w:rPr>
          <w:rFonts w:cs="Arial"/>
          <w:sz w:val="20"/>
          <w:szCs w:val="20"/>
          <w:lang w:bidi="en-GB"/>
        </w:rPr>
        <w:t>hereto</w:t>
      </w:r>
      <w:r w:rsidRPr="00DF1D60">
        <w:rPr>
          <w:rFonts w:cs="Arial"/>
          <w:sz w:val="20"/>
          <w:szCs w:val="20"/>
          <w:lang w:bidi="en-GB"/>
        </w:rPr>
        <w:t>.</w:t>
      </w:r>
    </w:p>
    <w:p w14:paraId="21212B19" w14:textId="3C34897B" w:rsidR="002D492E" w:rsidRPr="005252D6" w:rsidRDefault="002D492E" w:rsidP="00DF1D60">
      <w:pPr>
        <w:pStyle w:val="ListParagraph"/>
        <w:spacing w:after="120" w:line="280" w:lineRule="atLeast"/>
        <w:ind w:left="0"/>
        <w:contextualSpacing w:val="0"/>
        <w:jc w:val="both"/>
        <w:rPr>
          <w:rFonts w:cs="Arial"/>
          <w:sz w:val="20"/>
          <w:szCs w:val="20"/>
        </w:rPr>
      </w:pPr>
      <w:r w:rsidRPr="0AB9A93F">
        <w:rPr>
          <w:rFonts w:cs="Arial"/>
          <w:sz w:val="20"/>
          <w:szCs w:val="20"/>
          <w:lang w:bidi="en-GB"/>
        </w:rPr>
        <w:t>The Contracting Entity reserves the right to decide that a site inspection will not take place, or to specify conditions for the inspection depending on the current epidemiological situation and any measures applicable at the time when the site inspection is to take place.</w:t>
      </w:r>
    </w:p>
    <w:p w14:paraId="27A57DDC" w14:textId="44727D6C" w:rsidR="004733A5" w:rsidRPr="00DF1D60" w:rsidRDefault="004733A5" w:rsidP="00DF1D60">
      <w:pPr>
        <w:pStyle w:val="ListParagraph"/>
        <w:spacing w:after="120" w:line="280" w:lineRule="atLeast"/>
        <w:ind w:left="0"/>
        <w:contextualSpacing w:val="0"/>
        <w:jc w:val="both"/>
        <w:rPr>
          <w:rFonts w:cs="Arial"/>
          <w:sz w:val="20"/>
          <w:szCs w:val="20"/>
        </w:rPr>
      </w:pPr>
      <w:r w:rsidRPr="00DF1D60">
        <w:rPr>
          <w:rFonts w:cs="Arial"/>
          <w:sz w:val="20"/>
          <w:szCs w:val="20"/>
          <w:lang w:bidi="en-GB"/>
        </w:rPr>
        <w:t xml:space="preserve">The Contracting Entity shall draw up a record of the course of the site inspection, indicating which </w:t>
      </w:r>
      <w:r w:rsidR="00822014">
        <w:rPr>
          <w:rFonts w:cs="Arial"/>
          <w:sz w:val="20"/>
          <w:szCs w:val="20"/>
          <w:lang w:bidi="en-GB"/>
        </w:rPr>
        <w:t>supplier</w:t>
      </w:r>
      <w:r w:rsidRPr="00DF1D60">
        <w:rPr>
          <w:rFonts w:cs="Arial"/>
          <w:sz w:val="20"/>
          <w:szCs w:val="20"/>
          <w:lang w:bidi="en-GB"/>
        </w:rPr>
        <w:t>s and their representatives participated in the inspection.</w:t>
      </w:r>
    </w:p>
    <w:p w14:paraId="12DA21D0" w14:textId="4DB44DD5" w:rsidR="004733A5" w:rsidRPr="00DF1D60" w:rsidRDefault="004733A5" w:rsidP="00DF1D60">
      <w:pPr>
        <w:pStyle w:val="ListParagraph"/>
        <w:spacing w:after="120" w:line="280" w:lineRule="atLeast"/>
        <w:ind w:left="0"/>
        <w:contextualSpacing w:val="0"/>
        <w:jc w:val="both"/>
        <w:rPr>
          <w:rFonts w:cs="Arial"/>
          <w:sz w:val="20"/>
          <w:szCs w:val="20"/>
        </w:rPr>
      </w:pPr>
      <w:r w:rsidRPr="00DF1D60">
        <w:rPr>
          <w:rFonts w:cs="Arial"/>
          <w:sz w:val="20"/>
          <w:szCs w:val="20"/>
          <w:lang w:bidi="en-GB"/>
        </w:rPr>
        <w:lastRenderedPageBreak/>
        <w:t xml:space="preserve">The site inspection serves exclusively to familiarise the </w:t>
      </w:r>
      <w:r w:rsidR="00822014">
        <w:rPr>
          <w:rFonts w:cs="Arial"/>
          <w:sz w:val="20"/>
          <w:szCs w:val="20"/>
          <w:lang w:bidi="en-GB"/>
        </w:rPr>
        <w:t>supplier</w:t>
      </w:r>
      <w:r w:rsidRPr="00DF1D60">
        <w:rPr>
          <w:rFonts w:cs="Arial"/>
          <w:sz w:val="20"/>
          <w:szCs w:val="20"/>
          <w:lang w:bidi="en-GB"/>
        </w:rPr>
        <w:t xml:space="preserve">s with the existing place of the future performance. The inspection is not intended for any clarification of the contents </w:t>
      </w:r>
      <w:r w:rsidR="00CD300C">
        <w:rPr>
          <w:rFonts w:cs="Arial"/>
          <w:sz w:val="20"/>
          <w:szCs w:val="20"/>
          <w:lang w:bidi="en-GB"/>
        </w:rPr>
        <w:t>hereof</w:t>
      </w:r>
      <w:r w:rsidRPr="00DF1D60">
        <w:rPr>
          <w:rFonts w:cs="Arial"/>
          <w:sz w:val="20"/>
          <w:szCs w:val="20"/>
          <w:lang w:bidi="en-GB"/>
        </w:rPr>
        <w:t xml:space="preserve">. The procedure under Section 98 of the Act shall apply in case of any request for clarification </w:t>
      </w:r>
      <w:r w:rsidR="00CD300C">
        <w:rPr>
          <w:rFonts w:cs="Arial"/>
          <w:sz w:val="20"/>
          <w:szCs w:val="20"/>
          <w:lang w:bidi="en-GB"/>
        </w:rPr>
        <w:t>hereof</w:t>
      </w:r>
      <w:r w:rsidRPr="00DF1D60">
        <w:rPr>
          <w:rFonts w:cs="Arial"/>
          <w:sz w:val="20"/>
          <w:szCs w:val="20"/>
          <w:lang w:bidi="en-GB"/>
        </w:rPr>
        <w:t>.</w:t>
      </w:r>
    </w:p>
    <w:p w14:paraId="00667DC2" w14:textId="7C86200F" w:rsidR="00CE4E87" w:rsidRPr="00DF1D60" w:rsidRDefault="004733A5" w:rsidP="00DF1D60">
      <w:pPr>
        <w:pStyle w:val="ListParagraph"/>
        <w:spacing w:after="120" w:line="280" w:lineRule="atLeast"/>
        <w:ind w:left="0"/>
        <w:contextualSpacing w:val="0"/>
        <w:jc w:val="both"/>
        <w:rPr>
          <w:rFonts w:cs="Arial"/>
          <w:sz w:val="20"/>
          <w:szCs w:val="20"/>
        </w:rPr>
      </w:pPr>
      <w:r w:rsidRPr="00DF1D60">
        <w:rPr>
          <w:rFonts w:cs="Arial"/>
          <w:sz w:val="20"/>
          <w:szCs w:val="20"/>
          <w:lang w:bidi="en-GB"/>
        </w:rPr>
        <w:t>The Contracting Entity recommends the site inspection in view of the subject of the public contract.</w:t>
      </w:r>
    </w:p>
    <w:p w14:paraId="6AF08C19" w14:textId="475E1C0A" w:rsidR="007B65C5" w:rsidRPr="00734FF6" w:rsidRDefault="007B65C5" w:rsidP="00D4270C">
      <w:pPr>
        <w:keepNext/>
        <w:numPr>
          <w:ilvl w:val="1"/>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Method of awarding the public contract</w:t>
      </w:r>
    </w:p>
    <w:p w14:paraId="42822039" w14:textId="0E35749C" w:rsidR="00A56E24" w:rsidRDefault="007B65C5" w:rsidP="0018003F">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The public contract is an above-the-threshold public contract within the meaning of Section 25 of the Act and is awarded in an open procedure in accordance with Section 56 </w:t>
      </w:r>
      <w:r w:rsidRPr="00734FF6">
        <w:rPr>
          <w:rFonts w:cs="Arial"/>
          <w:i/>
          <w:sz w:val="20"/>
          <w:szCs w:val="20"/>
          <w:lang w:bidi="en-GB"/>
        </w:rPr>
        <w:t xml:space="preserve">et seq. </w:t>
      </w:r>
      <w:r w:rsidRPr="00734FF6">
        <w:rPr>
          <w:rFonts w:cs="Arial"/>
          <w:sz w:val="20"/>
          <w:szCs w:val="20"/>
          <w:lang w:bidi="en-GB"/>
        </w:rPr>
        <w:t>of the Act. At the same time, the public contract is being awarded in accordance with the Procurement Guidelines for Programmes Co-financed from the Budget of the State Environmental Fund of the Czech Republic, version 6, within the programme for the provision of support from the Modernisation Fund: Modernisation of Thermal Energy Supply Systems (HEAT) (hereinafter “</w:t>
      </w:r>
      <w:r w:rsidRPr="00734FF6">
        <w:rPr>
          <w:rFonts w:cs="Arial"/>
          <w:b/>
          <w:sz w:val="20"/>
          <w:szCs w:val="20"/>
          <w:lang w:bidi="en-GB"/>
        </w:rPr>
        <w:t>Guidelines</w:t>
      </w:r>
      <w:r w:rsidRPr="00734FF6">
        <w:rPr>
          <w:rFonts w:cs="Arial"/>
          <w:sz w:val="20"/>
          <w:szCs w:val="20"/>
          <w:lang w:bidi="en-GB"/>
        </w:rPr>
        <w:t xml:space="preserve">”), issued by the State Environmental Fund of the Czech Republic, in an open call within the meaning of Section 2.5.2 of the Guidelines. </w:t>
      </w:r>
    </w:p>
    <w:p w14:paraId="69F5A869" w14:textId="0A7574AE" w:rsidR="007B65C5" w:rsidRPr="00734FF6" w:rsidRDefault="007B65C5" w:rsidP="0018003F">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This public contract is being awarded with the aim to </w:t>
      </w:r>
      <w:proofErr w:type="gramStart"/>
      <w:r w:rsidRPr="00734FF6">
        <w:rPr>
          <w:rFonts w:cs="Arial"/>
          <w:sz w:val="20"/>
          <w:szCs w:val="20"/>
          <w:lang w:bidi="en-GB"/>
        </w:rPr>
        <w:t>enter into</w:t>
      </w:r>
      <w:proofErr w:type="gramEnd"/>
      <w:r w:rsidRPr="00734FF6">
        <w:rPr>
          <w:rFonts w:cs="Arial"/>
          <w:sz w:val="20"/>
          <w:szCs w:val="20"/>
          <w:lang w:bidi="en-GB"/>
        </w:rPr>
        <w:t xml:space="preserve"> a contract for work. The Contracting Entity intends to </w:t>
      </w:r>
      <w:proofErr w:type="gramStart"/>
      <w:r w:rsidRPr="00734FF6">
        <w:rPr>
          <w:rFonts w:cs="Arial"/>
          <w:sz w:val="20"/>
          <w:szCs w:val="20"/>
          <w:lang w:bidi="en-GB"/>
        </w:rPr>
        <w:t>enter into</w:t>
      </w:r>
      <w:proofErr w:type="gramEnd"/>
      <w:r w:rsidRPr="00734FF6">
        <w:rPr>
          <w:rFonts w:cs="Arial"/>
          <w:sz w:val="20"/>
          <w:szCs w:val="20"/>
          <w:lang w:bidi="en-GB"/>
        </w:rPr>
        <w:t xml:space="preserve"> the contract with a single </w:t>
      </w:r>
      <w:r w:rsidR="00822014">
        <w:rPr>
          <w:rFonts w:cs="Arial"/>
          <w:sz w:val="20"/>
          <w:szCs w:val="20"/>
          <w:lang w:bidi="en-GB"/>
        </w:rPr>
        <w:t>supplier</w:t>
      </w:r>
      <w:r w:rsidRPr="00734FF6">
        <w:rPr>
          <w:rFonts w:cs="Arial"/>
          <w:sz w:val="20"/>
          <w:szCs w:val="20"/>
          <w:lang w:bidi="en-GB"/>
        </w:rPr>
        <w:t xml:space="preserve">. For the avoidance of any doubt, the Contracting Entity states that, within the meaning of Section 5 of the Act, a group (consortium) of </w:t>
      </w:r>
      <w:r w:rsidR="00822014">
        <w:rPr>
          <w:rFonts w:cs="Arial"/>
          <w:sz w:val="20"/>
          <w:szCs w:val="20"/>
          <w:lang w:bidi="en-GB"/>
        </w:rPr>
        <w:t>supplier</w:t>
      </w:r>
      <w:r w:rsidRPr="00734FF6">
        <w:rPr>
          <w:rFonts w:cs="Arial"/>
          <w:sz w:val="20"/>
          <w:szCs w:val="20"/>
          <w:lang w:bidi="en-GB"/>
        </w:rPr>
        <w:t xml:space="preserve">s that offers the performance of the public contract jointly will also be considered a (single) </w:t>
      </w:r>
      <w:r w:rsidR="00822014">
        <w:rPr>
          <w:rFonts w:cs="Arial"/>
          <w:sz w:val="20"/>
          <w:szCs w:val="20"/>
          <w:lang w:bidi="en-GB"/>
        </w:rPr>
        <w:t>supplier</w:t>
      </w:r>
      <w:r w:rsidRPr="00734FF6">
        <w:rPr>
          <w:rFonts w:cs="Arial"/>
          <w:sz w:val="20"/>
          <w:szCs w:val="20"/>
          <w:lang w:bidi="en-GB"/>
        </w:rPr>
        <w:t>.</w:t>
      </w:r>
    </w:p>
    <w:p w14:paraId="104ABEE1" w14:textId="77777777" w:rsidR="007B65C5" w:rsidRPr="00734FF6" w:rsidRDefault="007B65C5" w:rsidP="00D4270C">
      <w:pPr>
        <w:keepNext/>
        <w:numPr>
          <w:ilvl w:val="1"/>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Variants of a tender</w:t>
      </w:r>
    </w:p>
    <w:p w14:paraId="1E898572" w14:textId="77777777" w:rsidR="007B65C5" w:rsidRPr="00734FF6" w:rsidRDefault="007B65C5" w:rsidP="007B65C5">
      <w:pPr>
        <w:pStyle w:val="ListParagraph"/>
        <w:spacing w:after="120" w:line="280" w:lineRule="atLeast"/>
        <w:ind w:left="0"/>
        <w:jc w:val="both"/>
        <w:rPr>
          <w:rFonts w:cs="Arial"/>
          <w:sz w:val="20"/>
          <w:szCs w:val="20"/>
        </w:rPr>
      </w:pPr>
      <w:r w:rsidRPr="00734FF6">
        <w:rPr>
          <w:rFonts w:cs="Arial"/>
          <w:sz w:val="20"/>
          <w:szCs w:val="20"/>
          <w:lang w:bidi="en-GB"/>
        </w:rPr>
        <w:t>The Contracting Entity does not admit any variants of tenders.</w:t>
      </w:r>
    </w:p>
    <w:p w14:paraId="1CD139BD" w14:textId="3593B00C" w:rsidR="007B65C5" w:rsidRPr="00734FF6" w:rsidRDefault="007B65C5" w:rsidP="00D4270C">
      <w:pPr>
        <w:keepNext/>
        <w:numPr>
          <w:ilvl w:val="1"/>
          <w:numId w:val="12"/>
        </w:numPr>
        <w:spacing w:before="240" w:after="120" w:line="280" w:lineRule="atLeast"/>
        <w:jc w:val="both"/>
        <w:rPr>
          <w:rFonts w:ascii="Arial" w:hAnsi="Arial" w:cs="Arial"/>
          <w:b/>
          <w:iCs/>
          <w:sz w:val="20"/>
          <w:szCs w:val="20"/>
        </w:rPr>
      </w:pPr>
      <w:bookmarkStart w:id="11" w:name="_Ref451432330"/>
      <w:bookmarkStart w:id="12" w:name="_Ref329767345"/>
      <w:r w:rsidRPr="00734FF6">
        <w:rPr>
          <w:rFonts w:ascii="Arial" w:eastAsia="Arial" w:hAnsi="Arial" w:cs="Arial"/>
          <w:b/>
          <w:sz w:val="20"/>
          <w:szCs w:val="20"/>
          <w:lang w:bidi="en-GB"/>
        </w:rPr>
        <w:t xml:space="preserve">Specification of the parts of the public contract that the tenderer intends to subcontract, and identification of </w:t>
      </w:r>
      <w:bookmarkEnd w:id="11"/>
      <w:proofErr w:type="spellStart"/>
      <w:proofErr w:type="gramStart"/>
      <w:r w:rsidRPr="00734FF6">
        <w:rPr>
          <w:rFonts w:ascii="Arial" w:eastAsia="Arial" w:hAnsi="Arial" w:cs="Arial"/>
          <w:b/>
          <w:sz w:val="20"/>
          <w:szCs w:val="20"/>
          <w:lang w:bidi="en-GB"/>
        </w:rPr>
        <w:t>sub</w:t>
      </w:r>
      <w:r w:rsidR="00822014">
        <w:rPr>
          <w:rFonts w:ascii="Arial" w:eastAsia="Arial" w:hAnsi="Arial" w:cs="Arial"/>
          <w:b/>
          <w:sz w:val="20"/>
          <w:szCs w:val="20"/>
          <w:lang w:bidi="en-GB"/>
        </w:rPr>
        <w:t>supplier</w:t>
      </w:r>
      <w:r w:rsidRPr="00734FF6">
        <w:rPr>
          <w:rFonts w:ascii="Arial" w:eastAsia="Arial" w:hAnsi="Arial" w:cs="Arial"/>
          <w:b/>
          <w:sz w:val="20"/>
          <w:szCs w:val="20"/>
          <w:lang w:bidi="en-GB"/>
        </w:rPr>
        <w:t>s</w:t>
      </w:r>
      <w:proofErr w:type="spellEnd"/>
      <w:proofErr w:type="gramEnd"/>
      <w:r w:rsidRPr="00734FF6">
        <w:rPr>
          <w:rFonts w:ascii="Arial" w:eastAsia="Arial" w:hAnsi="Arial" w:cs="Arial"/>
          <w:b/>
          <w:sz w:val="20"/>
          <w:szCs w:val="20"/>
          <w:lang w:bidi="en-GB"/>
        </w:rPr>
        <w:t xml:space="preserve"> </w:t>
      </w:r>
    </w:p>
    <w:p w14:paraId="21A0BA8A" w14:textId="214CA931" w:rsidR="007B65C5" w:rsidRPr="00E64AD5" w:rsidRDefault="007B65C5" w:rsidP="007B65C5">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In accordance with Section 105 (1) of the Act, the Contracting Entity requires that each tenderer specify, in his tender, the parts of the public contract that the tenderer intends to perform through </w:t>
      </w:r>
      <w:proofErr w:type="spellStart"/>
      <w:proofErr w:type="gramStart"/>
      <w:r w:rsidRPr="00734FF6">
        <w:rPr>
          <w:rFonts w:cs="Arial"/>
          <w:sz w:val="20"/>
          <w:szCs w:val="20"/>
          <w:lang w:bidi="en-GB"/>
        </w:rPr>
        <w:t>sub</w:t>
      </w:r>
      <w:r w:rsidR="00822014">
        <w:rPr>
          <w:rFonts w:cs="Arial"/>
          <w:sz w:val="20"/>
          <w:szCs w:val="20"/>
          <w:lang w:bidi="en-GB"/>
        </w:rPr>
        <w:t>supplier</w:t>
      </w:r>
      <w:r w:rsidRPr="00734FF6">
        <w:rPr>
          <w:rFonts w:cs="Arial"/>
          <w:sz w:val="20"/>
          <w:szCs w:val="20"/>
          <w:lang w:bidi="en-GB"/>
        </w:rPr>
        <w:t>s</w:t>
      </w:r>
      <w:proofErr w:type="spellEnd"/>
      <w:r w:rsidRPr="00734FF6">
        <w:rPr>
          <w:rFonts w:cs="Arial"/>
          <w:sz w:val="20"/>
          <w:szCs w:val="20"/>
          <w:lang w:bidi="en-GB"/>
        </w:rPr>
        <w:t>, and</w:t>
      </w:r>
      <w:proofErr w:type="gramEnd"/>
      <w:r w:rsidRPr="00734FF6">
        <w:rPr>
          <w:rFonts w:cs="Arial"/>
          <w:sz w:val="20"/>
          <w:szCs w:val="20"/>
          <w:lang w:bidi="en-GB"/>
        </w:rPr>
        <w:t xml:space="preserve"> give the identification details of each </w:t>
      </w:r>
      <w:proofErr w:type="spellStart"/>
      <w:r w:rsidRPr="00734FF6">
        <w:rPr>
          <w:rFonts w:cs="Arial"/>
          <w:sz w:val="20"/>
          <w:szCs w:val="20"/>
          <w:lang w:bidi="en-GB"/>
        </w:rPr>
        <w:t>sub</w:t>
      </w:r>
      <w:r w:rsidR="00822014">
        <w:rPr>
          <w:rFonts w:cs="Arial"/>
          <w:sz w:val="20"/>
          <w:szCs w:val="20"/>
          <w:lang w:bidi="en-GB"/>
        </w:rPr>
        <w:t>supplier</w:t>
      </w:r>
      <w:proofErr w:type="spellEnd"/>
      <w:r w:rsidRPr="00734FF6">
        <w:rPr>
          <w:rFonts w:cs="Arial"/>
          <w:sz w:val="20"/>
          <w:szCs w:val="20"/>
          <w:lang w:bidi="en-GB"/>
        </w:rPr>
        <w:t xml:space="preserve"> within the scope pursuant to Section 28 (1)(g) of the Act. To this </w:t>
      </w:r>
      <w:r w:rsidRPr="00E64AD5">
        <w:rPr>
          <w:rFonts w:cs="Arial"/>
          <w:sz w:val="20"/>
          <w:szCs w:val="20"/>
          <w:lang w:bidi="en-GB"/>
        </w:rPr>
        <w:t xml:space="preserve">end, the </w:t>
      </w:r>
      <w:r w:rsidR="00822014">
        <w:rPr>
          <w:rFonts w:cs="Arial"/>
          <w:sz w:val="20"/>
          <w:szCs w:val="20"/>
          <w:lang w:bidi="en-GB"/>
        </w:rPr>
        <w:t>supplier</w:t>
      </w:r>
      <w:r w:rsidRPr="00E64AD5">
        <w:rPr>
          <w:rFonts w:cs="Arial"/>
          <w:sz w:val="20"/>
          <w:szCs w:val="20"/>
          <w:lang w:bidi="en-GB"/>
        </w:rPr>
        <w:t xml:space="preserve">s may use the template </w:t>
      </w:r>
      <w:r w:rsidRPr="00E64AD5">
        <w:rPr>
          <w:rFonts w:cs="Arial"/>
          <w:sz w:val="20"/>
          <w:szCs w:val="20"/>
          <w:u w:val="single"/>
          <w:lang w:bidi="en-GB"/>
        </w:rPr>
        <w:t xml:space="preserve">attached as Annex </w:t>
      </w:r>
      <w:r w:rsidR="005350C3" w:rsidRPr="00E64AD5">
        <w:rPr>
          <w:rFonts w:cs="Arial"/>
          <w:sz w:val="20"/>
          <w:szCs w:val="20"/>
          <w:u w:val="single"/>
          <w:lang w:bidi="en-GB"/>
        </w:rPr>
        <w:fldChar w:fldCharType="begin"/>
      </w:r>
      <w:r w:rsidR="005350C3" w:rsidRPr="00E64AD5">
        <w:rPr>
          <w:rFonts w:cs="Arial"/>
          <w:sz w:val="20"/>
          <w:szCs w:val="20"/>
          <w:u w:val="single"/>
          <w:lang w:bidi="en-GB"/>
        </w:rPr>
        <w:instrText xml:space="preserve"> REF _Ref147764286 \r \h </w:instrText>
      </w:r>
      <w:r w:rsidR="00E64AD5">
        <w:rPr>
          <w:rFonts w:cs="Arial"/>
          <w:sz w:val="20"/>
          <w:szCs w:val="20"/>
          <w:u w:val="single"/>
          <w:lang w:bidi="en-GB"/>
        </w:rPr>
        <w:instrText xml:space="preserve"> \* MERGEFORMAT </w:instrText>
      </w:r>
      <w:r w:rsidR="005350C3" w:rsidRPr="00E64AD5">
        <w:rPr>
          <w:rFonts w:cs="Arial"/>
          <w:sz w:val="20"/>
          <w:szCs w:val="20"/>
          <w:u w:val="single"/>
          <w:lang w:bidi="en-GB"/>
        </w:rPr>
      </w:r>
      <w:r w:rsidR="005350C3" w:rsidRPr="00E64AD5">
        <w:rPr>
          <w:rFonts w:cs="Arial"/>
          <w:sz w:val="20"/>
          <w:szCs w:val="20"/>
          <w:u w:val="single"/>
          <w:lang w:bidi="en-GB"/>
        </w:rPr>
        <w:fldChar w:fldCharType="separate"/>
      </w:r>
      <w:r w:rsidR="00B32C85">
        <w:rPr>
          <w:rFonts w:cs="Arial"/>
          <w:sz w:val="20"/>
          <w:szCs w:val="20"/>
          <w:u w:val="single"/>
          <w:lang w:bidi="en-GB"/>
        </w:rPr>
        <w:t>D</w:t>
      </w:r>
      <w:r w:rsidR="005350C3" w:rsidRPr="00E64AD5">
        <w:rPr>
          <w:rFonts w:cs="Arial"/>
          <w:sz w:val="20"/>
          <w:szCs w:val="20"/>
          <w:u w:val="single"/>
          <w:lang w:bidi="en-GB"/>
        </w:rPr>
        <w:fldChar w:fldCharType="end"/>
      </w:r>
      <w:r w:rsidRPr="00E64AD5">
        <w:rPr>
          <w:rFonts w:cs="Arial"/>
          <w:sz w:val="20"/>
          <w:szCs w:val="20"/>
          <w:lang w:bidi="en-GB"/>
        </w:rPr>
        <w:t xml:space="preserve"> </w:t>
      </w:r>
      <w:r w:rsidR="00DE69D4" w:rsidRPr="00E64AD5">
        <w:rPr>
          <w:rFonts w:cs="Arial"/>
          <w:sz w:val="20"/>
          <w:szCs w:val="20"/>
          <w:lang w:bidi="en-GB"/>
        </w:rPr>
        <w:t>hereto</w:t>
      </w:r>
      <w:r w:rsidRPr="00E64AD5">
        <w:rPr>
          <w:rFonts w:cs="Arial"/>
          <w:sz w:val="20"/>
          <w:szCs w:val="20"/>
          <w:lang w:bidi="en-GB"/>
        </w:rPr>
        <w:t>.</w:t>
      </w:r>
    </w:p>
    <w:p w14:paraId="2E21006C" w14:textId="401F63A8" w:rsidR="007B65C5" w:rsidRPr="00734FF6" w:rsidRDefault="007B65C5" w:rsidP="007B65C5">
      <w:pPr>
        <w:pStyle w:val="ListParagraph"/>
        <w:spacing w:after="120" w:line="280" w:lineRule="atLeast"/>
        <w:ind w:left="0"/>
        <w:contextualSpacing w:val="0"/>
        <w:jc w:val="both"/>
        <w:rPr>
          <w:rFonts w:cs="Arial"/>
          <w:sz w:val="20"/>
          <w:szCs w:val="20"/>
        </w:rPr>
      </w:pPr>
      <w:r w:rsidRPr="00E64AD5">
        <w:rPr>
          <w:rFonts w:cs="Arial"/>
          <w:sz w:val="20"/>
          <w:szCs w:val="20"/>
          <w:lang w:bidi="en-GB"/>
        </w:rPr>
        <w:t xml:space="preserve">If a </w:t>
      </w:r>
      <w:r w:rsidR="00822014">
        <w:rPr>
          <w:rFonts w:cs="Arial"/>
          <w:sz w:val="20"/>
          <w:szCs w:val="20"/>
          <w:lang w:bidi="en-GB"/>
        </w:rPr>
        <w:t>supplier</w:t>
      </w:r>
      <w:r w:rsidRPr="00E64AD5">
        <w:rPr>
          <w:rFonts w:cs="Arial"/>
          <w:sz w:val="20"/>
          <w:szCs w:val="20"/>
          <w:lang w:bidi="en-GB"/>
        </w:rPr>
        <w:t xml:space="preserve"> does not intend to subcontract any part of the public contract, the </w:t>
      </w:r>
      <w:r w:rsidR="00822014">
        <w:rPr>
          <w:rFonts w:cs="Arial"/>
          <w:sz w:val="20"/>
          <w:szCs w:val="20"/>
          <w:lang w:bidi="en-GB"/>
        </w:rPr>
        <w:t>supplier</w:t>
      </w:r>
      <w:r w:rsidRPr="00E64AD5">
        <w:rPr>
          <w:rFonts w:cs="Arial"/>
          <w:sz w:val="20"/>
          <w:szCs w:val="20"/>
          <w:lang w:bidi="en-GB"/>
        </w:rPr>
        <w:t xml:space="preserve"> shall make a </w:t>
      </w:r>
      <w:r w:rsidR="00631BFB" w:rsidRPr="00E64AD5">
        <w:rPr>
          <w:rFonts w:cs="Arial"/>
          <w:sz w:val="20"/>
          <w:szCs w:val="20"/>
          <w:lang w:bidi="en-GB"/>
        </w:rPr>
        <w:t>declaration</w:t>
      </w:r>
      <w:r w:rsidRPr="00E64AD5">
        <w:rPr>
          <w:rFonts w:cs="Arial"/>
          <w:sz w:val="20"/>
          <w:szCs w:val="20"/>
          <w:lang w:bidi="en-GB"/>
        </w:rPr>
        <w:t xml:space="preserve"> in this regard. To this end, the </w:t>
      </w:r>
      <w:r w:rsidR="00822014">
        <w:rPr>
          <w:rFonts w:cs="Arial"/>
          <w:sz w:val="20"/>
          <w:szCs w:val="20"/>
          <w:lang w:bidi="en-GB"/>
        </w:rPr>
        <w:t>supplier</w:t>
      </w:r>
      <w:r w:rsidRPr="00E64AD5">
        <w:rPr>
          <w:rFonts w:cs="Arial"/>
          <w:sz w:val="20"/>
          <w:szCs w:val="20"/>
          <w:lang w:bidi="en-GB"/>
        </w:rPr>
        <w:t xml:space="preserve">s may use the template </w:t>
      </w:r>
      <w:r w:rsidRPr="00E64AD5">
        <w:rPr>
          <w:rFonts w:cs="Arial"/>
          <w:sz w:val="20"/>
          <w:szCs w:val="20"/>
          <w:u w:val="single"/>
          <w:lang w:bidi="en-GB"/>
        </w:rPr>
        <w:t xml:space="preserve">attached as Annex </w:t>
      </w:r>
      <w:r w:rsidR="005350C3" w:rsidRPr="00E64AD5">
        <w:rPr>
          <w:rFonts w:cs="Arial"/>
          <w:sz w:val="20"/>
          <w:szCs w:val="20"/>
          <w:u w:val="single"/>
          <w:lang w:bidi="en-GB"/>
        </w:rPr>
        <w:fldChar w:fldCharType="begin"/>
      </w:r>
      <w:r w:rsidR="005350C3" w:rsidRPr="00E64AD5">
        <w:rPr>
          <w:rFonts w:cs="Arial"/>
          <w:sz w:val="20"/>
          <w:szCs w:val="20"/>
          <w:u w:val="single"/>
          <w:lang w:bidi="en-GB"/>
        </w:rPr>
        <w:instrText xml:space="preserve"> REF _Ref147764286 \r \h </w:instrText>
      </w:r>
      <w:r w:rsidR="00E64AD5">
        <w:rPr>
          <w:rFonts w:cs="Arial"/>
          <w:sz w:val="20"/>
          <w:szCs w:val="20"/>
          <w:u w:val="single"/>
          <w:lang w:bidi="en-GB"/>
        </w:rPr>
        <w:instrText xml:space="preserve"> \* MERGEFORMAT </w:instrText>
      </w:r>
      <w:r w:rsidR="005350C3" w:rsidRPr="00E64AD5">
        <w:rPr>
          <w:rFonts w:cs="Arial"/>
          <w:sz w:val="20"/>
          <w:szCs w:val="20"/>
          <w:u w:val="single"/>
          <w:lang w:bidi="en-GB"/>
        </w:rPr>
      </w:r>
      <w:r w:rsidR="005350C3" w:rsidRPr="00E64AD5">
        <w:rPr>
          <w:rFonts w:cs="Arial"/>
          <w:sz w:val="20"/>
          <w:szCs w:val="20"/>
          <w:u w:val="single"/>
          <w:lang w:bidi="en-GB"/>
        </w:rPr>
        <w:fldChar w:fldCharType="separate"/>
      </w:r>
      <w:r w:rsidR="00B32C85">
        <w:rPr>
          <w:rFonts w:cs="Arial"/>
          <w:sz w:val="20"/>
          <w:szCs w:val="20"/>
          <w:u w:val="single"/>
          <w:lang w:bidi="en-GB"/>
        </w:rPr>
        <w:t>D</w:t>
      </w:r>
      <w:r w:rsidR="005350C3" w:rsidRPr="00E64AD5">
        <w:rPr>
          <w:rFonts w:cs="Arial"/>
          <w:sz w:val="20"/>
          <w:szCs w:val="20"/>
          <w:u w:val="single"/>
          <w:lang w:bidi="en-GB"/>
        </w:rPr>
        <w:fldChar w:fldCharType="end"/>
      </w:r>
      <w:r w:rsidRPr="00734FF6">
        <w:rPr>
          <w:rFonts w:cs="Arial"/>
          <w:sz w:val="20"/>
          <w:szCs w:val="20"/>
          <w:lang w:bidi="en-GB"/>
        </w:rPr>
        <w:t xml:space="preserve"> </w:t>
      </w:r>
      <w:r w:rsidR="00DE69D4">
        <w:rPr>
          <w:rFonts w:cs="Arial"/>
          <w:sz w:val="20"/>
          <w:szCs w:val="20"/>
          <w:lang w:bidi="en-GB"/>
        </w:rPr>
        <w:t>hereto</w:t>
      </w:r>
      <w:r w:rsidRPr="00734FF6">
        <w:rPr>
          <w:rFonts w:cs="Arial"/>
          <w:sz w:val="20"/>
          <w:szCs w:val="20"/>
          <w:lang w:bidi="en-GB"/>
        </w:rPr>
        <w:t>.</w:t>
      </w:r>
    </w:p>
    <w:p w14:paraId="600669E8" w14:textId="275349D1" w:rsidR="006F5654" w:rsidRPr="00734FF6" w:rsidRDefault="006F5654" w:rsidP="00D4270C">
      <w:pPr>
        <w:keepNext/>
        <w:numPr>
          <w:ilvl w:val="1"/>
          <w:numId w:val="12"/>
        </w:numPr>
        <w:spacing w:before="240" w:after="120" w:line="280" w:lineRule="atLeast"/>
        <w:jc w:val="both"/>
        <w:rPr>
          <w:rFonts w:ascii="Arial" w:hAnsi="Arial" w:cs="Arial"/>
          <w:b/>
          <w:iCs/>
          <w:sz w:val="20"/>
          <w:szCs w:val="20"/>
        </w:rPr>
      </w:pPr>
      <w:bookmarkStart w:id="13" w:name="_Ref481742496"/>
      <w:bookmarkEnd w:id="12"/>
      <w:r w:rsidRPr="00734FF6">
        <w:rPr>
          <w:rFonts w:ascii="Arial" w:eastAsia="Arial" w:hAnsi="Arial" w:cs="Arial"/>
          <w:b/>
          <w:sz w:val="20"/>
          <w:szCs w:val="20"/>
          <w:lang w:bidi="en-GB"/>
        </w:rPr>
        <w:t xml:space="preserve">Tender period </w:t>
      </w:r>
    </w:p>
    <w:p w14:paraId="7119D639" w14:textId="12F3A21A" w:rsidR="006F5654" w:rsidRPr="00734FF6" w:rsidRDefault="006F5654" w:rsidP="1EDCD1BE">
      <w:pPr>
        <w:pStyle w:val="ListParagraph"/>
        <w:spacing w:after="120" w:line="280" w:lineRule="atLeast"/>
        <w:ind w:left="0"/>
        <w:contextualSpacing w:val="0"/>
        <w:jc w:val="both"/>
        <w:rPr>
          <w:rFonts w:cs="Arial"/>
          <w:sz w:val="20"/>
          <w:szCs w:val="20"/>
        </w:rPr>
      </w:pPr>
      <w:r w:rsidRPr="1EDCD1BE">
        <w:rPr>
          <w:rFonts w:cs="Arial"/>
          <w:sz w:val="20"/>
          <w:szCs w:val="20"/>
          <w:lang w:bidi="en-GB"/>
        </w:rPr>
        <w:t>The tender period during which the tenderers may not withdraw from the tender procedure is set by the Contracting Entity at 6 months.</w:t>
      </w:r>
    </w:p>
    <w:p w14:paraId="073C4CF6" w14:textId="7BA747D3" w:rsidR="006F5654" w:rsidRDefault="006F5654" w:rsidP="006F5654">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The tender period starts upon expiry of the deadline for the submission of tenders specified in Article </w:t>
      </w:r>
      <w:r w:rsidR="004B5C46">
        <w:rPr>
          <w:rFonts w:cs="Arial"/>
          <w:sz w:val="20"/>
          <w:szCs w:val="20"/>
          <w:lang w:bidi="en-GB"/>
        </w:rPr>
        <w:fldChar w:fldCharType="begin"/>
      </w:r>
      <w:r w:rsidR="004B5C46">
        <w:rPr>
          <w:rFonts w:cs="Arial"/>
          <w:sz w:val="20"/>
          <w:szCs w:val="20"/>
          <w:lang w:bidi="en-GB"/>
        </w:rPr>
        <w:instrText xml:space="preserve"> REF _Ref140963426 \r \h </w:instrText>
      </w:r>
      <w:r w:rsidR="004B5C46">
        <w:rPr>
          <w:rFonts w:cs="Arial"/>
          <w:sz w:val="20"/>
          <w:szCs w:val="20"/>
          <w:lang w:bidi="en-GB"/>
        </w:rPr>
      </w:r>
      <w:r w:rsidR="004B5C46">
        <w:rPr>
          <w:rFonts w:cs="Arial"/>
          <w:sz w:val="20"/>
          <w:szCs w:val="20"/>
          <w:lang w:bidi="en-GB"/>
        </w:rPr>
        <w:fldChar w:fldCharType="separate"/>
      </w:r>
      <w:r w:rsidR="00B32C85">
        <w:rPr>
          <w:rFonts w:cs="Arial"/>
          <w:sz w:val="20"/>
          <w:szCs w:val="20"/>
          <w:lang w:bidi="en-GB"/>
        </w:rPr>
        <w:t>14.1</w:t>
      </w:r>
      <w:r w:rsidR="004B5C46">
        <w:rPr>
          <w:rFonts w:cs="Arial"/>
          <w:sz w:val="20"/>
          <w:szCs w:val="20"/>
          <w:lang w:bidi="en-GB"/>
        </w:rPr>
        <w:fldChar w:fldCharType="end"/>
      </w:r>
      <w:r w:rsidRPr="00734FF6">
        <w:rPr>
          <w:rFonts w:cs="Arial"/>
          <w:sz w:val="20"/>
          <w:szCs w:val="20"/>
          <w:lang w:bidi="en-GB"/>
        </w:rPr>
        <w:t xml:space="preserve"> </w:t>
      </w:r>
      <w:r w:rsidR="00CD300C">
        <w:rPr>
          <w:rFonts w:cs="Arial"/>
          <w:sz w:val="20"/>
          <w:szCs w:val="20"/>
          <w:lang w:bidi="en-GB"/>
        </w:rPr>
        <w:t>hereof</w:t>
      </w:r>
      <w:r w:rsidRPr="00734FF6">
        <w:rPr>
          <w:rFonts w:cs="Arial"/>
          <w:sz w:val="20"/>
          <w:szCs w:val="20"/>
          <w:lang w:bidi="en-GB"/>
        </w:rPr>
        <w:t>.</w:t>
      </w:r>
    </w:p>
    <w:p w14:paraId="28A664D9" w14:textId="279E7CBD" w:rsidR="00345101" w:rsidRDefault="00345101" w:rsidP="004B5C46">
      <w:pPr>
        <w:pStyle w:val="ListParagraph"/>
        <w:spacing w:after="120" w:line="280" w:lineRule="atLeast"/>
        <w:ind w:left="0"/>
        <w:contextualSpacing w:val="0"/>
        <w:jc w:val="both"/>
        <w:rPr>
          <w:rFonts w:cs="Arial"/>
          <w:sz w:val="20"/>
          <w:szCs w:val="20"/>
        </w:rPr>
      </w:pPr>
      <w:r>
        <w:rPr>
          <w:rFonts w:cs="Arial"/>
          <w:sz w:val="20"/>
          <w:szCs w:val="20"/>
          <w:lang w:bidi="en-GB"/>
        </w:rPr>
        <w:t>In connection with setting the tender period, the Contracting Entity requires the provision of a security deposit.</w:t>
      </w:r>
    </w:p>
    <w:p w14:paraId="2D67D4FC" w14:textId="33BDE70D" w:rsidR="002439C8" w:rsidRPr="002439C8" w:rsidRDefault="002439C8" w:rsidP="00D4270C">
      <w:pPr>
        <w:keepNext/>
        <w:numPr>
          <w:ilvl w:val="1"/>
          <w:numId w:val="12"/>
        </w:numPr>
        <w:spacing w:before="240" w:after="120" w:line="280" w:lineRule="atLeast"/>
        <w:jc w:val="both"/>
        <w:rPr>
          <w:rFonts w:ascii="Arial" w:hAnsi="Arial" w:cs="Arial"/>
          <w:b/>
          <w:iCs/>
          <w:sz w:val="20"/>
          <w:szCs w:val="20"/>
        </w:rPr>
      </w:pPr>
      <w:r>
        <w:rPr>
          <w:rFonts w:ascii="Arial" w:eastAsia="Arial" w:hAnsi="Arial" w:cs="Arial"/>
          <w:b/>
          <w:sz w:val="20"/>
          <w:szCs w:val="20"/>
          <w:lang w:bidi="en-GB"/>
        </w:rPr>
        <w:t>Security deposit</w:t>
      </w:r>
    </w:p>
    <w:p w14:paraId="2A087C8F" w14:textId="1FF00BAF" w:rsidR="002439C8" w:rsidRPr="007D1775" w:rsidRDefault="002439C8" w:rsidP="002439C8">
      <w:pPr>
        <w:pStyle w:val="ListParagraph"/>
        <w:spacing w:after="120" w:line="280" w:lineRule="atLeast"/>
        <w:ind w:left="0"/>
        <w:contextualSpacing w:val="0"/>
        <w:jc w:val="both"/>
        <w:rPr>
          <w:rFonts w:cs="Arial"/>
          <w:sz w:val="20"/>
          <w:szCs w:val="20"/>
        </w:rPr>
      </w:pPr>
      <w:r w:rsidRPr="007D1775">
        <w:rPr>
          <w:rFonts w:cs="Arial"/>
          <w:sz w:val="20"/>
          <w:szCs w:val="20"/>
          <w:lang w:bidi="en-GB"/>
        </w:rPr>
        <w:t>The Contracting Entity requires that each tenderer provide a security deposit within the deadline for the submission of tenders. The amount of the security deposit is set at EUR 700,000 (in words: seven hundred thousand euro).</w:t>
      </w:r>
    </w:p>
    <w:p w14:paraId="229F4554" w14:textId="77777777" w:rsidR="002439C8" w:rsidRPr="007D1775" w:rsidRDefault="002439C8" w:rsidP="00631BFB">
      <w:pPr>
        <w:pStyle w:val="ListParagraph"/>
        <w:spacing w:after="60" w:line="280" w:lineRule="atLeast"/>
        <w:ind w:left="0"/>
        <w:contextualSpacing w:val="0"/>
        <w:jc w:val="both"/>
        <w:rPr>
          <w:rFonts w:cs="Arial"/>
          <w:sz w:val="20"/>
          <w:szCs w:val="20"/>
        </w:rPr>
      </w:pPr>
      <w:r w:rsidRPr="007D1775">
        <w:rPr>
          <w:rFonts w:cs="Arial"/>
          <w:sz w:val="20"/>
          <w:szCs w:val="20"/>
          <w:lang w:bidi="en-GB"/>
        </w:rPr>
        <w:lastRenderedPageBreak/>
        <w:t>Each tenderer shall provide the security deposit in one of the forms pursuant to Section 41 (3) of the Act, specifically:</w:t>
      </w:r>
    </w:p>
    <w:p w14:paraId="53337704" w14:textId="554EBB56" w:rsidR="002439C8" w:rsidRPr="007D1775" w:rsidRDefault="002439C8" w:rsidP="00631BFB">
      <w:pPr>
        <w:pStyle w:val="ListParagraph"/>
        <w:numPr>
          <w:ilvl w:val="0"/>
          <w:numId w:val="4"/>
        </w:numPr>
        <w:spacing w:after="60" w:line="280" w:lineRule="atLeast"/>
        <w:ind w:left="425" w:hanging="425"/>
        <w:contextualSpacing w:val="0"/>
        <w:jc w:val="both"/>
        <w:rPr>
          <w:rFonts w:cs="Arial"/>
          <w:sz w:val="20"/>
          <w:szCs w:val="20"/>
        </w:rPr>
      </w:pPr>
      <w:r w:rsidRPr="007D1775">
        <w:rPr>
          <w:rFonts w:cs="Arial"/>
          <w:sz w:val="20"/>
          <w:szCs w:val="20"/>
          <w:lang w:bidi="en-GB"/>
        </w:rPr>
        <w:t>by depositing the relevant amount in the Contracting Entity’s account; or</w:t>
      </w:r>
    </w:p>
    <w:p w14:paraId="7869A393" w14:textId="1FDE3805" w:rsidR="002439C8" w:rsidRPr="007D1775" w:rsidRDefault="00D6045B" w:rsidP="004B5C46">
      <w:pPr>
        <w:pStyle w:val="ListParagraph"/>
        <w:numPr>
          <w:ilvl w:val="0"/>
          <w:numId w:val="4"/>
        </w:numPr>
        <w:spacing w:after="120" w:line="280" w:lineRule="atLeast"/>
        <w:ind w:left="425" w:hanging="425"/>
        <w:contextualSpacing w:val="0"/>
        <w:jc w:val="both"/>
        <w:rPr>
          <w:rFonts w:cs="Arial"/>
          <w:sz w:val="20"/>
          <w:szCs w:val="20"/>
        </w:rPr>
      </w:pPr>
      <w:r w:rsidRPr="5AFFA1F3">
        <w:rPr>
          <w:rFonts w:cs="Arial"/>
          <w:sz w:val="20"/>
          <w:szCs w:val="20"/>
          <w:lang w:bidi="en-GB"/>
        </w:rPr>
        <w:t xml:space="preserve">by submitting a document issued by a bank or an insurance company proving the bank’s or insurance company’s obligation to pay the security deposit to the Contracting Entity </w:t>
      </w:r>
      <w:proofErr w:type="gramStart"/>
      <w:r w:rsidRPr="5AFFA1F3">
        <w:rPr>
          <w:rFonts w:cs="Arial"/>
          <w:sz w:val="20"/>
          <w:szCs w:val="20"/>
          <w:lang w:bidi="en-GB"/>
        </w:rPr>
        <w:t>on the basis of</w:t>
      </w:r>
      <w:proofErr w:type="gramEnd"/>
      <w:r w:rsidRPr="5AFFA1F3">
        <w:rPr>
          <w:rFonts w:cs="Arial"/>
          <w:sz w:val="20"/>
          <w:szCs w:val="20"/>
          <w:lang w:bidi="en-GB"/>
        </w:rPr>
        <w:t xml:space="preserve"> the latter’s declaration on the fulfilment of the conditions pursuant to Section 41 (7) of the Act.</w:t>
      </w:r>
    </w:p>
    <w:p w14:paraId="4E1B9E78" w14:textId="56FCF45E" w:rsidR="002439C8" w:rsidRPr="007D1775" w:rsidRDefault="002439C8" w:rsidP="00EC79C0">
      <w:pPr>
        <w:pStyle w:val="ListParagraph"/>
        <w:spacing w:after="120" w:line="280" w:lineRule="atLeast"/>
        <w:ind w:left="0"/>
        <w:contextualSpacing w:val="0"/>
        <w:jc w:val="both"/>
        <w:rPr>
          <w:rFonts w:cs="Arial"/>
          <w:sz w:val="20"/>
          <w:szCs w:val="20"/>
        </w:rPr>
      </w:pPr>
      <w:r w:rsidRPr="007D1775">
        <w:rPr>
          <w:rFonts w:cs="Arial"/>
          <w:sz w:val="20"/>
          <w:szCs w:val="20"/>
          <w:lang w:bidi="en-GB"/>
        </w:rPr>
        <w:t>If a security deposit is provided by depositing the relevant amount of money in an account or by a bank transfer, the tender shall be accompanied by a document indicating the payment made to the Contracting Entity (</w:t>
      </w:r>
      <w:proofErr w:type="gramStart"/>
      <w:r w:rsidRPr="007D1775">
        <w:rPr>
          <w:rFonts w:cs="Arial"/>
          <w:sz w:val="20"/>
          <w:szCs w:val="20"/>
          <w:lang w:bidi="en-GB"/>
        </w:rPr>
        <w:t>e.g.</w:t>
      </w:r>
      <w:proofErr w:type="gramEnd"/>
      <w:r w:rsidRPr="007D1775">
        <w:rPr>
          <w:rFonts w:cs="Arial"/>
          <w:sz w:val="20"/>
          <w:szCs w:val="20"/>
          <w:lang w:bidi="en-GB"/>
        </w:rPr>
        <w:t xml:space="preserve"> a payment order or a statement of the tenderer’s bank account).</w:t>
      </w:r>
    </w:p>
    <w:p w14:paraId="149B4DF1" w14:textId="6DD8B7BF" w:rsidR="002439C8" w:rsidRDefault="002439C8" w:rsidP="5AFFA1F3">
      <w:pPr>
        <w:pStyle w:val="ListParagraph"/>
        <w:spacing w:after="120" w:line="280" w:lineRule="atLeast"/>
        <w:ind w:left="0"/>
        <w:contextualSpacing w:val="0"/>
        <w:jc w:val="both"/>
        <w:rPr>
          <w:rFonts w:cs="Arial"/>
          <w:sz w:val="20"/>
          <w:szCs w:val="20"/>
        </w:rPr>
      </w:pPr>
      <w:r w:rsidRPr="5AFFA1F3">
        <w:rPr>
          <w:rFonts w:cs="Arial"/>
          <w:sz w:val="20"/>
          <w:szCs w:val="20"/>
          <w:lang w:bidi="en-GB"/>
        </w:rPr>
        <w:t xml:space="preserve">The security deposit shall be provided into the Contracting Entity’s bank account No. 10705231/6200 (IBAN CZ30 6200 0000 0000 1070 5231, BIC COBACZPXXXX); the </w:t>
      </w:r>
      <w:r w:rsidR="00822014">
        <w:rPr>
          <w:rFonts w:cs="Arial"/>
          <w:sz w:val="20"/>
          <w:szCs w:val="20"/>
          <w:lang w:bidi="en-GB"/>
        </w:rPr>
        <w:t>supplier</w:t>
      </w:r>
      <w:r w:rsidRPr="5AFFA1F3">
        <w:rPr>
          <w:rFonts w:cs="Arial"/>
          <w:sz w:val="20"/>
          <w:szCs w:val="20"/>
          <w:lang w:bidi="en-GB"/>
        </w:rPr>
        <w:t xml:space="preserve">’s company identification number shall be given as the variable symbol. If no company identification number has been assigned to the </w:t>
      </w:r>
      <w:r w:rsidR="00822014">
        <w:rPr>
          <w:rFonts w:cs="Arial"/>
          <w:sz w:val="20"/>
          <w:szCs w:val="20"/>
          <w:lang w:bidi="en-GB"/>
        </w:rPr>
        <w:t>supplier</w:t>
      </w:r>
      <w:r w:rsidRPr="5AFFA1F3">
        <w:rPr>
          <w:rFonts w:cs="Arial"/>
          <w:sz w:val="20"/>
          <w:szCs w:val="20"/>
          <w:lang w:bidi="en-GB"/>
        </w:rPr>
        <w:t xml:space="preserve">, the </w:t>
      </w:r>
      <w:r w:rsidR="00822014">
        <w:rPr>
          <w:rFonts w:cs="Arial"/>
          <w:sz w:val="20"/>
          <w:szCs w:val="20"/>
          <w:lang w:bidi="en-GB"/>
        </w:rPr>
        <w:t>supplier</w:t>
      </w:r>
      <w:r w:rsidRPr="5AFFA1F3">
        <w:rPr>
          <w:rFonts w:cs="Arial"/>
          <w:sz w:val="20"/>
          <w:szCs w:val="20"/>
          <w:lang w:bidi="en-GB"/>
        </w:rPr>
        <w:t xml:space="preserve"> shall indicate, as the variable symbol, the unique identifier assigned to the </w:t>
      </w:r>
      <w:r w:rsidR="00822014">
        <w:rPr>
          <w:rFonts w:cs="Arial"/>
          <w:sz w:val="20"/>
          <w:szCs w:val="20"/>
          <w:lang w:bidi="en-GB"/>
        </w:rPr>
        <w:t>supplier</w:t>
      </w:r>
      <w:r w:rsidRPr="5AFFA1F3">
        <w:rPr>
          <w:rFonts w:cs="Arial"/>
          <w:sz w:val="20"/>
          <w:szCs w:val="20"/>
          <w:lang w:bidi="en-GB"/>
        </w:rPr>
        <w:t xml:space="preserve"> by the Contracting Entity at the </w:t>
      </w:r>
      <w:r w:rsidR="00822014">
        <w:rPr>
          <w:rFonts w:cs="Arial"/>
          <w:sz w:val="20"/>
          <w:szCs w:val="20"/>
          <w:lang w:bidi="en-GB"/>
        </w:rPr>
        <w:t>supplier</w:t>
      </w:r>
      <w:r w:rsidRPr="5AFFA1F3">
        <w:rPr>
          <w:rFonts w:cs="Arial"/>
          <w:sz w:val="20"/>
          <w:szCs w:val="20"/>
          <w:lang w:bidi="en-GB"/>
        </w:rPr>
        <w:t>’s request, within 3 business days of the request.</w:t>
      </w:r>
    </w:p>
    <w:p w14:paraId="702C7DC8" w14:textId="5F2345AF" w:rsidR="00EC79C0" w:rsidRPr="007D1775" w:rsidRDefault="00EC79C0" w:rsidP="00EC79C0">
      <w:pPr>
        <w:pStyle w:val="ListParagraph"/>
        <w:spacing w:after="120" w:line="280" w:lineRule="atLeast"/>
        <w:ind w:left="0"/>
        <w:contextualSpacing w:val="0"/>
        <w:jc w:val="both"/>
        <w:rPr>
          <w:rFonts w:cs="Arial"/>
          <w:sz w:val="20"/>
          <w:szCs w:val="20"/>
        </w:rPr>
      </w:pPr>
      <w:r>
        <w:rPr>
          <w:rFonts w:cs="Arial"/>
          <w:sz w:val="20"/>
          <w:szCs w:val="20"/>
          <w:lang w:bidi="en-GB"/>
        </w:rPr>
        <w:t xml:space="preserve">If the </w:t>
      </w:r>
      <w:r w:rsidR="00822014">
        <w:rPr>
          <w:rFonts w:cs="Arial"/>
          <w:sz w:val="20"/>
          <w:szCs w:val="20"/>
          <w:lang w:bidi="en-GB"/>
        </w:rPr>
        <w:t>supplier</w:t>
      </w:r>
      <w:r>
        <w:rPr>
          <w:rFonts w:cs="Arial"/>
          <w:sz w:val="20"/>
          <w:szCs w:val="20"/>
          <w:lang w:bidi="en-GB"/>
        </w:rPr>
        <w:t xml:space="preserve"> provides the security deposit in a currency other than euro, the </w:t>
      </w:r>
      <w:r w:rsidR="00822014">
        <w:rPr>
          <w:rFonts w:cs="Arial"/>
          <w:sz w:val="20"/>
          <w:szCs w:val="20"/>
          <w:lang w:bidi="en-GB"/>
        </w:rPr>
        <w:t>supplier</w:t>
      </w:r>
      <w:r>
        <w:rPr>
          <w:rFonts w:cs="Arial"/>
          <w:sz w:val="20"/>
          <w:szCs w:val="20"/>
          <w:lang w:bidi="en-GB"/>
        </w:rPr>
        <w:t xml:space="preserve"> must take into consideration the exchange rate differences and other fees set by the bank so that the amount of the security deposit that reaches the Contracting Entity’s bank account equals the required amount of EUR 700,000. The Contracting Entity further notes that the provision of a security deposit in a lower amount will be regarded as non-compliance with the tender specifications and may result in exclusion of the </w:t>
      </w:r>
      <w:r w:rsidR="00822014">
        <w:rPr>
          <w:rFonts w:cs="Arial"/>
          <w:sz w:val="20"/>
          <w:szCs w:val="20"/>
          <w:lang w:bidi="en-GB"/>
        </w:rPr>
        <w:t>supplier</w:t>
      </w:r>
      <w:r>
        <w:rPr>
          <w:rFonts w:cs="Arial"/>
          <w:sz w:val="20"/>
          <w:szCs w:val="20"/>
          <w:lang w:bidi="en-GB"/>
        </w:rPr>
        <w:t xml:space="preserve"> from the tender procedure. All fees and exchange differences will be borne by the </w:t>
      </w:r>
      <w:r w:rsidR="00822014">
        <w:rPr>
          <w:rFonts w:cs="Arial"/>
          <w:sz w:val="20"/>
          <w:szCs w:val="20"/>
          <w:lang w:bidi="en-GB"/>
        </w:rPr>
        <w:t>supplier</w:t>
      </w:r>
      <w:r>
        <w:rPr>
          <w:rFonts w:cs="Arial"/>
          <w:sz w:val="20"/>
          <w:szCs w:val="20"/>
          <w:lang w:bidi="en-GB"/>
        </w:rPr>
        <w:t>.</w:t>
      </w:r>
    </w:p>
    <w:p w14:paraId="2509E30E" w14:textId="6F70CC20" w:rsidR="002439C8" w:rsidRPr="007D1775" w:rsidRDefault="002439C8" w:rsidP="5AFFA1F3">
      <w:pPr>
        <w:pStyle w:val="ListParagraph"/>
        <w:spacing w:after="120" w:line="280" w:lineRule="atLeast"/>
        <w:ind w:left="0"/>
        <w:contextualSpacing w:val="0"/>
        <w:jc w:val="both"/>
        <w:rPr>
          <w:rFonts w:cs="Arial"/>
          <w:sz w:val="20"/>
          <w:szCs w:val="20"/>
        </w:rPr>
      </w:pPr>
      <w:r w:rsidRPr="3FFCDC85">
        <w:rPr>
          <w:rFonts w:cs="Arial"/>
          <w:sz w:val="20"/>
          <w:szCs w:val="20"/>
          <w:lang w:bidi="en-GB"/>
        </w:rPr>
        <w:t xml:space="preserve">In this case, the tender shall also include the tenderer’s declaration indicating the payment symbols for the refund of the security deposit, broken down as follows: account number, IBAN, SWIFT code, name of the financial institution, branch address, variable </w:t>
      </w:r>
      <w:proofErr w:type="gramStart"/>
      <w:r w:rsidRPr="3FFCDC85">
        <w:rPr>
          <w:rFonts w:cs="Arial"/>
          <w:sz w:val="20"/>
          <w:szCs w:val="20"/>
          <w:lang w:bidi="en-GB"/>
        </w:rPr>
        <w:t>symbol</w:t>
      </w:r>
      <w:proofErr w:type="gramEnd"/>
      <w:r w:rsidRPr="3FFCDC85">
        <w:rPr>
          <w:rFonts w:cs="Arial"/>
          <w:sz w:val="20"/>
          <w:szCs w:val="20"/>
          <w:lang w:bidi="en-GB"/>
        </w:rPr>
        <w:t xml:space="preserve"> </w:t>
      </w:r>
      <w:r w:rsidRPr="000C6598">
        <w:rPr>
          <w:rFonts w:cs="Arial"/>
          <w:sz w:val="20"/>
          <w:szCs w:val="20"/>
          <w:lang w:bidi="en-GB"/>
        </w:rPr>
        <w:t xml:space="preserve">and specific symbol; in the declaration, the tenderer shall also give the identification details of the account holder. </w:t>
      </w:r>
      <w:r w:rsidR="00E54985" w:rsidRPr="000C6598">
        <w:rPr>
          <w:rFonts w:cs="Arial"/>
          <w:sz w:val="20"/>
          <w:szCs w:val="20"/>
          <w:lang w:bidi="en-GB"/>
        </w:rPr>
        <w:t xml:space="preserve">A template of the declaration pursuant to the preceding sentence is attached as </w:t>
      </w:r>
      <w:r w:rsidR="00E54985" w:rsidRPr="000C6598">
        <w:rPr>
          <w:rFonts w:cs="Arial"/>
          <w:sz w:val="20"/>
          <w:szCs w:val="20"/>
          <w:u w:val="single"/>
          <w:lang w:bidi="en-GB"/>
        </w:rPr>
        <w:t xml:space="preserve">Annex </w:t>
      </w:r>
      <w:r w:rsidR="000C6598" w:rsidRPr="000C6598">
        <w:rPr>
          <w:rFonts w:cs="Arial"/>
          <w:sz w:val="20"/>
          <w:szCs w:val="20"/>
          <w:u w:val="single"/>
          <w:lang w:bidi="en-GB"/>
        </w:rPr>
        <w:t>F</w:t>
      </w:r>
      <w:r w:rsidR="00E54985" w:rsidRPr="000C6598">
        <w:rPr>
          <w:rFonts w:cs="Arial"/>
          <w:sz w:val="20"/>
          <w:szCs w:val="20"/>
          <w:lang w:bidi="en-GB"/>
        </w:rPr>
        <w:t xml:space="preserve"> </w:t>
      </w:r>
      <w:r w:rsidR="00DE69D4">
        <w:rPr>
          <w:rFonts w:cs="Arial"/>
          <w:sz w:val="20"/>
          <w:szCs w:val="20"/>
          <w:lang w:bidi="en-GB"/>
        </w:rPr>
        <w:t>hereto</w:t>
      </w:r>
      <w:r w:rsidR="00E54985" w:rsidRPr="000C6598">
        <w:rPr>
          <w:rFonts w:cs="Arial"/>
          <w:sz w:val="20"/>
          <w:szCs w:val="20"/>
          <w:lang w:bidi="en-GB"/>
        </w:rPr>
        <w:t>.</w:t>
      </w:r>
    </w:p>
    <w:p w14:paraId="07585506" w14:textId="7374554A" w:rsidR="002439C8" w:rsidRPr="007D1775" w:rsidRDefault="002439C8" w:rsidP="002439C8">
      <w:pPr>
        <w:pStyle w:val="ListParagraph"/>
        <w:spacing w:after="120" w:line="280" w:lineRule="atLeast"/>
        <w:ind w:left="0"/>
        <w:contextualSpacing w:val="0"/>
        <w:jc w:val="both"/>
        <w:rPr>
          <w:rFonts w:cs="Arial"/>
          <w:sz w:val="20"/>
          <w:szCs w:val="20"/>
        </w:rPr>
      </w:pPr>
      <w:r w:rsidRPr="007D1775">
        <w:rPr>
          <w:rFonts w:cs="Arial"/>
          <w:sz w:val="20"/>
          <w:szCs w:val="20"/>
          <w:lang w:bidi="en-GB"/>
        </w:rPr>
        <w:t xml:space="preserve">In case the security deposit is provided in the form of a bank guarantee or guarantee insurance, the tenderer must ensure that it remains valid throughout the tender period. </w:t>
      </w:r>
    </w:p>
    <w:p w14:paraId="62C27EDA" w14:textId="21DC805C" w:rsidR="002439C8" w:rsidRPr="007D1775" w:rsidRDefault="002439C8" w:rsidP="002439C8">
      <w:pPr>
        <w:pStyle w:val="ListParagraph"/>
        <w:spacing w:after="120" w:line="280" w:lineRule="atLeast"/>
        <w:ind w:left="0"/>
        <w:contextualSpacing w:val="0"/>
        <w:jc w:val="both"/>
        <w:rPr>
          <w:rFonts w:cs="Arial"/>
          <w:sz w:val="20"/>
          <w:szCs w:val="20"/>
        </w:rPr>
      </w:pPr>
      <w:r w:rsidRPr="007D1775">
        <w:rPr>
          <w:rFonts w:cs="Arial"/>
          <w:sz w:val="20"/>
          <w:szCs w:val="20"/>
          <w:lang w:bidi="en-GB"/>
        </w:rPr>
        <w:t>Pursuant to Section 48</w:t>
      </w:r>
      <w:r w:rsidR="000C6598">
        <w:rPr>
          <w:rFonts w:cs="Arial"/>
          <w:sz w:val="20"/>
          <w:szCs w:val="20"/>
          <w:lang w:bidi="en-GB"/>
        </w:rPr>
        <w:t> </w:t>
      </w:r>
      <w:r w:rsidRPr="007D1775">
        <w:rPr>
          <w:rFonts w:cs="Arial"/>
          <w:sz w:val="20"/>
          <w:szCs w:val="20"/>
          <w:lang w:bidi="en-GB"/>
        </w:rPr>
        <w:t>(3) of the Act, the Contracting Entity may exclude a tenderer who has failed to prove the provision of the required security deposit or has failed to maintain the security deposit throughout the tender period; the second sentence of Section 46</w:t>
      </w:r>
      <w:r w:rsidR="000C6598">
        <w:rPr>
          <w:rFonts w:cs="Arial"/>
          <w:sz w:val="20"/>
          <w:szCs w:val="20"/>
          <w:lang w:bidi="en-GB"/>
        </w:rPr>
        <w:t> </w:t>
      </w:r>
      <w:r w:rsidRPr="007D1775">
        <w:rPr>
          <w:rFonts w:cs="Arial"/>
          <w:sz w:val="20"/>
          <w:szCs w:val="20"/>
          <w:lang w:bidi="en-GB"/>
        </w:rPr>
        <w:t>(2) of the Act shall not apply to the assessment of facts decisive for providing the security deposit.</w:t>
      </w:r>
    </w:p>
    <w:p w14:paraId="5A894976" w14:textId="004C3F72" w:rsidR="002439C8" w:rsidRPr="007D1775" w:rsidRDefault="002439C8" w:rsidP="00410A77">
      <w:pPr>
        <w:pStyle w:val="ListParagraph"/>
        <w:keepNext/>
        <w:spacing w:after="60" w:line="280" w:lineRule="atLeast"/>
        <w:ind w:left="0"/>
        <w:contextualSpacing w:val="0"/>
        <w:jc w:val="both"/>
        <w:rPr>
          <w:rFonts w:cs="Arial"/>
          <w:sz w:val="20"/>
          <w:szCs w:val="20"/>
        </w:rPr>
      </w:pPr>
      <w:r w:rsidRPr="007D1775">
        <w:rPr>
          <w:rFonts w:cs="Arial"/>
          <w:sz w:val="20"/>
          <w:szCs w:val="20"/>
          <w:lang w:bidi="en-GB"/>
        </w:rPr>
        <w:t>In accordance with Section 41</w:t>
      </w:r>
      <w:r w:rsidR="000C6598">
        <w:rPr>
          <w:rFonts w:cs="Arial"/>
          <w:sz w:val="20"/>
          <w:szCs w:val="20"/>
          <w:lang w:bidi="en-GB"/>
        </w:rPr>
        <w:t> </w:t>
      </w:r>
      <w:r w:rsidRPr="007D1775">
        <w:rPr>
          <w:rFonts w:cs="Arial"/>
          <w:sz w:val="20"/>
          <w:szCs w:val="20"/>
          <w:lang w:bidi="en-GB"/>
        </w:rPr>
        <w:t xml:space="preserve">(6) of the Act, the Contracting Entity shall, without undue delay, refund a security deposit provided in money, including interest accounted for by the financial institution, or send to the </w:t>
      </w:r>
      <w:r w:rsidR="00822014">
        <w:rPr>
          <w:rFonts w:cs="Arial"/>
          <w:sz w:val="20"/>
          <w:szCs w:val="20"/>
          <w:lang w:bidi="en-GB"/>
        </w:rPr>
        <w:t>supplier</w:t>
      </w:r>
      <w:r w:rsidRPr="007D1775">
        <w:rPr>
          <w:rFonts w:cs="Arial"/>
          <w:sz w:val="20"/>
          <w:szCs w:val="20"/>
          <w:lang w:bidi="en-GB"/>
        </w:rPr>
        <w:t xml:space="preserve"> details or documents necessary for the release of the security </w:t>
      </w:r>
      <w:proofErr w:type="gramStart"/>
      <w:r w:rsidRPr="007D1775">
        <w:rPr>
          <w:rFonts w:cs="Arial"/>
          <w:sz w:val="20"/>
          <w:szCs w:val="20"/>
          <w:lang w:bidi="en-GB"/>
        </w:rPr>
        <w:t>deposit</w:t>
      </w:r>
      <w:proofErr w:type="gramEnd"/>
    </w:p>
    <w:p w14:paraId="5FD40CA8" w14:textId="4DDE074A" w:rsidR="002439C8" w:rsidRPr="007D1775" w:rsidRDefault="002439C8" w:rsidP="00410A77">
      <w:pPr>
        <w:pStyle w:val="ListParagraph"/>
        <w:numPr>
          <w:ilvl w:val="0"/>
          <w:numId w:val="29"/>
        </w:numPr>
        <w:spacing w:after="60" w:line="280" w:lineRule="atLeast"/>
        <w:contextualSpacing w:val="0"/>
        <w:jc w:val="both"/>
        <w:rPr>
          <w:rFonts w:cs="Arial"/>
          <w:sz w:val="20"/>
          <w:szCs w:val="20"/>
        </w:rPr>
      </w:pPr>
      <w:r w:rsidRPr="007D1775">
        <w:rPr>
          <w:rFonts w:cs="Arial"/>
          <w:sz w:val="20"/>
          <w:szCs w:val="20"/>
          <w:lang w:bidi="en-GB"/>
        </w:rPr>
        <w:t xml:space="preserve">after expiry of the tender </w:t>
      </w:r>
      <w:proofErr w:type="gramStart"/>
      <w:r w:rsidRPr="007D1775">
        <w:rPr>
          <w:rFonts w:cs="Arial"/>
          <w:sz w:val="20"/>
          <w:szCs w:val="20"/>
          <w:lang w:bidi="en-GB"/>
        </w:rPr>
        <w:t>period;</w:t>
      </w:r>
      <w:proofErr w:type="gramEnd"/>
    </w:p>
    <w:p w14:paraId="398E93B2" w14:textId="77777777" w:rsidR="00D6045B" w:rsidRDefault="002439C8" w:rsidP="00410A77">
      <w:pPr>
        <w:pStyle w:val="ListParagraph"/>
        <w:numPr>
          <w:ilvl w:val="0"/>
          <w:numId w:val="29"/>
        </w:numPr>
        <w:spacing w:after="60" w:line="280" w:lineRule="atLeast"/>
        <w:ind w:left="357" w:hanging="357"/>
        <w:contextualSpacing w:val="0"/>
        <w:jc w:val="both"/>
        <w:rPr>
          <w:rFonts w:cs="Arial"/>
          <w:sz w:val="20"/>
          <w:szCs w:val="20"/>
        </w:rPr>
      </w:pPr>
      <w:r w:rsidRPr="007D1775">
        <w:rPr>
          <w:rFonts w:cs="Arial"/>
          <w:sz w:val="20"/>
          <w:szCs w:val="20"/>
          <w:lang w:bidi="en-GB"/>
        </w:rPr>
        <w:t>after the tenderer’s participation in the tender procedure has terminated before the end of the tender period; or</w:t>
      </w:r>
    </w:p>
    <w:p w14:paraId="64F66C3C" w14:textId="35D8E674" w:rsidR="002439C8" w:rsidRPr="007D1775" w:rsidRDefault="00D6045B" w:rsidP="00D6045B">
      <w:pPr>
        <w:pStyle w:val="ListParagraph"/>
        <w:numPr>
          <w:ilvl w:val="0"/>
          <w:numId w:val="29"/>
        </w:numPr>
        <w:spacing w:after="120" w:line="280" w:lineRule="atLeast"/>
        <w:ind w:left="357" w:hanging="357"/>
        <w:contextualSpacing w:val="0"/>
        <w:jc w:val="both"/>
        <w:rPr>
          <w:rFonts w:cs="Arial"/>
          <w:sz w:val="20"/>
          <w:szCs w:val="20"/>
        </w:rPr>
      </w:pPr>
      <w:r>
        <w:rPr>
          <w:rFonts w:cs="Arial"/>
          <w:sz w:val="20"/>
          <w:szCs w:val="20"/>
          <w:lang w:bidi="en-GB"/>
        </w:rPr>
        <w:t>after the completion of the tender procedure.</w:t>
      </w:r>
    </w:p>
    <w:p w14:paraId="5CA32684" w14:textId="00536745" w:rsidR="002439C8" w:rsidRPr="008469FA" w:rsidRDefault="002439C8" w:rsidP="00547581">
      <w:pPr>
        <w:pStyle w:val="ListParagraph"/>
        <w:spacing w:after="120" w:line="280" w:lineRule="atLeast"/>
        <w:ind w:left="0"/>
        <w:contextualSpacing w:val="0"/>
        <w:jc w:val="both"/>
        <w:rPr>
          <w:rFonts w:cs="Arial"/>
          <w:sz w:val="20"/>
          <w:szCs w:val="20"/>
        </w:rPr>
      </w:pPr>
      <w:r w:rsidRPr="007D1775">
        <w:rPr>
          <w:rFonts w:cs="Arial"/>
          <w:sz w:val="20"/>
          <w:szCs w:val="20"/>
          <w:lang w:bidi="en-GB"/>
        </w:rPr>
        <w:t>Pursuant to Section 41</w:t>
      </w:r>
      <w:r w:rsidR="000C6598">
        <w:rPr>
          <w:rFonts w:cs="Arial"/>
          <w:sz w:val="20"/>
          <w:szCs w:val="20"/>
          <w:lang w:bidi="en-GB"/>
        </w:rPr>
        <w:t> </w:t>
      </w:r>
      <w:r w:rsidRPr="007D1775">
        <w:rPr>
          <w:rFonts w:cs="Arial"/>
          <w:sz w:val="20"/>
          <w:szCs w:val="20"/>
          <w:lang w:bidi="en-GB"/>
        </w:rPr>
        <w:t xml:space="preserve">(7) of the Act, the Contracting Entity has the right to retain the security deposit, including interest accounted for by the financial </w:t>
      </w:r>
      <w:proofErr w:type="gramStart"/>
      <w:r w:rsidRPr="007D1775">
        <w:rPr>
          <w:rFonts w:cs="Arial"/>
          <w:sz w:val="20"/>
          <w:szCs w:val="20"/>
          <w:lang w:bidi="en-GB"/>
        </w:rPr>
        <w:t>institution, if</w:t>
      </w:r>
      <w:proofErr w:type="gramEnd"/>
      <w:r w:rsidRPr="007D1775">
        <w:rPr>
          <w:rFonts w:cs="Arial"/>
          <w:sz w:val="20"/>
          <w:szCs w:val="20"/>
          <w:lang w:bidi="en-GB"/>
        </w:rPr>
        <w:t xml:space="preserve"> the given tenderer’s participation in the </w:t>
      </w:r>
      <w:r w:rsidRPr="007D1775">
        <w:rPr>
          <w:rFonts w:cs="Arial"/>
          <w:sz w:val="20"/>
          <w:szCs w:val="20"/>
          <w:lang w:bidi="en-GB"/>
        </w:rPr>
        <w:lastRenderedPageBreak/>
        <w:t>tender procedure has terminated during the tender period due to the tenderer’s exclusion pursuant to Section 122</w:t>
      </w:r>
      <w:r w:rsidR="000C6598">
        <w:rPr>
          <w:rFonts w:cs="Arial"/>
          <w:sz w:val="20"/>
          <w:szCs w:val="20"/>
          <w:lang w:bidi="en-GB"/>
        </w:rPr>
        <w:t> </w:t>
      </w:r>
      <w:r w:rsidRPr="007D1775">
        <w:rPr>
          <w:rFonts w:cs="Arial"/>
          <w:sz w:val="20"/>
          <w:szCs w:val="20"/>
          <w:lang w:bidi="en-GB"/>
        </w:rPr>
        <w:t>(8) or 124</w:t>
      </w:r>
      <w:r w:rsidR="000C6598">
        <w:rPr>
          <w:rFonts w:cs="Arial"/>
          <w:sz w:val="20"/>
          <w:szCs w:val="20"/>
          <w:lang w:bidi="en-GB"/>
        </w:rPr>
        <w:t> </w:t>
      </w:r>
      <w:r w:rsidRPr="007D1775">
        <w:rPr>
          <w:rFonts w:cs="Arial"/>
          <w:sz w:val="20"/>
          <w:szCs w:val="20"/>
          <w:lang w:bidi="en-GB"/>
        </w:rPr>
        <w:t>(2) of the Act.</w:t>
      </w:r>
    </w:p>
    <w:p w14:paraId="06FFB29E" w14:textId="0F5A5001" w:rsidR="00C32FE2" w:rsidRPr="008469FA" w:rsidRDefault="00C32FE2" w:rsidP="00D4270C">
      <w:pPr>
        <w:keepNext/>
        <w:numPr>
          <w:ilvl w:val="1"/>
          <w:numId w:val="12"/>
        </w:numPr>
        <w:spacing w:before="240" w:after="120" w:line="280" w:lineRule="atLeast"/>
        <w:jc w:val="both"/>
        <w:rPr>
          <w:rFonts w:ascii="Arial" w:hAnsi="Arial" w:cs="Arial"/>
          <w:b/>
          <w:iCs/>
          <w:sz w:val="20"/>
          <w:szCs w:val="20"/>
        </w:rPr>
      </w:pPr>
      <w:r w:rsidRPr="008469FA">
        <w:rPr>
          <w:rFonts w:ascii="Arial" w:eastAsia="Arial" w:hAnsi="Arial" w:cs="Arial"/>
          <w:b/>
          <w:sz w:val="20"/>
          <w:szCs w:val="20"/>
          <w:lang w:bidi="en-GB"/>
        </w:rPr>
        <w:t>Reservation of a change in the commitment</w:t>
      </w:r>
    </w:p>
    <w:p w14:paraId="3085C1A8" w14:textId="24D8B381" w:rsidR="00F347C4" w:rsidRDefault="00F347C4" w:rsidP="008469FA">
      <w:pPr>
        <w:pStyle w:val="ListParagraph"/>
        <w:spacing w:after="120" w:line="280" w:lineRule="atLeast"/>
        <w:ind w:left="0"/>
        <w:contextualSpacing w:val="0"/>
        <w:jc w:val="both"/>
        <w:rPr>
          <w:rFonts w:cs="Arial"/>
          <w:sz w:val="20"/>
          <w:szCs w:val="20"/>
        </w:rPr>
      </w:pPr>
      <w:r w:rsidRPr="008469FA">
        <w:rPr>
          <w:rFonts w:cs="Arial"/>
          <w:sz w:val="20"/>
          <w:szCs w:val="20"/>
          <w:lang w:bidi="en-GB"/>
        </w:rPr>
        <w:t xml:space="preserve">The Contracting Entity reserves the right to change the commitment ensuing from the contract concluded </w:t>
      </w:r>
      <w:proofErr w:type="gramStart"/>
      <w:r w:rsidRPr="008469FA">
        <w:rPr>
          <w:rFonts w:cs="Arial"/>
          <w:sz w:val="20"/>
          <w:szCs w:val="20"/>
          <w:lang w:bidi="en-GB"/>
        </w:rPr>
        <w:t>on the basis of</w:t>
      </w:r>
      <w:proofErr w:type="gramEnd"/>
      <w:r w:rsidRPr="008469FA">
        <w:rPr>
          <w:rFonts w:cs="Arial"/>
          <w:sz w:val="20"/>
          <w:szCs w:val="20"/>
          <w:lang w:bidi="en-GB"/>
        </w:rPr>
        <w:t xml:space="preserve"> the public contract in accordance with Section 100</w:t>
      </w:r>
      <w:r w:rsidR="000C6598">
        <w:rPr>
          <w:rFonts w:cs="Arial"/>
          <w:sz w:val="20"/>
          <w:szCs w:val="20"/>
          <w:lang w:bidi="en-GB"/>
        </w:rPr>
        <w:t> </w:t>
      </w:r>
      <w:r w:rsidRPr="008469FA">
        <w:rPr>
          <w:rFonts w:cs="Arial"/>
          <w:sz w:val="20"/>
          <w:szCs w:val="20"/>
          <w:lang w:bidi="en-GB"/>
        </w:rPr>
        <w:t xml:space="preserve">(1) of the Act without the need to organise a new tender procedure for the public contract or to proceed pursuant to Section 222 of the Act. Changes in the commitment under the public contract, including their conditions, are specified in </w:t>
      </w:r>
      <w:r w:rsidRPr="000C6598">
        <w:rPr>
          <w:rFonts w:cs="Arial"/>
          <w:sz w:val="20"/>
          <w:szCs w:val="20"/>
          <w:lang w:bidi="en-GB"/>
        </w:rPr>
        <w:t xml:space="preserve">Articles </w:t>
      </w:r>
      <w:r w:rsidR="008469FA" w:rsidRPr="000C6598">
        <w:rPr>
          <w:rFonts w:cs="Arial"/>
          <w:sz w:val="20"/>
          <w:szCs w:val="20"/>
          <w:lang w:bidi="en-GB"/>
        </w:rPr>
        <w:t>19.4.1</w:t>
      </w:r>
      <w:r w:rsidRPr="000C6598">
        <w:rPr>
          <w:rFonts w:cs="Arial"/>
          <w:sz w:val="20"/>
          <w:szCs w:val="20"/>
          <w:lang w:bidi="en-GB"/>
        </w:rPr>
        <w:t xml:space="preserve"> and </w:t>
      </w:r>
      <w:r w:rsidR="00E15082" w:rsidRPr="000C6598">
        <w:rPr>
          <w:rFonts w:cs="Arial"/>
          <w:sz w:val="20"/>
          <w:szCs w:val="20"/>
          <w:lang w:bidi="en-GB"/>
        </w:rPr>
        <w:t>5.8</w:t>
      </w:r>
      <w:r w:rsidRPr="000C6598">
        <w:rPr>
          <w:rFonts w:cs="Arial"/>
          <w:sz w:val="20"/>
          <w:szCs w:val="20"/>
          <w:lang w:bidi="en-GB"/>
        </w:rPr>
        <w:t xml:space="preserve"> of the </w:t>
      </w:r>
      <w:proofErr w:type="gramStart"/>
      <w:r w:rsidRPr="000C6598">
        <w:rPr>
          <w:rFonts w:cs="Arial"/>
          <w:sz w:val="20"/>
          <w:szCs w:val="20"/>
          <w:lang w:bidi="en-GB"/>
        </w:rPr>
        <w:t>contract</w:t>
      </w:r>
      <w:proofErr w:type="gramEnd"/>
      <w:r w:rsidRPr="000C6598">
        <w:rPr>
          <w:rFonts w:cs="Arial"/>
          <w:sz w:val="20"/>
          <w:szCs w:val="20"/>
          <w:lang w:bidi="en-GB"/>
        </w:rPr>
        <w:t xml:space="preserve"> for work, the binding wording of which forms </w:t>
      </w:r>
      <w:r w:rsidR="008469FA" w:rsidRPr="000C6598">
        <w:rPr>
          <w:rFonts w:cs="Arial"/>
          <w:sz w:val="20"/>
          <w:szCs w:val="20"/>
          <w:u w:val="single"/>
          <w:lang w:bidi="en-GB"/>
        </w:rPr>
        <w:t xml:space="preserve">Annex </w:t>
      </w:r>
      <w:r w:rsidR="008469FA" w:rsidRPr="000C6598">
        <w:rPr>
          <w:rFonts w:cs="Arial"/>
          <w:sz w:val="20"/>
          <w:szCs w:val="20"/>
          <w:u w:val="single"/>
          <w:lang w:bidi="en-GB"/>
        </w:rPr>
        <w:fldChar w:fldCharType="begin"/>
      </w:r>
      <w:r w:rsidR="008469FA" w:rsidRPr="000C6598">
        <w:rPr>
          <w:rFonts w:cs="Arial"/>
          <w:sz w:val="20"/>
          <w:szCs w:val="20"/>
          <w:u w:val="single"/>
          <w:lang w:bidi="en-GB"/>
        </w:rPr>
        <w:instrText xml:space="preserve"> REF _Ref136585810 \r \h  \* MERGEFORMAT </w:instrText>
      </w:r>
      <w:r w:rsidR="008469FA" w:rsidRPr="000C6598">
        <w:rPr>
          <w:rFonts w:cs="Arial"/>
          <w:sz w:val="20"/>
          <w:szCs w:val="20"/>
          <w:u w:val="single"/>
          <w:lang w:bidi="en-GB"/>
        </w:rPr>
      </w:r>
      <w:r w:rsidR="008469FA" w:rsidRPr="000C6598">
        <w:rPr>
          <w:rFonts w:cs="Arial"/>
          <w:sz w:val="20"/>
          <w:szCs w:val="20"/>
          <w:u w:val="single"/>
          <w:lang w:bidi="en-GB"/>
        </w:rPr>
        <w:fldChar w:fldCharType="separate"/>
      </w:r>
      <w:r w:rsidR="00B32C85">
        <w:rPr>
          <w:rFonts w:cs="Arial"/>
          <w:sz w:val="20"/>
          <w:szCs w:val="20"/>
          <w:u w:val="single"/>
          <w:lang w:bidi="en-GB"/>
        </w:rPr>
        <w:t>B</w:t>
      </w:r>
      <w:r w:rsidR="008469FA" w:rsidRPr="000C6598">
        <w:rPr>
          <w:rFonts w:cs="Arial"/>
          <w:sz w:val="20"/>
          <w:szCs w:val="20"/>
          <w:u w:val="single"/>
          <w:lang w:bidi="en-GB"/>
        </w:rPr>
        <w:fldChar w:fldCharType="end"/>
      </w:r>
      <w:r w:rsidRPr="000C6598">
        <w:rPr>
          <w:rFonts w:cs="Arial"/>
          <w:sz w:val="20"/>
          <w:szCs w:val="20"/>
          <w:lang w:bidi="en-GB"/>
        </w:rPr>
        <w:t xml:space="preserve"> </w:t>
      </w:r>
      <w:r w:rsidR="00DE69D4">
        <w:rPr>
          <w:rFonts w:cs="Arial"/>
          <w:sz w:val="20"/>
          <w:szCs w:val="20"/>
          <w:lang w:bidi="en-GB"/>
        </w:rPr>
        <w:t>hereto</w:t>
      </w:r>
      <w:r w:rsidRPr="008469FA">
        <w:rPr>
          <w:rFonts w:cs="Arial"/>
          <w:sz w:val="20"/>
          <w:szCs w:val="20"/>
          <w:lang w:bidi="en-GB"/>
        </w:rPr>
        <w:t>.</w:t>
      </w:r>
    </w:p>
    <w:p w14:paraId="16BBE2A6" w14:textId="68EE718B" w:rsidR="00C32FE2" w:rsidRPr="001858D7" w:rsidRDefault="00F347C4" w:rsidP="001858D7">
      <w:pPr>
        <w:pStyle w:val="ListParagraph"/>
        <w:spacing w:after="120" w:line="280" w:lineRule="atLeast"/>
        <w:ind w:left="0"/>
        <w:contextualSpacing w:val="0"/>
        <w:jc w:val="both"/>
        <w:rPr>
          <w:rFonts w:cs="Arial"/>
          <w:bCs/>
          <w:sz w:val="20"/>
          <w:szCs w:val="20"/>
        </w:rPr>
      </w:pPr>
      <w:bookmarkStart w:id="14" w:name="_Hlk147755345"/>
      <w:r w:rsidRPr="00A23C58">
        <w:rPr>
          <w:rFonts w:cs="Arial"/>
          <w:sz w:val="20"/>
          <w:szCs w:val="20"/>
          <w:lang w:bidi="en-GB"/>
        </w:rPr>
        <w:t xml:space="preserve">The Contracting Entity and the selected </w:t>
      </w:r>
      <w:r w:rsidR="00822014">
        <w:rPr>
          <w:rFonts w:cs="Arial"/>
          <w:sz w:val="20"/>
          <w:szCs w:val="20"/>
          <w:lang w:bidi="en-GB"/>
        </w:rPr>
        <w:t>supplier</w:t>
      </w:r>
      <w:r w:rsidRPr="00A23C58">
        <w:rPr>
          <w:rFonts w:cs="Arial"/>
          <w:sz w:val="20"/>
          <w:szCs w:val="20"/>
          <w:lang w:bidi="en-GB"/>
        </w:rPr>
        <w:t xml:space="preserve"> are required to </w:t>
      </w:r>
      <w:proofErr w:type="gramStart"/>
      <w:r w:rsidRPr="00A23C58">
        <w:rPr>
          <w:rFonts w:cs="Arial"/>
          <w:sz w:val="20"/>
          <w:szCs w:val="20"/>
          <w:lang w:bidi="en-GB"/>
        </w:rPr>
        <w:t>enter into</w:t>
      </w:r>
      <w:proofErr w:type="gramEnd"/>
      <w:r w:rsidRPr="00A23C58">
        <w:rPr>
          <w:rFonts w:cs="Arial"/>
          <w:sz w:val="20"/>
          <w:szCs w:val="20"/>
          <w:lang w:bidi="en-GB"/>
        </w:rPr>
        <w:t xml:space="preserve"> an amendment to the contract for work reflecting the reserved changes within 15 days of the occurrence of facts resulting in a change in the commitment under the contract.</w:t>
      </w:r>
      <w:bookmarkEnd w:id="14"/>
    </w:p>
    <w:p w14:paraId="601C1583" w14:textId="325461D3" w:rsidR="00854BD5" w:rsidRPr="00547581" w:rsidRDefault="00854BD5" w:rsidP="00D4270C">
      <w:pPr>
        <w:keepNext/>
        <w:numPr>
          <w:ilvl w:val="1"/>
          <w:numId w:val="12"/>
        </w:numPr>
        <w:spacing w:before="240" w:after="120" w:line="280" w:lineRule="atLeast"/>
        <w:jc w:val="both"/>
        <w:rPr>
          <w:rFonts w:ascii="Arial" w:hAnsi="Arial" w:cs="Arial"/>
          <w:b/>
          <w:iCs/>
          <w:sz w:val="20"/>
          <w:szCs w:val="20"/>
        </w:rPr>
      </w:pPr>
      <w:r w:rsidRPr="00547581">
        <w:rPr>
          <w:rFonts w:ascii="Arial" w:eastAsia="Arial" w:hAnsi="Arial" w:cs="Arial"/>
          <w:b/>
          <w:sz w:val="20"/>
          <w:szCs w:val="20"/>
          <w:lang w:bidi="en-GB"/>
        </w:rPr>
        <w:t xml:space="preserve">Reservation of a change of </w:t>
      </w:r>
      <w:r w:rsidR="00822014">
        <w:rPr>
          <w:rFonts w:ascii="Arial" w:eastAsia="Arial" w:hAnsi="Arial" w:cs="Arial"/>
          <w:b/>
          <w:sz w:val="20"/>
          <w:szCs w:val="20"/>
          <w:lang w:bidi="en-GB"/>
        </w:rPr>
        <w:t>supplier</w:t>
      </w:r>
    </w:p>
    <w:p w14:paraId="5715FD5C" w14:textId="424ADC13" w:rsidR="00776CD2" w:rsidRPr="00547581" w:rsidRDefault="00A23C58" w:rsidP="00AA7084">
      <w:pPr>
        <w:pStyle w:val="ListParagraph"/>
        <w:spacing w:after="120" w:line="280" w:lineRule="atLeast"/>
        <w:ind w:left="0"/>
        <w:contextualSpacing w:val="0"/>
        <w:jc w:val="both"/>
        <w:rPr>
          <w:rFonts w:cs="Arial"/>
          <w:sz w:val="20"/>
          <w:szCs w:val="20"/>
        </w:rPr>
      </w:pPr>
      <w:r w:rsidRPr="00547581">
        <w:rPr>
          <w:rFonts w:cs="Arial"/>
          <w:sz w:val="20"/>
          <w:szCs w:val="20"/>
          <w:lang w:bidi="en-GB"/>
        </w:rPr>
        <w:t xml:space="preserve">In accordance with Section 100 (2) of the Act, the Contracting Entity reserves the right to change the </w:t>
      </w:r>
      <w:r w:rsidR="00822014">
        <w:rPr>
          <w:rFonts w:cs="Arial"/>
          <w:sz w:val="20"/>
          <w:szCs w:val="20"/>
          <w:lang w:bidi="en-GB"/>
        </w:rPr>
        <w:t>supplier</w:t>
      </w:r>
      <w:r w:rsidRPr="00547581">
        <w:rPr>
          <w:rFonts w:cs="Arial"/>
          <w:sz w:val="20"/>
          <w:szCs w:val="20"/>
          <w:lang w:bidi="en-GB"/>
        </w:rPr>
        <w:t xml:space="preserve"> for the public contract during its performance.</w:t>
      </w:r>
    </w:p>
    <w:p w14:paraId="4673A255" w14:textId="2E802B0C" w:rsidR="00A23C58" w:rsidRPr="008F48DA" w:rsidRDefault="00A23C58" w:rsidP="00AA7084">
      <w:pPr>
        <w:pStyle w:val="ListParagraph"/>
        <w:spacing w:after="120" w:line="280" w:lineRule="atLeast"/>
        <w:ind w:left="0"/>
        <w:contextualSpacing w:val="0"/>
        <w:jc w:val="both"/>
        <w:rPr>
          <w:rFonts w:cs="Arial"/>
          <w:sz w:val="20"/>
          <w:szCs w:val="20"/>
        </w:rPr>
      </w:pPr>
      <w:r w:rsidRPr="000C6598">
        <w:rPr>
          <w:rFonts w:cs="Arial"/>
          <w:sz w:val="20"/>
          <w:szCs w:val="20"/>
          <w:lang w:bidi="en-GB"/>
        </w:rPr>
        <w:t xml:space="preserve">The </w:t>
      </w:r>
      <w:r w:rsidR="00822014">
        <w:rPr>
          <w:rFonts w:cs="Arial"/>
          <w:sz w:val="20"/>
          <w:szCs w:val="20"/>
          <w:lang w:bidi="en-GB"/>
        </w:rPr>
        <w:t>supplier</w:t>
      </w:r>
      <w:r w:rsidRPr="000C6598">
        <w:rPr>
          <w:rFonts w:cs="Arial"/>
          <w:sz w:val="20"/>
          <w:szCs w:val="20"/>
          <w:lang w:bidi="en-GB"/>
        </w:rPr>
        <w:t xml:space="preserve"> may only be changed in case of any of the events set out in Article </w:t>
      </w:r>
      <w:r w:rsidR="00547581" w:rsidRPr="000C6598">
        <w:rPr>
          <w:rFonts w:cs="Arial"/>
          <w:sz w:val="20"/>
          <w:szCs w:val="20"/>
          <w:lang w:bidi="en-GB"/>
        </w:rPr>
        <w:t>19.5.2</w:t>
      </w:r>
      <w:r w:rsidRPr="000C6598">
        <w:rPr>
          <w:rFonts w:cs="Arial"/>
          <w:sz w:val="20"/>
          <w:szCs w:val="20"/>
          <w:lang w:bidi="en-GB"/>
        </w:rPr>
        <w:t xml:space="preserve"> of the contract for work, the binding wording of which forms </w:t>
      </w:r>
      <w:r w:rsidR="00C409C4" w:rsidRPr="000C6598">
        <w:rPr>
          <w:rFonts w:cs="Arial"/>
          <w:sz w:val="20"/>
          <w:szCs w:val="20"/>
          <w:u w:val="single"/>
          <w:lang w:bidi="en-GB"/>
        </w:rPr>
        <w:t xml:space="preserve">Annex </w:t>
      </w:r>
      <w:r w:rsidR="00C409C4" w:rsidRPr="000C6598">
        <w:rPr>
          <w:rFonts w:cs="Arial"/>
          <w:sz w:val="20"/>
          <w:szCs w:val="20"/>
          <w:u w:val="single"/>
          <w:lang w:bidi="en-GB"/>
        </w:rPr>
        <w:fldChar w:fldCharType="begin"/>
      </w:r>
      <w:r w:rsidR="00C409C4" w:rsidRPr="000C6598">
        <w:rPr>
          <w:rFonts w:cs="Arial"/>
          <w:sz w:val="20"/>
          <w:szCs w:val="20"/>
          <w:u w:val="single"/>
          <w:lang w:bidi="en-GB"/>
        </w:rPr>
        <w:instrText xml:space="preserve"> REF _Ref136585810 \r \h </w:instrText>
      </w:r>
      <w:r w:rsidR="00DF5FB1" w:rsidRPr="000C6598">
        <w:rPr>
          <w:rFonts w:cs="Arial"/>
          <w:sz w:val="20"/>
          <w:szCs w:val="20"/>
          <w:u w:val="single"/>
          <w:lang w:bidi="en-GB"/>
        </w:rPr>
        <w:instrText xml:space="preserve"> \* MERGEFORMAT </w:instrText>
      </w:r>
      <w:r w:rsidR="00C409C4" w:rsidRPr="000C6598">
        <w:rPr>
          <w:rFonts w:cs="Arial"/>
          <w:sz w:val="20"/>
          <w:szCs w:val="20"/>
          <w:u w:val="single"/>
          <w:lang w:bidi="en-GB"/>
        </w:rPr>
      </w:r>
      <w:r w:rsidR="00C409C4" w:rsidRPr="000C6598">
        <w:rPr>
          <w:rFonts w:cs="Arial"/>
          <w:sz w:val="20"/>
          <w:szCs w:val="20"/>
          <w:u w:val="single"/>
          <w:lang w:bidi="en-GB"/>
        </w:rPr>
        <w:fldChar w:fldCharType="separate"/>
      </w:r>
      <w:r w:rsidR="00B32C85">
        <w:rPr>
          <w:rFonts w:cs="Arial"/>
          <w:sz w:val="20"/>
          <w:szCs w:val="20"/>
          <w:u w:val="single"/>
          <w:lang w:bidi="en-GB"/>
        </w:rPr>
        <w:t>B</w:t>
      </w:r>
      <w:r w:rsidR="00C409C4" w:rsidRPr="000C6598">
        <w:rPr>
          <w:rFonts w:cs="Arial"/>
          <w:sz w:val="20"/>
          <w:szCs w:val="20"/>
          <w:u w:val="single"/>
          <w:lang w:bidi="en-GB"/>
        </w:rPr>
        <w:fldChar w:fldCharType="end"/>
      </w:r>
      <w:r w:rsidRPr="000C6598">
        <w:rPr>
          <w:rFonts w:cs="Arial"/>
          <w:sz w:val="20"/>
          <w:szCs w:val="20"/>
          <w:lang w:bidi="en-GB"/>
        </w:rPr>
        <w:t xml:space="preserve"> </w:t>
      </w:r>
      <w:r w:rsidR="00DE69D4">
        <w:rPr>
          <w:rFonts w:cs="Arial"/>
          <w:sz w:val="20"/>
          <w:szCs w:val="20"/>
          <w:lang w:bidi="en-GB"/>
        </w:rPr>
        <w:t>hereto</w:t>
      </w:r>
      <w:r w:rsidRPr="000C6598">
        <w:rPr>
          <w:rFonts w:cs="Arial"/>
          <w:sz w:val="20"/>
          <w:szCs w:val="20"/>
          <w:lang w:bidi="en-GB"/>
        </w:rPr>
        <w:t>.</w:t>
      </w:r>
    </w:p>
    <w:p w14:paraId="5007FC78" w14:textId="4024172C" w:rsidR="00547581" w:rsidRDefault="00A23C58" w:rsidP="00AA7084">
      <w:pPr>
        <w:pStyle w:val="ListParagraph"/>
        <w:spacing w:after="120" w:line="280" w:lineRule="atLeast"/>
        <w:ind w:left="0"/>
        <w:contextualSpacing w:val="0"/>
        <w:jc w:val="both"/>
        <w:rPr>
          <w:rFonts w:cs="Arial"/>
          <w:sz w:val="20"/>
          <w:szCs w:val="20"/>
        </w:rPr>
      </w:pPr>
      <w:r w:rsidRPr="00547581">
        <w:rPr>
          <w:rFonts w:cs="Arial"/>
          <w:sz w:val="20"/>
          <w:szCs w:val="20"/>
          <w:lang w:bidi="en-GB"/>
        </w:rPr>
        <w:t xml:space="preserve">The new </w:t>
      </w:r>
      <w:r w:rsidR="00822014">
        <w:rPr>
          <w:rFonts w:cs="Arial"/>
          <w:sz w:val="20"/>
          <w:szCs w:val="20"/>
          <w:lang w:bidi="en-GB"/>
        </w:rPr>
        <w:t>supplier</w:t>
      </w:r>
      <w:r w:rsidRPr="00547581">
        <w:rPr>
          <w:rFonts w:cs="Arial"/>
          <w:sz w:val="20"/>
          <w:szCs w:val="20"/>
          <w:lang w:bidi="en-GB"/>
        </w:rPr>
        <w:t xml:space="preserve"> must prove to the Contracting Entity that he meets the qualifications to the extent required by the Contracting Entity. </w:t>
      </w:r>
    </w:p>
    <w:p w14:paraId="5D27730A" w14:textId="0550A328" w:rsidR="00A23C58" w:rsidRPr="00547581" w:rsidRDefault="00A23C58" w:rsidP="00E54985">
      <w:pPr>
        <w:pStyle w:val="ListParagraph"/>
        <w:spacing w:after="60" w:line="280" w:lineRule="atLeast"/>
        <w:ind w:left="0"/>
        <w:contextualSpacing w:val="0"/>
        <w:jc w:val="both"/>
        <w:rPr>
          <w:rFonts w:cs="Arial"/>
          <w:sz w:val="20"/>
          <w:szCs w:val="20"/>
        </w:rPr>
      </w:pPr>
      <w:r w:rsidRPr="00547581">
        <w:rPr>
          <w:rFonts w:cs="Arial"/>
          <w:sz w:val="20"/>
          <w:szCs w:val="20"/>
          <w:lang w:bidi="en-GB"/>
        </w:rPr>
        <w:t xml:space="preserve">The new </w:t>
      </w:r>
      <w:r w:rsidR="00822014">
        <w:rPr>
          <w:rFonts w:cs="Arial"/>
          <w:sz w:val="20"/>
          <w:szCs w:val="20"/>
          <w:lang w:bidi="en-GB"/>
        </w:rPr>
        <w:t>supplier</w:t>
      </w:r>
      <w:r w:rsidRPr="00547581">
        <w:rPr>
          <w:rFonts w:cs="Arial"/>
          <w:sz w:val="20"/>
          <w:szCs w:val="20"/>
          <w:lang w:bidi="en-GB"/>
        </w:rPr>
        <w:t xml:space="preserve">, who may only be a </w:t>
      </w:r>
      <w:r w:rsidR="00822014">
        <w:rPr>
          <w:rFonts w:cs="Arial"/>
          <w:sz w:val="20"/>
          <w:szCs w:val="20"/>
          <w:lang w:bidi="en-GB"/>
        </w:rPr>
        <w:t>supplier</w:t>
      </w:r>
      <w:r w:rsidRPr="00547581">
        <w:rPr>
          <w:rFonts w:cs="Arial"/>
          <w:sz w:val="20"/>
          <w:szCs w:val="20"/>
          <w:lang w:bidi="en-GB"/>
        </w:rPr>
        <w:t xml:space="preserve"> not previously excluded from the tender procedure for the public contract, shall be determined as follows:</w:t>
      </w:r>
    </w:p>
    <w:p w14:paraId="05F74C71" w14:textId="3627EC84" w:rsidR="002841E5" w:rsidRDefault="000C54F0" w:rsidP="00E54985">
      <w:pPr>
        <w:pStyle w:val="ListParagraph"/>
        <w:numPr>
          <w:ilvl w:val="0"/>
          <w:numId w:val="15"/>
        </w:numPr>
        <w:spacing w:after="60" w:line="280" w:lineRule="atLeast"/>
        <w:ind w:left="357" w:hanging="357"/>
        <w:contextualSpacing w:val="0"/>
        <w:jc w:val="both"/>
        <w:rPr>
          <w:rFonts w:cs="Arial"/>
          <w:sz w:val="20"/>
          <w:szCs w:val="20"/>
        </w:rPr>
      </w:pPr>
      <w:bookmarkStart w:id="15" w:name="_Ref143779445"/>
      <w:r>
        <w:rPr>
          <w:rFonts w:cs="Arial"/>
          <w:sz w:val="20"/>
          <w:szCs w:val="20"/>
          <w:lang w:bidi="en-GB"/>
        </w:rPr>
        <w:t xml:space="preserve">in case of termination of the participation a </w:t>
      </w:r>
      <w:r w:rsidR="00822014">
        <w:rPr>
          <w:rFonts w:cs="Arial"/>
          <w:sz w:val="20"/>
          <w:szCs w:val="20"/>
          <w:lang w:bidi="en-GB"/>
        </w:rPr>
        <w:t>supplier</w:t>
      </w:r>
      <w:r>
        <w:rPr>
          <w:rFonts w:cs="Arial"/>
          <w:sz w:val="20"/>
          <w:szCs w:val="20"/>
          <w:lang w:bidi="en-GB"/>
        </w:rPr>
        <w:t xml:space="preserve"> participating jointly with other </w:t>
      </w:r>
      <w:r w:rsidR="00822014">
        <w:rPr>
          <w:rFonts w:cs="Arial"/>
          <w:sz w:val="20"/>
          <w:szCs w:val="20"/>
          <w:lang w:bidi="en-GB"/>
        </w:rPr>
        <w:t>supplier</w:t>
      </w:r>
      <w:r>
        <w:rPr>
          <w:rFonts w:cs="Arial"/>
          <w:sz w:val="20"/>
          <w:szCs w:val="20"/>
          <w:lang w:bidi="en-GB"/>
        </w:rPr>
        <w:t xml:space="preserve">s, the Contracting Entity may enter into the contract for work with the remaining </w:t>
      </w:r>
      <w:proofErr w:type="gramStart"/>
      <w:r w:rsidR="00822014">
        <w:rPr>
          <w:rFonts w:cs="Arial"/>
          <w:sz w:val="20"/>
          <w:szCs w:val="20"/>
          <w:lang w:bidi="en-GB"/>
        </w:rPr>
        <w:t>supplier</w:t>
      </w:r>
      <w:r>
        <w:rPr>
          <w:rFonts w:cs="Arial"/>
          <w:sz w:val="20"/>
          <w:szCs w:val="20"/>
          <w:lang w:bidi="en-GB"/>
        </w:rPr>
        <w:t>s;</w:t>
      </w:r>
      <w:proofErr w:type="gramEnd"/>
    </w:p>
    <w:p w14:paraId="75C65448" w14:textId="5427B58B" w:rsidR="000C54F0" w:rsidRPr="002841E5" w:rsidRDefault="002841E5" w:rsidP="00E54985">
      <w:pPr>
        <w:pStyle w:val="ListParagraph"/>
        <w:numPr>
          <w:ilvl w:val="0"/>
          <w:numId w:val="15"/>
        </w:numPr>
        <w:spacing w:after="60" w:line="280" w:lineRule="atLeast"/>
        <w:ind w:left="357" w:hanging="357"/>
        <w:contextualSpacing w:val="0"/>
        <w:jc w:val="both"/>
        <w:rPr>
          <w:rFonts w:cs="Arial"/>
          <w:sz w:val="20"/>
          <w:szCs w:val="20"/>
        </w:rPr>
      </w:pPr>
      <w:r>
        <w:rPr>
          <w:rFonts w:cs="Arial"/>
          <w:sz w:val="20"/>
          <w:szCs w:val="20"/>
          <w:lang w:bidi="en-GB"/>
        </w:rPr>
        <w:t xml:space="preserve">if the remaining </w:t>
      </w:r>
      <w:r w:rsidR="00822014">
        <w:rPr>
          <w:rFonts w:cs="Arial"/>
          <w:sz w:val="20"/>
          <w:szCs w:val="20"/>
          <w:lang w:bidi="en-GB"/>
        </w:rPr>
        <w:t>supplier</w:t>
      </w:r>
      <w:r>
        <w:rPr>
          <w:rFonts w:cs="Arial"/>
          <w:sz w:val="20"/>
          <w:szCs w:val="20"/>
          <w:lang w:bidi="en-GB"/>
        </w:rPr>
        <w:t xml:space="preserve">s fail to assume the rights and obligations under the commitment to the full extent, except for permitted changes specified in the contract for work, the Contracting Entity may enter into the contract for work with the </w:t>
      </w:r>
      <w:r w:rsidR="00822014">
        <w:rPr>
          <w:rFonts w:cs="Arial"/>
          <w:sz w:val="20"/>
          <w:szCs w:val="20"/>
          <w:lang w:bidi="en-GB"/>
        </w:rPr>
        <w:t>supplier</w:t>
      </w:r>
      <w:r>
        <w:rPr>
          <w:rFonts w:cs="Arial"/>
          <w:sz w:val="20"/>
          <w:szCs w:val="20"/>
          <w:lang w:bidi="en-GB"/>
        </w:rPr>
        <w:t xml:space="preserve"> whose tender was evaluated as second in the tender </w:t>
      </w:r>
      <w:proofErr w:type="gramStart"/>
      <w:r>
        <w:rPr>
          <w:rFonts w:cs="Arial"/>
          <w:sz w:val="20"/>
          <w:szCs w:val="20"/>
          <w:lang w:bidi="en-GB"/>
        </w:rPr>
        <w:t>procedure</w:t>
      </w:r>
      <w:bookmarkEnd w:id="15"/>
      <w:r>
        <w:rPr>
          <w:rFonts w:cs="Arial"/>
          <w:sz w:val="20"/>
          <w:szCs w:val="20"/>
          <w:lang w:bidi="en-GB"/>
        </w:rPr>
        <w:t>;</w:t>
      </w:r>
      <w:proofErr w:type="gramEnd"/>
      <w:r>
        <w:rPr>
          <w:rFonts w:cs="Arial"/>
          <w:sz w:val="20"/>
          <w:szCs w:val="20"/>
          <w:lang w:bidi="en-GB"/>
        </w:rPr>
        <w:t xml:space="preserve"> </w:t>
      </w:r>
    </w:p>
    <w:p w14:paraId="066C5142" w14:textId="68991712" w:rsidR="00AA7084" w:rsidRDefault="002841E5" w:rsidP="00E54985">
      <w:pPr>
        <w:pStyle w:val="ListParagraph"/>
        <w:numPr>
          <w:ilvl w:val="0"/>
          <w:numId w:val="15"/>
        </w:numPr>
        <w:spacing w:after="60" w:line="280" w:lineRule="atLeast"/>
        <w:ind w:left="357" w:hanging="357"/>
        <w:contextualSpacing w:val="0"/>
        <w:jc w:val="both"/>
        <w:rPr>
          <w:rFonts w:cs="Arial"/>
          <w:sz w:val="20"/>
          <w:szCs w:val="20"/>
        </w:rPr>
      </w:pPr>
      <w:r>
        <w:rPr>
          <w:rFonts w:cs="Arial"/>
          <w:sz w:val="20"/>
          <w:szCs w:val="20"/>
          <w:lang w:bidi="en-GB"/>
        </w:rPr>
        <w:t xml:space="preserve">if such a </w:t>
      </w:r>
      <w:r w:rsidR="00822014">
        <w:rPr>
          <w:rFonts w:cs="Arial"/>
          <w:sz w:val="20"/>
          <w:szCs w:val="20"/>
          <w:lang w:bidi="en-GB"/>
        </w:rPr>
        <w:t>supplier</w:t>
      </w:r>
      <w:r>
        <w:rPr>
          <w:rFonts w:cs="Arial"/>
          <w:sz w:val="20"/>
          <w:szCs w:val="20"/>
          <w:lang w:bidi="en-GB"/>
        </w:rPr>
        <w:t xml:space="preserve"> does not agree to perform the public contract instead of the </w:t>
      </w:r>
      <w:r w:rsidR="00822014">
        <w:rPr>
          <w:rFonts w:cs="Arial"/>
          <w:sz w:val="20"/>
          <w:szCs w:val="20"/>
          <w:lang w:bidi="en-GB"/>
        </w:rPr>
        <w:t>supplier</w:t>
      </w:r>
      <w:r>
        <w:rPr>
          <w:rFonts w:cs="Arial"/>
          <w:sz w:val="20"/>
          <w:szCs w:val="20"/>
          <w:lang w:bidi="en-GB"/>
        </w:rPr>
        <w:t xml:space="preserve"> being replaced, the </w:t>
      </w:r>
      <w:r w:rsidR="00822014">
        <w:rPr>
          <w:rFonts w:cs="Arial"/>
          <w:sz w:val="20"/>
          <w:szCs w:val="20"/>
          <w:lang w:bidi="en-GB"/>
        </w:rPr>
        <w:t>supplier</w:t>
      </w:r>
      <w:r>
        <w:rPr>
          <w:rFonts w:cs="Arial"/>
          <w:sz w:val="20"/>
          <w:szCs w:val="20"/>
          <w:lang w:bidi="en-GB"/>
        </w:rPr>
        <w:t xml:space="preserve"> who ranked third, if any, will be considered the new </w:t>
      </w:r>
      <w:proofErr w:type="gramStart"/>
      <w:r w:rsidR="00822014">
        <w:rPr>
          <w:rFonts w:cs="Arial"/>
          <w:sz w:val="20"/>
          <w:szCs w:val="20"/>
          <w:lang w:bidi="en-GB"/>
        </w:rPr>
        <w:t>supplier</w:t>
      </w:r>
      <w:r>
        <w:rPr>
          <w:rFonts w:cs="Arial"/>
          <w:sz w:val="20"/>
          <w:szCs w:val="20"/>
          <w:lang w:bidi="en-GB"/>
        </w:rPr>
        <w:t>;</w:t>
      </w:r>
      <w:proofErr w:type="gramEnd"/>
    </w:p>
    <w:p w14:paraId="6255FE1D" w14:textId="7033E96F" w:rsidR="002841E5" w:rsidRPr="008F48DA" w:rsidRDefault="002841E5" w:rsidP="00027829">
      <w:pPr>
        <w:pStyle w:val="ListParagraph"/>
        <w:numPr>
          <w:ilvl w:val="0"/>
          <w:numId w:val="15"/>
        </w:numPr>
        <w:spacing w:after="120" w:line="280" w:lineRule="atLeast"/>
        <w:ind w:left="357" w:hanging="357"/>
        <w:contextualSpacing w:val="0"/>
        <w:jc w:val="both"/>
        <w:rPr>
          <w:rFonts w:cs="Arial"/>
          <w:sz w:val="20"/>
          <w:szCs w:val="20"/>
        </w:rPr>
      </w:pPr>
      <w:r w:rsidRPr="00AA7084">
        <w:rPr>
          <w:rFonts w:cs="Arial"/>
          <w:sz w:val="20"/>
          <w:szCs w:val="20"/>
          <w:lang w:bidi="en-GB"/>
        </w:rPr>
        <w:t xml:space="preserve">if even such a </w:t>
      </w:r>
      <w:r w:rsidR="00822014">
        <w:rPr>
          <w:rFonts w:cs="Arial"/>
          <w:sz w:val="20"/>
          <w:szCs w:val="20"/>
          <w:lang w:bidi="en-GB"/>
        </w:rPr>
        <w:t>supplier</w:t>
      </w:r>
      <w:r w:rsidRPr="00AA7084">
        <w:rPr>
          <w:rFonts w:cs="Arial"/>
          <w:sz w:val="20"/>
          <w:szCs w:val="20"/>
          <w:lang w:bidi="en-GB"/>
        </w:rPr>
        <w:t xml:space="preserve"> does not agree to perform the public contract instead of the </w:t>
      </w:r>
      <w:r w:rsidR="00822014">
        <w:rPr>
          <w:rFonts w:cs="Arial"/>
          <w:sz w:val="20"/>
          <w:szCs w:val="20"/>
          <w:lang w:bidi="en-GB"/>
        </w:rPr>
        <w:t>supplier</w:t>
      </w:r>
      <w:r w:rsidRPr="00AA7084">
        <w:rPr>
          <w:rFonts w:cs="Arial"/>
          <w:sz w:val="20"/>
          <w:szCs w:val="20"/>
          <w:lang w:bidi="en-GB"/>
        </w:rPr>
        <w:t xml:space="preserve"> being replaced, the Contracting Entity shall proceed analogously in determining the </w:t>
      </w:r>
      <w:r w:rsidR="00822014">
        <w:rPr>
          <w:rFonts w:cs="Arial"/>
          <w:sz w:val="20"/>
          <w:szCs w:val="20"/>
          <w:lang w:bidi="en-GB"/>
        </w:rPr>
        <w:t>supplier</w:t>
      </w:r>
      <w:r w:rsidRPr="00AA7084">
        <w:rPr>
          <w:rFonts w:cs="Arial"/>
          <w:sz w:val="20"/>
          <w:szCs w:val="20"/>
          <w:lang w:bidi="en-GB"/>
        </w:rPr>
        <w:t xml:space="preserve"> until all the </w:t>
      </w:r>
      <w:r w:rsidR="00822014">
        <w:rPr>
          <w:rFonts w:cs="Arial"/>
          <w:sz w:val="20"/>
          <w:szCs w:val="20"/>
          <w:lang w:bidi="en-GB"/>
        </w:rPr>
        <w:t>supplier</w:t>
      </w:r>
      <w:r w:rsidRPr="00AA7084">
        <w:rPr>
          <w:rFonts w:cs="Arial"/>
          <w:sz w:val="20"/>
          <w:szCs w:val="20"/>
          <w:lang w:bidi="en-GB"/>
        </w:rPr>
        <w:t xml:space="preserve">s whose tenders relating to the public contract were evaluated have refused to replace the </w:t>
      </w:r>
      <w:r w:rsidR="00822014">
        <w:rPr>
          <w:rFonts w:cs="Arial"/>
          <w:sz w:val="20"/>
          <w:szCs w:val="20"/>
          <w:lang w:bidi="en-GB"/>
        </w:rPr>
        <w:t>supplier</w:t>
      </w:r>
      <w:r w:rsidRPr="00AA7084">
        <w:rPr>
          <w:rFonts w:cs="Arial"/>
          <w:sz w:val="20"/>
          <w:szCs w:val="20"/>
          <w:lang w:bidi="en-GB"/>
        </w:rPr>
        <w:t xml:space="preserve"> being replaced.</w:t>
      </w:r>
    </w:p>
    <w:p w14:paraId="07FD6549" w14:textId="0AFD9ADE" w:rsidR="002841E5" w:rsidRDefault="002841E5" w:rsidP="002841E5">
      <w:pPr>
        <w:pStyle w:val="ListParagraph"/>
        <w:spacing w:after="120" w:line="280" w:lineRule="atLeast"/>
        <w:ind w:left="0"/>
        <w:contextualSpacing w:val="0"/>
        <w:jc w:val="both"/>
        <w:rPr>
          <w:rFonts w:cs="Arial"/>
          <w:sz w:val="20"/>
          <w:szCs w:val="20"/>
        </w:rPr>
      </w:pPr>
      <w:r>
        <w:rPr>
          <w:rFonts w:cs="Arial"/>
          <w:sz w:val="20"/>
          <w:szCs w:val="20"/>
          <w:lang w:bidi="en-GB"/>
        </w:rPr>
        <w:t xml:space="preserve">The Contracting Entity will not re-evaluate the tenders that were delivered in the tender procedure for the public </w:t>
      </w:r>
      <w:proofErr w:type="gramStart"/>
      <w:r>
        <w:rPr>
          <w:rFonts w:cs="Arial"/>
          <w:sz w:val="20"/>
          <w:szCs w:val="20"/>
          <w:lang w:bidi="en-GB"/>
        </w:rPr>
        <w:t>contract, but</w:t>
      </w:r>
      <w:proofErr w:type="gramEnd"/>
      <w:r>
        <w:rPr>
          <w:rFonts w:cs="Arial"/>
          <w:sz w:val="20"/>
          <w:szCs w:val="20"/>
          <w:lang w:bidi="en-GB"/>
        </w:rPr>
        <w:t xml:space="preserve"> will rather follow from the ranking of tenders determined in the tender procedure for the public contract.</w:t>
      </w:r>
    </w:p>
    <w:p w14:paraId="36A0856A" w14:textId="6C2BFF83" w:rsidR="002841E5" w:rsidRDefault="002841E5" w:rsidP="002841E5">
      <w:pPr>
        <w:pStyle w:val="ListParagraph"/>
        <w:spacing w:after="120" w:line="280" w:lineRule="atLeast"/>
        <w:ind w:left="0"/>
        <w:contextualSpacing w:val="0"/>
        <w:jc w:val="both"/>
        <w:rPr>
          <w:rFonts w:cs="Arial"/>
          <w:sz w:val="20"/>
          <w:szCs w:val="20"/>
        </w:rPr>
      </w:pPr>
      <w:r w:rsidRPr="002841E5">
        <w:rPr>
          <w:rFonts w:cs="Arial"/>
          <w:sz w:val="20"/>
          <w:szCs w:val="20"/>
          <w:lang w:bidi="en-GB"/>
        </w:rPr>
        <w:t xml:space="preserve">If, in the tender procedure for the public contract, the Contracting Entity has not assessed compliance with the conditions for participation with regard to a </w:t>
      </w:r>
      <w:r w:rsidR="00822014">
        <w:rPr>
          <w:rFonts w:cs="Arial"/>
          <w:sz w:val="20"/>
          <w:szCs w:val="20"/>
          <w:lang w:bidi="en-GB"/>
        </w:rPr>
        <w:t>supplier</w:t>
      </w:r>
      <w:r w:rsidRPr="002841E5">
        <w:rPr>
          <w:rFonts w:cs="Arial"/>
          <w:sz w:val="20"/>
          <w:szCs w:val="20"/>
          <w:lang w:bidi="en-GB"/>
        </w:rPr>
        <w:t xml:space="preserve"> who is to become a new </w:t>
      </w:r>
      <w:r w:rsidR="00822014">
        <w:rPr>
          <w:rFonts w:cs="Arial"/>
          <w:sz w:val="20"/>
          <w:szCs w:val="20"/>
          <w:lang w:bidi="en-GB"/>
        </w:rPr>
        <w:t>supplier</w:t>
      </w:r>
      <w:r w:rsidRPr="002841E5">
        <w:rPr>
          <w:rFonts w:cs="Arial"/>
          <w:sz w:val="20"/>
          <w:szCs w:val="20"/>
          <w:lang w:bidi="en-GB"/>
        </w:rPr>
        <w:t xml:space="preserve">, the Contracting Entity will assess the conditions for participation before the date of replacement of the previous </w:t>
      </w:r>
      <w:r w:rsidR="00822014">
        <w:rPr>
          <w:rFonts w:cs="Arial"/>
          <w:sz w:val="20"/>
          <w:szCs w:val="20"/>
          <w:lang w:bidi="en-GB"/>
        </w:rPr>
        <w:t>supplier</w:t>
      </w:r>
      <w:r w:rsidRPr="002841E5">
        <w:rPr>
          <w:rFonts w:cs="Arial"/>
          <w:sz w:val="20"/>
          <w:szCs w:val="20"/>
          <w:lang w:bidi="en-GB"/>
        </w:rPr>
        <w:t xml:space="preserve">, and will check that the new </w:t>
      </w:r>
      <w:r w:rsidR="00822014">
        <w:rPr>
          <w:rFonts w:cs="Arial"/>
          <w:sz w:val="20"/>
          <w:szCs w:val="20"/>
          <w:lang w:bidi="en-GB"/>
        </w:rPr>
        <w:t>supplier</w:t>
      </w:r>
      <w:r w:rsidRPr="002841E5">
        <w:rPr>
          <w:rFonts w:cs="Arial"/>
          <w:sz w:val="20"/>
          <w:szCs w:val="20"/>
          <w:lang w:bidi="en-GB"/>
        </w:rPr>
        <w:t xml:space="preserve">’s tender does not meet the mandatory criteria for excluding </w:t>
      </w:r>
      <w:r w:rsidRPr="002841E5">
        <w:rPr>
          <w:rFonts w:cs="Arial"/>
          <w:sz w:val="20"/>
          <w:szCs w:val="20"/>
          <w:lang w:bidi="en-GB"/>
        </w:rPr>
        <w:lastRenderedPageBreak/>
        <w:t xml:space="preserve">the selected </w:t>
      </w:r>
      <w:r w:rsidR="00822014">
        <w:rPr>
          <w:rFonts w:cs="Arial"/>
          <w:sz w:val="20"/>
          <w:szCs w:val="20"/>
          <w:lang w:bidi="en-GB"/>
        </w:rPr>
        <w:t>supplier</w:t>
      </w:r>
      <w:r w:rsidRPr="002841E5">
        <w:rPr>
          <w:rFonts w:cs="Arial"/>
          <w:sz w:val="20"/>
          <w:szCs w:val="20"/>
          <w:lang w:bidi="en-GB"/>
        </w:rPr>
        <w:t xml:space="preserve"> pursuant to Section 48 of the Act. If there exist any grounds why the contract cannot be concluded with the second-ranking </w:t>
      </w:r>
      <w:r w:rsidR="00822014">
        <w:rPr>
          <w:rFonts w:cs="Arial"/>
          <w:sz w:val="20"/>
          <w:szCs w:val="20"/>
          <w:lang w:bidi="en-GB"/>
        </w:rPr>
        <w:t>supplier</w:t>
      </w:r>
      <w:r w:rsidRPr="002841E5">
        <w:rPr>
          <w:rFonts w:cs="Arial"/>
          <w:sz w:val="20"/>
          <w:szCs w:val="20"/>
          <w:lang w:bidi="en-GB"/>
        </w:rPr>
        <w:t xml:space="preserve">, the Contracting Entity may contact the </w:t>
      </w:r>
      <w:r w:rsidR="00822014">
        <w:rPr>
          <w:rFonts w:cs="Arial"/>
          <w:sz w:val="20"/>
          <w:szCs w:val="20"/>
          <w:lang w:bidi="en-GB"/>
        </w:rPr>
        <w:t>supplier</w:t>
      </w:r>
      <w:r w:rsidRPr="002841E5">
        <w:rPr>
          <w:rFonts w:cs="Arial"/>
          <w:sz w:val="20"/>
          <w:szCs w:val="20"/>
          <w:lang w:bidi="en-GB"/>
        </w:rPr>
        <w:t xml:space="preserve"> who ranked next in the evaluation of tenders in the tender procedure.</w:t>
      </w:r>
    </w:p>
    <w:p w14:paraId="12C6FCB6" w14:textId="662D5B72" w:rsidR="007007AC" w:rsidRPr="00547581" w:rsidRDefault="007007AC" w:rsidP="007007AC">
      <w:pPr>
        <w:pStyle w:val="ListParagraph"/>
        <w:spacing w:after="120" w:line="280" w:lineRule="atLeast"/>
        <w:ind w:left="0"/>
        <w:contextualSpacing w:val="0"/>
        <w:jc w:val="both"/>
        <w:rPr>
          <w:rFonts w:cs="Arial"/>
          <w:sz w:val="20"/>
          <w:szCs w:val="20"/>
        </w:rPr>
      </w:pPr>
      <w:r w:rsidRPr="00547581">
        <w:rPr>
          <w:rFonts w:cs="Arial"/>
          <w:sz w:val="20"/>
          <w:szCs w:val="20"/>
          <w:lang w:bidi="en-GB"/>
        </w:rPr>
        <w:t xml:space="preserve">As regards any performance duly provided under the public contract up to the date of the change of </w:t>
      </w:r>
      <w:r w:rsidR="00822014">
        <w:rPr>
          <w:rFonts w:cs="Arial"/>
          <w:sz w:val="20"/>
          <w:szCs w:val="20"/>
          <w:lang w:bidi="en-GB"/>
        </w:rPr>
        <w:t>supplier</w:t>
      </w:r>
      <w:r w:rsidRPr="00547581">
        <w:rPr>
          <w:rFonts w:cs="Arial"/>
          <w:sz w:val="20"/>
          <w:szCs w:val="20"/>
          <w:lang w:bidi="en-GB"/>
        </w:rPr>
        <w:t xml:space="preserve">, the Contracting Entity and the original </w:t>
      </w:r>
      <w:r w:rsidR="00822014">
        <w:rPr>
          <w:rFonts w:cs="Arial"/>
          <w:sz w:val="20"/>
          <w:szCs w:val="20"/>
          <w:lang w:bidi="en-GB"/>
        </w:rPr>
        <w:t>supplier</w:t>
      </w:r>
      <w:r w:rsidRPr="00547581">
        <w:rPr>
          <w:rFonts w:cs="Arial"/>
          <w:sz w:val="20"/>
          <w:szCs w:val="20"/>
          <w:lang w:bidi="en-GB"/>
        </w:rPr>
        <w:t xml:space="preserve"> shall settle with each other as at the date of the change.</w:t>
      </w:r>
    </w:p>
    <w:p w14:paraId="29A73448" w14:textId="3F3B7C95" w:rsidR="002F67E4" w:rsidRPr="00AA5B17" w:rsidRDefault="002F67E4" w:rsidP="00D4270C">
      <w:pPr>
        <w:keepNext/>
        <w:numPr>
          <w:ilvl w:val="1"/>
          <w:numId w:val="12"/>
        </w:numPr>
        <w:spacing w:before="240" w:after="120" w:line="280" w:lineRule="atLeast"/>
        <w:jc w:val="both"/>
        <w:rPr>
          <w:rFonts w:ascii="Arial" w:hAnsi="Arial" w:cs="Arial"/>
          <w:b/>
          <w:sz w:val="20"/>
          <w:szCs w:val="20"/>
        </w:rPr>
      </w:pPr>
      <w:r w:rsidRPr="00AA5B17">
        <w:rPr>
          <w:rFonts w:ascii="Arial" w:eastAsia="Arial" w:hAnsi="Arial" w:cs="Arial"/>
          <w:b/>
          <w:sz w:val="20"/>
          <w:szCs w:val="20"/>
          <w:lang w:bidi="en-GB"/>
        </w:rPr>
        <w:t>Volkswagen Group business platform</w:t>
      </w:r>
    </w:p>
    <w:p w14:paraId="0E8D897F" w14:textId="7386BB18" w:rsidR="002F67E4" w:rsidRDefault="002F67E4" w:rsidP="006C17E6">
      <w:pPr>
        <w:pStyle w:val="ListParagraph"/>
        <w:spacing w:after="120" w:line="280" w:lineRule="atLeast"/>
        <w:ind w:left="0"/>
        <w:contextualSpacing w:val="0"/>
        <w:jc w:val="both"/>
        <w:rPr>
          <w:rFonts w:cs="Arial"/>
          <w:sz w:val="20"/>
          <w:szCs w:val="20"/>
        </w:rPr>
      </w:pPr>
      <w:r w:rsidRPr="00AA5B17">
        <w:rPr>
          <w:rFonts w:cs="Arial"/>
          <w:sz w:val="20"/>
          <w:szCs w:val="20"/>
          <w:lang w:bidi="en-GB"/>
        </w:rPr>
        <w:t xml:space="preserve">Each </w:t>
      </w:r>
      <w:r w:rsidR="00822014">
        <w:rPr>
          <w:rFonts w:cs="Arial"/>
          <w:sz w:val="20"/>
          <w:szCs w:val="20"/>
          <w:lang w:bidi="en-GB"/>
        </w:rPr>
        <w:t>supplier</w:t>
      </w:r>
      <w:r w:rsidRPr="00AA5B17">
        <w:rPr>
          <w:rFonts w:cs="Arial"/>
          <w:sz w:val="20"/>
          <w:szCs w:val="20"/>
          <w:lang w:bidi="en-GB"/>
        </w:rPr>
        <w:t xml:space="preserve"> must prove in his tender that he is validly registered in the Volkswagen Group business platform. The </w:t>
      </w:r>
      <w:r w:rsidR="00822014">
        <w:rPr>
          <w:rFonts w:cs="Arial"/>
          <w:sz w:val="20"/>
          <w:szCs w:val="20"/>
          <w:lang w:bidi="en-GB"/>
        </w:rPr>
        <w:t>supplier</w:t>
      </w:r>
      <w:r w:rsidRPr="00AA5B17">
        <w:rPr>
          <w:rFonts w:cs="Arial"/>
          <w:sz w:val="20"/>
          <w:szCs w:val="20"/>
          <w:lang w:bidi="en-GB"/>
        </w:rPr>
        <w:t xml:space="preserve"> shall prove the valid registration in his tender submitted for this public contract by presenting a confirmation sent to the email address specified by the </w:t>
      </w:r>
      <w:r w:rsidR="00822014">
        <w:rPr>
          <w:rFonts w:cs="Arial"/>
          <w:sz w:val="20"/>
          <w:szCs w:val="20"/>
          <w:lang w:bidi="en-GB"/>
        </w:rPr>
        <w:t>supplier</w:t>
      </w:r>
      <w:r w:rsidRPr="00AA5B17">
        <w:rPr>
          <w:rFonts w:cs="Arial"/>
          <w:sz w:val="20"/>
          <w:szCs w:val="20"/>
          <w:lang w:bidi="en-GB"/>
        </w:rPr>
        <w:t xml:space="preserve"> during the registration or in some other suitable manner (</w:t>
      </w:r>
      <w:proofErr w:type="gramStart"/>
      <w:r w:rsidRPr="00AA5B17">
        <w:rPr>
          <w:rFonts w:cs="Arial"/>
          <w:sz w:val="20"/>
          <w:szCs w:val="20"/>
          <w:lang w:bidi="en-GB"/>
        </w:rPr>
        <w:t>e.g.</w:t>
      </w:r>
      <w:proofErr w:type="gramEnd"/>
      <w:r w:rsidRPr="00AA5B17">
        <w:rPr>
          <w:rFonts w:cs="Arial"/>
          <w:sz w:val="20"/>
          <w:szCs w:val="20"/>
          <w:lang w:bidi="en-GB"/>
        </w:rPr>
        <w:t xml:space="preserve"> by indicating the D-U-N-S number used by the </w:t>
      </w:r>
      <w:r w:rsidR="00822014">
        <w:rPr>
          <w:rFonts w:cs="Arial"/>
          <w:sz w:val="20"/>
          <w:szCs w:val="20"/>
          <w:lang w:bidi="en-GB"/>
        </w:rPr>
        <w:t>supplier</w:t>
      </w:r>
      <w:r w:rsidRPr="00AA5B17">
        <w:rPr>
          <w:rFonts w:cs="Arial"/>
          <w:sz w:val="20"/>
          <w:szCs w:val="20"/>
          <w:lang w:bidi="en-GB"/>
        </w:rPr>
        <w:t xml:space="preserve"> for registration in the Volkswagen Group business platform) </w:t>
      </w:r>
    </w:p>
    <w:p w14:paraId="769562C5" w14:textId="4F69555E" w:rsidR="00B23A78" w:rsidRPr="00AA5B17" w:rsidRDefault="00B23A78" w:rsidP="006C17E6">
      <w:pPr>
        <w:pStyle w:val="ListParagraph"/>
        <w:spacing w:after="120" w:line="280" w:lineRule="atLeast"/>
        <w:ind w:left="0"/>
        <w:contextualSpacing w:val="0"/>
        <w:jc w:val="both"/>
        <w:rPr>
          <w:rFonts w:cs="Arial"/>
          <w:sz w:val="20"/>
          <w:szCs w:val="20"/>
        </w:rPr>
      </w:pPr>
      <w:r>
        <w:rPr>
          <w:rFonts w:cs="Arial"/>
          <w:sz w:val="20"/>
          <w:szCs w:val="20"/>
          <w:lang w:bidi="en-GB"/>
        </w:rPr>
        <w:t xml:space="preserve">Given the deadline for the submission of tenders set out in Article </w:t>
      </w:r>
      <w:r>
        <w:rPr>
          <w:rFonts w:cs="Arial"/>
          <w:sz w:val="20"/>
          <w:szCs w:val="20"/>
          <w:lang w:bidi="en-GB"/>
        </w:rPr>
        <w:fldChar w:fldCharType="begin"/>
      </w:r>
      <w:r>
        <w:rPr>
          <w:rFonts w:cs="Arial"/>
          <w:sz w:val="20"/>
          <w:szCs w:val="20"/>
          <w:lang w:bidi="en-GB"/>
        </w:rPr>
        <w:instrText xml:space="preserve"> REF _Ref140963426 \r \h </w:instrText>
      </w:r>
      <w:r w:rsidR="006C17E6">
        <w:rPr>
          <w:rFonts w:cs="Arial"/>
          <w:sz w:val="20"/>
          <w:szCs w:val="20"/>
          <w:lang w:bidi="en-GB"/>
        </w:rPr>
        <w:instrText xml:space="preserve"> \* MERGEFORMAT </w:instrText>
      </w:r>
      <w:r>
        <w:rPr>
          <w:rFonts w:cs="Arial"/>
          <w:sz w:val="20"/>
          <w:szCs w:val="20"/>
          <w:lang w:bidi="en-GB"/>
        </w:rPr>
      </w:r>
      <w:r>
        <w:rPr>
          <w:rFonts w:cs="Arial"/>
          <w:sz w:val="20"/>
          <w:szCs w:val="20"/>
          <w:lang w:bidi="en-GB"/>
        </w:rPr>
        <w:fldChar w:fldCharType="separate"/>
      </w:r>
      <w:r w:rsidR="00B32C85">
        <w:rPr>
          <w:rFonts w:cs="Arial"/>
          <w:sz w:val="20"/>
          <w:szCs w:val="20"/>
          <w:lang w:bidi="en-GB"/>
        </w:rPr>
        <w:t>14.1</w:t>
      </w:r>
      <w:r>
        <w:rPr>
          <w:rFonts w:cs="Arial"/>
          <w:sz w:val="20"/>
          <w:szCs w:val="20"/>
          <w:lang w:bidi="en-GB"/>
        </w:rPr>
        <w:fldChar w:fldCharType="end"/>
      </w:r>
      <w:r>
        <w:rPr>
          <w:rFonts w:cs="Arial"/>
          <w:sz w:val="20"/>
          <w:szCs w:val="20"/>
          <w:lang w:bidi="en-GB"/>
        </w:rPr>
        <w:t xml:space="preserve"> </w:t>
      </w:r>
      <w:r w:rsidR="00CD300C">
        <w:rPr>
          <w:rFonts w:cs="Arial"/>
          <w:sz w:val="20"/>
          <w:szCs w:val="20"/>
          <w:lang w:bidi="en-GB"/>
        </w:rPr>
        <w:t>hereof</w:t>
      </w:r>
      <w:r>
        <w:rPr>
          <w:rFonts w:cs="Arial"/>
          <w:sz w:val="20"/>
          <w:szCs w:val="20"/>
          <w:lang w:bidi="en-GB"/>
        </w:rPr>
        <w:t xml:space="preserve"> and the fact that each </w:t>
      </w:r>
      <w:r w:rsidR="00822014">
        <w:rPr>
          <w:rFonts w:cs="Arial"/>
          <w:sz w:val="20"/>
          <w:szCs w:val="20"/>
          <w:lang w:bidi="en-GB"/>
        </w:rPr>
        <w:t>supplier</w:t>
      </w:r>
      <w:r>
        <w:rPr>
          <w:rFonts w:cs="Arial"/>
          <w:sz w:val="20"/>
          <w:szCs w:val="20"/>
          <w:lang w:bidi="en-GB"/>
        </w:rPr>
        <w:t xml:space="preserve"> is obliged to prove in his tender that he has a valid registration in the Volkswagen Group business platform, the Contracting Entity advises the </w:t>
      </w:r>
      <w:r w:rsidR="00822014">
        <w:rPr>
          <w:rFonts w:cs="Arial"/>
          <w:sz w:val="20"/>
          <w:szCs w:val="20"/>
          <w:lang w:bidi="en-GB"/>
        </w:rPr>
        <w:t>supplier</w:t>
      </w:r>
      <w:r>
        <w:rPr>
          <w:rFonts w:cs="Arial"/>
          <w:sz w:val="20"/>
          <w:szCs w:val="20"/>
          <w:lang w:bidi="en-GB"/>
        </w:rPr>
        <w:t xml:space="preserve">s that the registration in the Volkswagen Group platform may take 3 to 4 weeks. The Contracting Entity therefore recommends </w:t>
      </w:r>
      <w:proofErr w:type="gramStart"/>
      <w:r>
        <w:rPr>
          <w:rFonts w:cs="Arial"/>
          <w:sz w:val="20"/>
          <w:szCs w:val="20"/>
          <w:lang w:bidi="en-GB"/>
        </w:rPr>
        <w:t>to start</w:t>
      </w:r>
      <w:proofErr w:type="gramEnd"/>
      <w:r>
        <w:rPr>
          <w:rFonts w:cs="Arial"/>
          <w:sz w:val="20"/>
          <w:szCs w:val="20"/>
          <w:lang w:bidi="en-GB"/>
        </w:rPr>
        <w:t xml:space="preserve"> registering in the Volkswagen Group platform sufficiently in advance. The Contracting Entity further notes that in case of joint participation of </w:t>
      </w:r>
      <w:r w:rsidR="00822014">
        <w:rPr>
          <w:rFonts w:cs="Arial"/>
          <w:sz w:val="20"/>
          <w:szCs w:val="20"/>
          <w:lang w:bidi="en-GB"/>
        </w:rPr>
        <w:t>supplier</w:t>
      </w:r>
      <w:r>
        <w:rPr>
          <w:rFonts w:cs="Arial"/>
          <w:sz w:val="20"/>
          <w:szCs w:val="20"/>
          <w:lang w:bidi="en-GB"/>
        </w:rPr>
        <w:t xml:space="preserve">s within the meaning of Section 5 of the Act, the requirement for a proof of valid registration in the Volkswagen Group business platform applies to each </w:t>
      </w:r>
      <w:r w:rsidR="00822014">
        <w:rPr>
          <w:rFonts w:cs="Arial"/>
          <w:sz w:val="20"/>
          <w:szCs w:val="20"/>
          <w:lang w:bidi="en-GB"/>
        </w:rPr>
        <w:t>supplier</w:t>
      </w:r>
      <w:r>
        <w:rPr>
          <w:rFonts w:cs="Arial"/>
          <w:sz w:val="20"/>
          <w:szCs w:val="20"/>
          <w:lang w:bidi="en-GB"/>
        </w:rPr>
        <w:t xml:space="preserve"> in the consortium.</w:t>
      </w:r>
    </w:p>
    <w:p w14:paraId="66E090B8" w14:textId="7DDB9535" w:rsidR="002F67E4" w:rsidRPr="00AA5B17" w:rsidRDefault="002F67E4" w:rsidP="006C17E6">
      <w:pPr>
        <w:pStyle w:val="ListParagraph"/>
        <w:spacing w:after="120" w:line="280" w:lineRule="atLeast"/>
        <w:ind w:left="0"/>
        <w:contextualSpacing w:val="0"/>
        <w:jc w:val="both"/>
        <w:rPr>
          <w:rFonts w:cs="Arial"/>
          <w:sz w:val="20"/>
          <w:szCs w:val="20"/>
        </w:rPr>
      </w:pPr>
      <w:r w:rsidRPr="00AA5B17">
        <w:rPr>
          <w:rFonts w:cs="Arial"/>
          <w:sz w:val="20"/>
          <w:szCs w:val="20"/>
          <w:lang w:bidi="en-GB"/>
        </w:rPr>
        <w:t xml:space="preserve">If a </w:t>
      </w:r>
      <w:r w:rsidR="00822014">
        <w:rPr>
          <w:rFonts w:cs="Arial"/>
          <w:sz w:val="20"/>
          <w:szCs w:val="20"/>
          <w:lang w:bidi="en-GB"/>
        </w:rPr>
        <w:t>supplier</w:t>
      </w:r>
      <w:r w:rsidRPr="00AA5B17">
        <w:rPr>
          <w:rFonts w:cs="Arial"/>
          <w:sz w:val="20"/>
          <w:szCs w:val="20"/>
          <w:lang w:bidi="en-GB"/>
        </w:rPr>
        <w:t xml:space="preserve"> is not registered in the Volkswagen Group business platform, the </w:t>
      </w:r>
      <w:r w:rsidR="00822014">
        <w:rPr>
          <w:rFonts w:cs="Arial"/>
          <w:sz w:val="20"/>
          <w:szCs w:val="20"/>
          <w:lang w:bidi="en-GB"/>
        </w:rPr>
        <w:t>supplier</w:t>
      </w:r>
      <w:r w:rsidRPr="00AA5B17">
        <w:rPr>
          <w:rFonts w:cs="Arial"/>
          <w:sz w:val="20"/>
          <w:szCs w:val="20"/>
          <w:lang w:bidi="en-GB"/>
        </w:rPr>
        <w:t xml:space="preserve"> must register in the platform before submitting his tender. The procedure of registration in the Volkswagen [Group] business platform is </w:t>
      </w:r>
      <w:r w:rsidRPr="000C6598">
        <w:rPr>
          <w:rFonts w:cs="Arial"/>
          <w:sz w:val="20"/>
          <w:szCs w:val="20"/>
          <w:lang w:bidi="en-GB"/>
        </w:rPr>
        <w:t>given in </w:t>
      </w:r>
      <w:r w:rsidRPr="000C6598">
        <w:rPr>
          <w:rFonts w:cs="Arial"/>
          <w:sz w:val="20"/>
          <w:szCs w:val="20"/>
          <w:u w:val="single"/>
          <w:lang w:bidi="en-GB"/>
        </w:rPr>
        <w:t xml:space="preserve">Annex </w:t>
      </w:r>
      <w:r w:rsidR="00C35F68" w:rsidRPr="000C6598">
        <w:rPr>
          <w:rFonts w:cs="Arial"/>
          <w:sz w:val="20"/>
          <w:szCs w:val="20"/>
          <w:u w:val="single"/>
          <w:lang w:bidi="en-GB"/>
        </w:rPr>
        <w:fldChar w:fldCharType="begin"/>
      </w:r>
      <w:r w:rsidR="00C35F68" w:rsidRPr="000C6598">
        <w:rPr>
          <w:rFonts w:cs="Arial"/>
          <w:sz w:val="20"/>
          <w:szCs w:val="20"/>
          <w:u w:val="single"/>
          <w:lang w:bidi="en-GB"/>
        </w:rPr>
        <w:instrText xml:space="preserve"> REF _Ref147765130 \r \h </w:instrText>
      </w:r>
      <w:r w:rsidR="000C6598">
        <w:rPr>
          <w:rFonts w:cs="Arial"/>
          <w:sz w:val="20"/>
          <w:szCs w:val="20"/>
          <w:u w:val="single"/>
          <w:lang w:bidi="en-GB"/>
        </w:rPr>
        <w:instrText xml:space="preserve"> \* MERGEFORMAT </w:instrText>
      </w:r>
      <w:r w:rsidR="00C35F68" w:rsidRPr="000C6598">
        <w:rPr>
          <w:rFonts w:cs="Arial"/>
          <w:sz w:val="20"/>
          <w:szCs w:val="20"/>
          <w:u w:val="single"/>
          <w:lang w:bidi="en-GB"/>
        </w:rPr>
      </w:r>
      <w:r w:rsidR="00C35F68" w:rsidRPr="000C6598">
        <w:rPr>
          <w:rFonts w:cs="Arial"/>
          <w:sz w:val="20"/>
          <w:szCs w:val="20"/>
          <w:u w:val="single"/>
          <w:lang w:bidi="en-GB"/>
        </w:rPr>
        <w:fldChar w:fldCharType="separate"/>
      </w:r>
      <w:r w:rsidR="00B32C85">
        <w:rPr>
          <w:rFonts w:cs="Arial"/>
          <w:sz w:val="20"/>
          <w:szCs w:val="20"/>
          <w:u w:val="single"/>
          <w:lang w:bidi="en-GB"/>
        </w:rPr>
        <w:t>E</w:t>
      </w:r>
      <w:r w:rsidR="00C35F68" w:rsidRPr="000C6598">
        <w:rPr>
          <w:rFonts w:cs="Arial"/>
          <w:sz w:val="20"/>
          <w:szCs w:val="20"/>
          <w:u w:val="single"/>
          <w:lang w:bidi="en-GB"/>
        </w:rPr>
        <w:fldChar w:fldCharType="end"/>
      </w:r>
      <w:r w:rsidRPr="000C6598">
        <w:rPr>
          <w:rFonts w:cs="Arial"/>
          <w:sz w:val="20"/>
          <w:szCs w:val="20"/>
          <w:lang w:bidi="en-GB"/>
        </w:rPr>
        <w:t xml:space="preserve"> </w:t>
      </w:r>
      <w:r w:rsidR="00DE69D4">
        <w:rPr>
          <w:rFonts w:cs="Arial"/>
          <w:sz w:val="20"/>
          <w:szCs w:val="20"/>
          <w:lang w:bidi="en-GB"/>
        </w:rPr>
        <w:t>hereto</w:t>
      </w:r>
      <w:r w:rsidRPr="00AA5B17">
        <w:rPr>
          <w:rFonts w:cs="Arial"/>
          <w:sz w:val="20"/>
          <w:szCs w:val="20"/>
          <w:lang w:bidi="en-GB"/>
        </w:rPr>
        <w:t xml:space="preserve">; the procedure is indicative only. The binding registration procedure that the </w:t>
      </w:r>
      <w:r w:rsidR="00822014">
        <w:rPr>
          <w:rFonts w:cs="Arial"/>
          <w:sz w:val="20"/>
          <w:szCs w:val="20"/>
          <w:lang w:bidi="en-GB"/>
        </w:rPr>
        <w:t>supplier</w:t>
      </w:r>
      <w:r w:rsidRPr="00AA5B17">
        <w:rPr>
          <w:rFonts w:cs="Arial"/>
          <w:sz w:val="20"/>
          <w:szCs w:val="20"/>
          <w:lang w:bidi="en-GB"/>
        </w:rPr>
        <w:t xml:space="preserve"> must follow in the registration process is available at &lt;</w:t>
      </w:r>
      <w:hyperlink r:id="rId8" w:history="1">
        <w:r w:rsidR="00DF5FB1" w:rsidRPr="00C35F68">
          <w:rPr>
            <w:rStyle w:val="Hyperlink"/>
            <w:rFonts w:asciiTheme="minorBidi" w:hAnsiTheme="minorBidi" w:cstheme="minorBidi"/>
            <w:sz w:val="20"/>
            <w:szCs w:val="20"/>
            <w:lang w:bidi="en-GB"/>
          </w:rPr>
          <w:t>https://www.vwgroupsupply.com</w:t>
        </w:r>
      </w:hyperlink>
      <w:r w:rsidRPr="00AA5B17">
        <w:rPr>
          <w:rFonts w:cs="Arial"/>
          <w:sz w:val="20"/>
          <w:szCs w:val="20"/>
          <w:lang w:bidi="en-GB"/>
        </w:rPr>
        <w:t>&gt;.</w:t>
      </w:r>
    </w:p>
    <w:p w14:paraId="501CDCE7" w14:textId="77777777" w:rsidR="002F67E4" w:rsidRPr="00AA5B17" w:rsidRDefault="002F67E4" w:rsidP="00D4270C">
      <w:pPr>
        <w:keepNext/>
        <w:numPr>
          <w:ilvl w:val="1"/>
          <w:numId w:val="12"/>
        </w:numPr>
        <w:spacing w:before="240" w:after="120" w:line="280" w:lineRule="atLeast"/>
        <w:jc w:val="both"/>
        <w:rPr>
          <w:rFonts w:ascii="Arial" w:hAnsi="Arial" w:cs="Arial"/>
          <w:b/>
          <w:sz w:val="20"/>
          <w:szCs w:val="20"/>
        </w:rPr>
      </w:pPr>
      <w:bookmarkStart w:id="16" w:name="_Ref95291618"/>
      <w:r w:rsidRPr="00AA5B17">
        <w:rPr>
          <w:rFonts w:ascii="Arial" w:eastAsia="Arial" w:hAnsi="Arial" w:cs="Arial"/>
          <w:b/>
          <w:sz w:val="20"/>
          <w:szCs w:val="20"/>
          <w:lang w:bidi="en-GB"/>
        </w:rPr>
        <w:t>S-Rating</w:t>
      </w:r>
      <w:bookmarkEnd w:id="16"/>
    </w:p>
    <w:p w14:paraId="698E831B" w14:textId="237C2BC6" w:rsidR="002039A6" w:rsidRPr="00C35F68" w:rsidRDefault="002F67E4" w:rsidP="006C17E6">
      <w:pPr>
        <w:pStyle w:val="BodyText"/>
        <w:spacing w:line="280" w:lineRule="atLeast"/>
        <w:jc w:val="both"/>
        <w:rPr>
          <w:rFonts w:asciiTheme="minorBidi" w:hAnsiTheme="minorBidi" w:cstheme="minorBidi"/>
          <w:bCs/>
          <w:sz w:val="20"/>
          <w:szCs w:val="20"/>
        </w:rPr>
      </w:pPr>
      <w:r w:rsidRPr="00AA5B17">
        <w:rPr>
          <w:rFonts w:ascii="Arial" w:eastAsia="Arial" w:hAnsi="Arial" w:cs="Arial"/>
          <w:sz w:val="20"/>
          <w:szCs w:val="20"/>
          <w:lang w:bidi="en-GB"/>
        </w:rPr>
        <w:t xml:space="preserve">Prior to the execution of the contract for the performance of this public contract, the selected </w:t>
      </w:r>
      <w:r w:rsidR="00822014">
        <w:rPr>
          <w:rFonts w:ascii="Arial" w:eastAsia="Arial" w:hAnsi="Arial" w:cs="Arial"/>
          <w:sz w:val="20"/>
          <w:szCs w:val="20"/>
          <w:lang w:bidi="en-GB"/>
        </w:rPr>
        <w:t>supplier</w:t>
      </w:r>
      <w:r w:rsidRPr="00AA5B17">
        <w:rPr>
          <w:rFonts w:ascii="Arial" w:eastAsia="Arial" w:hAnsi="Arial" w:cs="Arial"/>
          <w:sz w:val="20"/>
          <w:szCs w:val="20"/>
          <w:lang w:bidi="en-GB"/>
        </w:rPr>
        <w:t xml:space="preserve"> must obtain an “S-Rating”</w:t>
      </w:r>
      <w:r w:rsidRPr="00C35F68">
        <w:rPr>
          <w:rFonts w:asciiTheme="minorBidi" w:hAnsiTheme="minorBidi" w:cstheme="minorBidi"/>
          <w:sz w:val="20"/>
          <w:szCs w:val="20"/>
          <w:lang w:bidi="en-GB"/>
        </w:rPr>
        <w:t xml:space="preserve"> (Sustainability Rating). This rating is an assessment of the </w:t>
      </w:r>
      <w:r w:rsidR="00822014">
        <w:rPr>
          <w:rFonts w:asciiTheme="minorBidi" w:hAnsiTheme="minorBidi" w:cstheme="minorBidi"/>
          <w:sz w:val="20"/>
          <w:szCs w:val="20"/>
          <w:lang w:bidi="en-GB"/>
        </w:rPr>
        <w:t>supplier</w:t>
      </w:r>
      <w:r w:rsidRPr="00C35F68">
        <w:rPr>
          <w:rFonts w:asciiTheme="minorBidi" w:hAnsiTheme="minorBidi" w:cstheme="minorBidi"/>
          <w:sz w:val="20"/>
          <w:szCs w:val="20"/>
          <w:lang w:bidi="en-GB"/>
        </w:rPr>
        <w:t>s with respect to environmental, social and corruption risks relevant to the performance of the subject of this public contract. An S-rating is relevant for companies with more than 9 employees. The “self-assessment questionnaire” (</w:t>
      </w:r>
      <w:r w:rsidRPr="00C35F68">
        <w:rPr>
          <w:rFonts w:asciiTheme="minorBidi" w:hAnsiTheme="minorBidi" w:cstheme="minorBidi"/>
          <w:b/>
          <w:sz w:val="20"/>
          <w:szCs w:val="20"/>
          <w:lang w:bidi="en-GB"/>
        </w:rPr>
        <w:t>SAQ</w:t>
      </w:r>
      <w:r w:rsidRPr="00C35F68">
        <w:rPr>
          <w:rFonts w:asciiTheme="minorBidi" w:hAnsiTheme="minorBidi" w:cstheme="minorBidi"/>
          <w:sz w:val="20"/>
          <w:szCs w:val="20"/>
          <w:lang w:bidi="en-GB"/>
        </w:rPr>
        <w:t>) is used for the evaluation. The SAQ questionnaire can only be filled in online at &lt;</w:t>
      </w:r>
      <w:hyperlink r:id="rId9" w:history="1">
        <w:r w:rsidRPr="00C35F68">
          <w:rPr>
            <w:rStyle w:val="Hyperlink"/>
            <w:rFonts w:asciiTheme="minorBidi" w:hAnsiTheme="minorBidi" w:cstheme="minorBidi"/>
            <w:sz w:val="20"/>
            <w:szCs w:val="20"/>
            <w:lang w:bidi="en-GB"/>
          </w:rPr>
          <w:t>www.supplierassurance.com</w:t>
        </w:r>
      </w:hyperlink>
      <w:r w:rsidRPr="00C35F68">
        <w:rPr>
          <w:rFonts w:asciiTheme="minorBidi" w:hAnsiTheme="minorBidi" w:cstheme="minorBidi"/>
          <w:sz w:val="20"/>
          <w:szCs w:val="20"/>
          <w:lang w:bidi="en-GB"/>
        </w:rPr>
        <w:t xml:space="preserve">&gt;. Further information on the procedure in obtaining an S-rating is given </w:t>
      </w:r>
      <w:r w:rsidRPr="000C6598">
        <w:rPr>
          <w:rFonts w:asciiTheme="minorBidi" w:hAnsiTheme="minorBidi" w:cstheme="minorBidi"/>
          <w:sz w:val="20"/>
          <w:szCs w:val="20"/>
          <w:lang w:bidi="en-GB"/>
        </w:rPr>
        <w:t xml:space="preserve">in </w:t>
      </w:r>
      <w:r w:rsidRPr="000C6598">
        <w:rPr>
          <w:rFonts w:asciiTheme="minorBidi" w:hAnsiTheme="minorBidi" w:cstheme="minorBidi"/>
          <w:sz w:val="20"/>
          <w:szCs w:val="20"/>
          <w:u w:val="single"/>
          <w:lang w:bidi="en-GB"/>
        </w:rPr>
        <w:t xml:space="preserve">Annex </w:t>
      </w:r>
      <w:r w:rsidR="00C35F68" w:rsidRPr="000C6598">
        <w:rPr>
          <w:rFonts w:asciiTheme="minorBidi" w:hAnsiTheme="minorBidi" w:cstheme="minorBidi"/>
          <w:sz w:val="20"/>
          <w:szCs w:val="20"/>
          <w:u w:val="single"/>
          <w:lang w:bidi="en-GB"/>
        </w:rPr>
        <w:fldChar w:fldCharType="begin"/>
      </w:r>
      <w:r w:rsidR="00C35F68" w:rsidRPr="000C6598">
        <w:rPr>
          <w:rFonts w:asciiTheme="minorBidi" w:hAnsiTheme="minorBidi" w:cstheme="minorBidi"/>
          <w:sz w:val="20"/>
          <w:szCs w:val="20"/>
          <w:u w:val="single"/>
          <w:lang w:bidi="en-GB"/>
        </w:rPr>
        <w:instrText xml:space="preserve"> REF _Ref147765130 \r \h </w:instrText>
      </w:r>
      <w:r w:rsidR="000C6598">
        <w:rPr>
          <w:rFonts w:asciiTheme="minorBidi" w:hAnsiTheme="minorBidi" w:cstheme="minorBidi"/>
          <w:sz w:val="20"/>
          <w:szCs w:val="20"/>
          <w:u w:val="single"/>
          <w:lang w:bidi="en-GB"/>
        </w:rPr>
        <w:instrText xml:space="preserve"> \* MERGEFORMAT </w:instrText>
      </w:r>
      <w:r w:rsidR="00C35F68" w:rsidRPr="000C6598">
        <w:rPr>
          <w:rFonts w:asciiTheme="minorBidi" w:hAnsiTheme="minorBidi" w:cstheme="minorBidi"/>
          <w:sz w:val="20"/>
          <w:szCs w:val="20"/>
          <w:u w:val="single"/>
          <w:lang w:bidi="en-GB"/>
        </w:rPr>
      </w:r>
      <w:r w:rsidR="00C35F68" w:rsidRPr="000C6598">
        <w:rPr>
          <w:rFonts w:asciiTheme="minorBidi" w:hAnsiTheme="minorBidi" w:cstheme="minorBidi"/>
          <w:sz w:val="20"/>
          <w:szCs w:val="20"/>
          <w:u w:val="single"/>
          <w:lang w:bidi="en-GB"/>
        </w:rPr>
        <w:fldChar w:fldCharType="separate"/>
      </w:r>
      <w:r w:rsidR="00B32C85">
        <w:rPr>
          <w:rFonts w:asciiTheme="minorBidi" w:hAnsiTheme="minorBidi" w:cstheme="minorBidi"/>
          <w:sz w:val="20"/>
          <w:szCs w:val="20"/>
          <w:u w:val="single"/>
          <w:lang w:bidi="en-GB"/>
        </w:rPr>
        <w:t>E</w:t>
      </w:r>
      <w:r w:rsidR="00C35F68" w:rsidRPr="000C6598">
        <w:rPr>
          <w:rFonts w:asciiTheme="minorBidi" w:hAnsiTheme="minorBidi" w:cstheme="minorBidi"/>
          <w:sz w:val="20"/>
          <w:szCs w:val="20"/>
          <w:u w:val="single"/>
          <w:lang w:bidi="en-GB"/>
        </w:rPr>
        <w:fldChar w:fldCharType="end"/>
      </w:r>
      <w:r w:rsidRPr="000C6598">
        <w:rPr>
          <w:rFonts w:asciiTheme="minorBidi" w:hAnsiTheme="minorBidi" w:cstheme="minorBidi"/>
          <w:sz w:val="20"/>
          <w:szCs w:val="20"/>
          <w:lang w:bidi="en-GB"/>
        </w:rPr>
        <w:t xml:space="preserve"> </w:t>
      </w:r>
      <w:r w:rsidR="00DE69D4">
        <w:rPr>
          <w:rFonts w:asciiTheme="minorBidi" w:hAnsiTheme="minorBidi" w:cstheme="minorBidi"/>
          <w:sz w:val="20"/>
          <w:szCs w:val="20"/>
          <w:lang w:bidi="en-GB"/>
        </w:rPr>
        <w:t>hereto</w:t>
      </w:r>
      <w:r w:rsidRPr="00C35F68">
        <w:rPr>
          <w:rFonts w:asciiTheme="minorBidi" w:hAnsiTheme="minorBidi" w:cstheme="minorBidi"/>
          <w:sz w:val="20"/>
          <w:szCs w:val="20"/>
          <w:lang w:bidi="en-GB"/>
        </w:rPr>
        <w:t>. All information regarding an S-rating can be found on the website of &lt;</w:t>
      </w:r>
      <w:r w:rsidR="00B21020" w:rsidRPr="00B21020">
        <w:rPr>
          <w:rFonts w:asciiTheme="minorBidi" w:hAnsiTheme="minorBidi" w:cstheme="minorBidi"/>
          <w:sz w:val="20"/>
          <w:szCs w:val="20"/>
        </w:rPr>
        <w:t xml:space="preserve"> </w:t>
      </w:r>
      <w:r w:rsidR="00B21020" w:rsidRPr="009F7D82">
        <w:rPr>
          <w:rFonts w:asciiTheme="minorBidi" w:hAnsiTheme="minorBidi" w:cstheme="minorBidi"/>
          <w:sz w:val="20"/>
          <w:szCs w:val="20"/>
        </w:rPr>
        <w:t>https://www.vwgroupsupply.com/one-kbp-pub/en/kbp_public/information/nachhaltigkeit_neu_pub_2019/sustainability_rating__s_rating_2/sustainability_rating__s_rating_3.html</w:t>
      </w:r>
      <w:r w:rsidR="00B21020" w:rsidDel="00B21020">
        <w:t xml:space="preserve"> </w:t>
      </w:r>
      <w:r w:rsidRPr="00C35F68">
        <w:rPr>
          <w:rFonts w:asciiTheme="minorBidi" w:hAnsiTheme="minorBidi" w:cstheme="minorBidi"/>
          <w:sz w:val="20"/>
          <w:szCs w:val="20"/>
          <w:lang w:bidi="en-GB"/>
        </w:rPr>
        <w:t>&gt;.</w:t>
      </w:r>
    </w:p>
    <w:p w14:paraId="531205AB" w14:textId="34206E81" w:rsidR="00B23A78" w:rsidRDefault="000449A0" w:rsidP="004E52D3">
      <w:pPr>
        <w:pStyle w:val="BodyText"/>
        <w:spacing w:line="280" w:lineRule="atLeast"/>
        <w:jc w:val="both"/>
        <w:rPr>
          <w:rFonts w:asciiTheme="minorBidi" w:hAnsiTheme="minorBidi" w:cstheme="minorBidi"/>
          <w:sz w:val="20"/>
          <w:szCs w:val="20"/>
          <w:lang w:bidi="en-GB"/>
        </w:rPr>
      </w:pPr>
      <w:r w:rsidRPr="00C35F68">
        <w:rPr>
          <w:rFonts w:asciiTheme="minorBidi" w:hAnsiTheme="minorBidi" w:cstheme="minorBidi"/>
          <w:sz w:val="20"/>
          <w:szCs w:val="20"/>
          <w:lang w:bidi="en-GB"/>
        </w:rPr>
        <w:t>Given that an “S-Rating” (Sustainability Rating)</w:t>
      </w:r>
      <w:r>
        <w:rPr>
          <w:rFonts w:ascii="Arial" w:eastAsia="Arial" w:hAnsi="Arial" w:cs="Arial"/>
          <w:sz w:val="20"/>
          <w:szCs w:val="20"/>
          <w:lang w:bidi="en-GB"/>
        </w:rPr>
        <w:t xml:space="preserve"> is a precondition for entering into a contract for the performance of this public </w:t>
      </w:r>
      <w:r w:rsidRPr="00C35F68">
        <w:rPr>
          <w:rFonts w:asciiTheme="minorBidi" w:hAnsiTheme="minorBidi" w:cstheme="minorBidi"/>
          <w:sz w:val="20"/>
          <w:szCs w:val="20"/>
          <w:lang w:bidi="en-GB"/>
        </w:rPr>
        <w:t xml:space="preserve">contract and that the process of obtaining an “S-Rating” (Sustainability Rating) may take 4 to 6 weeks, the Contracting Entity recommends that the selected </w:t>
      </w:r>
      <w:r w:rsidR="00822014">
        <w:rPr>
          <w:rFonts w:asciiTheme="minorBidi" w:hAnsiTheme="minorBidi" w:cstheme="minorBidi"/>
          <w:sz w:val="20"/>
          <w:szCs w:val="20"/>
          <w:lang w:bidi="en-GB"/>
        </w:rPr>
        <w:t>supplier</w:t>
      </w:r>
      <w:r w:rsidRPr="00C35F68">
        <w:rPr>
          <w:rFonts w:asciiTheme="minorBidi" w:hAnsiTheme="minorBidi" w:cstheme="minorBidi"/>
          <w:sz w:val="20"/>
          <w:szCs w:val="20"/>
          <w:lang w:bidi="en-GB"/>
        </w:rPr>
        <w:t xml:space="preserve"> start the process of obtaining an “S-Rating” (Sustainability Rating) without undue delay after the selection of the </w:t>
      </w:r>
      <w:r w:rsidR="00822014">
        <w:rPr>
          <w:rFonts w:asciiTheme="minorBidi" w:hAnsiTheme="minorBidi" w:cstheme="minorBidi"/>
          <w:sz w:val="20"/>
          <w:szCs w:val="20"/>
          <w:lang w:bidi="en-GB"/>
        </w:rPr>
        <w:t>supplier</w:t>
      </w:r>
      <w:r w:rsidRPr="00C35F68">
        <w:rPr>
          <w:rFonts w:asciiTheme="minorBidi" w:hAnsiTheme="minorBidi" w:cstheme="minorBidi"/>
          <w:sz w:val="20"/>
          <w:szCs w:val="20"/>
          <w:lang w:bidi="en-GB"/>
        </w:rPr>
        <w:t xml:space="preserve"> is announced. The Contracting Entity further notes that if the selected </w:t>
      </w:r>
      <w:r w:rsidR="00822014">
        <w:rPr>
          <w:rFonts w:asciiTheme="minorBidi" w:hAnsiTheme="minorBidi" w:cstheme="minorBidi"/>
          <w:sz w:val="20"/>
          <w:szCs w:val="20"/>
          <w:lang w:bidi="en-GB"/>
        </w:rPr>
        <w:t>supplier</w:t>
      </w:r>
      <w:r w:rsidRPr="00C35F68">
        <w:rPr>
          <w:rFonts w:asciiTheme="minorBidi" w:hAnsiTheme="minorBidi" w:cstheme="minorBidi"/>
          <w:sz w:val="20"/>
          <w:szCs w:val="20"/>
          <w:lang w:bidi="en-GB"/>
        </w:rPr>
        <w:t xml:space="preserve"> is a consortium (of multiple </w:t>
      </w:r>
      <w:r w:rsidR="00822014">
        <w:rPr>
          <w:rFonts w:asciiTheme="minorBidi" w:hAnsiTheme="minorBidi" w:cstheme="minorBidi"/>
          <w:sz w:val="20"/>
          <w:szCs w:val="20"/>
          <w:lang w:bidi="en-GB"/>
        </w:rPr>
        <w:t>supplier</w:t>
      </w:r>
      <w:r w:rsidRPr="00C35F68">
        <w:rPr>
          <w:rFonts w:asciiTheme="minorBidi" w:hAnsiTheme="minorBidi" w:cstheme="minorBidi"/>
          <w:sz w:val="20"/>
          <w:szCs w:val="20"/>
          <w:lang w:bidi="en-GB"/>
        </w:rPr>
        <w:t xml:space="preserve">s) within the meaning of Section 5 of the Act, the requirement for an “S-Rating” applies to each </w:t>
      </w:r>
      <w:r w:rsidR="00822014">
        <w:rPr>
          <w:rFonts w:asciiTheme="minorBidi" w:hAnsiTheme="minorBidi" w:cstheme="minorBidi"/>
          <w:sz w:val="20"/>
          <w:szCs w:val="20"/>
          <w:lang w:bidi="en-GB"/>
        </w:rPr>
        <w:t>supplier</w:t>
      </w:r>
      <w:r w:rsidRPr="00C35F68">
        <w:rPr>
          <w:rFonts w:asciiTheme="minorBidi" w:hAnsiTheme="minorBidi" w:cstheme="minorBidi"/>
          <w:sz w:val="20"/>
          <w:szCs w:val="20"/>
          <w:lang w:bidi="en-GB"/>
        </w:rPr>
        <w:t xml:space="preserve"> in the consortium.</w:t>
      </w:r>
    </w:p>
    <w:p w14:paraId="452474AC" w14:textId="48B2EFA3" w:rsidR="00CA244E" w:rsidRPr="00AA5B17" w:rsidRDefault="00CA244E" w:rsidP="00CA244E">
      <w:pPr>
        <w:keepNext/>
        <w:numPr>
          <w:ilvl w:val="1"/>
          <w:numId w:val="12"/>
        </w:numPr>
        <w:spacing w:before="240" w:after="120" w:line="280" w:lineRule="atLeast"/>
        <w:jc w:val="both"/>
        <w:rPr>
          <w:rFonts w:ascii="Arial" w:hAnsi="Arial" w:cs="Arial"/>
          <w:b/>
          <w:sz w:val="20"/>
          <w:szCs w:val="20"/>
        </w:rPr>
      </w:pPr>
      <w:r>
        <w:rPr>
          <w:rFonts w:ascii="Arial" w:eastAsia="Arial" w:hAnsi="Arial" w:cs="Arial"/>
          <w:b/>
          <w:sz w:val="20"/>
          <w:szCs w:val="20"/>
          <w:lang w:bidi="en-GB"/>
        </w:rPr>
        <w:lastRenderedPageBreak/>
        <w:t xml:space="preserve">3D model of the </w:t>
      </w:r>
      <w:r w:rsidR="00AA2576">
        <w:rPr>
          <w:rFonts w:ascii="Arial" w:eastAsia="Arial" w:hAnsi="Arial" w:cs="Arial"/>
          <w:b/>
          <w:sz w:val="20"/>
          <w:szCs w:val="20"/>
          <w:lang w:bidi="en-GB"/>
        </w:rPr>
        <w:t>current form of the boiler rooms</w:t>
      </w:r>
      <w:r w:rsidR="009D2F7F">
        <w:rPr>
          <w:rFonts w:ascii="Arial" w:eastAsia="Arial" w:hAnsi="Arial" w:cs="Arial"/>
          <w:b/>
          <w:sz w:val="20"/>
          <w:szCs w:val="20"/>
          <w:lang w:bidi="en-GB"/>
        </w:rPr>
        <w:t>, operating parameters of current boilers</w:t>
      </w:r>
      <w:r w:rsidR="00AA2576">
        <w:rPr>
          <w:rFonts w:ascii="Arial" w:eastAsia="Arial" w:hAnsi="Arial" w:cs="Arial"/>
          <w:b/>
          <w:sz w:val="20"/>
          <w:szCs w:val="20"/>
          <w:lang w:bidi="en-GB"/>
        </w:rPr>
        <w:t xml:space="preserve"> </w:t>
      </w:r>
      <w:r>
        <w:rPr>
          <w:rFonts w:ascii="Arial" w:eastAsia="Arial" w:hAnsi="Arial" w:cs="Arial"/>
          <w:b/>
          <w:sz w:val="20"/>
          <w:szCs w:val="20"/>
          <w:lang w:bidi="en-GB"/>
        </w:rPr>
        <w:t xml:space="preserve">and panoramic tour </w:t>
      </w:r>
      <w:r w:rsidRPr="005252D6">
        <w:rPr>
          <w:rFonts w:ascii="Arial" w:eastAsia="Arial" w:hAnsi="Arial" w:cs="Arial"/>
          <w:b/>
          <w:sz w:val="20"/>
          <w:szCs w:val="20"/>
          <w:lang w:bidi="en-GB"/>
        </w:rPr>
        <w:t>of the place of performance</w:t>
      </w:r>
    </w:p>
    <w:p w14:paraId="2C34B1CE" w14:textId="45F1889F" w:rsidR="009D2F7F" w:rsidRPr="009D2F7F" w:rsidRDefault="009D2F7F" w:rsidP="009D2F7F">
      <w:pPr>
        <w:keepNext/>
        <w:numPr>
          <w:ilvl w:val="2"/>
          <w:numId w:val="12"/>
        </w:numPr>
        <w:spacing w:before="120" w:after="120" w:line="280" w:lineRule="atLeast"/>
        <w:jc w:val="both"/>
        <w:rPr>
          <w:rFonts w:ascii="Arial" w:hAnsi="Arial" w:cs="Arial"/>
          <w:b/>
          <w:iCs/>
          <w:sz w:val="20"/>
          <w:szCs w:val="20"/>
        </w:rPr>
      </w:pPr>
      <w:r>
        <w:rPr>
          <w:rFonts w:ascii="Arial" w:hAnsi="Arial" w:cs="Arial"/>
          <w:b/>
          <w:bCs/>
          <w:sz w:val="20"/>
          <w:szCs w:val="20"/>
        </w:rPr>
        <w:t>3D model of the current form of the boiler rooms</w:t>
      </w:r>
    </w:p>
    <w:p w14:paraId="7023B8C5" w14:textId="220B7282" w:rsidR="00AA2576" w:rsidRPr="00B83805" w:rsidRDefault="00AA2576" w:rsidP="00AA2576">
      <w:pPr>
        <w:pStyle w:val="BodyText"/>
        <w:spacing w:line="280" w:lineRule="atLeast"/>
        <w:jc w:val="both"/>
        <w:rPr>
          <w:rFonts w:asciiTheme="minorBidi" w:hAnsiTheme="minorBidi" w:cstheme="minorBidi"/>
          <w:bCs/>
          <w:sz w:val="20"/>
          <w:szCs w:val="20"/>
        </w:rPr>
      </w:pPr>
      <w:r>
        <w:rPr>
          <w:rFonts w:asciiTheme="minorBidi" w:hAnsiTheme="minorBidi" w:cstheme="minorBidi"/>
          <w:bCs/>
          <w:sz w:val="20"/>
          <w:szCs w:val="20"/>
        </w:rPr>
        <w:t>The Contracting Entity makes available to suppliers a 3D model of the current form of the boiler rooms, on which the subject matter of this public contract will be carried out</w:t>
      </w:r>
      <w:r w:rsidRPr="00B83805">
        <w:rPr>
          <w:rFonts w:asciiTheme="minorBidi" w:hAnsiTheme="minorBidi" w:cstheme="minorBidi"/>
          <w:bCs/>
          <w:sz w:val="20"/>
          <w:szCs w:val="20"/>
        </w:rPr>
        <w:t>:</w:t>
      </w:r>
    </w:p>
    <w:p w14:paraId="25745933" w14:textId="39A27E6A" w:rsidR="00AA2576" w:rsidRPr="00B83805" w:rsidRDefault="00AA2576" w:rsidP="00AA2576">
      <w:pPr>
        <w:pStyle w:val="ListParagraph"/>
        <w:numPr>
          <w:ilvl w:val="0"/>
          <w:numId w:val="2"/>
        </w:numPr>
        <w:spacing w:after="60" w:line="280" w:lineRule="atLeast"/>
        <w:contextualSpacing w:val="0"/>
        <w:jc w:val="both"/>
        <w:rPr>
          <w:rFonts w:asciiTheme="minorBidi" w:hAnsiTheme="minorBidi" w:cstheme="minorBidi"/>
          <w:bCs/>
          <w:sz w:val="20"/>
          <w:szCs w:val="20"/>
        </w:rPr>
      </w:pPr>
      <w:r>
        <w:rPr>
          <w:rFonts w:asciiTheme="minorBidi" w:hAnsiTheme="minorBidi" w:cstheme="minorBidi"/>
          <w:bCs/>
          <w:sz w:val="20"/>
          <w:szCs w:val="20"/>
        </w:rPr>
        <w:t>a complete model of the current form of the boiler rooms is available on the internet address</w:t>
      </w:r>
      <w:r w:rsidRPr="00B83805">
        <w:rPr>
          <w:rFonts w:asciiTheme="minorBidi" w:hAnsiTheme="minorBidi" w:cstheme="minorBidi"/>
          <w:bCs/>
          <w:sz w:val="20"/>
          <w:szCs w:val="20"/>
        </w:rPr>
        <w:t xml:space="preserve"> &lt;</w:t>
      </w:r>
      <w:hyperlink r:id="rId10" w:history="1">
        <w:r w:rsidRPr="00B83805">
          <w:rPr>
            <w:rStyle w:val="Hyperlink"/>
            <w:rFonts w:asciiTheme="minorBidi" w:hAnsiTheme="minorBidi" w:cstheme="minorBidi"/>
            <w:sz w:val="20"/>
            <w:szCs w:val="20"/>
          </w:rPr>
          <w:t>https://viewer.autodesk.com/id/dXJuOmFkc2sub2JqZWN0czpvcy5vYmplY3Q6YTM2MHZpZXdlci90MTcwMTcwODEwN19iNjAyMjBmNS1hZTI3LTRhMjMtODI1Yi1iMzI5YzRkNWJlNjkuY29sbGFib3JhdGlvbg</w:t>
        </w:r>
      </w:hyperlink>
      <w:r w:rsidRPr="00B83805">
        <w:rPr>
          <w:rFonts w:asciiTheme="minorBidi" w:hAnsiTheme="minorBidi" w:cstheme="minorBidi"/>
          <w:bCs/>
          <w:sz w:val="20"/>
          <w:szCs w:val="20"/>
        </w:rPr>
        <w:t>&gt;;</w:t>
      </w:r>
    </w:p>
    <w:p w14:paraId="7B8EC846" w14:textId="371A0D4E" w:rsidR="00AA2576" w:rsidRPr="00B83805" w:rsidRDefault="00AA2576" w:rsidP="00AA2576">
      <w:pPr>
        <w:pStyle w:val="ListParagraph"/>
        <w:numPr>
          <w:ilvl w:val="0"/>
          <w:numId w:val="2"/>
        </w:numPr>
        <w:spacing w:after="60" w:line="280" w:lineRule="atLeast"/>
        <w:contextualSpacing w:val="0"/>
        <w:jc w:val="both"/>
        <w:rPr>
          <w:rFonts w:asciiTheme="minorBidi" w:hAnsiTheme="minorBidi" w:cstheme="minorBidi"/>
          <w:bCs/>
          <w:sz w:val="20"/>
          <w:szCs w:val="20"/>
          <w:lang w:val="cs-CZ"/>
        </w:rPr>
      </w:pPr>
      <w:r>
        <w:rPr>
          <w:rFonts w:asciiTheme="minorBidi" w:hAnsiTheme="minorBidi" w:cstheme="minorBidi"/>
          <w:bCs/>
          <w:sz w:val="20"/>
          <w:szCs w:val="20"/>
        </w:rPr>
        <w:t>a model of the technological part of the current form of the boiler rooms is available on the internet address</w:t>
      </w:r>
      <w:r w:rsidRPr="00B83805">
        <w:rPr>
          <w:rFonts w:asciiTheme="minorBidi" w:hAnsiTheme="minorBidi" w:cstheme="minorBidi"/>
          <w:bCs/>
          <w:sz w:val="20"/>
          <w:szCs w:val="20"/>
        </w:rPr>
        <w:t xml:space="preserve"> </w:t>
      </w:r>
      <w:r w:rsidRPr="00B83805">
        <w:rPr>
          <w:rFonts w:asciiTheme="minorBidi" w:hAnsiTheme="minorBidi" w:cstheme="minorBidi"/>
          <w:bCs/>
          <w:sz w:val="20"/>
          <w:szCs w:val="20"/>
          <w:lang w:val="en-US"/>
        </w:rPr>
        <w:t>&lt;</w:t>
      </w:r>
      <w:hyperlink r:id="rId11" w:history="1">
        <w:r w:rsidRPr="00B83805">
          <w:rPr>
            <w:rStyle w:val="Hyperlink"/>
            <w:rFonts w:asciiTheme="minorBidi" w:hAnsiTheme="minorBidi" w:cstheme="minorBidi"/>
            <w:sz w:val="20"/>
            <w:szCs w:val="20"/>
          </w:rPr>
          <w:t>https://viewer.autodesk.com/id/dXJuOmFkc2sub2JqZWN0czpvcy5vYmplY3Q6YTM2MHZpZXdlci90MTcwMTcwNzUxOF84ODg4ZDRlNC1hZThhLTQxMGQtYmU0Yy0zMTAwM2EzNmY5N2YuY29sbGFib3JhdGlvbg</w:t>
        </w:r>
      </w:hyperlink>
      <w:r w:rsidRPr="00B83805">
        <w:rPr>
          <w:rFonts w:asciiTheme="minorBidi" w:hAnsiTheme="minorBidi" w:cstheme="minorBidi"/>
          <w:bCs/>
          <w:sz w:val="20"/>
          <w:szCs w:val="20"/>
          <w:lang w:val="en-US"/>
        </w:rPr>
        <w:t>&gt;; a</w:t>
      </w:r>
      <w:r w:rsidR="006F76EF">
        <w:rPr>
          <w:rFonts w:asciiTheme="minorBidi" w:hAnsiTheme="minorBidi" w:cstheme="minorBidi"/>
          <w:bCs/>
          <w:sz w:val="20"/>
          <w:szCs w:val="20"/>
          <w:lang w:val="en-US"/>
        </w:rPr>
        <w:t>nd</w:t>
      </w:r>
    </w:p>
    <w:p w14:paraId="2FA621F6" w14:textId="08A8447A" w:rsidR="00AA2576" w:rsidRPr="00B83805" w:rsidRDefault="00AA2576" w:rsidP="00AA2576">
      <w:pPr>
        <w:pStyle w:val="ListParagraph"/>
        <w:numPr>
          <w:ilvl w:val="0"/>
          <w:numId w:val="2"/>
        </w:numPr>
        <w:spacing w:after="60" w:line="280" w:lineRule="atLeast"/>
        <w:contextualSpacing w:val="0"/>
        <w:jc w:val="both"/>
        <w:rPr>
          <w:rFonts w:asciiTheme="minorBidi" w:hAnsiTheme="minorBidi" w:cstheme="minorBidi"/>
          <w:bCs/>
          <w:sz w:val="20"/>
          <w:szCs w:val="20"/>
        </w:rPr>
      </w:pPr>
      <w:r>
        <w:rPr>
          <w:rFonts w:asciiTheme="minorBidi" w:hAnsiTheme="minorBidi" w:cstheme="minorBidi"/>
          <w:bCs/>
          <w:sz w:val="20"/>
          <w:szCs w:val="20"/>
        </w:rPr>
        <w:t>the construction model of the current form of the boiler rooms is available on the internet address</w:t>
      </w:r>
      <w:r w:rsidRPr="00B83805">
        <w:rPr>
          <w:rFonts w:asciiTheme="minorBidi" w:hAnsiTheme="minorBidi" w:cstheme="minorBidi"/>
          <w:bCs/>
          <w:sz w:val="20"/>
          <w:szCs w:val="20"/>
        </w:rPr>
        <w:t xml:space="preserve"> </w:t>
      </w:r>
      <w:r w:rsidRPr="00B83805">
        <w:rPr>
          <w:rFonts w:asciiTheme="minorBidi" w:hAnsiTheme="minorBidi" w:cstheme="minorBidi"/>
          <w:bCs/>
          <w:sz w:val="20"/>
          <w:szCs w:val="20"/>
          <w:lang w:val="en-US"/>
        </w:rPr>
        <w:t>&lt;</w:t>
      </w:r>
      <w:hyperlink r:id="rId12" w:history="1">
        <w:r w:rsidRPr="00B83805">
          <w:rPr>
            <w:rStyle w:val="Hyperlink"/>
            <w:rFonts w:asciiTheme="minorBidi" w:hAnsiTheme="minorBidi" w:cstheme="minorBidi"/>
            <w:sz w:val="20"/>
            <w:szCs w:val="20"/>
          </w:rPr>
          <w:t>https://viewer.autodesk.com/id/dXJuOmFkc2sub2JqZWN0czpvcy5vYmplY3Q6YTM2MHZpZXdlci90MTcwMTcwNzIzMl9kYWQ0MjEyNS01MjczLTQ2YzctOGE3OS1hM2VmZDk5ODZjOWEuY29sbGFib3JhdGlvbg</w:t>
        </w:r>
      </w:hyperlink>
      <w:r w:rsidRPr="00B83805">
        <w:rPr>
          <w:rFonts w:asciiTheme="minorBidi" w:hAnsiTheme="minorBidi" w:cstheme="minorBidi"/>
          <w:bCs/>
          <w:sz w:val="20"/>
          <w:szCs w:val="20"/>
          <w:lang w:val="en-US"/>
        </w:rPr>
        <w:t>&gt;.</w:t>
      </w:r>
    </w:p>
    <w:p w14:paraId="527D4233" w14:textId="133E0E9A" w:rsidR="00CA244E" w:rsidRPr="008310ED" w:rsidRDefault="00CA244E" w:rsidP="00CA244E">
      <w:pPr>
        <w:pStyle w:val="BodyText"/>
        <w:spacing w:line="280" w:lineRule="atLeast"/>
        <w:jc w:val="both"/>
        <w:rPr>
          <w:rFonts w:asciiTheme="minorBidi" w:hAnsiTheme="minorBidi" w:cstheme="minorBidi"/>
          <w:bCs/>
          <w:sz w:val="20"/>
          <w:szCs w:val="20"/>
        </w:rPr>
      </w:pPr>
      <w:r w:rsidRPr="00CA244E">
        <w:rPr>
          <w:rFonts w:asciiTheme="minorBidi" w:hAnsiTheme="minorBidi" w:cstheme="minorBidi"/>
          <w:bCs/>
          <w:sz w:val="20"/>
          <w:szCs w:val="20"/>
        </w:rPr>
        <w:t xml:space="preserve">The Contracting Entity warns the suppliers that the original file of the 3D model of the </w:t>
      </w:r>
      <w:r w:rsidR="00AA2576">
        <w:rPr>
          <w:rFonts w:asciiTheme="minorBidi" w:hAnsiTheme="minorBidi" w:cstheme="minorBidi"/>
          <w:bCs/>
          <w:sz w:val="20"/>
          <w:szCs w:val="20"/>
        </w:rPr>
        <w:t xml:space="preserve">current form of the boiler rooms </w:t>
      </w:r>
      <w:r w:rsidRPr="00CA244E">
        <w:rPr>
          <w:rFonts w:asciiTheme="minorBidi" w:hAnsiTheme="minorBidi" w:cstheme="minorBidi"/>
          <w:bCs/>
          <w:sz w:val="20"/>
          <w:szCs w:val="20"/>
        </w:rPr>
        <w:t xml:space="preserve">is approximately </w:t>
      </w:r>
      <w:r>
        <w:rPr>
          <w:rFonts w:asciiTheme="minorBidi" w:hAnsiTheme="minorBidi" w:cstheme="minorBidi"/>
          <w:bCs/>
          <w:sz w:val="20"/>
          <w:szCs w:val="20"/>
        </w:rPr>
        <w:t xml:space="preserve">of </w:t>
      </w:r>
      <w:r w:rsidRPr="00CA244E">
        <w:rPr>
          <w:rFonts w:asciiTheme="minorBidi" w:hAnsiTheme="minorBidi" w:cstheme="minorBidi"/>
          <w:bCs/>
          <w:sz w:val="20"/>
          <w:szCs w:val="20"/>
        </w:rPr>
        <w:t xml:space="preserve">30 GB </w:t>
      </w:r>
      <w:r w:rsidR="003F073C">
        <w:rPr>
          <w:rFonts w:asciiTheme="minorBidi" w:hAnsiTheme="minorBidi" w:cstheme="minorBidi"/>
          <w:bCs/>
          <w:sz w:val="20"/>
          <w:szCs w:val="20"/>
        </w:rPr>
        <w:t xml:space="preserve">size </w:t>
      </w:r>
      <w:r w:rsidRPr="00CA244E">
        <w:rPr>
          <w:rFonts w:asciiTheme="minorBidi" w:hAnsiTheme="minorBidi" w:cstheme="minorBidi"/>
          <w:bCs/>
          <w:sz w:val="20"/>
          <w:szCs w:val="20"/>
        </w:rPr>
        <w:t>and, therefore, i</w:t>
      </w:r>
      <w:r>
        <w:rPr>
          <w:rFonts w:asciiTheme="minorBidi" w:hAnsiTheme="minorBidi" w:cstheme="minorBidi"/>
          <w:bCs/>
          <w:sz w:val="20"/>
          <w:szCs w:val="20"/>
        </w:rPr>
        <w:t>t</w:t>
      </w:r>
      <w:r w:rsidRPr="00CA244E">
        <w:rPr>
          <w:rFonts w:asciiTheme="minorBidi" w:hAnsiTheme="minorBidi" w:cstheme="minorBidi"/>
          <w:bCs/>
          <w:sz w:val="20"/>
          <w:szCs w:val="20"/>
        </w:rPr>
        <w:t xml:space="preserve"> is possible that when uploading the 3D model to the above internet address</w:t>
      </w:r>
      <w:r w:rsidR="00AA2576">
        <w:rPr>
          <w:rFonts w:asciiTheme="minorBidi" w:hAnsiTheme="minorBidi" w:cstheme="minorBidi"/>
          <w:bCs/>
          <w:sz w:val="20"/>
          <w:szCs w:val="20"/>
        </w:rPr>
        <w:t>es</w:t>
      </w:r>
      <w:r w:rsidRPr="00CA244E">
        <w:rPr>
          <w:rFonts w:asciiTheme="minorBidi" w:hAnsiTheme="minorBidi" w:cstheme="minorBidi"/>
          <w:bCs/>
          <w:sz w:val="20"/>
          <w:szCs w:val="20"/>
        </w:rPr>
        <w:t xml:space="preserve">, all the information and data contained in the original file may not have been completely and correctly copied. </w:t>
      </w:r>
      <w:r>
        <w:rPr>
          <w:rFonts w:asciiTheme="minorBidi" w:hAnsiTheme="minorBidi" w:cstheme="minorBidi"/>
          <w:bCs/>
          <w:sz w:val="20"/>
          <w:szCs w:val="20"/>
        </w:rPr>
        <w:t>Since</w:t>
      </w:r>
      <w:r w:rsidRPr="00CA244E">
        <w:rPr>
          <w:rFonts w:asciiTheme="minorBidi" w:hAnsiTheme="minorBidi" w:cstheme="minorBidi"/>
          <w:bCs/>
          <w:sz w:val="20"/>
          <w:szCs w:val="20"/>
        </w:rPr>
        <w:t xml:space="preserve"> i</w:t>
      </w:r>
      <w:r>
        <w:rPr>
          <w:rFonts w:asciiTheme="minorBidi" w:hAnsiTheme="minorBidi" w:cstheme="minorBidi"/>
          <w:bCs/>
          <w:sz w:val="20"/>
          <w:szCs w:val="20"/>
        </w:rPr>
        <w:t xml:space="preserve">t is not </w:t>
      </w:r>
      <w:r w:rsidR="003F073C">
        <w:rPr>
          <w:rFonts w:asciiTheme="minorBidi" w:hAnsiTheme="minorBidi" w:cstheme="minorBidi"/>
          <w:bCs/>
          <w:sz w:val="20"/>
          <w:szCs w:val="20"/>
        </w:rPr>
        <w:t xml:space="preserve">technically </w:t>
      </w:r>
      <w:r>
        <w:rPr>
          <w:rFonts w:asciiTheme="minorBidi" w:hAnsiTheme="minorBidi" w:cstheme="minorBidi"/>
          <w:bCs/>
          <w:sz w:val="20"/>
          <w:szCs w:val="20"/>
        </w:rPr>
        <w:t xml:space="preserve">possible to upload the original file with the 3D model of the </w:t>
      </w:r>
      <w:r w:rsidR="00AA2576">
        <w:rPr>
          <w:rFonts w:asciiTheme="minorBidi" w:hAnsiTheme="minorBidi" w:cstheme="minorBidi"/>
          <w:bCs/>
          <w:sz w:val="20"/>
          <w:szCs w:val="20"/>
        </w:rPr>
        <w:t xml:space="preserve">current form of the boiler rooms </w:t>
      </w:r>
      <w:r>
        <w:rPr>
          <w:rFonts w:asciiTheme="minorBidi" w:hAnsiTheme="minorBidi" w:cstheme="minorBidi"/>
          <w:bCs/>
          <w:sz w:val="20"/>
          <w:szCs w:val="20"/>
        </w:rPr>
        <w:t>with a size of 30 GB to the Contracting Entity’s profile, the Contracting Entity will make it available to the suppliers in accordance with Section 96 (2) of the Act upon their request sent to the email address</w:t>
      </w:r>
      <w:r w:rsidRPr="008310ED">
        <w:rPr>
          <w:rFonts w:asciiTheme="minorBidi" w:hAnsiTheme="minorBidi" w:cstheme="minorBidi"/>
          <w:bCs/>
          <w:sz w:val="20"/>
          <w:szCs w:val="20"/>
        </w:rPr>
        <w:t xml:space="preserve"> </w:t>
      </w:r>
      <w:r w:rsidRPr="008310ED">
        <w:rPr>
          <w:rFonts w:asciiTheme="minorBidi" w:hAnsiTheme="minorBidi" w:cstheme="minorBidi"/>
          <w:bCs/>
          <w:sz w:val="20"/>
          <w:szCs w:val="20"/>
          <w:lang w:val="cs-CZ"/>
        </w:rPr>
        <w:t>&lt;</w:t>
      </w:r>
      <w:hyperlink r:id="rId13" w:history="1">
        <w:r w:rsidRPr="008310ED">
          <w:rPr>
            <w:rStyle w:val="Hyperlink"/>
            <w:rFonts w:asciiTheme="minorBidi" w:hAnsiTheme="minorBidi" w:cstheme="minorBidi"/>
            <w:bCs/>
            <w:sz w:val="20"/>
            <w:szCs w:val="20"/>
          </w:rPr>
          <w:t>Ondrej.Hlavacek2@sko-energo.cz</w:t>
        </w:r>
      </w:hyperlink>
      <w:r w:rsidRPr="008310ED">
        <w:rPr>
          <w:rFonts w:asciiTheme="minorBidi" w:hAnsiTheme="minorBidi" w:cstheme="minorBidi"/>
          <w:bCs/>
          <w:sz w:val="20"/>
          <w:szCs w:val="20"/>
        </w:rPr>
        <w:t>&gt;</w:t>
      </w:r>
      <w:r>
        <w:rPr>
          <w:rFonts w:asciiTheme="minorBidi" w:hAnsiTheme="minorBidi" w:cstheme="minorBidi"/>
          <w:bCs/>
          <w:sz w:val="20"/>
          <w:szCs w:val="20"/>
        </w:rPr>
        <w:t>, no later than 3 working days from the delivery of such request</w:t>
      </w:r>
      <w:r w:rsidR="003F073C">
        <w:rPr>
          <w:rFonts w:asciiTheme="minorBidi" w:hAnsiTheme="minorBidi" w:cstheme="minorBidi"/>
          <w:bCs/>
          <w:sz w:val="20"/>
          <w:szCs w:val="20"/>
        </w:rPr>
        <w:t>.</w:t>
      </w:r>
      <w:r w:rsidRPr="008310ED">
        <w:rPr>
          <w:rFonts w:asciiTheme="minorBidi" w:hAnsiTheme="minorBidi" w:cstheme="minorBidi"/>
          <w:bCs/>
          <w:sz w:val="20"/>
          <w:szCs w:val="20"/>
        </w:rPr>
        <w:t xml:space="preserve"> </w:t>
      </w:r>
    </w:p>
    <w:p w14:paraId="5C99432F" w14:textId="5AF1A69E" w:rsidR="009D2F7F" w:rsidRPr="009D2F7F" w:rsidRDefault="009D2F7F" w:rsidP="009D2F7F">
      <w:pPr>
        <w:keepNext/>
        <w:numPr>
          <w:ilvl w:val="2"/>
          <w:numId w:val="12"/>
        </w:numPr>
        <w:spacing w:before="120" w:after="120" w:line="280" w:lineRule="atLeast"/>
        <w:jc w:val="both"/>
        <w:rPr>
          <w:rFonts w:ascii="Arial" w:hAnsi="Arial" w:cs="Arial"/>
          <w:b/>
          <w:iCs/>
          <w:sz w:val="20"/>
          <w:szCs w:val="20"/>
        </w:rPr>
      </w:pPr>
      <w:r>
        <w:rPr>
          <w:rFonts w:ascii="Arial" w:hAnsi="Arial" w:cs="Arial"/>
          <w:b/>
          <w:bCs/>
          <w:sz w:val="20"/>
          <w:szCs w:val="20"/>
        </w:rPr>
        <w:t>Operating parameters of the current K80 and K90 boilers</w:t>
      </w:r>
    </w:p>
    <w:p w14:paraId="1A071058" w14:textId="3D8C63C4" w:rsidR="009D2F7F" w:rsidRDefault="009D2F7F" w:rsidP="00CA244E">
      <w:pPr>
        <w:pStyle w:val="BodyText"/>
        <w:spacing w:line="280" w:lineRule="atLeast"/>
        <w:jc w:val="both"/>
        <w:rPr>
          <w:rFonts w:asciiTheme="minorBidi" w:hAnsiTheme="minorBidi" w:cstheme="minorBidi"/>
          <w:bCs/>
          <w:sz w:val="20"/>
          <w:szCs w:val="20"/>
        </w:rPr>
      </w:pPr>
      <w:r>
        <w:rPr>
          <w:rFonts w:asciiTheme="minorBidi" w:hAnsiTheme="minorBidi" w:cstheme="minorBidi"/>
          <w:bCs/>
          <w:sz w:val="20"/>
          <w:szCs w:val="20"/>
        </w:rPr>
        <w:t xml:space="preserve">A description of the operating parameters of the current K80 and K90 boilers, the retrofit of which is the subject of this public contract, is contained in </w:t>
      </w:r>
      <w:r w:rsidRPr="009D2F7F">
        <w:rPr>
          <w:rFonts w:asciiTheme="minorBidi" w:hAnsiTheme="minorBidi" w:cstheme="minorBidi"/>
          <w:bCs/>
          <w:sz w:val="20"/>
          <w:szCs w:val="20"/>
          <w:u w:val="single"/>
        </w:rPr>
        <w:t xml:space="preserve">Annex </w:t>
      </w:r>
      <w:r>
        <w:rPr>
          <w:rFonts w:asciiTheme="minorBidi" w:hAnsiTheme="minorBidi" w:cstheme="minorBidi"/>
          <w:bCs/>
          <w:sz w:val="20"/>
          <w:szCs w:val="20"/>
          <w:u w:val="single"/>
        </w:rPr>
        <w:fldChar w:fldCharType="begin"/>
      </w:r>
      <w:r>
        <w:rPr>
          <w:rFonts w:asciiTheme="minorBidi" w:hAnsiTheme="minorBidi" w:cstheme="minorBidi"/>
          <w:bCs/>
          <w:sz w:val="20"/>
          <w:szCs w:val="20"/>
          <w:u w:val="single"/>
        </w:rPr>
        <w:instrText xml:space="preserve"> REF _Ref152677168 \r \h </w:instrText>
      </w:r>
      <w:r>
        <w:rPr>
          <w:rFonts w:asciiTheme="minorBidi" w:hAnsiTheme="minorBidi" w:cstheme="minorBidi"/>
          <w:bCs/>
          <w:sz w:val="20"/>
          <w:szCs w:val="20"/>
          <w:u w:val="single"/>
        </w:rPr>
      </w:r>
      <w:r>
        <w:rPr>
          <w:rFonts w:asciiTheme="minorBidi" w:hAnsiTheme="minorBidi" w:cstheme="minorBidi"/>
          <w:bCs/>
          <w:sz w:val="20"/>
          <w:szCs w:val="20"/>
          <w:u w:val="single"/>
        </w:rPr>
        <w:fldChar w:fldCharType="separate"/>
      </w:r>
      <w:r>
        <w:rPr>
          <w:rFonts w:asciiTheme="minorBidi" w:hAnsiTheme="minorBidi" w:cstheme="minorBidi"/>
          <w:bCs/>
          <w:sz w:val="20"/>
          <w:szCs w:val="20"/>
          <w:u w:val="single"/>
          <w:cs/>
        </w:rPr>
        <w:t>‎</w:t>
      </w:r>
      <w:r>
        <w:rPr>
          <w:rFonts w:asciiTheme="minorBidi" w:hAnsiTheme="minorBidi" w:cstheme="minorBidi"/>
          <w:bCs/>
          <w:sz w:val="20"/>
          <w:szCs w:val="20"/>
          <w:u w:val="single"/>
        </w:rPr>
        <w:t>O</w:t>
      </w:r>
      <w:r>
        <w:rPr>
          <w:rFonts w:asciiTheme="minorBidi" w:hAnsiTheme="minorBidi" w:cstheme="minorBidi"/>
          <w:bCs/>
          <w:sz w:val="20"/>
          <w:szCs w:val="20"/>
          <w:u w:val="single"/>
        </w:rPr>
        <w:fldChar w:fldCharType="end"/>
      </w:r>
      <w:r>
        <w:rPr>
          <w:rFonts w:asciiTheme="minorBidi" w:hAnsiTheme="minorBidi" w:cstheme="minorBidi"/>
          <w:bCs/>
          <w:sz w:val="20"/>
          <w:szCs w:val="20"/>
        </w:rPr>
        <w:t xml:space="preserve"> hereto.</w:t>
      </w:r>
    </w:p>
    <w:p w14:paraId="1842375C" w14:textId="06DBDAE1" w:rsidR="009D2F7F" w:rsidRPr="009D2F7F" w:rsidRDefault="009D2F7F" w:rsidP="009D2F7F">
      <w:pPr>
        <w:keepNext/>
        <w:numPr>
          <w:ilvl w:val="2"/>
          <w:numId w:val="12"/>
        </w:numPr>
        <w:spacing w:before="120" w:after="120" w:line="280" w:lineRule="atLeast"/>
        <w:jc w:val="both"/>
        <w:rPr>
          <w:rFonts w:ascii="Arial" w:hAnsi="Arial" w:cs="Arial"/>
          <w:b/>
          <w:iCs/>
          <w:sz w:val="20"/>
          <w:szCs w:val="20"/>
        </w:rPr>
      </w:pPr>
      <w:r>
        <w:rPr>
          <w:rFonts w:ascii="Arial" w:eastAsia="Arial" w:hAnsi="Arial" w:cs="Arial"/>
          <w:b/>
          <w:sz w:val="20"/>
          <w:szCs w:val="20"/>
          <w:lang w:bidi="en-GB"/>
        </w:rPr>
        <w:t xml:space="preserve">Panoramic tour </w:t>
      </w:r>
      <w:r w:rsidRPr="005252D6">
        <w:rPr>
          <w:rFonts w:ascii="Arial" w:eastAsia="Arial" w:hAnsi="Arial" w:cs="Arial"/>
          <w:b/>
          <w:sz w:val="20"/>
          <w:szCs w:val="20"/>
          <w:lang w:bidi="en-GB"/>
        </w:rPr>
        <w:t>of the place of performance</w:t>
      </w:r>
    </w:p>
    <w:p w14:paraId="5B3C259A" w14:textId="252510ED" w:rsidR="00CA244E" w:rsidRPr="002F67E4" w:rsidRDefault="00B95EBE" w:rsidP="00CA244E">
      <w:pPr>
        <w:pStyle w:val="BodyText"/>
        <w:spacing w:line="280" w:lineRule="atLeast"/>
        <w:jc w:val="both"/>
        <w:rPr>
          <w:rFonts w:ascii="Arial" w:hAnsi="Arial" w:cs="Arial"/>
          <w:bCs/>
          <w:sz w:val="20"/>
          <w:szCs w:val="20"/>
        </w:rPr>
      </w:pPr>
      <w:r>
        <w:rPr>
          <w:rFonts w:asciiTheme="minorBidi" w:hAnsiTheme="minorBidi" w:cstheme="minorBidi"/>
          <w:bCs/>
          <w:sz w:val="20"/>
          <w:szCs w:val="20"/>
        </w:rPr>
        <w:t>In addition, t</w:t>
      </w:r>
      <w:r w:rsidR="00CA244E">
        <w:rPr>
          <w:rFonts w:asciiTheme="minorBidi" w:hAnsiTheme="minorBidi" w:cstheme="minorBidi"/>
          <w:bCs/>
          <w:sz w:val="20"/>
          <w:szCs w:val="20"/>
        </w:rPr>
        <w:t xml:space="preserve">he Contracting Entity </w:t>
      </w:r>
      <w:r>
        <w:rPr>
          <w:rFonts w:asciiTheme="minorBidi" w:hAnsiTheme="minorBidi" w:cstheme="minorBidi"/>
          <w:bCs/>
          <w:sz w:val="20"/>
          <w:szCs w:val="20"/>
        </w:rPr>
        <w:t>makes available to suppliers a panoramic tour of the place of performance which is available at the internet address</w:t>
      </w:r>
      <w:r w:rsidR="00CA244E" w:rsidRPr="008310ED">
        <w:rPr>
          <w:rFonts w:asciiTheme="minorBidi" w:hAnsiTheme="minorBidi" w:cstheme="minorBidi"/>
          <w:bCs/>
          <w:sz w:val="20"/>
          <w:szCs w:val="20"/>
        </w:rPr>
        <w:t xml:space="preserve"> </w:t>
      </w:r>
      <w:r w:rsidR="00CA244E" w:rsidRPr="008310ED">
        <w:rPr>
          <w:rFonts w:asciiTheme="minorBidi" w:hAnsiTheme="minorBidi" w:cstheme="minorBidi"/>
          <w:bCs/>
          <w:sz w:val="20"/>
          <w:szCs w:val="20"/>
          <w:lang w:val="cs-CZ"/>
        </w:rPr>
        <w:t>&lt;</w:t>
      </w:r>
      <w:hyperlink r:id="rId14" w:history="1">
        <w:r w:rsidR="00CA244E" w:rsidRPr="000056D4">
          <w:rPr>
            <w:rStyle w:val="Hyperlink"/>
            <w:rFonts w:asciiTheme="minorBidi" w:hAnsiTheme="minorBidi" w:cstheme="minorBidi"/>
            <w:sz w:val="20"/>
            <w:szCs w:val="20"/>
          </w:rPr>
          <w:t>https://mapy.verticalimages.cz/app/data/energo/kotelna/panorama/demo.html</w:t>
        </w:r>
      </w:hyperlink>
      <w:r w:rsidR="00CA244E" w:rsidRPr="008310ED">
        <w:rPr>
          <w:rFonts w:asciiTheme="minorBidi" w:hAnsiTheme="minorBidi" w:cstheme="minorBidi"/>
          <w:bCs/>
          <w:sz w:val="20"/>
          <w:szCs w:val="20"/>
        </w:rPr>
        <w:t>&gt;</w:t>
      </w:r>
      <w:r w:rsidR="00CA244E">
        <w:rPr>
          <w:rFonts w:asciiTheme="minorBidi" w:hAnsiTheme="minorBidi" w:cstheme="minorBidi"/>
          <w:bCs/>
          <w:sz w:val="20"/>
          <w:szCs w:val="20"/>
        </w:rPr>
        <w:t>.</w:t>
      </w:r>
    </w:p>
    <w:p w14:paraId="6393A59B" w14:textId="72ACFDAF" w:rsidR="00345101" w:rsidRPr="00345101" w:rsidRDefault="007B65C5" w:rsidP="00D4270C">
      <w:pPr>
        <w:pStyle w:val="ListParagraph"/>
        <w:keepNext/>
        <w:numPr>
          <w:ilvl w:val="0"/>
          <w:numId w:val="12"/>
        </w:numPr>
        <w:spacing w:before="240" w:after="120" w:line="280" w:lineRule="atLeast"/>
        <w:contextualSpacing w:val="0"/>
        <w:jc w:val="both"/>
        <w:rPr>
          <w:rFonts w:cs="Arial"/>
          <w:b/>
          <w:caps/>
          <w:sz w:val="20"/>
          <w:szCs w:val="20"/>
        </w:rPr>
      </w:pPr>
      <w:bookmarkStart w:id="17" w:name="_Ref98248333"/>
      <w:r w:rsidRPr="009B722D">
        <w:rPr>
          <w:rFonts w:cs="Arial"/>
          <w:b/>
          <w:sz w:val="20"/>
          <w:szCs w:val="20"/>
          <w:lang w:bidi="en-GB"/>
        </w:rPr>
        <w:t>REQUIREMENTS ON THE MANNER OF CALCULATING THE TENDER PRICE</w:t>
      </w:r>
      <w:bookmarkStart w:id="18" w:name="_Ref454292126"/>
      <w:bookmarkEnd w:id="13"/>
      <w:bookmarkEnd w:id="17"/>
    </w:p>
    <w:p w14:paraId="5BD72797" w14:textId="6BA96BD8" w:rsidR="00345101" w:rsidRPr="00634C3B" w:rsidRDefault="00E41083" w:rsidP="00410A77">
      <w:pPr>
        <w:pStyle w:val="BodyText"/>
        <w:spacing w:after="60" w:line="280" w:lineRule="atLeast"/>
        <w:jc w:val="both"/>
        <w:rPr>
          <w:rFonts w:asciiTheme="minorBidi" w:hAnsiTheme="minorBidi" w:cstheme="minorBidi"/>
          <w:sz w:val="20"/>
          <w:szCs w:val="20"/>
        </w:rPr>
      </w:pPr>
      <w:r w:rsidRPr="6272E105">
        <w:rPr>
          <w:rFonts w:asciiTheme="minorBidi" w:hAnsiTheme="minorBidi" w:cstheme="minorBidi"/>
          <w:sz w:val="20"/>
          <w:szCs w:val="20"/>
          <w:lang w:bidi="en-GB"/>
        </w:rPr>
        <w:t xml:space="preserve">With a view to calculating the tender price, the </w:t>
      </w:r>
      <w:r w:rsidR="00822014">
        <w:rPr>
          <w:rFonts w:asciiTheme="minorBidi" w:hAnsiTheme="minorBidi" w:cstheme="minorBidi"/>
          <w:sz w:val="20"/>
          <w:szCs w:val="20"/>
          <w:lang w:bidi="en-GB"/>
        </w:rPr>
        <w:t>supplier</w:t>
      </w:r>
      <w:r w:rsidRPr="6272E105">
        <w:rPr>
          <w:rFonts w:asciiTheme="minorBidi" w:hAnsiTheme="minorBidi" w:cstheme="minorBidi"/>
          <w:sz w:val="20"/>
          <w:szCs w:val="20"/>
          <w:lang w:bidi="en-GB"/>
        </w:rPr>
        <w:t xml:space="preserve"> must fill in the price table given </w:t>
      </w:r>
      <w:r w:rsidRPr="00634C3B">
        <w:rPr>
          <w:rFonts w:asciiTheme="minorBidi" w:hAnsiTheme="minorBidi" w:cstheme="minorBidi"/>
          <w:sz w:val="20"/>
          <w:szCs w:val="20"/>
          <w:lang w:bidi="en-GB"/>
        </w:rPr>
        <w:t xml:space="preserve">in </w:t>
      </w:r>
      <w:r w:rsidRPr="00634C3B">
        <w:rPr>
          <w:rFonts w:asciiTheme="minorBidi" w:hAnsiTheme="minorBidi" w:cstheme="minorBidi"/>
          <w:sz w:val="20"/>
          <w:szCs w:val="20"/>
          <w:u w:val="single"/>
          <w:lang w:bidi="en-GB"/>
        </w:rPr>
        <w:t xml:space="preserve">Annex </w:t>
      </w:r>
      <w:r w:rsidR="00634C3B" w:rsidRPr="00634C3B">
        <w:rPr>
          <w:rFonts w:asciiTheme="minorBidi" w:hAnsiTheme="minorBidi" w:cstheme="minorBidi"/>
          <w:sz w:val="20"/>
          <w:szCs w:val="20"/>
          <w:u w:val="single"/>
          <w:lang w:bidi="en-GB"/>
        </w:rPr>
        <w:fldChar w:fldCharType="begin"/>
      </w:r>
      <w:r w:rsidR="00634C3B" w:rsidRPr="00634C3B">
        <w:rPr>
          <w:rFonts w:asciiTheme="minorBidi" w:hAnsiTheme="minorBidi" w:cstheme="minorBidi"/>
          <w:sz w:val="20"/>
          <w:szCs w:val="20"/>
          <w:u w:val="single"/>
          <w:lang w:bidi="en-GB"/>
        </w:rPr>
        <w:instrText xml:space="preserve"> REF _Ref148002011 \n \h </w:instrText>
      </w:r>
      <w:r w:rsidR="00634C3B">
        <w:rPr>
          <w:rFonts w:asciiTheme="minorBidi" w:hAnsiTheme="minorBidi" w:cstheme="minorBidi"/>
          <w:sz w:val="20"/>
          <w:szCs w:val="20"/>
          <w:u w:val="single"/>
          <w:lang w:bidi="en-GB"/>
        </w:rPr>
        <w:instrText xml:space="preserve"> \* MERGEFORMAT </w:instrText>
      </w:r>
      <w:r w:rsidR="00634C3B" w:rsidRPr="00634C3B">
        <w:rPr>
          <w:rFonts w:asciiTheme="minorBidi" w:hAnsiTheme="minorBidi" w:cstheme="minorBidi"/>
          <w:sz w:val="20"/>
          <w:szCs w:val="20"/>
          <w:u w:val="single"/>
          <w:lang w:bidi="en-GB"/>
        </w:rPr>
      </w:r>
      <w:r w:rsidR="00634C3B" w:rsidRPr="00634C3B">
        <w:rPr>
          <w:rFonts w:asciiTheme="minorBidi" w:hAnsiTheme="minorBidi" w:cstheme="minorBidi"/>
          <w:sz w:val="20"/>
          <w:szCs w:val="20"/>
          <w:u w:val="single"/>
          <w:lang w:bidi="en-GB"/>
        </w:rPr>
        <w:fldChar w:fldCharType="separate"/>
      </w:r>
      <w:r w:rsidR="00634C3B" w:rsidRPr="00634C3B">
        <w:rPr>
          <w:rFonts w:asciiTheme="minorBidi" w:hAnsiTheme="minorBidi" w:cstheme="minorBidi"/>
          <w:sz w:val="20"/>
          <w:szCs w:val="20"/>
          <w:u w:val="single"/>
          <w:lang w:bidi="en-GB"/>
        </w:rPr>
        <w:t>K</w:t>
      </w:r>
      <w:r w:rsidR="00634C3B" w:rsidRPr="00634C3B">
        <w:rPr>
          <w:rFonts w:asciiTheme="minorBidi" w:hAnsiTheme="minorBidi" w:cstheme="minorBidi"/>
          <w:sz w:val="20"/>
          <w:szCs w:val="20"/>
          <w:u w:val="single"/>
          <w:lang w:bidi="en-GB"/>
        </w:rPr>
        <w:fldChar w:fldCharType="end"/>
      </w:r>
      <w:r w:rsidRPr="00634C3B">
        <w:rPr>
          <w:rFonts w:asciiTheme="minorBidi" w:hAnsiTheme="minorBidi" w:cstheme="minorBidi"/>
          <w:sz w:val="20"/>
          <w:szCs w:val="20"/>
          <w:lang w:bidi="en-GB"/>
        </w:rPr>
        <w:t xml:space="preserve"> </w:t>
      </w:r>
      <w:r w:rsidR="00DE69D4" w:rsidRPr="00634C3B">
        <w:rPr>
          <w:rFonts w:asciiTheme="minorBidi" w:hAnsiTheme="minorBidi" w:cstheme="minorBidi"/>
          <w:sz w:val="20"/>
          <w:szCs w:val="20"/>
          <w:lang w:bidi="en-GB"/>
        </w:rPr>
        <w:t>hereto</w:t>
      </w:r>
      <w:r w:rsidRPr="00634C3B">
        <w:rPr>
          <w:rFonts w:asciiTheme="minorBidi" w:hAnsiTheme="minorBidi" w:cstheme="minorBidi"/>
          <w:sz w:val="20"/>
          <w:szCs w:val="20"/>
          <w:lang w:bidi="en-GB"/>
        </w:rPr>
        <w:t xml:space="preserve">. The </w:t>
      </w:r>
      <w:r w:rsidR="00822014" w:rsidRPr="00634C3B">
        <w:rPr>
          <w:rFonts w:asciiTheme="minorBidi" w:hAnsiTheme="minorBidi" w:cstheme="minorBidi"/>
          <w:sz w:val="20"/>
          <w:szCs w:val="20"/>
          <w:lang w:bidi="en-GB"/>
        </w:rPr>
        <w:t>supplier</w:t>
      </w:r>
      <w:r w:rsidRPr="00634C3B">
        <w:rPr>
          <w:rFonts w:asciiTheme="minorBidi" w:hAnsiTheme="minorBidi" w:cstheme="minorBidi"/>
          <w:sz w:val="20"/>
          <w:szCs w:val="20"/>
          <w:lang w:bidi="en-GB"/>
        </w:rPr>
        <w:t xml:space="preserve"> shall specify the individual values in the table in euro. The </w:t>
      </w:r>
      <w:r w:rsidR="00822014" w:rsidRPr="00634C3B">
        <w:rPr>
          <w:rFonts w:asciiTheme="minorBidi" w:hAnsiTheme="minorBidi" w:cstheme="minorBidi"/>
          <w:sz w:val="20"/>
          <w:szCs w:val="20"/>
          <w:lang w:bidi="en-GB"/>
        </w:rPr>
        <w:t>supplier</w:t>
      </w:r>
      <w:r w:rsidRPr="00634C3B">
        <w:rPr>
          <w:rFonts w:asciiTheme="minorBidi" w:hAnsiTheme="minorBidi" w:cstheme="minorBidi"/>
          <w:sz w:val="20"/>
          <w:szCs w:val="20"/>
          <w:lang w:bidi="en-GB"/>
        </w:rPr>
        <w:t xml:space="preserve"> is then obliged to specify the price resulting from the price table in euro in the box marked “Total Price”:</w:t>
      </w:r>
    </w:p>
    <w:p w14:paraId="6816C503" w14:textId="4966D505" w:rsidR="00345101" w:rsidRPr="00634C3B" w:rsidRDefault="00345101" w:rsidP="00410A77">
      <w:pPr>
        <w:pStyle w:val="ListParagraph"/>
        <w:numPr>
          <w:ilvl w:val="0"/>
          <w:numId w:val="16"/>
        </w:numPr>
        <w:spacing w:after="60" w:line="280" w:lineRule="atLeast"/>
        <w:ind w:left="357" w:hanging="357"/>
        <w:contextualSpacing w:val="0"/>
        <w:jc w:val="both"/>
        <w:rPr>
          <w:rFonts w:cs="Arial"/>
          <w:sz w:val="20"/>
          <w:szCs w:val="20"/>
        </w:rPr>
      </w:pPr>
      <w:r w:rsidRPr="00634C3B">
        <w:rPr>
          <w:rFonts w:cs="Arial"/>
          <w:sz w:val="20"/>
          <w:szCs w:val="20"/>
          <w:lang w:bidi="en-GB"/>
        </w:rPr>
        <w:t xml:space="preserve">in the Cover Sheet, a template of which is given in </w:t>
      </w:r>
      <w:r w:rsidRPr="00634C3B">
        <w:rPr>
          <w:rFonts w:cs="Arial"/>
          <w:sz w:val="20"/>
          <w:szCs w:val="20"/>
          <w:u w:val="single"/>
          <w:lang w:bidi="en-GB"/>
        </w:rPr>
        <w:t xml:space="preserve">Annex </w:t>
      </w:r>
      <w:r w:rsidR="00634C3B" w:rsidRPr="00634C3B">
        <w:rPr>
          <w:rFonts w:cs="Arial"/>
          <w:sz w:val="20"/>
          <w:szCs w:val="20"/>
          <w:u w:val="single"/>
          <w:lang w:bidi="en-GB"/>
        </w:rPr>
        <w:fldChar w:fldCharType="begin"/>
      </w:r>
      <w:r w:rsidR="00634C3B" w:rsidRPr="00634C3B">
        <w:rPr>
          <w:rFonts w:cs="Arial"/>
          <w:sz w:val="20"/>
          <w:szCs w:val="20"/>
          <w:u w:val="single"/>
          <w:lang w:bidi="en-GB"/>
        </w:rPr>
        <w:instrText xml:space="preserve"> REF _Ref147765215 \n \h </w:instrText>
      </w:r>
      <w:r w:rsidR="00634C3B">
        <w:rPr>
          <w:rFonts w:cs="Arial"/>
          <w:sz w:val="20"/>
          <w:szCs w:val="20"/>
          <w:u w:val="single"/>
          <w:lang w:bidi="en-GB"/>
        </w:rPr>
        <w:instrText xml:space="preserve"> \* MERGEFORMAT </w:instrText>
      </w:r>
      <w:r w:rsidR="00634C3B" w:rsidRPr="00634C3B">
        <w:rPr>
          <w:rFonts w:cs="Arial"/>
          <w:sz w:val="20"/>
          <w:szCs w:val="20"/>
          <w:u w:val="single"/>
          <w:lang w:bidi="en-GB"/>
        </w:rPr>
      </w:r>
      <w:r w:rsidR="00634C3B" w:rsidRPr="00634C3B">
        <w:rPr>
          <w:rFonts w:cs="Arial"/>
          <w:sz w:val="20"/>
          <w:szCs w:val="20"/>
          <w:u w:val="single"/>
          <w:lang w:bidi="en-GB"/>
        </w:rPr>
        <w:fldChar w:fldCharType="separate"/>
      </w:r>
      <w:r w:rsidR="00634C3B" w:rsidRPr="00634C3B">
        <w:rPr>
          <w:rFonts w:cs="Arial"/>
          <w:sz w:val="20"/>
          <w:szCs w:val="20"/>
          <w:u w:val="single"/>
          <w:lang w:bidi="en-GB"/>
        </w:rPr>
        <w:t>G</w:t>
      </w:r>
      <w:r w:rsidR="00634C3B" w:rsidRPr="00634C3B">
        <w:rPr>
          <w:rFonts w:cs="Arial"/>
          <w:sz w:val="20"/>
          <w:szCs w:val="20"/>
          <w:u w:val="single"/>
          <w:lang w:bidi="en-GB"/>
        </w:rPr>
        <w:fldChar w:fldCharType="end"/>
      </w:r>
      <w:r w:rsidR="00963F4B" w:rsidRPr="00634C3B">
        <w:rPr>
          <w:rFonts w:cs="Arial"/>
          <w:sz w:val="20"/>
          <w:szCs w:val="20"/>
          <w:u w:val="single"/>
          <w:lang w:bidi="en-GB"/>
        </w:rPr>
        <w:t xml:space="preserve"> </w:t>
      </w:r>
      <w:r w:rsidR="00DE69D4" w:rsidRPr="00634C3B">
        <w:rPr>
          <w:rFonts w:cs="Arial"/>
          <w:sz w:val="20"/>
          <w:szCs w:val="20"/>
          <w:lang w:bidi="en-GB"/>
        </w:rPr>
        <w:t>hereto</w:t>
      </w:r>
      <w:r w:rsidRPr="00634C3B">
        <w:rPr>
          <w:sz w:val="20"/>
          <w:szCs w:val="20"/>
          <w:lang w:bidi="en-GB"/>
        </w:rPr>
        <w:t xml:space="preserve">, </w:t>
      </w:r>
      <w:r w:rsidRPr="00634C3B">
        <w:rPr>
          <w:rFonts w:cs="Arial"/>
          <w:sz w:val="20"/>
          <w:szCs w:val="20"/>
          <w:u w:val="single"/>
          <w:lang w:bidi="en-GB"/>
        </w:rPr>
        <w:t xml:space="preserve">and </w:t>
      </w:r>
      <w:proofErr w:type="gramStart"/>
      <w:r w:rsidRPr="00634C3B">
        <w:rPr>
          <w:rFonts w:cs="Arial"/>
          <w:sz w:val="20"/>
          <w:szCs w:val="20"/>
          <w:u w:val="single"/>
          <w:lang w:bidi="en-GB"/>
        </w:rPr>
        <w:t>simultaneously</w:t>
      </w:r>
      <w:proofErr w:type="gramEnd"/>
      <w:r w:rsidRPr="00634C3B">
        <w:rPr>
          <w:rFonts w:cs="Arial"/>
          <w:sz w:val="20"/>
          <w:szCs w:val="20"/>
          <w:u w:val="single"/>
          <w:lang w:bidi="en-GB"/>
        </w:rPr>
        <w:t xml:space="preserve"> </w:t>
      </w:r>
    </w:p>
    <w:p w14:paraId="1E02C78C" w14:textId="39A85BC4" w:rsidR="00345101" w:rsidRPr="00345101" w:rsidRDefault="00345101" w:rsidP="00804368">
      <w:pPr>
        <w:pStyle w:val="ListParagraph"/>
        <w:numPr>
          <w:ilvl w:val="0"/>
          <w:numId w:val="16"/>
        </w:numPr>
        <w:spacing w:after="120" w:line="280" w:lineRule="atLeast"/>
        <w:ind w:left="357" w:hanging="357"/>
        <w:contextualSpacing w:val="0"/>
        <w:jc w:val="both"/>
        <w:rPr>
          <w:rFonts w:cs="Arial"/>
          <w:sz w:val="20"/>
          <w:szCs w:val="20"/>
        </w:rPr>
      </w:pPr>
      <w:r w:rsidRPr="00634C3B">
        <w:rPr>
          <w:rFonts w:cs="Arial"/>
          <w:sz w:val="20"/>
          <w:szCs w:val="20"/>
          <w:lang w:bidi="en-GB"/>
        </w:rPr>
        <w:t xml:space="preserve">in the draft contract for work presented by the </w:t>
      </w:r>
      <w:r w:rsidR="00822014" w:rsidRPr="00634C3B">
        <w:rPr>
          <w:rFonts w:cs="Arial"/>
          <w:sz w:val="20"/>
          <w:szCs w:val="20"/>
          <w:lang w:bidi="en-GB"/>
        </w:rPr>
        <w:t>supplier</w:t>
      </w:r>
      <w:r w:rsidRPr="00634C3B">
        <w:rPr>
          <w:rFonts w:cs="Arial"/>
          <w:sz w:val="20"/>
          <w:szCs w:val="20"/>
          <w:lang w:bidi="en-GB"/>
        </w:rPr>
        <w:t xml:space="preserve">, drawn up in conformity with Article </w:t>
      </w:r>
      <w:r w:rsidR="00E652D1" w:rsidRPr="00634C3B">
        <w:rPr>
          <w:rFonts w:cs="Arial"/>
          <w:sz w:val="20"/>
          <w:szCs w:val="20"/>
          <w:lang w:bidi="en-GB"/>
        </w:rPr>
        <w:fldChar w:fldCharType="begin"/>
      </w:r>
      <w:r w:rsidR="00E652D1" w:rsidRPr="00634C3B">
        <w:rPr>
          <w:rFonts w:cs="Arial"/>
          <w:sz w:val="20"/>
          <w:szCs w:val="20"/>
          <w:lang w:bidi="en-GB"/>
        </w:rPr>
        <w:instrText xml:space="preserve"> REF _Ref136582913 \r \h </w:instrText>
      </w:r>
      <w:r w:rsidR="00634C3B">
        <w:rPr>
          <w:rFonts w:cs="Arial"/>
          <w:sz w:val="20"/>
          <w:szCs w:val="20"/>
          <w:lang w:bidi="en-GB"/>
        </w:rPr>
        <w:instrText xml:space="preserve"> \* MERGEFORMAT </w:instrText>
      </w:r>
      <w:r w:rsidR="00E652D1" w:rsidRPr="00634C3B">
        <w:rPr>
          <w:rFonts w:cs="Arial"/>
          <w:sz w:val="20"/>
          <w:szCs w:val="20"/>
          <w:lang w:bidi="en-GB"/>
        </w:rPr>
      </w:r>
      <w:r w:rsidR="00E652D1" w:rsidRPr="00634C3B">
        <w:rPr>
          <w:rFonts w:cs="Arial"/>
          <w:sz w:val="20"/>
          <w:szCs w:val="20"/>
          <w:lang w:bidi="en-GB"/>
        </w:rPr>
        <w:fldChar w:fldCharType="separate"/>
      </w:r>
      <w:r w:rsidR="00B32C85" w:rsidRPr="00634C3B">
        <w:rPr>
          <w:rFonts w:cs="Arial"/>
          <w:sz w:val="20"/>
          <w:szCs w:val="20"/>
          <w:lang w:bidi="en-GB"/>
        </w:rPr>
        <w:t>7</w:t>
      </w:r>
      <w:r w:rsidR="00E652D1" w:rsidRPr="00634C3B">
        <w:rPr>
          <w:rFonts w:cs="Arial"/>
          <w:sz w:val="20"/>
          <w:szCs w:val="20"/>
          <w:lang w:bidi="en-GB"/>
        </w:rPr>
        <w:fldChar w:fldCharType="end"/>
      </w:r>
      <w:r w:rsidRPr="00634C3B">
        <w:rPr>
          <w:rFonts w:cs="Arial"/>
          <w:sz w:val="20"/>
          <w:szCs w:val="20"/>
          <w:lang w:bidi="en-GB"/>
        </w:rPr>
        <w:t xml:space="preserve"> </w:t>
      </w:r>
      <w:r w:rsidR="00CD300C" w:rsidRPr="00634C3B">
        <w:rPr>
          <w:rFonts w:cs="Arial"/>
          <w:sz w:val="20"/>
          <w:szCs w:val="20"/>
          <w:lang w:bidi="en-GB"/>
        </w:rPr>
        <w:t>hereof</w:t>
      </w:r>
      <w:r w:rsidRPr="00634C3B">
        <w:rPr>
          <w:rFonts w:cs="Arial"/>
          <w:sz w:val="20"/>
          <w:szCs w:val="20"/>
          <w:lang w:bidi="en-GB"/>
        </w:rPr>
        <w:t>, specifically in Art</w:t>
      </w:r>
      <w:r w:rsidR="000C6598" w:rsidRPr="00634C3B">
        <w:rPr>
          <w:rFonts w:cs="Arial"/>
          <w:sz w:val="20"/>
          <w:szCs w:val="20"/>
          <w:lang w:bidi="en-GB"/>
        </w:rPr>
        <w:t>icle</w:t>
      </w:r>
      <w:r w:rsidRPr="00634C3B">
        <w:rPr>
          <w:rFonts w:cs="Arial"/>
          <w:sz w:val="20"/>
          <w:szCs w:val="20"/>
          <w:lang w:bidi="en-GB"/>
        </w:rPr>
        <w:t xml:space="preserve"> </w:t>
      </w:r>
      <w:r w:rsidR="00963F4B" w:rsidRPr="00634C3B">
        <w:rPr>
          <w:rFonts w:cs="Arial"/>
          <w:sz w:val="20"/>
          <w:szCs w:val="20"/>
          <w:lang w:bidi="en-GB"/>
        </w:rPr>
        <w:t>7.1</w:t>
      </w:r>
      <w:r>
        <w:rPr>
          <w:rFonts w:cs="Arial"/>
          <w:sz w:val="20"/>
          <w:szCs w:val="20"/>
          <w:lang w:bidi="en-GB"/>
        </w:rPr>
        <w:t xml:space="preserve"> of the draft contract for work.</w:t>
      </w:r>
    </w:p>
    <w:p w14:paraId="59E60FD1" w14:textId="68D57AC5" w:rsidR="008B1CCA" w:rsidRPr="00963F4B" w:rsidRDefault="008B1CCA" w:rsidP="00963F4B">
      <w:pPr>
        <w:pStyle w:val="BodyText"/>
        <w:spacing w:line="280" w:lineRule="atLeast"/>
        <w:jc w:val="both"/>
        <w:rPr>
          <w:rFonts w:asciiTheme="minorBidi" w:hAnsiTheme="minorBidi" w:cstheme="minorBidi"/>
          <w:bCs/>
          <w:sz w:val="20"/>
          <w:szCs w:val="20"/>
        </w:rPr>
      </w:pPr>
      <w:r w:rsidRPr="00963F4B">
        <w:rPr>
          <w:rFonts w:asciiTheme="minorBidi" w:hAnsiTheme="minorBidi" w:cstheme="minorBidi"/>
          <w:sz w:val="20"/>
          <w:szCs w:val="20"/>
          <w:lang w:bidi="en-GB"/>
        </w:rPr>
        <w:lastRenderedPageBreak/>
        <w:t>In case of any variance between the tender prices indicated in the price table, the Cover Sheet and the submitted draft contract for work, the tender price specified in the presented draft contract for work shall prevail.</w:t>
      </w:r>
    </w:p>
    <w:p w14:paraId="5A2ED127" w14:textId="7E1DFCC2" w:rsidR="007B65C5" w:rsidRPr="00734FF6" w:rsidRDefault="007B65C5" w:rsidP="00D4270C">
      <w:pPr>
        <w:keepNext/>
        <w:numPr>
          <w:ilvl w:val="0"/>
          <w:numId w:val="12"/>
        </w:numPr>
        <w:spacing w:before="240" w:after="120" w:line="280" w:lineRule="atLeast"/>
        <w:jc w:val="both"/>
        <w:rPr>
          <w:rFonts w:ascii="Arial" w:hAnsi="Arial" w:cs="Arial"/>
          <w:b/>
          <w:caps/>
          <w:sz w:val="20"/>
          <w:szCs w:val="20"/>
        </w:rPr>
      </w:pPr>
      <w:r w:rsidRPr="00734FF6">
        <w:rPr>
          <w:rFonts w:ascii="Arial" w:eastAsia="Arial" w:hAnsi="Arial" w:cs="Arial"/>
          <w:b/>
          <w:sz w:val="20"/>
          <w:szCs w:val="20"/>
          <w:lang w:bidi="en-GB"/>
        </w:rPr>
        <w:t>CONTRACTORS’ QUALIFICATIONS, PROOF OF QUALIFICATIONS</w:t>
      </w:r>
      <w:bookmarkEnd w:id="18"/>
    </w:p>
    <w:p w14:paraId="511ABD6D" w14:textId="48C17966" w:rsidR="007B65C5" w:rsidRPr="00734FF6" w:rsidRDefault="007B65C5" w:rsidP="00E54985">
      <w:pPr>
        <w:keepNext/>
        <w:numPr>
          <w:ilvl w:val="1"/>
          <w:numId w:val="12"/>
        </w:numPr>
        <w:spacing w:before="120" w:after="120" w:line="280" w:lineRule="atLeast"/>
        <w:jc w:val="both"/>
        <w:rPr>
          <w:rFonts w:ascii="Arial" w:hAnsi="Arial" w:cs="Arial"/>
          <w:b/>
          <w:iCs/>
          <w:sz w:val="20"/>
          <w:szCs w:val="20"/>
        </w:rPr>
      </w:pPr>
      <w:r w:rsidRPr="00734FF6">
        <w:rPr>
          <w:rFonts w:ascii="Arial" w:eastAsia="Arial" w:hAnsi="Arial" w:cs="Arial"/>
          <w:b/>
          <w:sz w:val="20"/>
          <w:szCs w:val="20"/>
          <w:lang w:bidi="en-GB"/>
        </w:rPr>
        <w:t xml:space="preserve">Contracting Entity’s requirements concerning the </w:t>
      </w:r>
      <w:r w:rsidR="00822014">
        <w:rPr>
          <w:rFonts w:ascii="Arial" w:eastAsia="Arial" w:hAnsi="Arial" w:cs="Arial"/>
          <w:b/>
          <w:sz w:val="20"/>
          <w:szCs w:val="20"/>
          <w:lang w:bidi="en-GB"/>
        </w:rPr>
        <w:t>supplier</w:t>
      </w:r>
      <w:r w:rsidRPr="00734FF6">
        <w:rPr>
          <w:rFonts w:ascii="Arial" w:eastAsia="Arial" w:hAnsi="Arial" w:cs="Arial"/>
          <w:b/>
          <w:sz w:val="20"/>
          <w:szCs w:val="20"/>
          <w:lang w:bidi="en-GB"/>
        </w:rPr>
        <w:t xml:space="preserve">’s eligibility, </w:t>
      </w:r>
      <w:proofErr w:type="gramStart"/>
      <w:r w:rsidRPr="00734FF6">
        <w:rPr>
          <w:rFonts w:ascii="Arial" w:eastAsia="Arial" w:hAnsi="Arial" w:cs="Arial"/>
          <w:b/>
          <w:sz w:val="20"/>
          <w:szCs w:val="20"/>
          <w:lang w:bidi="en-GB"/>
        </w:rPr>
        <w:t>ability</w:t>
      </w:r>
      <w:proofErr w:type="gramEnd"/>
      <w:r w:rsidRPr="00734FF6">
        <w:rPr>
          <w:rFonts w:ascii="Arial" w:eastAsia="Arial" w:hAnsi="Arial" w:cs="Arial"/>
          <w:b/>
          <w:sz w:val="20"/>
          <w:szCs w:val="20"/>
          <w:lang w:bidi="en-GB"/>
        </w:rPr>
        <w:t xml:space="preserve"> and qualifications</w:t>
      </w:r>
    </w:p>
    <w:p w14:paraId="09E1ECE5" w14:textId="5A1B0C8C" w:rsidR="007B65C5" w:rsidRPr="00734FF6" w:rsidRDefault="007B65C5" w:rsidP="007B65C5">
      <w:pPr>
        <w:pStyle w:val="ListParagraph"/>
        <w:keepNext/>
        <w:spacing w:after="60" w:line="280" w:lineRule="atLeast"/>
        <w:ind w:left="0"/>
        <w:contextualSpacing w:val="0"/>
        <w:jc w:val="both"/>
        <w:rPr>
          <w:rFonts w:cs="Arial"/>
          <w:sz w:val="20"/>
          <w:szCs w:val="20"/>
        </w:rPr>
      </w:pPr>
      <w:r w:rsidRPr="00734FF6">
        <w:rPr>
          <w:rFonts w:cs="Arial"/>
          <w:sz w:val="20"/>
          <w:szCs w:val="20"/>
          <w:lang w:bidi="en-GB"/>
        </w:rPr>
        <w:t xml:space="preserve">A </w:t>
      </w:r>
      <w:r w:rsidR="00822014">
        <w:rPr>
          <w:rFonts w:cs="Arial"/>
          <w:sz w:val="20"/>
          <w:szCs w:val="20"/>
          <w:lang w:bidi="en-GB"/>
        </w:rPr>
        <w:t>supplier</w:t>
      </w:r>
      <w:r w:rsidRPr="00734FF6">
        <w:rPr>
          <w:rFonts w:cs="Arial"/>
          <w:sz w:val="20"/>
          <w:szCs w:val="20"/>
          <w:lang w:bidi="en-GB"/>
        </w:rPr>
        <w:t xml:space="preserve"> will be considered qualified for the performance of this public contract if the </w:t>
      </w:r>
      <w:r w:rsidR="00822014">
        <w:rPr>
          <w:rFonts w:cs="Arial"/>
          <w:sz w:val="20"/>
          <w:szCs w:val="20"/>
          <w:lang w:bidi="en-GB"/>
        </w:rPr>
        <w:t>supplier</w:t>
      </w:r>
      <w:r w:rsidRPr="00734FF6">
        <w:rPr>
          <w:rFonts w:cs="Arial"/>
          <w:sz w:val="20"/>
          <w:szCs w:val="20"/>
          <w:lang w:bidi="en-GB"/>
        </w:rPr>
        <w:t>:</w:t>
      </w:r>
    </w:p>
    <w:p w14:paraId="3B49CF0E" w14:textId="5A4E93D4" w:rsidR="007B65C5" w:rsidRPr="00734FF6" w:rsidRDefault="007B65C5" w:rsidP="00D4270C">
      <w:pPr>
        <w:pStyle w:val="ListParagraph"/>
        <w:numPr>
          <w:ilvl w:val="0"/>
          <w:numId w:val="2"/>
        </w:numPr>
        <w:spacing w:after="60" w:line="280" w:lineRule="atLeast"/>
        <w:contextualSpacing w:val="0"/>
        <w:jc w:val="both"/>
        <w:rPr>
          <w:rFonts w:cs="Arial"/>
          <w:sz w:val="20"/>
          <w:szCs w:val="20"/>
        </w:rPr>
      </w:pPr>
      <w:r w:rsidRPr="00734FF6">
        <w:rPr>
          <w:rFonts w:cs="Arial"/>
          <w:sz w:val="20"/>
          <w:szCs w:val="20"/>
          <w:lang w:bidi="en-GB"/>
        </w:rPr>
        <w:t>proves the basic eligibility within the scope pursuant to Section</w:t>
      </w:r>
      <w:r w:rsidR="000C6598">
        <w:rPr>
          <w:rFonts w:cs="Arial"/>
          <w:sz w:val="20"/>
          <w:szCs w:val="20"/>
          <w:lang w:bidi="en-GB"/>
        </w:rPr>
        <w:t xml:space="preserve"> </w:t>
      </w:r>
      <w:r w:rsidRPr="00734FF6">
        <w:rPr>
          <w:rFonts w:cs="Arial"/>
          <w:sz w:val="20"/>
          <w:szCs w:val="20"/>
          <w:lang w:bidi="en-GB"/>
        </w:rPr>
        <w:t xml:space="preserve">74 of the Act, in accordance with Article </w:t>
      </w:r>
      <w:r w:rsidRPr="00734FF6">
        <w:rPr>
          <w:rFonts w:cs="Arial"/>
          <w:sz w:val="20"/>
          <w:szCs w:val="20"/>
          <w:lang w:bidi="en-GB"/>
        </w:rPr>
        <w:fldChar w:fldCharType="begin"/>
      </w:r>
      <w:r w:rsidRPr="00734FF6">
        <w:rPr>
          <w:rFonts w:cs="Arial"/>
          <w:sz w:val="20"/>
          <w:szCs w:val="20"/>
          <w:lang w:bidi="en-GB"/>
        </w:rPr>
        <w:instrText xml:space="preserve"> REF _Ref471201053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6.1.1</w:t>
      </w:r>
      <w:r w:rsidRPr="00734FF6">
        <w:rPr>
          <w:rFonts w:cs="Arial"/>
          <w:sz w:val="20"/>
          <w:szCs w:val="20"/>
          <w:lang w:bidi="en-GB"/>
        </w:rPr>
        <w:fldChar w:fldCharType="end"/>
      </w:r>
      <w:r w:rsidRPr="00734FF6">
        <w:rPr>
          <w:rFonts w:cs="Arial"/>
          <w:sz w:val="20"/>
          <w:szCs w:val="20"/>
          <w:lang w:bidi="en-GB"/>
        </w:rPr>
        <w:t xml:space="preserve"> </w:t>
      </w:r>
      <w:proofErr w:type="gramStart"/>
      <w:r w:rsidR="00CD300C">
        <w:rPr>
          <w:rFonts w:cs="Arial"/>
          <w:sz w:val="20"/>
          <w:szCs w:val="20"/>
          <w:lang w:bidi="en-GB"/>
        </w:rPr>
        <w:t>hereof</w:t>
      </w:r>
      <w:r w:rsidRPr="00734FF6">
        <w:rPr>
          <w:rFonts w:cs="Arial"/>
          <w:sz w:val="20"/>
          <w:szCs w:val="20"/>
          <w:lang w:bidi="en-GB"/>
        </w:rPr>
        <w:t>;</w:t>
      </w:r>
      <w:proofErr w:type="gramEnd"/>
    </w:p>
    <w:p w14:paraId="199918F7" w14:textId="30B3785F" w:rsidR="007B65C5" w:rsidRDefault="007B65C5" w:rsidP="00D4270C">
      <w:pPr>
        <w:pStyle w:val="ListParagraph"/>
        <w:numPr>
          <w:ilvl w:val="0"/>
          <w:numId w:val="2"/>
        </w:numPr>
        <w:spacing w:after="60" w:line="280" w:lineRule="atLeast"/>
        <w:contextualSpacing w:val="0"/>
        <w:jc w:val="both"/>
        <w:rPr>
          <w:rFonts w:cs="Arial"/>
          <w:sz w:val="20"/>
          <w:szCs w:val="20"/>
        </w:rPr>
      </w:pPr>
      <w:r w:rsidRPr="00734FF6">
        <w:rPr>
          <w:rFonts w:cs="Arial"/>
          <w:sz w:val="20"/>
          <w:szCs w:val="20"/>
          <w:lang w:bidi="en-GB"/>
        </w:rPr>
        <w:t xml:space="preserve">proves the professional ability within the scope pursuant to Section 77 of the Act, in accordance with Article </w:t>
      </w:r>
      <w:r w:rsidRPr="00734FF6">
        <w:rPr>
          <w:rFonts w:cs="Arial"/>
          <w:sz w:val="20"/>
          <w:szCs w:val="20"/>
          <w:lang w:bidi="en-GB"/>
        </w:rPr>
        <w:fldChar w:fldCharType="begin"/>
      </w:r>
      <w:r w:rsidRPr="00734FF6">
        <w:rPr>
          <w:rFonts w:cs="Arial"/>
          <w:sz w:val="20"/>
          <w:szCs w:val="20"/>
          <w:lang w:bidi="en-GB"/>
        </w:rPr>
        <w:instrText xml:space="preserve"> REF _Ref471385510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6.1.2</w:t>
      </w:r>
      <w:r w:rsidRPr="00734FF6">
        <w:rPr>
          <w:rFonts w:cs="Arial"/>
          <w:sz w:val="20"/>
          <w:szCs w:val="20"/>
          <w:lang w:bidi="en-GB"/>
        </w:rPr>
        <w:fldChar w:fldCharType="end"/>
      </w:r>
      <w:r w:rsidRPr="00734FF6">
        <w:rPr>
          <w:rFonts w:cs="Arial"/>
          <w:sz w:val="20"/>
          <w:szCs w:val="20"/>
          <w:lang w:bidi="en-GB"/>
        </w:rPr>
        <w:t xml:space="preserve"> </w:t>
      </w:r>
      <w:proofErr w:type="gramStart"/>
      <w:r w:rsidR="00CD300C">
        <w:rPr>
          <w:rFonts w:cs="Arial"/>
          <w:sz w:val="20"/>
          <w:szCs w:val="20"/>
          <w:lang w:bidi="en-GB"/>
        </w:rPr>
        <w:t>hereof</w:t>
      </w:r>
      <w:r w:rsidRPr="00734FF6">
        <w:rPr>
          <w:rFonts w:cs="Arial"/>
          <w:sz w:val="20"/>
          <w:szCs w:val="20"/>
          <w:lang w:bidi="en-GB"/>
        </w:rPr>
        <w:t>;</w:t>
      </w:r>
      <w:proofErr w:type="gramEnd"/>
      <w:r w:rsidRPr="00734FF6">
        <w:rPr>
          <w:rFonts w:cs="Arial"/>
          <w:sz w:val="20"/>
          <w:szCs w:val="20"/>
          <w:lang w:bidi="en-GB"/>
        </w:rPr>
        <w:t xml:space="preserve"> </w:t>
      </w:r>
    </w:p>
    <w:p w14:paraId="55A45E03" w14:textId="3A696A64" w:rsidR="009B722D" w:rsidRPr="009B722D" w:rsidRDefault="009B722D" w:rsidP="004E52D3">
      <w:pPr>
        <w:pStyle w:val="ListParagraph"/>
        <w:numPr>
          <w:ilvl w:val="0"/>
          <w:numId w:val="2"/>
        </w:numPr>
        <w:spacing w:after="60" w:line="280" w:lineRule="atLeast"/>
        <w:contextualSpacing w:val="0"/>
        <w:jc w:val="both"/>
        <w:rPr>
          <w:rFonts w:cs="Arial"/>
          <w:sz w:val="20"/>
          <w:szCs w:val="20"/>
        </w:rPr>
      </w:pPr>
      <w:r>
        <w:rPr>
          <w:rFonts w:cs="Arial"/>
          <w:sz w:val="20"/>
          <w:szCs w:val="20"/>
          <w:lang w:bidi="en-GB"/>
        </w:rPr>
        <w:t xml:space="preserve">proves the economic qualifications within the scope pursuant to Section 78 of the Act, in accordance with Article </w:t>
      </w:r>
      <w:r>
        <w:rPr>
          <w:rFonts w:cs="Arial"/>
          <w:sz w:val="20"/>
          <w:szCs w:val="20"/>
          <w:lang w:bidi="en-GB"/>
        </w:rPr>
        <w:fldChar w:fldCharType="begin"/>
      </w:r>
      <w:r>
        <w:rPr>
          <w:rFonts w:cs="Arial"/>
          <w:sz w:val="20"/>
          <w:szCs w:val="20"/>
          <w:lang w:bidi="en-GB"/>
        </w:rPr>
        <w:instrText xml:space="preserve"> REF _Ref136532596 \r \h </w:instrText>
      </w:r>
      <w:r>
        <w:rPr>
          <w:rFonts w:cs="Arial"/>
          <w:sz w:val="20"/>
          <w:szCs w:val="20"/>
          <w:lang w:bidi="en-GB"/>
        </w:rPr>
      </w:r>
      <w:r>
        <w:rPr>
          <w:rFonts w:cs="Arial"/>
          <w:sz w:val="20"/>
          <w:szCs w:val="20"/>
          <w:lang w:bidi="en-GB"/>
        </w:rPr>
        <w:fldChar w:fldCharType="separate"/>
      </w:r>
      <w:r w:rsidR="00B32C85">
        <w:rPr>
          <w:rFonts w:cs="Arial"/>
          <w:sz w:val="20"/>
          <w:szCs w:val="20"/>
          <w:lang w:bidi="en-GB"/>
        </w:rPr>
        <w:t>6.1.3</w:t>
      </w:r>
      <w:r>
        <w:rPr>
          <w:rFonts w:cs="Arial"/>
          <w:sz w:val="20"/>
          <w:szCs w:val="20"/>
          <w:lang w:bidi="en-GB"/>
        </w:rPr>
        <w:fldChar w:fldCharType="end"/>
      </w:r>
      <w:r>
        <w:rPr>
          <w:rFonts w:cs="Arial"/>
          <w:sz w:val="20"/>
          <w:szCs w:val="20"/>
          <w:lang w:bidi="en-GB"/>
        </w:rPr>
        <w:t xml:space="preserve"> </w:t>
      </w:r>
      <w:r w:rsidR="00CD300C">
        <w:rPr>
          <w:rFonts w:cs="Arial"/>
          <w:sz w:val="20"/>
          <w:szCs w:val="20"/>
          <w:lang w:bidi="en-GB"/>
        </w:rPr>
        <w:t>hereof</w:t>
      </w:r>
      <w:r>
        <w:rPr>
          <w:rFonts w:cs="Arial"/>
          <w:sz w:val="20"/>
          <w:szCs w:val="20"/>
          <w:lang w:bidi="en-GB"/>
        </w:rPr>
        <w:t xml:space="preserve">; and </w:t>
      </w:r>
    </w:p>
    <w:p w14:paraId="215F7D25" w14:textId="5981D7BE" w:rsidR="007B65C5" w:rsidRPr="00734FF6" w:rsidRDefault="007B65C5" w:rsidP="00D4270C">
      <w:pPr>
        <w:pStyle w:val="ListParagraph"/>
        <w:numPr>
          <w:ilvl w:val="0"/>
          <w:numId w:val="2"/>
        </w:numPr>
        <w:spacing w:after="120" w:line="280" w:lineRule="atLeast"/>
        <w:ind w:left="714" w:hanging="357"/>
        <w:contextualSpacing w:val="0"/>
        <w:jc w:val="both"/>
        <w:rPr>
          <w:rFonts w:cs="Arial"/>
          <w:sz w:val="20"/>
          <w:szCs w:val="20"/>
        </w:rPr>
      </w:pPr>
      <w:r w:rsidRPr="00734FF6">
        <w:rPr>
          <w:rFonts w:cs="Arial"/>
          <w:sz w:val="20"/>
          <w:szCs w:val="20"/>
          <w:lang w:bidi="en-GB"/>
        </w:rPr>
        <w:t xml:space="preserve">proves the technical qualifications within the scope pursuant to Section 79 of the Act, in accordance with Article </w:t>
      </w:r>
      <w:r w:rsidR="00FF0F15" w:rsidRPr="00734FF6">
        <w:rPr>
          <w:rFonts w:cs="Arial"/>
          <w:sz w:val="20"/>
          <w:szCs w:val="20"/>
          <w:lang w:bidi="en-GB"/>
        </w:rPr>
        <w:fldChar w:fldCharType="begin"/>
      </w:r>
      <w:r w:rsidR="00FF0F15" w:rsidRPr="00734FF6">
        <w:rPr>
          <w:rFonts w:cs="Arial"/>
          <w:sz w:val="20"/>
          <w:szCs w:val="20"/>
          <w:lang w:bidi="en-GB"/>
        </w:rPr>
        <w:instrText xml:space="preserve"> REF _Ref88748960 \r \h </w:instrText>
      </w:r>
      <w:r w:rsidR="00143A15" w:rsidRPr="00734FF6">
        <w:rPr>
          <w:rFonts w:cs="Arial"/>
          <w:sz w:val="20"/>
          <w:szCs w:val="20"/>
          <w:lang w:bidi="en-GB"/>
        </w:rPr>
        <w:instrText xml:space="preserve"> \* MERGEFORMAT </w:instrText>
      </w:r>
      <w:r w:rsidR="00FF0F15" w:rsidRPr="00734FF6">
        <w:rPr>
          <w:rFonts w:cs="Arial"/>
          <w:sz w:val="20"/>
          <w:szCs w:val="20"/>
          <w:lang w:bidi="en-GB"/>
        </w:rPr>
      </w:r>
      <w:r w:rsidR="00FF0F15" w:rsidRPr="00734FF6">
        <w:rPr>
          <w:rFonts w:cs="Arial"/>
          <w:sz w:val="20"/>
          <w:szCs w:val="20"/>
          <w:lang w:bidi="en-GB"/>
        </w:rPr>
        <w:fldChar w:fldCharType="separate"/>
      </w:r>
      <w:r w:rsidR="00B32C85">
        <w:rPr>
          <w:rFonts w:cs="Arial"/>
          <w:sz w:val="20"/>
          <w:szCs w:val="20"/>
          <w:lang w:bidi="en-GB"/>
        </w:rPr>
        <w:t>6.1.4</w:t>
      </w:r>
      <w:r w:rsidR="00FF0F15" w:rsidRPr="00734FF6">
        <w:rPr>
          <w:rFonts w:cs="Arial"/>
          <w:sz w:val="20"/>
          <w:szCs w:val="20"/>
          <w:lang w:bidi="en-GB"/>
        </w:rPr>
        <w:fldChar w:fldCharType="end"/>
      </w:r>
      <w:r w:rsidRPr="00734FF6">
        <w:rPr>
          <w:rFonts w:cs="Arial"/>
          <w:sz w:val="20"/>
          <w:szCs w:val="20"/>
          <w:lang w:bidi="en-GB"/>
        </w:rPr>
        <w:t xml:space="preserve"> </w:t>
      </w:r>
      <w:r w:rsidR="00CD300C">
        <w:rPr>
          <w:rFonts w:cs="Arial"/>
          <w:sz w:val="20"/>
          <w:szCs w:val="20"/>
          <w:lang w:bidi="en-GB"/>
        </w:rPr>
        <w:t>hereof</w:t>
      </w:r>
      <w:r w:rsidRPr="00734FF6">
        <w:rPr>
          <w:rFonts w:cs="Arial"/>
          <w:sz w:val="20"/>
          <w:szCs w:val="20"/>
          <w:lang w:bidi="en-GB"/>
        </w:rPr>
        <w:t xml:space="preserve">. </w:t>
      </w:r>
    </w:p>
    <w:p w14:paraId="5384FB40" w14:textId="7C6885C1" w:rsidR="005B6902" w:rsidRPr="00734FF6" w:rsidRDefault="007B65C5" w:rsidP="00D90A60">
      <w:pPr>
        <w:pStyle w:val="ListParagraph"/>
        <w:spacing w:after="120" w:line="280" w:lineRule="atLeast"/>
        <w:ind w:left="0"/>
        <w:contextualSpacing w:val="0"/>
        <w:jc w:val="both"/>
        <w:rPr>
          <w:rFonts w:cs="Arial"/>
          <w:sz w:val="20"/>
          <w:szCs w:val="20"/>
        </w:rPr>
      </w:pPr>
      <w:r w:rsidRPr="00734FF6">
        <w:rPr>
          <w:rFonts w:cs="Arial"/>
          <w:sz w:val="20"/>
          <w:szCs w:val="20"/>
          <w:lang w:bidi="en-GB"/>
        </w:rPr>
        <w:t>If a tenderer fails to prove his eligibility, ability and qualifications to the full extent, the Contracting Entity may exclude the tenderer from the tender procedure.</w:t>
      </w:r>
    </w:p>
    <w:p w14:paraId="1F90EE27" w14:textId="77777777" w:rsidR="007B65C5" w:rsidRPr="00734FF6" w:rsidRDefault="007B65C5" w:rsidP="00D4270C">
      <w:pPr>
        <w:keepNext/>
        <w:numPr>
          <w:ilvl w:val="2"/>
          <w:numId w:val="12"/>
        </w:numPr>
        <w:spacing w:before="120" w:after="120" w:line="280" w:lineRule="atLeast"/>
        <w:jc w:val="both"/>
        <w:rPr>
          <w:rFonts w:ascii="Arial" w:hAnsi="Arial" w:cs="Arial"/>
          <w:b/>
          <w:iCs/>
          <w:sz w:val="20"/>
          <w:szCs w:val="20"/>
        </w:rPr>
      </w:pPr>
      <w:bookmarkStart w:id="19" w:name="_Ref471201053"/>
      <w:r w:rsidRPr="00734FF6">
        <w:rPr>
          <w:rFonts w:ascii="Arial" w:eastAsia="Arial" w:hAnsi="Arial" w:cs="Arial"/>
          <w:b/>
          <w:sz w:val="20"/>
          <w:szCs w:val="20"/>
          <w:lang w:bidi="en-GB"/>
        </w:rPr>
        <w:t>Basic eligibility</w:t>
      </w:r>
      <w:bookmarkEnd w:id="19"/>
    </w:p>
    <w:p w14:paraId="160D155A" w14:textId="285B052F" w:rsidR="007B65C5" w:rsidRPr="00734FF6" w:rsidRDefault="007B65C5" w:rsidP="006351D0">
      <w:pPr>
        <w:pStyle w:val="ListParagraph"/>
        <w:keepNext/>
        <w:spacing w:after="60" w:line="280" w:lineRule="atLeast"/>
        <w:ind w:left="0"/>
        <w:contextualSpacing w:val="0"/>
        <w:jc w:val="both"/>
        <w:rPr>
          <w:rFonts w:cs="Arial"/>
          <w:sz w:val="20"/>
          <w:szCs w:val="20"/>
        </w:rPr>
      </w:pPr>
      <w:r w:rsidRPr="00734FF6">
        <w:rPr>
          <w:rFonts w:cs="Arial"/>
          <w:sz w:val="20"/>
          <w:szCs w:val="20"/>
          <w:lang w:bidi="en-GB"/>
        </w:rPr>
        <w:t xml:space="preserve">A </w:t>
      </w:r>
      <w:r w:rsidR="00822014">
        <w:rPr>
          <w:rFonts w:cs="Arial"/>
          <w:sz w:val="20"/>
          <w:szCs w:val="20"/>
          <w:lang w:bidi="en-GB"/>
        </w:rPr>
        <w:t>supplier</w:t>
      </w:r>
      <w:r w:rsidRPr="00734FF6">
        <w:rPr>
          <w:rFonts w:cs="Arial"/>
          <w:sz w:val="20"/>
          <w:szCs w:val="20"/>
          <w:lang w:bidi="en-GB"/>
        </w:rPr>
        <w:t xml:space="preserve"> is not eligible if: </w:t>
      </w:r>
    </w:p>
    <w:p w14:paraId="0EF8E69B" w14:textId="4F9BE1C0" w:rsidR="007B65C5" w:rsidRPr="00734FF6" w:rsidRDefault="007B65C5" w:rsidP="00D4270C">
      <w:pPr>
        <w:pStyle w:val="ListParagraph"/>
        <w:numPr>
          <w:ilvl w:val="0"/>
          <w:numId w:val="3"/>
        </w:numPr>
        <w:spacing w:after="60" w:line="280" w:lineRule="atLeast"/>
        <w:ind w:left="425" w:hanging="425"/>
        <w:contextualSpacing w:val="0"/>
        <w:jc w:val="both"/>
        <w:rPr>
          <w:rFonts w:cs="Arial"/>
          <w:sz w:val="20"/>
          <w:szCs w:val="20"/>
        </w:rPr>
      </w:pPr>
      <w:r w:rsidRPr="00734FF6">
        <w:rPr>
          <w:rFonts w:cs="Arial"/>
          <w:sz w:val="20"/>
          <w:szCs w:val="20"/>
          <w:lang w:bidi="en-GB"/>
        </w:rPr>
        <w:t xml:space="preserve">in the past 5 years prior to the commencement of the tender procedure, the </w:t>
      </w:r>
      <w:r w:rsidR="00822014">
        <w:rPr>
          <w:rFonts w:cs="Arial"/>
          <w:sz w:val="20"/>
          <w:szCs w:val="20"/>
          <w:lang w:bidi="en-GB"/>
        </w:rPr>
        <w:t>supplier</w:t>
      </w:r>
      <w:r w:rsidRPr="00734FF6">
        <w:rPr>
          <w:rFonts w:cs="Arial"/>
          <w:sz w:val="20"/>
          <w:szCs w:val="20"/>
          <w:lang w:bidi="en-GB"/>
        </w:rPr>
        <w:t xml:space="preserve"> was convicted by a final court decision in the country in which the </w:t>
      </w:r>
      <w:r w:rsidR="00822014">
        <w:rPr>
          <w:rFonts w:cs="Arial"/>
          <w:sz w:val="20"/>
          <w:szCs w:val="20"/>
          <w:lang w:bidi="en-GB"/>
        </w:rPr>
        <w:t>supplier</w:t>
      </w:r>
      <w:r w:rsidRPr="00734FF6">
        <w:rPr>
          <w:rFonts w:cs="Arial"/>
          <w:sz w:val="20"/>
          <w:szCs w:val="20"/>
          <w:lang w:bidi="en-GB"/>
        </w:rPr>
        <w:t xml:space="preserve"> is established of a criminal offence listed in Annex 3 to the Act, or any similar criminal offence under the laws of the country in which the </w:t>
      </w:r>
      <w:r w:rsidR="00822014">
        <w:rPr>
          <w:rFonts w:cs="Arial"/>
          <w:sz w:val="20"/>
          <w:szCs w:val="20"/>
          <w:lang w:bidi="en-GB"/>
        </w:rPr>
        <w:t>supplier</w:t>
      </w:r>
      <w:r w:rsidRPr="00734FF6">
        <w:rPr>
          <w:rFonts w:cs="Arial"/>
          <w:sz w:val="20"/>
          <w:szCs w:val="20"/>
          <w:lang w:bidi="en-GB"/>
        </w:rPr>
        <w:t xml:space="preserve"> is established; spent convictions will not be taken into </w:t>
      </w:r>
      <w:proofErr w:type="gramStart"/>
      <w:r w:rsidRPr="00734FF6">
        <w:rPr>
          <w:rFonts w:cs="Arial"/>
          <w:sz w:val="20"/>
          <w:szCs w:val="20"/>
          <w:lang w:bidi="en-GB"/>
        </w:rPr>
        <w:t>account;</w:t>
      </w:r>
      <w:proofErr w:type="gramEnd"/>
      <w:r w:rsidRPr="00734FF6">
        <w:rPr>
          <w:rFonts w:cs="Arial"/>
          <w:sz w:val="20"/>
          <w:szCs w:val="20"/>
          <w:lang w:bidi="en-GB"/>
        </w:rPr>
        <w:t xml:space="preserve"> </w:t>
      </w:r>
    </w:p>
    <w:p w14:paraId="7DB371AA" w14:textId="05CBD474" w:rsidR="007B65C5" w:rsidRPr="00734FF6" w:rsidRDefault="007B65C5" w:rsidP="00D4270C">
      <w:pPr>
        <w:pStyle w:val="ListParagraph"/>
        <w:numPr>
          <w:ilvl w:val="0"/>
          <w:numId w:val="3"/>
        </w:numPr>
        <w:spacing w:after="60" w:line="280" w:lineRule="atLeast"/>
        <w:ind w:left="425" w:hanging="425"/>
        <w:contextualSpacing w:val="0"/>
        <w:jc w:val="both"/>
        <w:rPr>
          <w:rFonts w:cs="Arial"/>
          <w:sz w:val="20"/>
          <w:szCs w:val="20"/>
        </w:rPr>
      </w:pPr>
      <w:r w:rsidRPr="00734FF6">
        <w:rPr>
          <w:rFonts w:cs="Arial"/>
          <w:sz w:val="20"/>
          <w:szCs w:val="20"/>
          <w:lang w:bidi="en-GB"/>
        </w:rPr>
        <w:t xml:space="preserve">the </w:t>
      </w:r>
      <w:r w:rsidR="00822014">
        <w:rPr>
          <w:rFonts w:cs="Arial"/>
          <w:sz w:val="20"/>
          <w:szCs w:val="20"/>
          <w:lang w:bidi="en-GB"/>
        </w:rPr>
        <w:t>supplier</w:t>
      </w:r>
      <w:r w:rsidRPr="00734FF6">
        <w:rPr>
          <w:rFonts w:cs="Arial"/>
          <w:sz w:val="20"/>
          <w:szCs w:val="20"/>
          <w:lang w:bidi="en-GB"/>
        </w:rPr>
        <w:t xml:space="preserve"> has any tax arrears recorded in the tax register in the Czech Republic or in the country in which the </w:t>
      </w:r>
      <w:r w:rsidR="00822014">
        <w:rPr>
          <w:rFonts w:cs="Arial"/>
          <w:sz w:val="20"/>
          <w:szCs w:val="20"/>
          <w:lang w:bidi="en-GB"/>
        </w:rPr>
        <w:t>supplier</w:t>
      </w:r>
      <w:r w:rsidRPr="00734FF6">
        <w:rPr>
          <w:rFonts w:cs="Arial"/>
          <w:sz w:val="20"/>
          <w:szCs w:val="20"/>
          <w:lang w:bidi="en-GB"/>
        </w:rPr>
        <w:t xml:space="preserve"> is </w:t>
      </w:r>
      <w:proofErr w:type="gramStart"/>
      <w:r w:rsidRPr="00734FF6">
        <w:rPr>
          <w:rFonts w:cs="Arial"/>
          <w:sz w:val="20"/>
          <w:szCs w:val="20"/>
          <w:lang w:bidi="en-GB"/>
        </w:rPr>
        <w:t>established;</w:t>
      </w:r>
      <w:proofErr w:type="gramEnd"/>
    </w:p>
    <w:p w14:paraId="681C9126" w14:textId="01E3C6AD" w:rsidR="007B65C5" w:rsidRPr="00734FF6" w:rsidRDefault="007B65C5" w:rsidP="00D4270C">
      <w:pPr>
        <w:pStyle w:val="ListParagraph"/>
        <w:numPr>
          <w:ilvl w:val="0"/>
          <w:numId w:val="3"/>
        </w:numPr>
        <w:spacing w:after="60" w:line="280" w:lineRule="atLeast"/>
        <w:ind w:left="425" w:hanging="425"/>
        <w:contextualSpacing w:val="0"/>
        <w:jc w:val="both"/>
        <w:rPr>
          <w:rFonts w:cs="Arial"/>
          <w:sz w:val="20"/>
          <w:szCs w:val="20"/>
        </w:rPr>
      </w:pPr>
      <w:r w:rsidRPr="00734FF6">
        <w:rPr>
          <w:rFonts w:cs="Arial"/>
          <w:sz w:val="20"/>
          <w:szCs w:val="20"/>
          <w:lang w:bidi="en-GB"/>
        </w:rPr>
        <w:t xml:space="preserve">the </w:t>
      </w:r>
      <w:r w:rsidR="00822014">
        <w:rPr>
          <w:rFonts w:cs="Arial"/>
          <w:sz w:val="20"/>
          <w:szCs w:val="20"/>
          <w:lang w:bidi="en-GB"/>
        </w:rPr>
        <w:t>supplier</w:t>
      </w:r>
      <w:r w:rsidRPr="00734FF6">
        <w:rPr>
          <w:rFonts w:cs="Arial"/>
          <w:sz w:val="20"/>
          <w:szCs w:val="20"/>
          <w:lang w:bidi="en-GB"/>
        </w:rPr>
        <w:t xml:space="preserve"> has any arrears in premiums or penalties for public health insurance in the Czech Republic or in the country in which the </w:t>
      </w:r>
      <w:r w:rsidR="00822014">
        <w:rPr>
          <w:rFonts w:cs="Arial"/>
          <w:sz w:val="20"/>
          <w:szCs w:val="20"/>
          <w:lang w:bidi="en-GB"/>
        </w:rPr>
        <w:t>supplier</w:t>
      </w:r>
      <w:r w:rsidRPr="00734FF6">
        <w:rPr>
          <w:rFonts w:cs="Arial"/>
          <w:sz w:val="20"/>
          <w:szCs w:val="20"/>
          <w:lang w:bidi="en-GB"/>
        </w:rPr>
        <w:t xml:space="preserve"> is </w:t>
      </w:r>
      <w:proofErr w:type="gramStart"/>
      <w:r w:rsidRPr="00734FF6">
        <w:rPr>
          <w:rFonts w:cs="Arial"/>
          <w:sz w:val="20"/>
          <w:szCs w:val="20"/>
          <w:lang w:bidi="en-GB"/>
        </w:rPr>
        <w:t>established;</w:t>
      </w:r>
      <w:proofErr w:type="gramEnd"/>
    </w:p>
    <w:p w14:paraId="2AF94B87" w14:textId="65AE317D" w:rsidR="007B65C5" w:rsidRPr="00734FF6" w:rsidRDefault="007B65C5" w:rsidP="00D4270C">
      <w:pPr>
        <w:pStyle w:val="ListParagraph"/>
        <w:numPr>
          <w:ilvl w:val="0"/>
          <w:numId w:val="3"/>
        </w:numPr>
        <w:spacing w:after="60" w:line="280" w:lineRule="atLeast"/>
        <w:ind w:left="425" w:hanging="425"/>
        <w:contextualSpacing w:val="0"/>
        <w:jc w:val="both"/>
        <w:rPr>
          <w:rFonts w:cs="Arial"/>
          <w:sz w:val="20"/>
          <w:szCs w:val="20"/>
        </w:rPr>
      </w:pPr>
      <w:r w:rsidRPr="00734FF6">
        <w:rPr>
          <w:rFonts w:cs="Arial"/>
          <w:sz w:val="20"/>
          <w:szCs w:val="20"/>
          <w:lang w:bidi="en-GB"/>
        </w:rPr>
        <w:t xml:space="preserve">the </w:t>
      </w:r>
      <w:r w:rsidR="00822014">
        <w:rPr>
          <w:rFonts w:cs="Arial"/>
          <w:sz w:val="20"/>
          <w:szCs w:val="20"/>
          <w:lang w:bidi="en-GB"/>
        </w:rPr>
        <w:t>supplier</w:t>
      </w:r>
      <w:r w:rsidRPr="00734FF6">
        <w:rPr>
          <w:rFonts w:cs="Arial"/>
          <w:sz w:val="20"/>
          <w:szCs w:val="20"/>
          <w:lang w:bidi="en-GB"/>
        </w:rPr>
        <w:t xml:space="preserve"> has any arrears in premiums or penalties for social security and contribution to the state employment policy in the Czech Republic or in the country in which the </w:t>
      </w:r>
      <w:r w:rsidR="00822014">
        <w:rPr>
          <w:rFonts w:cs="Arial"/>
          <w:sz w:val="20"/>
          <w:szCs w:val="20"/>
          <w:lang w:bidi="en-GB"/>
        </w:rPr>
        <w:t>supplier</w:t>
      </w:r>
      <w:r w:rsidRPr="00734FF6">
        <w:rPr>
          <w:rFonts w:cs="Arial"/>
          <w:sz w:val="20"/>
          <w:szCs w:val="20"/>
          <w:lang w:bidi="en-GB"/>
        </w:rPr>
        <w:t xml:space="preserve"> is </w:t>
      </w:r>
      <w:proofErr w:type="gramStart"/>
      <w:r w:rsidRPr="00734FF6">
        <w:rPr>
          <w:rFonts w:cs="Arial"/>
          <w:sz w:val="20"/>
          <w:szCs w:val="20"/>
          <w:lang w:bidi="en-GB"/>
        </w:rPr>
        <w:t>established;</w:t>
      </w:r>
      <w:proofErr w:type="gramEnd"/>
    </w:p>
    <w:p w14:paraId="38D34306" w14:textId="106BE721" w:rsidR="007B65C5" w:rsidRPr="00734FF6" w:rsidRDefault="007B65C5" w:rsidP="00D4270C">
      <w:pPr>
        <w:pStyle w:val="ListParagraph"/>
        <w:numPr>
          <w:ilvl w:val="0"/>
          <w:numId w:val="3"/>
        </w:numPr>
        <w:spacing w:after="120" w:line="280" w:lineRule="atLeast"/>
        <w:ind w:left="425" w:hanging="425"/>
        <w:contextualSpacing w:val="0"/>
        <w:jc w:val="both"/>
        <w:rPr>
          <w:rFonts w:cs="Arial"/>
          <w:sz w:val="20"/>
          <w:szCs w:val="20"/>
        </w:rPr>
      </w:pPr>
      <w:r w:rsidRPr="00734FF6">
        <w:rPr>
          <w:rFonts w:cs="Arial"/>
          <w:sz w:val="20"/>
          <w:szCs w:val="20"/>
          <w:lang w:bidi="en-GB"/>
        </w:rPr>
        <w:t xml:space="preserve">the </w:t>
      </w:r>
      <w:r w:rsidR="00822014">
        <w:rPr>
          <w:rFonts w:cs="Arial"/>
          <w:sz w:val="20"/>
          <w:szCs w:val="20"/>
          <w:lang w:bidi="en-GB"/>
        </w:rPr>
        <w:t>supplier</w:t>
      </w:r>
      <w:r w:rsidRPr="00734FF6">
        <w:rPr>
          <w:rFonts w:cs="Arial"/>
          <w:sz w:val="20"/>
          <w:szCs w:val="20"/>
          <w:lang w:bidi="en-GB"/>
        </w:rPr>
        <w:t xml:space="preserve"> is in the process of liquidation or subject to an insolvency order issued against the </w:t>
      </w:r>
      <w:r w:rsidR="00822014">
        <w:rPr>
          <w:rFonts w:cs="Arial"/>
          <w:sz w:val="20"/>
          <w:szCs w:val="20"/>
          <w:lang w:bidi="en-GB"/>
        </w:rPr>
        <w:t>supplier</w:t>
      </w:r>
      <w:r w:rsidRPr="00734FF6">
        <w:rPr>
          <w:rFonts w:cs="Arial"/>
          <w:sz w:val="20"/>
          <w:szCs w:val="20"/>
          <w:lang w:bidi="en-GB"/>
        </w:rPr>
        <w:t xml:space="preserve"> or a receivership order issued against the </w:t>
      </w:r>
      <w:r w:rsidR="00822014">
        <w:rPr>
          <w:rFonts w:cs="Arial"/>
          <w:sz w:val="20"/>
          <w:szCs w:val="20"/>
          <w:lang w:bidi="en-GB"/>
        </w:rPr>
        <w:t>supplier</w:t>
      </w:r>
      <w:r w:rsidRPr="00734FF6">
        <w:rPr>
          <w:rFonts w:cs="Arial"/>
          <w:sz w:val="20"/>
          <w:szCs w:val="20"/>
          <w:lang w:bidi="en-GB"/>
        </w:rPr>
        <w:t xml:space="preserve"> under some other legal regulation or in any similar situation under the laws of the country in which the </w:t>
      </w:r>
      <w:r w:rsidR="00822014">
        <w:rPr>
          <w:rFonts w:cs="Arial"/>
          <w:sz w:val="20"/>
          <w:szCs w:val="20"/>
          <w:lang w:bidi="en-GB"/>
        </w:rPr>
        <w:t>supplier</w:t>
      </w:r>
      <w:r w:rsidRPr="00734FF6">
        <w:rPr>
          <w:rFonts w:cs="Arial"/>
          <w:sz w:val="20"/>
          <w:szCs w:val="20"/>
          <w:lang w:bidi="en-GB"/>
        </w:rPr>
        <w:t xml:space="preserve"> is established. </w:t>
      </w:r>
    </w:p>
    <w:p w14:paraId="1BBF13E0" w14:textId="3D3209B3" w:rsidR="007B65C5" w:rsidRPr="00734FF6" w:rsidRDefault="007B65C5" w:rsidP="006351D0">
      <w:pPr>
        <w:pStyle w:val="ListParagraph"/>
        <w:spacing w:after="60" w:line="280" w:lineRule="atLeast"/>
        <w:ind w:left="0"/>
        <w:contextualSpacing w:val="0"/>
        <w:jc w:val="both"/>
        <w:rPr>
          <w:rFonts w:cs="Arial"/>
          <w:sz w:val="20"/>
          <w:szCs w:val="20"/>
        </w:rPr>
      </w:pPr>
      <w:r w:rsidRPr="00734FF6">
        <w:rPr>
          <w:rFonts w:cs="Arial"/>
          <w:sz w:val="20"/>
          <w:szCs w:val="20"/>
          <w:lang w:bidi="en-GB"/>
        </w:rPr>
        <w:t xml:space="preserve">If the </w:t>
      </w:r>
      <w:r w:rsidR="00822014">
        <w:rPr>
          <w:rFonts w:cs="Arial"/>
          <w:sz w:val="20"/>
          <w:szCs w:val="20"/>
          <w:lang w:bidi="en-GB"/>
        </w:rPr>
        <w:t>supplier</w:t>
      </w:r>
      <w:r w:rsidRPr="00734FF6">
        <w:rPr>
          <w:rFonts w:cs="Arial"/>
          <w:sz w:val="20"/>
          <w:szCs w:val="20"/>
          <w:lang w:bidi="en-GB"/>
        </w:rPr>
        <w:t xml:space="preserve"> is a legal person, the condition under subparagraph (a) above must be met by the respective legal person and by each member of the </w:t>
      </w:r>
      <w:r w:rsidR="00822014">
        <w:rPr>
          <w:rFonts w:cs="Arial"/>
          <w:sz w:val="20"/>
          <w:szCs w:val="20"/>
          <w:lang w:bidi="en-GB"/>
        </w:rPr>
        <w:t>supplier</w:t>
      </w:r>
      <w:r w:rsidRPr="00734FF6">
        <w:rPr>
          <w:rFonts w:cs="Arial"/>
          <w:sz w:val="20"/>
          <w:szCs w:val="20"/>
          <w:lang w:bidi="en-GB"/>
        </w:rPr>
        <w:t xml:space="preserve">’s governing body. If a member of the governing body of the </w:t>
      </w:r>
      <w:r w:rsidR="00822014">
        <w:rPr>
          <w:rFonts w:cs="Arial"/>
          <w:sz w:val="20"/>
          <w:szCs w:val="20"/>
          <w:lang w:bidi="en-GB"/>
        </w:rPr>
        <w:t>supplier</w:t>
      </w:r>
      <w:r w:rsidRPr="00734FF6">
        <w:rPr>
          <w:rFonts w:cs="Arial"/>
          <w:sz w:val="20"/>
          <w:szCs w:val="20"/>
          <w:lang w:bidi="en-GB"/>
        </w:rPr>
        <w:t xml:space="preserve"> is a legal person, the condition specified in paragraph (a) must be met: </w:t>
      </w:r>
    </w:p>
    <w:p w14:paraId="0C6A31EC" w14:textId="77777777" w:rsidR="007B65C5" w:rsidRPr="00734FF6" w:rsidRDefault="007B65C5" w:rsidP="006351D0">
      <w:pPr>
        <w:pStyle w:val="ListParagraph"/>
        <w:spacing w:after="60" w:line="280" w:lineRule="atLeast"/>
        <w:ind w:left="567" w:hanging="567"/>
        <w:contextualSpacing w:val="0"/>
        <w:jc w:val="both"/>
        <w:rPr>
          <w:rFonts w:cs="Arial"/>
          <w:sz w:val="20"/>
          <w:szCs w:val="20"/>
        </w:rPr>
      </w:pPr>
      <w:r w:rsidRPr="00734FF6">
        <w:rPr>
          <w:rFonts w:cs="Arial"/>
          <w:sz w:val="20"/>
          <w:szCs w:val="20"/>
          <w:lang w:bidi="en-GB"/>
        </w:rPr>
        <w:t>(</w:t>
      </w:r>
      <w:proofErr w:type="spellStart"/>
      <w:r w:rsidRPr="00734FF6">
        <w:rPr>
          <w:rFonts w:cs="Arial"/>
          <w:sz w:val="20"/>
          <w:szCs w:val="20"/>
          <w:lang w:bidi="en-GB"/>
        </w:rPr>
        <w:t>i</w:t>
      </w:r>
      <w:proofErr w:type="spellEnd"/>
      <w:r w:rsidRPr="00734FF6">
        <w:rPr>
          <w:rFonts w:cs="Arial"/>
          <w:sz w:val="20"/>
          <w:szCs w:val="20"/>
          <w:lang w:bidi="en-GB"/>
        </w:rPr>
        <w:t>)</w:t>
      </w:r>
      <w:r w:rsidRPr="00734FF6">
        <w:rPr>
          <w:rFonts w:cs="Arial"/>
          <w:sz w:val="20"/>
          <w:szCs w:val="20"/>
          <w:lang w:bidi="en-GB"/>
        </w:rPr>
        <w:tab/>
        <w:t xml:space="preserve">by the legal </w:t>
      </w:r>
      <w:proofErr w:type="gramStart"/>
      <w:r w:rsidRPr="00734FF6">
        <w:rPr>
          <w:rFonts w:cs="Arial"/>
          <w:sz w:val="20"/>
          <w:szCs w:val="20"/>
          <w:lang w:bidi="en-GB"/>
        </w:rPr>
        <w:t>person;</w:t>
      </w:r>
      <w:proofErr w:type="gramEnd"/>
    </w:p>
    <w:p w14:paraId="6109F164" w14:textId="77777777" w:rsidR="007B65C5" w:rsidRPr="00734FF6" w:rsidRDefault="007B65C5" w:rsidP="006351D0">
      <w:pPr>
        <w:pStyle w:val="ListParagraph"/>
        <w:spacing w:after="60" w:line="280" w:lineRule="atLeast"/>
        <w:ind w:left="567" w:hanging="567"/>
        <w:contextualSpacing w:val="0"/>
        <w:jc w:val="both"/>
        <w:rPr>
          <w:rFonts w:cs="Arial"/>
          <w:sz w:val="20"/>
          <w:szCs w:val="20"/>
        </w:rPr>
      </w:pPr>
      <w:r w:rsidRPr="00734FF6">
        <w:rPr>
          <w:rFonts w:cs="Arial"/>
          <w:sz w:val="20"/>
          <w:szCs w:val="20"/>
          <w:lang w:bidi="en-GB"/>
        </w:rPr>
        <w:t>(ii)</w:t>
      </w:r>
      <w:r w:rsidRPr="00734FF6">
        <w:rPr>
          <w:rFonts w:cs="Arial"/>
          <w:sz w:val="20"/>
          <w:szCs w:val="20"/>
          <w:lang w:bidi="en-GB"/>
        </w:rPr>
        <w:tab/>
        <w:t>by every member of the governing body of the legal person; and</w:t>
      </w:r>
    </w:p>
    <w:p w14:paraId="557E6E2E" w14:textId="0FC5C68F" w:rsidR="007B65C5" w:rsidRPr="00734FF6" w:rsidRDefault="007B65C5" w:rsidP="00BE658F">
      <w:pPr>
        <w:pStyle w:val="ListParagraph"/>
        <w:spacing w:after="120" w:line="280" w:lineRule="atLeast"/>
        <w:ind w:left="567" w:hanging="567"/>
        <w:contextualSpacing w:val="0"/>
        <w:jc w:val="both"/>
        <w:rPr>
          <w:rFonts w:cs="Arial"/>
          <w:sz w:val="20"/>
          <w:szCs w:val="20"/>
        </w:rPr>
      </w:pPr>
      <w:r w:rsidRPr="00734FF6">
        <w:rPr>
          <w:rFonts w:cs="Arial"/>
          <w:sz w:val="20"/>
          <w:szCs w:val="20"/>
          <w:lang w:bidi="en-GB"/>
        </w:rPr>
        <w:t>(iii)</w:t>
      </w:r>
      <w:r w:rsidRPr="00734FF6">
        <w:rPr>
          <w:rFonts w:cs="Arial"/>
          <w:sz w:val="20"/>
          <w:szCs w:val="20"/>
          <w:lang w:bidi="en-GB"/>
        </w:rPr>
        <w:tab/>
        <w:t xml:space="preserve">by the person representing the legal person in the governing body of the </w:t>
      </w:r>
      <w:r w:rsidR="00822014">
        <w:rPr>
          <w:rFonts w:cs="Arial"/>
          <w:sz w:val="20"/>
          <w:szCs w:val="20"/>
          <w:lang w:bidi="en-GB"/>
        </w:rPr>
        <w:t>supplier</w:t>
      </w:r>
      <w:r w:rsidRPr="00734FF6">
        <w:rPr>
          <w:rFonts w:cs="Arial"/>
          <w:sz w:val="20"/>
          <w:szCs w:val="20"/>
          <w:lang w:bidi="en-GB"/>
        </w:rPr>
        <w:t>.</w:t>
      </w:r>
    </w:p>
    <w:p w14:paraId="6E55C748" w14:textId="708E3FBF" w:rsidR="007B65C5" w:rsidRPr="00734FF6" w:rsidRDefault="007B65C5" w:rsidP="00206C71">
      <w:pPr>
        <w:pStyle w:val="ListParagraph"/>
        <w:keepNext/>
        <w:keepLines/>
        <w:spacing w:after="60" w:line="280" w:lineRule="atLeast"/>
        <w:ind w:left="0"/>
        <w:contextualSpacing w:val="0"/>
        <w:jc w:val="both"/>
        <w:rPr>
          <w:rFonts w:cs="Arial"/>
          <w:sz w:val="20"/>
          <w:szCs w:val="20"/>
        </w:rPr>
      </w:pPr>
      <w:r w:rsidRPr="00734FF6">
        <w:rPr>
          <w:rFonts w:cs="Arial"/>
          <w:sz w:val="20"/>
          <w:szCs w:val="20"/>
          <w:lang w:bidi="en-GB"/>
        </w:rPr>
        <w:lastRenderedPageBreak/>
        <w:t>If the tenderer is a branch</w:t>
      </w:r>
    </w:p>
    <w:p w14:paraId="6BCAF690" w14:textId="247CF64B" w:rsidR="007B65C5" w:rsidRDefault="007B65C5" w:rsidP="006614EF">
      <w:pPr>
        <w:pStyle w:val="ListParagraph"/>
        <w:numPr>
          <w:ilvl w:val="0"/>
          <w:numId w:val="9"/>
        </w:numPr>
        <w:spacing w:after="60" w:line="280" w:lineRule="atLeast"/>
        <w:contextualSpacing w:val="0"/>
        <w:jc w:val="both"/>
        <w:rPr>
          <w:rFonts w:cs="Arial"/>
          <w:sz w:val="20"/>
          <w:szCs w:val="20"/>
        </w:rPr>
      </w:pPr>
      <w:r w:rsidRPr="00734FF6">
        <w:rPr>
          <w:rFonts w:cs="Arial"/>
          <w:sz w:val="20"/>
          <w:szCs w:val="20"/>
          <w:lang w:bidi="en-GB"/>
        </w:rPr>
        <w:t xml:space="preserve">of a foreign legal person, the condition under paragraph (a) above must be met by this legal person and the branch </w:t>
      </w:r>
      <w:proofErr w:type="gramStart"/>
      <w:r w:rsidRPr="00734FF6">
        <w:rPr>
          <w:rFonts w:cs="Arial"/>
          <w:sz w:val="20"/>
          <w:szCs w:val="20"/>
          <w:lang w:bidi="en-GB"/>
        </w:rPr>
        <w:t>manager;</w:t>
      </w:r>
      <w:proofErr w:type="gramEnd"/>
    </w:p>
    <w:p w14:paraId="59ABB7E0" w14:textId="7D217671" w:rsidR="00670247" w:rsidRPr="00734FF6" w:rsidRDefault="00670247" w:rsidP="006614EF">
      <w:pPr>
        <w:pStyle w:val="ListParagraph"/>
        <w:numPr>
          <w:ilvl w:val="0"/>
          <w:numId w:val="9"/>
        </w:numPr>
        <w:spacing w:after="120" w:line="280" w:lineRule="atLeast"/>
        <w:ind w:left="357" w:hanging="357"/>
        <w:contextualSpacing w:val="0"/>
        <w:jc w:val="both"/>
        <w:rPr>
          <w:rFonts w:cs="Arial"/>
          <w:sz w:val="20"/>
          <w:szCs w:val="20"/>
        </w:rPr>
      </w:pPr>
      <w:r>
        <w:rPr>
          <w:rFonts w:cs="Arial"/>
          <w:sz w:val="20"/>
          <w:szCs w:val="20"/>
          <w:lang w:bidi="en-GB"/>
        </w:rPr>
        <w:t>of a Czech legal person, the condition under paragraph (a) above must be met by the persons set out in paragraphs (</w:t>
      </w:r>
      <w:proofErr w:type="spellStart"/>
      <w:r>
        <w:rPr>
          <w:rFonts w:cs="Arial"/>
          <w:sz w:val="20"/>
          <w:szCs w:val="20"/>
          <w:lang w:bidi="en-GB"/>
        </w:rPr>
        <w:t>i</w:t>
      </w:r>
      <w:proofErr w:type="spellEnd"/>
      <w:r>
        <w:rPr>
          <w:rFonts w:cs="Arial"/>
          <w:sz w:val="20"/>
          <w:szCs w:val="20"/>
          <w:lang w:bidi="en-GB"/>
        </w:rPr>
        <w:t>) to (iii) above and the branch manager.</w:t>
      </w:r>
    </w:p>
    <w:p w14:paraId="17A53D20" w14:textId="2AA15F93" w:rsidR="007B65C5" w:rsidRPr="00734FF6" w:rsidRDefault="007B65C5" w:rsidP="00A95AD2">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A </w:t>
      </w:r>
      <w:r w:rsidR="00822014">
        <w:rPr>
          <w:rFonts w:cs="Arial"/>
          <w:sz w:val="20"/>
          <w:szCs w:val="20"/>
          <w:lang w:bidi="en-GB"/>
        </w:rPr>
        <w:t>supplier</w:t>
      </w:r>
      <w:r w:rsidRPr="00734FF6">
        <w:rPr>
          <w:rFonts w:cs="Arial"/>
          <w:sz w:val="20"/>
          <w:szCs w:val="20"/>
          <w:lang w:bidi="en-GB"/>
        </w:rPr>
        <w:t xml:space="preserve"> shall prove that he meets the basic eligibility conditions under to </w:t>
      </w:r>
      <w:r w:rsidR="00CD300C">
        <w:rPr>
          <w:rFonts w:cs="Arial"/>
          <w:sz w:val="20"/>
          <w:szCs w:val="20"/>
          <w:lang w:bidi="en-GB"/>
        </w:rPr>
        <w:t>Article</w:t>
      </w:r>
      <w:r w:rsidRPr="00734FF6">
        <w:rPr>
          <w:rFonts w:cs="Arial"/>
          <w:sz w:val="20"/>
          <w:szCs w:val="20"/>
          <w:lang w:bidi="en-GB"/>
        </w:rPr>
        <w:t xml:space="preserve"> </w:t>
      </w:r>
      <w:r w:rsidRPr="00734FF6">
        <w:rPr>
          <w:rFonts w:cs="Arial"/>
          <w:sz w:val="20"/>
          <w:szCs w:val="20"/>
          <w:lang w:bidi="en-GB"/>
        </w:rPr>
        <w:fldChar w:fldCharType="begin"/>
      </w:r>
      <w:r w:rsidRPr="00734FF6">
        <w:rPr>
          <w:rFonts w:cs="Arial"/>
          <w:sz w:val="20"/>
          <w:szCs w:val="20"/>
          <w:lang w:bidi="en-GB"/>
        </w:rPr>
        <w:instrText xml:space="preserve"> REF _Ref471201053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6.1.1</w:t>
      </w:r>
      <w:r w:rsidRPr="00734FF6">
        <w:rPr>
          <w:rFonts w:cs="Arial"/>
          <w:sz w:val="20"/>
          <w:szCs w:val="20"/>
          <w:lang w:bidi="en-GB"/>
        </w:rPr>
        <w:fldChar w:fldCharType="end"/>
      </w:r>
      <w:r w:rsidRPr="00734FF6">
        <w:rPr>
          <w:rFonts w:cs="Arial"/>
          <w:sz w:val="20"/>
          <w:szCs w:val="20"/>
          <w:lang w:bidi="en-GB"/>
        </w:rPr>
        <w:t xml:space="preserve"> (a) in relation to the Czech Republic by means of an extract from the Criminal Records.</w:t>
      </w:r>
    </w:p>
    <w:p w14:paraId="3926A2EE" w14:textId="39DF98AA" w:rsidR="007B65C5" w:rsidRPr="00206C71" w:rsidRDefault="007B65C5" w:rsidP="3FFCDC85">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The </w:t>
      </w:r>
      <w:r w:rsidR="00822014">
        <w:rPr>
          <w:rFonts w:cs="Arial"/>
          <w:sz w:val="20"/>
          <w:szCs w:val="20"/>
          <w:lang w:bidi="en-GB"/>
        </w:rPr>
        <w:t>supplier</w:t>
      </w:r>
      <w:r w:rsidRPr="00734FF6">
        <w:rPr>
          <w:rFonts w:cs="Arial"/>
          <w:sz w:val="20"/>
          <w:szCs w:val="20"/>
          <w:lang w:bidi="en-GB"/>
        </w:rPr>
        <w:t xml:space="preserve"> shall prove that he meets the basic eligibility conditions under to </w:t>
      </w:r>
      <w:r w:rsidR="00CD300C">
        <w:rPr>
          <w:rFonts w:cs="Arial"/>
          <w:sz w:val="20"/>
          <w:szCs w:val="20"/>
          <w:lang w:bidi="en-GB"/>
        </w:rPr>
        <w:t>Article</w:t>
      </w:r>
      <w:r w:rsidRPr="00734FF6">
        <w:rPr>
          <w:rFonts w:cs="Arial"/>
          <w:sz w:val="20"/>
          <w:szCs w:val="20"/>
          <w:lang w:bidi="en-GB"/>
        </w:rPr>
        <w:t xml:space="preserve"> </w:t>
      </w:r>
      <w:r w:rsidRPr="00206C71">
        <w:rPr>
          <w:rFonts w:cs="Arial"/>
          <w:sz w:val="20"/>
          <w:szCs w:val="20"/>
          <w:lang w:bidi="en-GB"/>
        </w:rPr>
        <w:fldChar w:fldCharType="begin"/>
      </w:r>
      <w:r w:rsidRPr="00206C71">
        <w:rPr>
          <w:rFonts w:cs="Arial"/>
          <w:sz w:val="20"/>
          <w:szCs w:val="20"/>
          <w:lang w:bidi="en-GB"/>
        </w:rPr>
        <w:instrText xml:space="preserve"> REF _Ref471201053 \r \h  \* MERGEFORMAT </w:instrText>
      </w:r>
      <w:r w:rsidRPr="00206C71">
        <w:rPr>
          <w:rFonts w:cs="Arial"/>
          <w:sz w:val="20"/>
          <w:szCs w:val="20"/>
          <w:lang w:bidi="en-GB"/>
        </w:rPr>
      </w:r>
      <w:r w:rsidRPr="00206C71">
        <w:rPr>
          <w:rFonts w:cs="Arial"/>
          <w:sz w:val="20"/>
          <w:szCs w:val="20"/>
          <w:lang w:bidi="en-GB"/>
        </w:rPr>
        <w:fldChar w:fldCharType="separate"/>
      </w:r>
      <w:r w:rsidR="00B32C85">
        <w:rPr>
          <w:rFonts w:cs="Arial"/>
          <w:sz w:val="20"/>
          <w:szCs w:val="20"/>
          <w:lang w:bidi="en-GB"/>
        </w:rPr>
        <w:t>6.1.1</w:t>
      </w:r>
      <w:r w:rsidRPr="00206C71">
        <w:rPr>
          <w:rFonts w:cs="Arial"/>
          <w:sz w:val="20"/>
          <w:szCs w:val="20"/>
          <w:lang w:bidi="en-GB"/>
        </w:rPr>
        <w:fldChar w:fldCharType="end"/>
      </w:r>
      <w:r w:rsidRPr="00734FF6">
        <w:rPr>
          <w:rFonts w:cs="Arial"/>
          <w:sz w:val="20"/>
          <w:szCs w:val="20"/>
          <w:lang w:bidi="en-GB"/>
        </w:rPr>
        <w:t xml:space="preserve"> (b) in relation to the Czech Republic by presenting a certificate issued by a competent tax authority, and with regard to excise duty, by presenting a written </w:t>
      </w:r>
      <w:r w:rsidR="00631BFB">
        <w:rPr>
          <w:rFonts w:cs="Arial"/>
          <w:sz w:val="20"/>
          <w:szCs w:val="20"/>
          <w:lang w:bidi="en-GB"/>
        </w:rPr>
        <w:t>declaration</w:t>
      </w:r>
      <w:r w:rsidRPr="00734FF6">
        <w:rPr>
          <w:rFonts w:cs="Arial"/>
          <w:sz w:val="20"/>
          <w:szCs w:val="20"/>
          <w:lang w:bidi="en-GB"/>
        </w:rPr>
        <w:t xml:space="preserve">. A template of the </w:t>
      </w:r>
      <w:r w:rsidR="00631BFB">
        <w:rPr>
          <w:rFonts w:cs="Arial"/>
          <w:sz w:val="20"/>
          <w:szCs w:val="20"/>
          <w:lang w:bidi="en-GB"/>
        </w:rPr>
        <w:t>declaration</w:t>
      </w:r>
      <w:r w:rsidRPr="000C6598">
        <w:rPr>
          <w:rFonts w:cs="Arial"/>
          <w:sz w:val="20"/>
          <w:szCs w:val="20"/>
          <w:lang w:bidi="en-GB"/>
        </w:rPr>
        <w:t xml:space="preserve"> forms </w:t>
      </w:r>
      <w:r w:rsidRPr="000C6598">
        <w:rPr>
          <w:rFonts w:cs="Arial"/>
          <w:sz w:val="20"/>
          <w:szCs w:val="20"/>
          <w:u w:val="single"/>
          <w:lang w:bidi="en-GB"/>
        </w:rPr>
        <w:t xml:space="preserve">Annex </w:t>
      </w:r>
      <w:r w:rsidR="00331E95" w:rsidRPr="000C6598">
        <w:rPr>
          <w:rFonts w:cs="Arial"/>
          <w:sz w:val="20"/>
          <w:szCs w:val="20"/>
          <w:u w:val="single"/>
          <w:lang w:bidi="en-GB"/>
        </w:rPr>
        <w:fldChar w:fldCharType="begin"/>
      </w:r>
      <w:r w:rsidR="00331E95" w:rsidRPr="000C6598">
        <w:rPr>
          <w:rFonts w:cs="Arial"/>
          <w:sz w:val="20"/>
          <w:szCs w:val="20"/>
          <w:u w:val="single"/>
          <w:lang w:bidi="en-GB"/>
        </w:rPr>
        <w:instrText xml:space="preserve"> REF _Ref147772641 \r \h </w:instrText>
      </w:r>
      <w:r w:rsidR="000C6598">
        <w:rPr>
          <w:rFonts w:cs="Arial"/>
          <w:sz w:val="20"/>
          <w:szCs w:val="20"/>
          <w:u w:val="single"/>
          <w:lang w:bidi="en-GB"/>
        </w:rPr>
        <w:instrText xml:space="preserve"> \* MERGEFORMAT </w:instrText>
      </w:r>
      <w:r w:rsidR="00331E95" w:rsidRPr="000C6598">
        <w:rPr>
          <w:rFonts w:cs="Arial"/>
          <w:sz w:val="20"/>
          <w:szCs w:val="20"/>
          <w:u w:val="single"/>
          <w:lang w:bidi="en-GB"/>
        </w:rPr>
      </w:r>
      <w:r w:rsidR="00331E95" w:rsidRPr="000C6598">
        <w:rPr>
          <w:rFonts w:cs="Arial"/>
          <w:sz w:val="20"/>
          <w:szCs w:val="20"/>
          <w:u w:val="single"/>
          <w:lang w:bidi="en-GB"/>
        </w:rPr>
        <w:fldChar w:fldCharType="separate"/>
      </w:r>
      <w:r w:rsidR="00B32C85">
        <w:rPr>
          <w:rFonts w:cs="Arial"/>
          <w:sz w:val="20"/>
          <w:szCs w:val="20"/>
          <w:u w:val="single"/>
          <w:lang w:bidi="en-GB"/>
        </w:rPr>
        <w:t>H</w:t>
      </w:r>
      <w:r w:rsidR="00331E95" w:rsidRPr="000C6598">
        <w:rPr>
          <w:rFonts w:cs="Arial"/>
          <w:sz w:val="20"/>
          <w:szCs w:val="20"/>
          <w:u w:val="single"/>
          <w:lang w:bidi="en-GB"/>
        </w:rPr>
        <w:fldChar w:fldCharType="end"/>
      </w:r>
      <w:r w:rsidR="00331E95" w:rsidRPr="000C6598">
        <w:rPr>
          <w:rFonts w:cs="Arial"/>
          <w:sz w:val="20"/>
          <w:szCs w:val="20"/>
          <w:u w:val="single"/>
          <w:lang w:bidi="en-GB"/>
        </w:rPr>
        <w:t xml:space="preserve"> </w:t>
      </w:r>
      <w:r w:rsidR="00DE69D4">
        <w:rPr>
          <w:rFonts w:cs="Arial"/>
          <w:sz w:val="20"/>
          <w:szCs w:val="20"/>
          <w:lang w:bidi="en-GB"/>
        </w:rPr>
        <w:t>hereto</w:t>
      </w:r>
      <w:r w:rsidRPr="00734FF6">
        <w:rPr>
          <w:rFonts w:cs="Arial"/>
          <w:sz w:val="20"/>
          <w:szCs w:val="20"/>
          <w:lang w:bidi="en-GB"/>
        </w:rPr>
        <w:t>.</w:t>
      </w:r>
    </w:p>
    <w:p w14:paraId="1A45680B" w14:textId="54D3C9B7" w:rsidR="007B65C5" w:rsidRPr="00734FF6" w:rsidRDefault="007B65C5" w:rsidP="00A95AD2">
      <w:pPr>
        <w:pStyle w:val="ListParagraph"/>
        <w:spacing w:after="120" w:line="280" w:lineRule="atLeast"/>
        <w:ind w:left="0"/>
        <w:contextualSpacing w:val="0"/>
        <w:jc w:val="both"/>
        <w:rPr>
          <w:rFonts w:cs="Arial"/>
          <w:sz w:val="20"/>
          <w:szCs w:val="20"/>
        </w:rPr>
      </w:pPr>
      <w:r w:rsidRPr="00206C71">
        <w:rPr>
          <w:rFonts w:cs="Arial"/>
          <w:sz w:val="20"/>
          <w:szCs w:val="20"/>
          <w:lang w:bidi="en-GB"/>
        </w:rPr>
        <w:t xml:space="preserve">The </w:t>
      </w:r>
      <w:r w:rsidR="00822014">
        <w:rPr>
          <w:rFonts w:cs="Arial"/>
          <w:sz w:val="20"/>
          <w:szCs w:val="20"/>
          <w:lang w:bidi="en-GB"/>
        </w:rPr>
        <w:t>supplier</w:t>
      </w:r>
      <w:r w:rsidRPr="00206C71">
        <w:rPr>
          <w:rFonts w:cs="Arial"/>
          <w:sz w:val="20"/>
          <w:szCs w:val="20"/>
          <w:lang w:bidi="en-GB"/>
        </w:rPr>
        <w:t xml:space="preserve"> shall prove that he meets the basic eligibility conditions under to </w:t>
      </w:r>
      <w:r w:rsidR="00CD300C">
        <w:rPr>
          <w:rFonts w:cs="Arial"/>
          <w:sz w:val="20"/>
          <w:szCs w:val="20"/>
          <w:lang w:bidi="en-GB"/>
        </w:rPr>
        <w:t>Article</w:t>
      </w:r>
      <w:r w:rsidRPr="00206C71">
        <w:rPr>
          <w:rFonts w:cs="Arial"/>
          <w:sz w:val="20"/>
          <w:szCs w:val="20"/>
          <w:lang w:bidi="en-GB"/>
        </w:rPr>
        <w:t xml:space="preserve"> </w:t>
      </w:r>
      <w:r w:rsidRPr="00206C71">
        <w:rPr>
          <w:rFonts w:cs="Arial"/>
          <w:sz w:val="20"/>
          <w:szCs w:val="20"/>
          <w:lang w:bidi="en-GB"/>
        </w:rPr>
        <w:fldChar w:fldCharType="begin"/>
      </w:r>
      <w:r w:rsidRPr="00206C71">
        <w:rPr>
          <w:rFonts w:cs="Arial"/>
          <w:sz w:val="20"/>
          <w:szCs w:val="20"/>
          <w:lang w:bidi="en-GB"/>
        </w:rPr>
        <w:instrText xml:space="preserve"> REF _Ref471201053 \r \h  \* MERGEFORMAT </w:instrText>
      </w:r>
      <w:r w:rsidRPr="00206C71">
        <w:rPr>
          <w:rFonts w:cs="Arial"/>
          <w:sz w:val="20"/>
          <w:szCs w:val="20"/>
          <w:lang w:bidi="en-GB"/>
        </w:rPr>
      </w:r>
      <w:r w:rsidRPr="00206C71">
        <w:rPr>
          <w:rFonts w:cs="Arial"/>
          <w:sz w:val="20"/>
          <w:szCs w:val="20"/>
          <w:lang w:bidi="en-GB"/>
        </w:rPr>
        <w:fldChar w:fldCharType="separate"/>
      </w:r>
      <w:r w:rsidR="00B32C85">
        <w:rPr>
          <w:rFonts w:cs="Arial"/>
          <w:sz w:val="20"/>
          <w:szCs w:val="20"/>
          <w:lang w:bidi="en-GB"/>
        </w:rPr>
        <w:t>6.1.1</w:t>
      </w:r>
      <w:r w:rsidRPr="00206C71">
        <w:rPr>
          <w:rFonts w:cs="Arial"/>
          <w:sz w:val="20"/>
          <w:szCs w:val="20"/>
          <w:lang w:bidi="en-GB"/>
        </w:rPr>
        <w:fldChar w:fldCharType="end"/>
      </w:r>
      <w:r w:rsidRPr="00206C71">
        <w:rPr>
          <w:rFonts w:cs="Arial"/>
          <w:sz w:val="20"/>
          <w:szCs w:val="20"/>
          <w:lang w:bidi="en-GB"/>
        </w:rPr>
        <w:t xml:space="preserve"> (c) in relation to the Czech Republic by means of a written </w:t>
      </w:r>
      <w:r w:rsidR="00631BFB">
        <w:rPr>
          <w:rFonts w:cs="Arial"/>
          <w:sz w:val="20"/>
          <w:szCs w:val="20"/>
          <w:lang w:bidi="en-GB"/>
        </w:rPr>
        <w:t>declaration</w:t>
      </w:r>
      <w:r w:rsidRPr="00206C71">
        <w:rPr>
          <w:rFonts w:cs="Arial"/>
          <w:sz w:val="20"/>
          <w:szCs w:val="20"/>
          <w:lang w:bidi="en-GB"/>
        </w:rPr>
        <w:t xml:space="preserve">. A template of the </w:t>
      </w:r>
      <w:r w:rsidR="00631BFB">
        <w:rPr>
          <w:rFonts w:cs="Arial"/>
          <w:sz w:val="20"/>
          <w:szCs w:val="20"/>
          <w:lang w:bidi="en-GB"/>
        </w:rPr>
        <w:t>declaration</w:t>
      </w:r>
      <w:r w:rsidRPr="000C6598">
        <w:rPr>
          <w:rFonts w:cs="Arial"/>
          <w:sz w:val="20"/>
          <w:szCs w:val="20"/>
          <w:lang w:bidi="en-GB"/>
        </w:rPr>
        <w:t xml:space="preserve"> forms </w:t>
      </w:r>
      <w:r w:rsidRPr="000C6598">
        <w:rPr>
          <w:rFonts w:cs="Arial"/>
          <w:sz w:val="20"/>
          <w:szCs w:val="20"/>
          <w:u w:val="single"/>
          <w:lang w:bidi="en-GB"/>
        </w:rPr>
        <w:t xml:space="preserve">Annex </w:t>
      </w:r>
      <w:r w:rsidR="00331E95" w:rsidRPr="000C6598">
        <w:rPr>
          <w:rFonts w:cs="Arial"/>
          <w:sz w:val="20"/>
          <w:szCs w:val="20"/>
          <w:u w:val="single"/>
          <w:lang w:bidi="en-GB"/>
        </w:rPr>
        <w:fldChar w:fldCharType="begin"/>
      </w:r>
      <w:r w:rsidR="00331E95" w:rsidRPr="000C6598">
        <w:rPr>
          <w:rFonts w:cs="Arial"/>
          <w:sz w:val="20"/>
          <w:szCs w:val="20"/>
          <w:u w:val="single"/>
          <w:lang w:bidi="en-GB"/>
        </w:rPr>
        <w:instrText xml:space="preserve"> REF _Ref147772641 \r \h </w:instrText>
      </w:r>
      <w:r w:rsidR="000C6598">
        <w:rPr>
          <w:rFonts w:cs="Arial"/>
          <w:sz w:val="20"/>
          <w:szCs w:val="20"/>
          <w:u w:val="single"/>
          <w:lang w:bidi="en-GB"/>
        </w:rPr>
        <w:instrText xml:space="preserve"> \* MERGEFORMAT </w:instrText>
      </w:r>
      <w:r w:rsidR="00331E95" w:rsidRPr="000C6598">
        <w:rPr>
          <w:rFonts w:cs="Arial"/>
          <w:sz w:val="20"/>
          <w:szCs w:val="20"/>
          <w:u w:val="single"/>
          <w:lang w:bidi="en-GB"/>
        </w:rPr>
      </w:r>
      <w:r w:rsidR="00331E95" w:rsidRPr="000C6598">
        <w:rPr>
          <w:rFonts w:cs="Arial"/>
          <w:sz w:val="20"/>
          <w:szCs w:val="20"/>
          <w:u w:val="single"/>
          <w:lang w:bidi="en-GB"/>
        </w:rPr>
        <w:fldChar w:fldCharType="separate"/>
      </w:r>
      <w:r w:rsidR="00B32C85">
        <w:rPr>
          <w:rFonts w:cs="Arial"/>
          <w:sz w:val="20"/>
          <w:szCs w:val="20"/>
          <w:u w:val="single"/>
          <w:lang w:bidi="en-GB"/>
        </w:rPr>
        <w:t>H</w:t>
      </w:r>
      <w:r w:rsidR="00331E95" w:rsidRPr="000C6598">
        <w:rPr>
          <w:rFonts w:cs="Arial"/>
          <w:sz w:val="20"/>
          <w:szCs w:val="20"/>
          <w:u w:val="single"/>
          <w:lang w:bidi="en-GB"/>
        </w:rPr>
        <w:fldChar w:fldCharType="end"/>
      </w:r>
      <w:r w:rsidRPr="000C6598">
        <w:rPr>
          <w:rFonts w:cs="Arial"/>
          <w:sz w:val="20"/>
          <w:szCs w:val="20"/>
          <w:lang w:bidi="en-GB"/>
        </w:rPr>
        <w:t xml:space="preserve"> </w:t>
      </w:r>
      <w:r w:rsidR="00DE69D4">
        <w:rPr>
          <w:rFonts w:cs="Arial"/>
          <w:sz w:val="20"/>
          <w:szCs w:val="20"/>
          <w:lang w:bidi="en-GB"/>
        </w:rPr>
        <w:t>hereto</w:t>
      </w:r>
      <w:r w:rsidRPr="00206C71">
        <w:rPr>
          <w:rFonts w:cs="Arial"/>
          <w:sz w:val="20"/>
          <w:szCs w:val="20"/>
          <w:lang w:bidi="en-GB"/>
        </w:rPr>
        <w:t>.</w:t>
      </w:r>
    </w:p>
    <w:p w14:paraId="73B530D4" w14:textId="6369F0D1" w:rsidR="007B65C5" w:rsidRPr="00734FF6" w:rsidRDefault="007B65C5" w:rsidP="00A95AD2">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The </w:t>
      </w:r>
      <w:r w:rsidR="00822014">
        <w:rPr>
          <w:rFonts w:cs="Arial"/>
          <w:sz w:val="20"/>
          <w:szCs w:val="20"/>
          <w:lang w:bidi="en-GB"/>
        </w:rPr>
        <w:t>supplier</w:t>
      </w:r>
      <w:r w:rsidRPr="00734FF6">
        <w:rPr>
          <w:rFonts w:cs="Arial"/>
          <w:sz w:val="20"/>
          <w:szCs w:val="20"/>
          <w:lang w:bidi="en-GB"/>
        </w:rPr>
        <w:t xml:space="preserve"> shall prove that he meets the basic eligibility conditions under to </w:t>
      </w:r>
      <w:r w:rsidR="00CD300C">
        <w:rPr>
          <w:rFonts w:cs="Arial"/>
          <w:sz w:val="20"/>
          <w:szCs w:val="20"/>
          <w:lang w:bidi="en-GB"/>
        </w:rPr>
        <w:t>Article</w:t>
      </w:r>
      <w:r w:rsidRPr="00734FF6">
        <w:rPr>
          <w:rFonts w:cs="Arial"/>
          <w:sz w:val="20"/>
          <w:szCs w:val="20"/>
          <w:lang w:bidi="en-GB"/>
        </w:rPr>
        <w:t xml:space="preserve"> </w:t>
      </w:r>
      <w:r w:rsidRPr="00734FF6">
        <w:rPr>
          <w:rFonts w:cs="Arial"/>
          <w:sz w:val="20"/>
          <w:szCs w:val="20"/>
          <w:lang w:bidi="en-GB"/>
        </w:rPr>
        <w:fldChar w:fldCharType="begin"/>
      </w:r>
      <w:r w:rsidRPr="00734FF6">
        <w:rPr>
          <w:rFonts w:cs="Arial"/>
          <w:sz w:val="20"/>
          <w:szCs w:val="20"/>
          <w:lang w:bidi="en-GB"/>
        </w:rPr>
        <w:instrText xml:space="preserve"> REF _Ref471201053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6.1.1</w:t>
      </w:r>
      <w:r w:rsidRPr="00734FF6">
        <w:rPr>
          <w:rFonts w:cs="Arial"/>
          <w:sz w:val="20"/>
          <w:szCs w:val="20"/>
          <w:lang w:bidi="en-GB"/>
        </w:rPr>
        <w:fldChar w:fldCharType="end"/>
      </w:r>
      <w:r w:rsidRPr="00734FF6">
        <w:rPr>
          <w:rFonts w:cs="Arial"/>
          <w:sz w:val="20"/>
          <w:szCs w:val="20"/>
          <w:lang w:bidi="en-GB"/>
        </w:rPr>
        <w:t xml:space="preserve"> (d) in relation to the Czech Republic by means of a certificate issued by the competent district social security administration body.</w:t>
      </w:r>
    </w:p>
    <w:p w14:paraId="091F361F" w14:textId="5F3FA57E" w:rsidR="007B65C5" w:rsidRPr="007C724B" w:rsidRDefault="007B65C5" w:rsidP="00A95AD2">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The </w:t>
      </w:r>
      <w:r w:rsidR="00822014">
        <w:rPr>
          <w:rFonts w:cs="Arial"/>
          <w:sz w:val="20"/>
          <w:szCs w:val="20"/>
          <w:lang w:bidi="en-GB"/>
        </w:rPr>
        <w:t>supplier</w:t>
      </w:r>
      <w:r w:rsidRPr="00734FF6">
        <w:rPr>
          <w:rFonts w:cs="Arial"/>
          <w:sz w:val="20"/>
          <w:szCs w:val="20"/>
          <w:lang w:bidi="en-GB"/>
        </w:rPr>
        <w:t xml:space="preserve"> shall prove that he meets the basic eligibility conditions under to </w:t>
      </w:r>
      <w:r w:rsidR="00CD300C">
        <w:rPr>
          <w:rFonts w:cs="Arial"/>
          <w:sz w:val="20"/>
          <w:szCs w:val="20"/>
          <w:lang w:bidi="en-GB"/>
        </w:rPr>
        <w:t>Article</w:t>
      </w:r>
      <w:r w:rsidRPr="00734FF6">
        <w:rPr>
          <w:rFonts w:cs="Arial"/>
          <w:sz w:val="20"/>
          <w:szCs w:val="20"/>
          <w:lang w:bidi="en-GB"/>
        </w:rPr>
        <w:t xml:space="preserve"> </w:t>
      </w:r>
      <w:r w:rsidRPr="00734FF6">
        <w:rPr>
          <w:rFonts w:cs="Arial"/>
          <w:sz w:val="20"/>
          <w:szCs w:val="20"/>
          <w:lang w:bidi="en-GB"/>
        </w:rPr>
        <w:fldChar w:fldCharType="begin"/>
      </w:r>
      <w:r w:rsidRPr="00734FF6">
        <w:rPr>
          <w:rFonts w:cs="Arial"/>
          <w:sz w:val="20"/>
          <w:szCs w:val="20"/>
          <w:lang w:bidi="en-GB"/>
        </w:rPr>
        <w:instrText xml:space="preserve"> REF _Ref471201053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6.1.1</w:t>
      </w:r>
      <w:r w:rsidRPr="00734FF6">
        <w:rPr>
          <w:rFonts w:cs="Arial"/>
          <w:sz w:val="20"/>
          <w:szCs w:val="20"/>
          <w:lang w:bidi="en-GB"/>
        </w:rPr>
        <w:fldChar w:fldCharType="end"/>
      </w:r>
      <w:r w:rsidRPr="00734FF6">
        <w:rPr>
          <w:rFonts w:cs="Arial"/>
          <w:sz w:val="20"/>
          <w:szCs w:val="20"/>
          <w:lang w:bidi="en-GB"/>
        </w:rPr>
        <w:t xml:space="preserve"> (e) in relation to the Czech Republic by means of an extract from the Commercial Register or by presenting a written </w:t>
      </w:r>
      <w:r w:rsidR="00631BFB">
        <w:rPr>
          <w:rFonts w:cs="Arial"/>
          <w:sz w:val="20"/>
          <w:szCs w:val="20"/>
          <w:lang w:bidi="en-GB"/>
        </w:rPr>
        <w:t>declaration</w:t>
      </w:r>
      <w:r w:rsidRPr="00734FF6">
        <w:rPr>
          <w:rFonts w:cs="Arial"/>
          <w:sz w:val="20"/>
          <w:szCs w:val="20"/>
          <w:lang w:bidi="en-GB"/>
        </w:rPr>
        <w:t xml:space="preserve"> if the </w:t>
      </w:r>
      <w:r w:rsidR="00822014">
        <w:rPr>
          <w:rFonts w:cs="Arial"/>
          <w:sz w:val="20"/>
          <w:szCs w:val="20"/>
          <w:lang w:bidi="en-GB"/>
        </w:rPr>
        <w:t>supplier</w:t>
      </w:r>
      <w:r w:rsidRPr="00734FF6">
        <w:rPr>
          <w:rFonts w:cs="Arial"/>
          <w:sz w:val="20"/>
          <w:szCs w:val="20"/>
          <w:lang w:bidi="en-GB"/>
        </w:rPr>
        <w:t xml:space="preserve"> is not entered in the Commercial Register.</w:t>
      </w:r>
    </w:p>
    <w:p w14:paraId="0D6BF58B" w14:textId="77777777" w:rsidR="007B65C5" w:rsidRPr="007C724B" w:rsidRDefault="007B65C5" w:rsidP="00D4270C">
      <w:pPr>
        <w:keepNext/>
        <w:numPr>
          <w:ilvl w:val="2"/>
          <w:numId w:val="12"/>
        </w:numPr>
        <w:spacing w:before="120" w:after="120" w:line="280" w:lineRule="atLeast"/>
        <w:jc w:val="both"/>
        <w:rPr>
          <w:rFonts w:ascii="Arial" w:hAnsi="Arial" w:cs="Arial"/>
          <w:b/>
          <w:iCs/>
          <w:sz w:val="20"/>
          <w:szCs w:val="20"/>
        </w:rPr>
      </w:pPr>
      <w:bookmarkStart w:id="20" w:name="_Ref471385510"/>
      <w:r w:rsidRPr="007C724B">
        <w:rPr>
          <w:rFonts w:ascii="Arial" w:eastAsia="Arial" w:hAnsi="Arial" w:cs="Arial"/>
          <w:b/>
          <w:sz w:val="20"/>
          <w:szCs w:val="20"/>
          <w:lang w:bidi="en-GB"/>
        </w:rPr>
        <w:t>Professional ability</w:t>
      </w:r>
      <w:bookmarkEnd w:id="20"/>
    </w:p>
    <w:p w14:paraId="23E2D26C" w14:textId="4494C915" w:rsidR="00BD0991" w:rsidRPr="000D47B8" w:rsidRDefault="00BD0991" w:rsidP="000D47B8">
      <w:pPr>
        <w:pStyle w:val="ListParagraph"/>
        <w:spacing w:after="120" w:line="280" w:lineRule="atLeast"/>
        <w:ind w:left="0"/>
        <w:contextualSpacing w:val="0"/>
        <w:jc w:val="both"/>
        <w:rPr>
          <w:rFonts w:cs="Arial"/>
          <w:sz w:val="20"/>
          <w:szCs w:val="20"/>
        </w:rPr>
      </w:pPr>
      <w:r w:rsidRPr="007C724B">
        <w:rPr>
          <w:rFonts w:cs="Arial"/>
          <w:sz w:val="20"/>
          <w:szCs w:val="20"/>
          <w:lang w:bidi="en-GB"/>
        </w:rPr>
        <w:t xml:space="preserve">To prove professional ability, the </w:t>
      </w:r>
      <w:r w:rsidR="00822014">
        <w:rPr>
          <w:rFonts w:cs="Arial"/>
          <w:sz w:val="20"/>
          <w:szCs w:val="20"/>
          <w:lang w:bidi="en-GB"/>
        </w:rPr>
        <w:t>supplier</w:t>
      </w:r>
      <w:r w:rsidRPr="007C724B">
        <w:rPr>
          <w:rFonts w:cs="Arial"/>
          <w:sz w:val="20"/>
          <w:szCs w:val="20"/>
          <w:lang w:bidi="en-GB"/>
        </w:rPr>
        <w:t xml:space="preserve"> must </w:t>
      </w:r>
      <w:bookmarkStart w:id="21" w:name="_Ref147776462"/>
      <w:r w:rsidRPr="007C724B">
        <w:rPr>
          <w:rFonts w:cs="Arial"/>
          <w:sz w:val="20"/>
          <w:szCs w:val="20"/>
          <w:lang w:bidi="en-GB"/>
        </w:rPr>
        <w:t xml:space="preserve">submit an extract from the Commercial Register if the </w:t>
      </w:r>
      <w:r w:rsidR="00822014">
        <w:rPr>
          <w:rFonts w:cs="Arial"/>
          <w:sz w:val="20"/>
          <w:szCs w:val="20"/>
          <w:lang w:bidi="en-GB"/>
        </w:rPr>
        <w:t>supplier</w:t>
      </w:r>
      <w:r w:rsidRPr="007C724B">
        <w:rPr>
          <w:rFonts w:cs="Arial"/>
          <w:sz w:val="20"/>
          <w:szCs w:val="20"/>
          <w:lang w:bidi="en-GB"/>
        </w:rPr>
        <w:t xml:space="preserve"> is entered in the Commercial Register, or an extract from some other similar register in which the </w:t>
      </w:r>
      <w:r w:rsidR="00822014">
        <w:rPr>
          <w:rFonts w:cs="Arial"/>
          <w:sz w:val="20"/>
          <w:szCs w:val="20"/>
          <w:lang w:bidi="en-GB"/>
        </w:rPr>
        <w:t>supplier</w:t>
      </w:r>
      <w:r w:rsidRPr="007C724B">
        <w:rPr>
          <w:rFonts w:cs="Arial"/>
          <w:sz w:val="20"/>
          <w:szCs w:val="20"/>
          <w:lang w:bidi="en-GB"/>
        </w:rPr>
        <w:t xml:space="preserve"> is registered.</w:t>
      </w:r>
      <w:bookmarkEnd w:id="21"/>
    </w:p>
    <w:p w14:paraId="2F4BAB4F" w14:textId="0F1C1AED" w:rsidR="009B722D" w:rsidRPr="00734FF6" w:rsidRDefault="009B722D" w:rsidP="00D4270C">
      <w:pPr>
        <w:keepNext/>
        <w:numPr>
          <w:ilvl w:val="2"/>
          <w:numId w:val="12"/>
        </w:numPr>
        <w:spacing w:before="120" w:after="120" w:line="280" w:lineRule="atLeast"/>
        <w:jc w:val="both"/>
        <w:rPr>
          <w:rFonts w:ascii="Arial" w:hAnsi="Arial" w:cs="Arial"/>
          <w:b/>
          <w:iCs/>
          <w:sz w:val="20"/>
          <w:szCs w:val="20"/>
        </w:rPr>
      </w:pPr>
      <w:bookmarkStart w:id="22" w:name="_Ref136532596"/>
      <w:r>
        <w:rPr>
          <w:rFonts w:ascii="Arial" w:eastAsia="Arial" w:hAnsi="Arial" w:cs="Arial"/>
          <w:b/>
          <w:sz w:val="20"/>
          <w:szCs w:val="20"/>
          <w:lang w:bidi="en-GB"/>
        </w:rPr>
        <w:t>Economic qualifications</w:t>
      </w:r>
      <w:bookmarkEnd w:id="22"/>
      <w:r>
        <w:rPr>
          <w:rFonts w:ascii="Arial" w:eastAsia="Arial" w:hAnsi="Arial" w:cs="Arial"/>
          <w:b/>
          <w:sz w:val="20"/>
          <w:szCs w:val="20"/>
          <w:lang w:bidi="en-GB"/>
        </w:rPr>
        <w:t xml:space="preserve"> </w:t>
      </w:r>
    </w:p>
    <w:p w14:paraId="7401AF94" w14:textId="31F130C6" w:rsidR="00AC31FE" w:rsidRPr="00331E95" w:rsidRDefault="00345101" w:rsidP="00331E95">
      <w:pPr>
        <w:pStyle w:val="ListParagraph"/>
        <w:spacing w:after="120" w:line="280" w:lineRule="atLeast"/>
        <w:ind w:left="0"/>
        <w:contextualSpacing w:val="0"/>
        <w:jc w:val="both"/>
        <w:rPr>
          <w:rFonts w:cs="Arial"/>
          <w:sz w:val="20"/>
          <w:szCs w:val="20"/>
        </w:rPr>
      </w:pPr>
      <w:r w:rsidRPr="00345101">
        <w:rPr>
          <w:rFonts w:cs="Arial"/>
          <w:sz w:val="20"/>
          <w:szCs w:val="20"/>
          <w:lang w:bidi="en-GB"/>
        </w:rPr>
        <w:t xml:space="preserve">To prove the economic qualification criteria, the </w:t>
      </w:r>
      <w:r w:rsidR="00822014">
        <w:rPr>
          <w:rFonts w:cs="Arial"/>
          <w:sz w:val="20"/>
          <w:szCs w:val="20"/>
          <w:lang w:bidi="en-GB"/>
        </w:rPr>
        <w:t>supplier</w:t>
      </w:r>
      <w:r w:rsidRPr="00345101">
        <w:rPr>
          <w:rFonts w:cs="Arial"/>
          <w:sz w:val="20"/>
          <w:szCs w:val="20"/>
          <w:lang w:bidi="en-GB"/>
        </w:rPr>
        <w:t xml:space="preserve"> must document that the total amount of the </w:t>
      </w:r>
      <w:r w:rsidR="00822014">
        <w:rPr>
          <w:rFonts w:cs="Arial"/>
          <w:sz w:val="20"/>
          <w:szCs w:val="20"/>
          <w:lang w:bidi="en-GB"/>
        </w:rPr>
        <w:t>supplier</w:t>
      </w:r>
      <w:r w:rsidRPr="00345101">
        <w:rPr>
          <w:rFonts w:cs="Arial"/>
          <w:sz w:val="20"/>
          <w:szCs w:val="20"/>
          <w:lang w:bidi="en-GB"/>
        </w:rPr>
        <w:t>’s annual turnover for the preceding three accounting periods with respect to the subject of the public contract was at least EUR 40,000,000 (in words: forty million euro) regardless of the annual turnovers achieved in the individual accounting periods.</w:t>
      </w:r>
    </w:p>
    <w:p w14:paraId="1BE15A23" w14:textId="64BB285B" w:rsidR="009B722D" w:rsidRPr="00331E95" w:rsidRDefault="00345101" w:rsidP="00AC31FE">
      <w:pPr>
        <w:pStyle w:val="ListParagraph"/>
        <w:spacing w:after="120" w:line="280" w:lineRule="atLeast"/>
        <w:ind w:left="0"/>
        <w:contextualSpacing w:val="0"/>
        <w:jc w:val="both"/>
        <w:rPr>
          <w:rFonts w:cs="Arial"/>
          <w:sz w:val="20"/>
          <w:szCs w:val="20"/>
        </w:rPr>
      </w:pPr>
      <w:r w:rsidRPr="00331E95">
        <w:rPr>
          <w:rFonts w:cs="Arial"/>
          <w:sz w:val="20"/>
          <w:szCs w:val="20"/>
          <w:lang w:bidi="en-GB"/>
        </w:rPr>
        <w:t xml:space="preserve">The </w:t>
      </w:r>
      <w:r w:rsidR="00822014">
        <w:rPr>
          <w:rFonts w:cs="Arial"/>
          <w:sz w:val="20"/>
          <w:szCs w:val="20"/>
          <w:lang w:bidi="en-GB"/>
        </w:rPr>
        <w:t>supplier</w:t>
      </w:r>
      <w:r w:rsidRPr="00331E95">
        <w:rPr>
          <w:rFonts w:cs="Arial"/>
          <w:sz w:val="20"/>
          <w:szCs w:val="20"/>
          <w:lang w:bidi="en-GB"/>
        </w:rPr>
        <w:t xml:space="preserve"> shall prove the turnover by means of a profit and loss account or a similar document under the laws of the country of the </w:t>
      </w:r>
      <w:r w:rsidR="00822014">
        <w:rPr>
          <w:rFonts w:cs="Arial"/>
          <w:sz w:val="20"/>
          <w:szCs w:val="20"/>
          <w:lang w:bidi="en-GB"/>
        </w:rPr>
        <w:t>supplier</w:t>
      </w:r>
      <w:r w:rsidRPr="00331E95">
        <w:rPr>
          <w:rFonts w:cs="Arial"/>
          <w:sz w:val="20"/>
          <w:szCs w:val="20"/>
          <w:lang w:bidi="en-GB"/>
        </w:rPr>
        <w:t>’s registered office.</w:t>
      </w:r>
    </w:p>
    <w:p w14:paraId="0C9826FD" w14:textId="0CA9CF8A" w:rsidR="003E0D9C" w:rsidRPr="00331E95" w:rsidRDefault="00410773" w:rsidP="00AC31FE">
      <w:pPr>
        <w:pStyle w:val="ListParagraph"/>
        <w:spacing w:after="120" w:line="280" w:lineRule="atLeast"/>
        <w:ind w:left="0"/>
        <w:contextualSpacing w:val="0"/>
        <w:jc w:val="both"/>
        <w:rPr>
          <w:rFonts w:cs="Arial"/>
          <w:sz w:val="20"/>
          <w:szCs w:val="20"/>
        </w:rPr>
      </w:pPr>
      <w:r w:rsidRPr="00331E95">
        <w:rPr>
          <w:rFonts w:cs="Arial"/>
          <w:sz w:val="20"/>
          <w:szCs w:val="20"/>
          <w:lang w:bidi="en-GB"/>
        </w:rPr>
        <w:t xml:space="preserve">If a currency other than EUR is indicated in the documents proving the economic qualifications, the foreign exchange market rate announced by the European Central Bank as at the date of the deadline for the submission of tenders for this public contract, given in Article </w:t>
      </w:r>
      <w:r w:rsidRPr="00331E95">
        <w:rPr>
          <w:rFonts w:cs="Arial"/>
          <w:sz w:val="20"/>
          <w:szCs w:val="20"/>
          <w:lang w:bidi="en-GB"/>
        </w:rPr>
        <w:fldChar w:fldCharType="begin"/>
      </w:r>
      <w:r w:rsidRPr="00331E95">
        <w:rPr>
          <w:rFonts w:cs="Arial"/>
          <w:sz w:val="20"/>
          <w:szCs w:val="20"/>
          <w:lang w:bidi="en-GB"/>
        </w:rPr>
        <w:instrText xml:space="preserve"> REF _Ref140963426 \r \h </w:instrText>
      </w:r>
      <w:r w:rsidR="00331E95">
        <w:rPr>
          <w:rFonts w:cs="Arial"/>
          <w:sz w:val="20"/>
          <w:szCs w:val="20"/>
          <w:lang w:bidi="en-GB"/>
        </w:rPr>
        <w:instrText xml:space="preserve"> \* MERGEFORMAT </w:instrText>
      </w:r>
      <w:r w:rsidRPr="00331E95">
        <w:rPr>
          <w:rFonts w:cs="Arial"/>
          <w:sz w:val="20"/>
          <w:szCs w:val="20"/>
          <w:lang w:bidi="en-GB"/>
        </w:rPr>
      </w:r>
      <w:r w:rsidRPr="00331E95">
        <w:rPr>
          <w:rFonts w:cs="Arial"/>
          <w:sz w:val="20"/>
          <w:szCs w:val="20"/>
          <w:lang w:bidi="en-GB"/>
        </w:rPr>
        <w:fldChar w:fldCharType="separate"/>
      </w:r>
      <w:r w:rsidR="00B32C85">
        <w:rPr>
          <w:rFonts w:cs="Arial"/>
          <w:sz w:val="20"/>
          <w:szCs w:val="20"/>
          <w:lang w:bidi="en-GB"/>
        </w:rPr>
        <w:t>14.1</w:t>
      </w:r>
      <w:r w:rsidRPr="00331E95">
        <w:rPr>
          <w:rFonts w:cs="Arial"/>
          <w:sz w:val="20"/>
          <w:szCs w:val="20"/>
          <w:lang w:bidi="en-GB"/>
        </w:rPr>
        <w:fldChar w:fldCharType="end"/>
      </w:r>
      <w:r w:rsidRPr="00331E95">
        <w:rPr>
          <w:rFonts w:cs="Arial"/>
          <w:sz w:val="20"/>
          <w:szCs w:val="20"/>
          <w:lang w:bidi="en-GB"/>
        </w:rPr>
        <w:t xml:space="preserve"> </w:t>
      </w:r>
      <w:r w:rsidR="00CD300C">
        <w:rPr>
          <w:rFonts w:cs="Arial"/>
          <w:sz w:val="20"/>
          <w:szCs w:val="20"/>
          <w:lang w:bidi="en-GB"/>
        </w:rPr>
        <w:t>hereof</w:t>
      </w:r>
      <w:r w:rsidRPr="00331E95">
        <w:rPr>
          <w:rFonts w:cs="Arial"/>
          <w:sz w:val="20"/>
          <w:szCs w:val="20"/>
          <w:lang w:bidi="en-GB"/>
        </w:rPr>
        <w:t>, will be used to assess compliance with the minimum level of the economic qualification criterion.</w:t>
      </w:r>
    </w:p>
    <w:p w14:paraId="4CC731A1" w14:textId="6A430530" w:rsidR="007B65C5" w:rsidRPr="00734FF6" w:rsidRDefault="007B65C5" w:rsidP="00D4270C">
      <w:pPr>
        <w:keepNext/>
        <w:numPr>
          <w:ilvl w:val="2"/>
          <w:numId w:val="12"/>
        </w:numPr>
        <w:spacing w:before="120" w:after="120" w:line="280" w:lineRule="atLeast"/>
        <w:jc w:val="both"/>
        <w:rPr>
          <w:rFonts w:ascii="Arial" w:hAnsi="Arial" w:cs="Arial"/>
          <w:b/>
          <w:iCs/>
          <w:sz w:val="20"/>
          <w:szCs w:val="20"/>
        </w:rPr>
      </w:pPr>
      <w:bookmarkStart w:id="23" w:name="_Ref471386530"/>
      <w:bookmarkStart w:id="24" w:name="_Ref88748960"/>
      <w:r w:rsidRPr="00734FF6">
        <w:rPr>
          <w:rFonts w:ascii="Arial" w:eastAsia="Arial" w:hAnsi="Arial" w:cs="Arial"/>
          <w:b/>
          <w:sz w:val="20"/>
          <w:szCs w:val="20"/>
          <w:lang w:bidi="en-GB"/>
        </w:rPr>
        <w:t>Technical qualifications</w:t>
      </w:r>
      <w:bookmarkEnd w:id="23"/>
      <w:bookmarkEnd w:id="24"/>
    </w:p>
    <w:p w14:paraId="6B49D0FA" w14:textId="7E01399A" w:rsidR="00655C9B" w:rsidRPr="00734FF6" w:rsidRDefault="007B65C5" w:rsidP="00631BFB">
      <w:pPr>
        <w:pStyle w:val="ListParagraph"/>
        <w:keepNext/>
        <w:spacing w:after="60" w:line="280" w:lineRule="atLeast"/>
        <w:ind w:left="0"/>
        <w:contextualSpacing w:val="0"/>
        <w:jc w:val="both"/>
        <w:rPr>
          <w:rFonts w:cs="Arial"/>
          <w:sz w:val="20"/>
          <w:szCs w:val="20"/>
        </w:rPr>
      </w:pPr>
      <w:r w:rsidRPr="0AB9A93F">
        <w:rPr>
          <w:rFonts w:cs="Arial"/>
          <w:sz w:val="20"/>
          <w:szCs w:val="20"/>
          <w:lang w:bidi="en-GB"/>
        </w:rPr>
        <w:t xml:space="preserve">To prove the technical qualification criteria, the </w:t>
      </w:r>
      <w:r w:rsidR="00822014">
        <w:rPr>
          <w:rFonts w:cs="Arial"/>
          <w:sz w:val="20"/>
          <w:szCs w:val="20"/>
          <w:lang w:bidi="en-GB"/>
        </w:rPr>
        <w:t>supplier</w:t>
      </w:r>
      <w:r w:rsidRPr="0AB9A93F">
        <w:rPr>
          <w:rFonts w:cs="Arial"/>
          <w:sz w:val="20"/>
          <w:szCs w:val="20"/>
          <w:lang w:bidi="en-GB"/>
        </w:rPr>
        <w:t xml:space="preserve"> must: </w:t>
      </w:r>
    </w:p>
    <w:p w14:paraId="799A1803" w14:textId="75DC0791" w:rsidR="006E5817" w:rsidRDefault="00A867BB" w:rsidP="408D5B54">
      <w:pPr>
        <w:pStyle w:val="ListParagraph"/>
        <w:numPr>
          <w:ilvl w:val="0"/>
          <w:numId w:val="18"/>
        </w:numPr>
        <w:spacing w:after="120" w:line="280" w:lineRule="atLeast"/>
        <w:ind w:left="357" w:hanging="357"/>
        <w:contextualSpacing w:val="0"/>
        <w:jc w:val="both"/>
        <w:rPr>
          <w:rFonts w:cs="Arial"/>
          <w:sz w:val="20"/>
          <w:szCs w:val="20"/>
        </w:rPr>
      </w:pPr>
      <w:bookmarkStart w:id="25" w:name="_Ref147932902"/>
      <w:r w:rsidRPr="3FFCDC85">
        <w:rPr>
          <w:rFonts w:cs="Arial"/>
          <w:sz w:val="20"/>
          <w:szCs w:val="20"/>
          <w:lang w:bidi="en-GB"/>
        </w:rPr>
        <w:t xml:space="preserve">submit a list of at </w:t>
      </w:r>
      <w:r w:rsidRPr="3FFCDC85">
        <w:rPr>
          <w:rFonts w:cs="Arial"/>
          <w:sz w:val="20"/>
          <w:szCs w:val="20"/>
          <w:u w:val="single"/>
          <w:lang w:bidi="en-GB"/>
        </w:rPr>
        <w:t>least 4 major deliveries provided during the last 10 years before the commencement of the tender procedure,</w:t>
      </w:r>
      <w:r w:rsidRPr="3FFCDC85">
        <w:rPr>
          <w:rFonts w:cs="Arial"/>
          <w:sz w:val="20"/>
          <w:szCs w:val="20"/>
          <w:lang w:bidi="en-GB"/>
        </w:rPr>
        <w:t xml:space="preserve"> consisting in deliveries similar to the subject of the public contract, where at least one of the above was the supply of a new fluidised bed boiler for 100% combustion </w:t>
      </w:r>
      <w:r w:rsidRPr="3FFCDC85">
        <w:rPr>
          <w:rFonts w:cs="Arial"/>
          <w:sz w:val="20"/>
          <w:szCs w:val="20"/>
          <w:lang w:bidi="en-GB"/>
        </w:rPr>
        <w:lastRenderedPageBreak/>
        <w:t xml:space="preserve">of biomass (at least 60 </w:t>
      </w:r>
      <w:proofErr w:type="spellStart"/>
      <w:r w:rsidRPr="3FFCDC85">
        <w:rPr>
          <w:rFonts w:cs="Arial"/>
          <w:sz w:val="20"/>
          <w:szCs w:val="20"/>
          <w:lang w:bidi="en-GB"/>
        </w:rPr>
        <w:t>MWt</w:t>
      </w:r>
      <w:proofErr w:type="spellEnd"/>
      <w:r w:rsidRPr="3FFCDC85">
        <w:rPr>
          <w:rFonts w:cs="Arial"/>
          <w:sz w:val="20"/>
          <w:szCs w:val="20"/>
          <w:lang w:bidi="en-GB"/>
        </w:rPr>
        <w:t xml:space="preserve">) and at least one delivery was the supply of a fluidised bed boiler retrofit with a change of fuel from coal to 100% biomass (at least 60 </w:t>
      </w:r>
      <w:proofErr w:type="spellStart"/>
      <w:r w:rsidRPr="3FFCDC85">
        <w:rPr>
          <w:rFonts w:cs="Arial"/>
          <w:sz w:val="20"/>
          <w:szCs w:val="20"/>
          <w:lang w:bidi="en-GB"/>
        </w:rPr>
        <w:t>MWt</w:t>
      </w:r>
      <w:proofErr w:type="spellEnd"/>
      <w:r w:rsidRPr="3FFCDC85">
        <w:rPr>
          <w:rFonts w:cs="Arial"/>
          <w:sz w:val="20"/>
          <w:szCs w:val="20"/>
          <w:lang w:bidi="en-GB"/>
        </w:rPr>
        <w:t>).</w:t>
      </w:r>
      <w:bookmarkEnd w:id="25"/>
      <w:r w:rsidRPr="3FFCDC85">
        <w:rPr>
          <w:rFonts w:cs="Arial"/>
          <w:sz w:val="20"/>
          <w:szCs w:val="20"/>
          <w:lang w:bidi="en-GB"/>
        </w:rPr>
        <w:t xml:space="preserve"> </w:t>
      </w:r>
    </w:p>
    <w:p w14:paraId="454B4A18" w14:textId="433A701C" w:rsidR="006E5817" w:rsidRPr="00951ADB" w:rsidRDefault="00951ADB" w:rsidP="00463180">
      <w:pPr>
        <w:pStyle w:val="ListParagraph"/>
        <w:spacing w:after="120" w:line="280" w:lineRule="atLeast"/>
        <w:ind w:left="360"/>
        <w:contextualSpacing w:val="0"/>
        <w:jc w:val="both"/>
        <w:rPr>
          <w:rFonts w:cs="Arial"/>
          <w:sz w:val="20"/>
          <w:szCs w:val="20"/>
        </w:rPr>
      </w:pPr>
      <w:r w:rsidRPr="00951ADB">
        <w:rPr>
          <w:rFonts w:cs="Arial"/>
          <w:sz w:val="20"/>
          <w:szCs w:val="20"/>
          <w:lang w:bidi="en-GB"/>
        </w:rPr>
        <w:t>In view of (</w:t>
      </w:r>
      <w:proofErr w:type="spellStart"/>
      <w:r w:rsidRPr="00951ADB">
        <w:rPr>
          <w:rFonts w:cs="Arial"/>
          <w:sz w:val="20"/>
          <w:szCs w:val="20"/>
          <w:lang w:bidi="en-GB"/>
        </w:rPr>
        <w:t>i</w:t>
      </w:r>
      <w:proofErr w:type="spellEnd"/>
      <w:r w:rsidRPr="00951ADB">
        <w:rPr>
          <w:rFonts w:cs="Arial"/>
          <w:sz w:val="20"/>
          <w:szCs w:val="20"/>
          <w:lang w:bidi="en-GB"/>
        </w:rPr>
        <w:t xml:space="preserve">) the low number of energy contracts </w:t>
      </w:r>
      <w:proofErr w:type="gramStart"/>
      <w:r w:rsidRPr="00951ADB">
        <w:rPr>
          <w:rFonts w:cs="Arial"/>
          <w:sz w:val="20"/>
          <w:szCs w:val="20"/>
          <w:lang w:bidi="en-GB"/>
        </w:rPr>
        <w:t>similar to</w:t>
      </w:r>
      <w:proofErr w:type="gramEnd"/>
      <w:r w:rsidRPr="00951ADB">
        <w:rPr>
          <w:rFonts w:cs="Arial"/>
          <w:sz w:val="20"/>
          <w:szCs w:val="20"/>
          <w:lang w:bidi="en-GB"/>
        </w:rPr>
        <w:t xml:space="preserve"> this public contract; (ii) the financial demands of such contracts; and (iii) the duration of implementation of contracts similar to this public contract, it is essential to allow proof of this technical qualification criterion for the period of 10 years before the commencement of the tender procedure in order to maintain an appropriate level of competition.</w:t>
      </w:r>
    </w:p>
    <w:p w14:paraId="14393E51" w14:textId="290ACAC7" w:rsidR="00A867BB" w:rsidRDefault="00A867BB" w:rsidP="408D5B54">
      <w:pPr>
        <w:pStyle w:val="ListParagraph"/>
        <w:spacing w:after="120" w:line="280" w:lineRule="atLeast"/>
        <w:ind w:left="360"/>
        <w:contextualSpacing w:val="0"/>
        <w:jc w:val="both"/>
        <w:rPr>
          <w:rFonts w:cs="Arial"/>
          <w:sz w:val="20"/>
          <w:szCs w:val="20"/>
        </w:rPr>
      </w:pPr>
      <w:r>
        <w:rPr>
          <w:rFonts w:cs="Arial"/>
          <w:sz w:val="20"/>
          <w:szCs w:val="20"/>
          <w:lang w:bidi="en-GB"/>
        </w:rPr>
        <w:t xml:space="preserve">In the list of major deliveries, the </w:t>
      </w:r>
      <w:r w:rsidR="00822014">
        <w:rPr>
          <w:rFonts w:cs="Arial"/>
          <w:sz w:val="20"/>
          <w:szCs w:val="20"/>
          <w:lang w:bidi="en-GB"/>
        </w:rPr>
        <w:t>supplier</w:t>
      </w:r>
      <w:r>
        <w:rPr>
          <w:rFonts w:cs="Arial"/>
          <w:sz w:val="20"/>
          <w:szCs w:val="20"/>
          <w:lang w:bidi="en-GB"/>
        </w:rPr>
        <w:t xml:space="preserve"> shall specify, in particular, the relevant identification details including the name of the client for whom the deliveries were made, the name/designation of the deliveries, a detailed description of the performance provided, including the minimum parameters of the deliveries required by the Contracting Entity above, as well as the period in which the deliveries were provided (the time of performance), the financial value of the deliveries, and the name and contact </w:t>
      </w:r>
      <w:r w:rsidRPr="000C6598">
        <w:rPr>
          <w:rFonts w:cs="Arial"/>
          <w:sz w:val="20"/>
          <w:szCs w:val="20"/>
          <w:lang w:bidi="en-GB"/>
        </w:rPr>
        <w:t xml:space="preserve">details of a person on the client’s side with whom the accuracy, truthfulness and completeness of the information provided can be verified. A template of the list of major deliveries forms </w:t>
      </w:r>
      <w:r w:rsidRPr="000C6598">
        <w:rPr>
          <w:rFonts w:cs="Arial"/>
          <w:sz w:val="20"/>
          <w:szCs w:val="20"/>
          <w:u w:val="single"/>
          <w:lang w:bidi="en-GB"/>
        </w:rPr>
        <w:t xml:space="preserve">Annex </w:t>
      </w:r>
      <w:r w:rsidR="00951ADB" w:rsidRPr="000C6598">
        <w:rPr>
          <w:rFonts w:cs="Arial"/>
          <w:sz w:val="20"/>
          <w:szCs w:val="20"/>
          <w:u w:val="single"/>
          <w:lang w:bidi="en-GB"/>
        </w:rPr>
        <w:fldChar w:fldCharType="begin"/>
      </w:r>
      <w:r w:rsidR="00951ADB" w:rsidRPr="000C6598">
        <w:rPr>
          <w:rFonts w:cs="Arial"/>
          <w:sz w:val="20"/>
          <w:szCs w:val="20"/>
          <w:u w:val="single"/>
          <w:lang w:bidi="en-GB"/>
        </w:rPr>
        <w:instrText xml:space="preserve"> REF _Ref147772641 \r \h </w:instrText>
      </w:r>
      <w:r w:rsidR="000C6598" w:rsidRPr="000C6598">
        <w:rPr>
          <w:rFonts w:cs="Arial"/>
          <w:sz w:val="20"/>
          <w:szCs w:val="20"/>
          <w:u w:val="single"/>
          <w:lang w:bidi="en-GB"/>
        </w:rPr>
        <w:instrText xml:space="preserve"> \* MERGEFORMAT </w:instrText>
      </w:r>
      <w:r w:rsidR="00951ADB" w:rsidRPr="000C6598">
        <w:rPr>
          <w:rFonts w:cs="Arial"/>
          <w:sz w:val="20"/>
          <w:szCs w:val="20"/>
          <w:u w:val="single"/>
          <w:lang w:bidi="en-GB"/>
        </w:rPr>
      </w:r>
      <w:r w:rsidR="00951ADB" w:rsidRPr="000C6598">
        <w:rPr>
          <w:rFonts w:cs="Arial"/>
          <w:sz w:val="20"/>
          <w:szCs w:val="20"/>
          <w:u w:val="single"/>
          <w:lang w:bidi="en-GB"/>
        </w:rPr>
        <w:fldChar w:fldCharType="separate"/>
      </w:r>
      <w:r w:rsidR="00B32C85">
        <w:rPr>
          <w:rFonts w:cs="Arial"/>
          <w:sz w:val="20"/>
          <w:szCs w:val="20"/>
          <w:u w:val="single"/>
          <w:lang w:bidi="en-GB"/>
        </w:rPr>
        <w:t>H</w:t>
      </w:r>
      <w:r w:rsidR="00951ADB" w:rsidRPr="000C6598">
        <w:rPr>
          <w:rFonts w:cs="Arial"/>
          <w:sz w:val="20"/>
          <w:szCs w:val="20"/>
          <w:u w:val="single"/>
          <w:lang w:bidi="en-GB"/>
        </w:rPr>
        <w:fldChar w:fldCharType="end"/>
      </w:r>
      <w:r w:rsidR="00951ADB" w:rsidRPr="000C6598">
        <w:rPr>
          <w:rFonts w:cs="Arial"/>
          <w:sz w:val="20"/>
          <w:szCs w:val="20"/>
          <w:lang w:bidi="en-GB"/>
        </w:rPr>
        <w:t xml:space="preserve"> </w:t>
      </w:r>
      <w:r w:rsidR="00DE69D4">
        <w:rPr>
          <w:rFonts w:cs="Arial"/>
          <w:sz w:val="20"/>
          <w:szCs w:val="20"/>
          <w:lang w:bidi="en-GB"/>
        </w:rPr>
        <w:t>hereto</w:t>
      </w:r>
      <w:r>
        <w:rPr>
          <w:rFonts w:cs="Arial"/>
          <w:sz w:val="20"/>
          <w:szCs w:val="20"/>
          <w:lang w:bidi="en-GB"/>
        </w:rPr>
        <w:t>.</w:t>
      </w:r>
    </w:p>
    <w:p w14:paraId="280C3936" w14:textId="5802BCBA" w:rsidR="00690F46" w:rsidRDefault="00690F46" w:rsidP="00463180">
      <w:pPr>
        <w:pStyle w:val="ListParagraph"/>
        <w:numPr>
          <w:ilvl w:val="0"/>
          <w:numId w:val="18"/>
        </w:numPr>
        <w:spacing w:after="120" w:line="280" w:lineRule="atLeast"/>
        <w:contextualSpacing w:val="0"/>
        <w:jc w:val="both"/>
        <w:rPr>
          <w:rFonts w:cs="Arial"/>
          <w:sz w:val="20"/>
          <w:szCs w:val="20"/>
        </w:rPr>
      </w:pPr>
      <w:bookmarkStart w:id="26" w:name="_Ref147932909"/>
      <w:r w:rsidRPr="7CD34F4D">
        <w:rPr>
          <w:rFonts w:cs="Arial"/>
          <w:sz w:val="20"/>
          <w:szCs w:val="20"/>
          <w:lang w:bidi="en-GB"/>
        </w:rPr>
        <w:t xml:space="preserve">submit, in accordance with Section 79 (2)(c) and (d) of the Act, a </w:t>
      </w:r>
      <w:r w:rsidRPr="7CD34F4D">
        <w:rPr>
          <w:rFonts w:cs="Arial"/>
          <w:sz w:val="20"/>
          <w:szCs w:val="20"/>
          <w:u w:val="single"/>
          <w:lang w:bidi="en-GB"/>
        </w:rPr>
        <w:t>list of technicians or other professional staff</w:t>
      </w:r>
      <w:r w:rsidRPr="7CD34F4D">
        <w:rPr>
          <w:rFonts w:cs="Arial"/>
          <w:sz w:val="20"/>
          <w:szCs w:val="20"/>
          <w:lang w:bidi="en-GB"/>
        </w:rPr>
        <w:t xml:space="preserve"> who will be responsible for the performance of the public contract, regardless of whether they are employees of the </w:t>
      </w:r>
      <w:r w:rsidR="00822014">
        <w:rPr>
          <w:rFonts w:cs="Arial"/>
          <w:sz w:val="20"/>
          <w:szCs w:val="20"/>
          <w:lang w:bidi="en-GB"/>
        </w:rPr>
        <w:t>supplier</w:t>
      </w:r>
      <w:r w:rsidRPr="7CD34F4D">
        <w:rPr>
          <w:rFonts w:cs="Arial"/>
          <w:sz w:val="20"/>
          <w:szCs w:val="20"/>
          <w:lang w:bidi="en-GB"/>
        </w:rPr>
        <w:t xml:space="preserve"> or persons in some other relationship to the </w:t>
      </w:r>
      <w:r w:rsidR="00822014">
        <w:rPr>
          <w:rFonts w:cs="Arial"/>
          <w:sz w:val="20"/>
          <w:szCs w:val="20"/>
          <w:lang w:bidi="en-GB"/>
        </w:rPr>
        <w:t>supplier</w:t>
      </w:r>
      <w:r w:rsidRPr="7CD34F4D">
        <w:rPr>
          <w:rFonts w:cs="Arial"/>
          <w:sz w:val="20"/>
          <w:szCs w:val="20"/>
          <w:lang w:bidi="en-GB"/>
        </w:rPr>
        <w:t xml:space="preserve"> (e.g. </w:t>
      </w:r>
      <w:proofErr w:type="spellStart"/>
      <w:r w:rsidRPr="7CD34F4D">
        <w:rPr>
          <w:rFonts w:cs="Arial"/>
          <w:sz w:val="20"/>
          <w:szCs w:val="20"/>
          <w:lang w:bidi="en-GB"/>
        </w:rPr>
        <w:t>sub</w:t>
      </w:r>
      <w:r w:rsidR="00822014">
        <w:rPr>
          <w:rFonts w:cs="Arial"/>
          <w:sz w:val="20"/>
          <w:szCs w:val="20"/>
          <w:lang w:bidi="en-GB"/>
        </w:rPr>
        <w:t>supplier</w:t>
      </w:r>
      <w:r w:rsidRPr="7CD34F4D">
        <w:rPr>
          <w:rFonts w:cs="Arial"/>
          <w:sz w:val="20"/>
          <w:szCs w:val="20"/>
          <w:lang w:bidi="en-GB"/>
        </w:rPr>
        <w:t>s</w:t>
      </w:r>
      <w:proofErr w:type="spellEnd"/>
      <w:r w:rsidRPr="7CD34F4D">
        <w:rPr>
          <w:rFonts w:cs="Arial"/>
          <w:sz w:val="20"/>
          <w:szCs w:val="20"/>
          <w:lang w:bidi="en-GB"/>
        </w:rPr>
        <w:t>), including certificates of their education and professional qualifications for the performance of the public contract, as follows:</w:t>
      </w:r>
      <w:bookmarkEnd w:id="26"/>
    </w:p>
    <w:p w14:paraId="1BD4D582" w14:textId="1741BD8F" w:rsidR="00630BC7" w:rsidRPr="00630BC7" w:rsidRDefault="00630BC7" w:rsidP="00463180">
      <w:pPr>
        <w:pStyle w:val="ListParagraph"/>
        <w:numPr>
          <w:ilvl w:val="1"/>
          <w:numId w:val="18"/>
        </w:numPr>
        <w:spacing w:after="120" w:line="280" w:lineRule="atLeast"/>
        <w:contextualSpacing w:val="0"/>
        <w:jc w:val="both"/>
        <w:rPr>
          <w:rFonts w:cs="Arial"/>
          <w:sz w:val="20"/>
          <w:szCs w:val="20"/>
        </w:rPr>
      </w:pPr>
      <w:r w:rsidRPr="004F6E39">
        <w:rPr>
          <w:rFonts w:cs="Arial"/>
          <w:sz w:val="20"/>
          <w:szCs w:val="20"/>
          <w:u w:val="single"/>
          <w:lang w:bidi="en-GB"/>
        </w:rPr>
        <w:t>for the area of “Design documents”,</w:t>
      </w:r>
      <w:r w:rsidRPr="004F6E39">
        <w:rPr>
          <w:rFonts w:cs="Arial"/>
          <w:sz w:val="20"/>
          <w:szCs w:val="20"/>
          <w:lang w:bidi="en-GB"/>
        </w:rPr>
        <w:t xml:space="preserve"> the </w:t>
      </w:r>
      <w:r w:rsidR="00822014">
        <w:rPr>
          <w:rFonts w:cs="Arial"/>
          <w:sz w:val="20"/>
          <w:szCs w:val="20"/>
          <w:lang w:bidi="en-GB"/>
        </w:rPr>
        <w:t>supplier</w:t>
      </w:r>
      <w:r w:rsidRPr="004F6E39">
        <w:rPr>
          <w:rFonts w:cs="Arial"/>
          <w:sz w:val="20"/>
          <w:szCs w:val="20"/>
          <w:lang w:bidi="en-GB"/>
        </w:rPr>
        <w:t xml:space="preserve"> must submit the following certificates of education and professional qualifications for at least 2 persons responsible for the performance of this area of the public contract:</w:t>
      </w:r>
    </w:p>
    <w:p w14:paraId="4F0F8EA7" w14:textId="2A551123" w:rsidR="00630BC7" w:rsidRPr="00630BC7" w:rsidRDefault="00630BC7" w:rsidP="00463180">
      <w:pPr>
        <w:pStyle w:val="ListParagraph"/>
        <w:numPr>
          <w:ilvl w:val="2"/>
          <w:numId w:val="18"/>
        </w:numPr>
        <w:spacing w:after="120" w:line="280" w:lineRule="atLeast"/>
        <w:contextualSpacing w:val="0"/>
        <w:jc w:val="both"/>
        <w:rPr>
          <w:rFonts w:cs="Arial"/>
          <w:sz w:val="20"/>
          <w:szCs w:val="20"/>
        </w:rPr>
      </w:pPr>
      <w:r w:rsidRPr="00630BC7">
        <w:rPr>
          <w:rFonts w:cs="Arial"/>
          <w:sz w:val="20"/>
          <w:szCs w:val="20"/>
          <w:lang w:bidi="en-GB"/>
        </w:rPr>
        <w:t xml:space="preserve">completed university education in a technical </w:t>
      </w:r>
      <w:proofErr w:type="gramStart"/>
      <w:r w:rsidRPr="00630BC7">
        <w:rPr>
          <w:rFonts w:cs="Arial"/>
          <w:sz w:val="20"/>
          <w:szCs w:val="20"/>
          <w:lang w:bidi="en-GB"/>
        </w:rPr>
        <w:t>field;</w:t>
      </w:r>
      <w:proofErr w:type="gramEnd"/>
    </w:p>
    <w:p w14:paraId="22E07FE0" w14:textId="7ADF36D8" w:rsidR="00630BC7" w:rsidRPr="00667176" w:rsidRDefault="00630BC7" w:rsidP="00463180">
      <w:pPr>
        <w:pStyle w:val="ListParagraph"/>
        <w:numPr>
          <w:ilvl w:val="2"/>
          <w:numId w:val="18"/>
        </w:numPr>
        <w:spacing w:after="120" w:line="280" w:lineRule="atLeast"/>
        <w:contextualSpacing w:val="0"/>
        <w:jc w:val="both"/>
        <w:rPr>
          <w:rFonts w:cs="Arial"/>
          <w:sz w:val="20"/>
          <w:szCs w:val="20"/>
        </w:rPr>
      </w:pPr>
      <w:r w:rsidRPr="00630BC7">
        <w:rPr>
          <w:rFonts w:cs="Arial"/>
          <w:sz w:val="20"/>
          <w:szCs w:val="20"/>
          <w:lang w:bidi="en-GB"/>
        </w:rPr>
        <w:t xml:space="preserve">at least three years of experience </w:t>
      </w:r>
      <w:proofErr w:type="gramStart"/>
      <w:r w:rsidRPr="00630BC7">
        <w:rPr>
          <w:rFonts w:cs="Arial"/>
          <w:sz w:val="20"/>
          <w:szCs w:val="20"/>
          <w:lang w:bidi="en-GB"/>
        </w:rPr>
        <w:t>in the area of</w:t>
      </w:r>
      <w:proofErr w:type="gramEnd"/>
      <w:r w:rsidRPr="00630BC7">
        <w:rPr>
          <w:rFonts w:cs="Arial"/>
          <w:sz w:val="20"/>
          <w:szCs w:val="20"/>
          <w:lang w:bidi="en-GB"/>
        </w:rPr>
        <w:t xml:space="preserve"> “Design documents”; and</w:t>
      </w:r>
    </w:p>
    <w:p w14:paraId="19967ABC" w14:textId="4B4E0640" w:rsidR="00630BC7" w:rsidRPr="005E4C7C" w:rsidRDefault="00630BC7" w:rsidP="00463180">
      <w:pPr>
        <w:pStyle w:val="ListParagraph"/>
        <w:numPr>
          <w:ilvl w:val="2"/>
          <w:numId w:val="18"/>
        </w:numPr>
        <w:spacing w:after="120" w:line="280" w:lineRule="atLeast"/>
        <w:contextualSpacing w:val="0"/>
        <w:jc w:val="both"/>
        <w:rPr>
          <w:rFonts w:cs="Arial"/>
          <w:sz w:val="20"/>
          <w:szCs w:val="20"/>
        </w:rPr>
      </w:pPr>
      <w:r w:rsidRPr="00667176">
        <w:rPr>
          <w:rFonts w:cs="Arial"/>
          <w:sz w:val="20"/>
          <w:szCs w:val="20"/>
          <w:lang w:bidi="en-GB"/>
        </w:rPr>
        <w:t xml:space="preserve">participation in at least 2 contracts similar to the area of “Design documents” in the field of energy, construction of first-class boilers or related industrial </w:t>
      </w:r>
      <w:proofErr w:type="gramStart"/>
      <w:r w:rsidRPr="00667176">
        <w:rPr>
          <w:rFonts w:cs="Arial"/>
          <w:sz w:val="20"/>
          <w:szCs w:val="20"/>
          <w:lang w:bidi="en-GB"/>
        </w:rPr>
        <w:t>production;</w:t>
      </w:r>
      <w:proofErr w:type="gramEnd"/>
    </w:p>
    <w:p w14:paraId="3CEF4747" w14:textId="58E262FD" w:rsidR="00630BC7" w:rsidRPr="00667176" w:rsidRDefault="00630BC7" w:rsidP="00463180">
      <w:pPr>
        <w:pStyle w:val="ListParagraph"/>
        <w:numPr>
          <w:ilvl w:val="1"/>
          <w:numId w:val="18"/>
        </w:numPr>
        <w:spacing w:after="120" w:line="280" w:lineRule="atLeast"/>
        <w:contextualSpacing w:val="0"/>
        <w:jc w:val="both"/>
        <w:rPr>
          <w:rFonts w:cs="Arial"/>
          <w:sz w:val="20"/>
          <w:szCs w:val="20"/>
        </w:rPr>
      </w:pPr>
      <w:r w:rsidRPr="004F6E39">
        <w:rPr>
          <w:rFonts w:cs="Arial"/>
          <w:sz w:val="20"/>
          <w:szCs w:val="20"/>
          <w:u w:val="single"/>
          <w:lang w:bidi="en-GB"/>
        </w:rPr>
        <w:t>for the area of “Manufacture of equipment and components”,</w:t>
      </w:r>
      <w:r w:rsidRPr="004F6E39">
        <w:rPr>
          <w:rFonts w:cs="Arial"/>
          <w:sz w:val="20"/>
          <w:szCs w:val="20"/>
          <w:lang w:bidi="en-GB"/>
        </w:rPr>
        <w:t xml:space="preserve"> the </w:t>
      </w:r>
      <w:r w:rsidR="00822014">
        <w:rPr>
          <w:rFonts w:cs="Arial"/>
          <w:sz w:val="20"/>
          <w:szCs w:val="20"/>
          <w:lang w:bidi="en-GB"/>
        </w:rPr>
        <w:t>supplier</w:t>
      </w:r>
      <w:r w:rsidRPr="004F6E39">
        <w:rPr>
          <w:rFonts w:cs="Arial"/>
          <w:sz w:val="20"/>
          <w:szCs w:val="20"/>
          <w:lang w:bidi="en-GB"/>
        </w:rPr>
        <w:t xml:space="preserve"> must submit the following certificates of education and professional qualifications for at least 2 persons responsible for the performance of this area of the public contract:</w:t>
      </w:r>
    </w:p>
    <w:p w14:paraId="428E457C" w14:textId="18E5B18D" w:rsidR="00630BC7" w:rsidRPr="00667176" w:rsidRDefault="00630BC7" w:rsidP="00463180">
      <w:pPr>
        <w:pStyle w:val="ListParagraph"/>
        <w:numPr>
          <w:ilvl w:val="2"/>
          <w:numId w:val="18"/>
        </w:numPr>
        <w:spacing w:after="120" w:line="280" w:lineRule="atLeast"/>
        <w:contextualSpacing w:val="0"/>
        <w:jc w:val="both"/>
        <w:rPr>
          <w:rFonts w:cs="Arial"/>
          <w:sz w:val="20"/>
          <w:szCs w:val="20"/>
        </w:rPr>
      </w:pPr>
      <w:r w:rsidRPr="00667176">
        <w:rPr>
          <w:rFonts w:cs="Arial"/>
          <w:sz w:val="20"/>
          <w:szCs w:val="20"/>
          <w:lang w:bidi="en-GB"/>
        </w:rPr>
        <w:t xml:space="preserve">completed university education in a technical </w:t>
      </w:r>
      <w:proofErr w:type="gramStart"/>
      <w:r w:rsidRPr="00667176">
        <w:rPr>
          <w:rFonts w:cs="Arial"/>
          <w:sz w:val="20"/>
          <w:szCs w:val="20"/>
          <w:lang w:bidi="en-GB"/>
        </w:rPr>
        <w:t>field;</w:t>
      </w:r>
      <w:proofErr w:type="gramEnd"/>
      <w:r w:rsidRPr="00667176">
        <w:rPr>
          <w:rFonts w:cs="Arial"/>
          <w:sz w:val="20"/>
          <w:szCs w:val="20"/>
          <w:lang w:bidi="en-GB"/>
        </w:rPr>
        <w:t xml:space="preserve"> </w:t>
      </w:r>
    </w:p>
    <w:p w14:paraId="670C85F4" w14:textId="3C958259" w:rsidR="00630BC7" w:rsidRPr="00667176" w:rsidRDefault="00630BC7" w:rsidP="00463180">
      <w:pPr>
        <w:pStyle w:val="ListParagraph"/>
        <w:numPr>
          <w:ilvl w:val="2"/>
          <w:numId w:val="18"/>
        </w:numPr>
        <w:spacing w:after="120" w:line="280" w:lineRule="atLeast"/>
        <w:contextualSpacing w:val="0"/>
        <w:jc w:val="both"/>
        <w:rPr>
          <w:rFonts w:cs="Arial"/>
          <w:sz w:val="20"/>
          <w:szCs w:val="20"/>
        </w:rPr>
      </w:pPr>
      <w:r w:rsidRPr="00911AB9">
        <w:rPr>
          <w:rFonts w:cs="Arial"/>
          <w:sz w:val="20"/>
          <w:szCs w:val="20"/>
          <w:lang w:bidi="en-GB"/>
        </w:rPr>
        <w:t xml:space="preserve">at least three years of experience </w:t>
      </w:r>
      <w:proofErr w:type="gramStart"/>
      <w:r w:rsidRPr="00911AB9">
        <w:rPr>
          <w:rFonts w:cs="Arial"/>
          <w:sz w:val="20"/>
          <w:szCs w:val="20"/>
          <w:lang w:bidi="en-GB"/>
        </w:rPr>
        <w:t>in the area of</w:t>
      </w:r>
      <w:proofErr w:type="gramEnd"/>
      <w:r w:rsidRPr="00911AB9">
        <w:rPr>
          <w:rFonts w:cs="Arial"/>
          <w:sz w:val="20"/>
          <w:szCs w:val="20"/>
          <w:lang w:bidi="en-GB"/>
        </w:rPr>
        <w:t xml:space="preserve"> “Manufacture of equipment and components”; and</w:t>
      </w:r>
    </w:p>
    <w:p w14:paraId="667BCEA9" w14:textId="0B52AEAD" w:rsidR="00630BC7" w:rsidRPr="00911AB9" w:rsidRDefault="00630BC7" w:rsidP="00463180">
      <w:pPr>
        <w:pStyle w:val="ListParagraph"/>
        <w:numPr>
          <w:ilvl w:val="2"/>
          <w:numId w:val="18"/>
        </w:numPr>
        <w:spacing w:after="120" w:line="280" w:lineRule="atLeast"/>
        <w:contextualSpacing w:val="0"/>
        <w:jc w:val="both"/>
        <w:rPr>
          <w:rFonts w:cs="Arial"/>
          <w:sz w:val="20"/>
          <w:szCs w:val="20"/>
        </w:rPr>
      </w:pPr>
      <w:r w:rsidRPr="00FB4AF2">
        <w:rPr>
          <w:rFonts w:cs="Arial"/>
          <w:sz w:val="20"/>
          <w:szCs w:val="20"/>
          <w:lang w:bidi="en-GB"/>
        </w:rPr>
        <w:t xml:space="preserve">participation in at least 2 contracts similar to the area of “Manufacture of equipment and components” in the field of energy, construction of first-class boilers or related industrial </w:t>
      </w:r>
      <w:proofErr w:type="gramStart"/>
      <w:r w:rsidRPr="00FB4AF2">
        <w:rPr>
          <w:rFonts w:cs="Arial"/>
          <w:sz w:val="20"/>
          <w:szCs w:val="20"/>
          <w:lang w:bidi="en-GB"/>
        </w:rPr>
        <w:t>production;</w:t>
      </w:r>
      <w:proofErr w:type="gramEnd"/>
    </w:p>
    <w:p w14:paraId="36B40E40" w14:textId="10BF13C0" w:rsidR="00630BC7" w:rsidRPr="00FB4AF2" w:rsidRDefault="00630BC7" w:rsidP="00463180">
      <w:pPr>
        <w:pStyle w:val="ListParagraph"/>
        <w:numPr>
          <w:ilvl w:val="1"/>
          <w:numId w:val="18"/>
        </w:numPr>
        <w:spacing w:after="120" w:line="280" w:lineRule="atLeast"/>
        <w:contextualSpacing w:val="0"/>
        <w:jc w:val="both"/>
        <w:rPr>
          <w:rFonts w:cs="Arial"/>
          <w:sz w:val="20"/>
          <w:szCs w:val="20"/>
        </w:rPr>
      </w:pPr>
      <w:r w:rsidRPr="004F6E39">
        <w:rPr>
          <w:rFonts w:cs="Arial"/>
          <w:sz w:val="20"/>
          <w:szCs w:val="20"/>
          <w:u w:val="single"/>
          <w:lang w:bidi="en-GB"/>
        </w:rPr>
        <w:t>for the area of “Assembly – construction and technology”,</w:t>
      </w:r>
      <w:r w:rsidRPr="004F6E39">
        <w:rPr>
          <w:rFonts w:cs="Arial"/>
          <w:sz w:val="20"/>
          <w:szCs w:val="20"/>
          <w:lang w:bidi="en-GB"/>
        </w:rPr>
        <w:t xml:space="preserve"> the </w:t>
      </w:r>
      <w:r w:rsidR="00822014">
        <w:rPr>
          <w:rFonts w:cs="Arial"/>
          <w:sz w:val="20"/>
          <w:szCs w:val="20"/>
          <w:lang w:bidi="en-GB"/>
        </w:rPr>
        <w:t>supplier</w:t>
      </w:r>
      <w:r w:rsidRPr="004F6E39">
        <w:rPr>
          <w:rFonts w:cs="Arial"/>
          <w:sz w:val="20"/>
          <w:szCs w:val="20"/>
          <w:lang w:bidi="en-GB"/>
        </w:rPr>
        <w:t xml:space="preserve"> must submit the following certificates of education and professional qualifications for at least 2 persons responsible for the performance of this area of the public contract:</w:t>
      </w:r>
    </w:p>
    <w:p w14:paraId="34937375" w14:textId="4F8C32D9" w:rsidR="00630BC7" w:rsidRPr="00FB4AF2" w:rsidRDefault="00630BC7" w:rsidP="00463180">
      <w:pPr>
        <w:pStyle w:val="ListParagraph"/>
        <w:numPr>
          <w:ilvl w:val="2"/>
          <w:numId w:val="18"/>
        </w:numPr>
        <w:spacing w:after="120" w:line="280" w:lineRule="atLeast"/>
        <w:contextualSpacing w:val="0"/>
        <w:jc w:val="both"/>
        <w:rPr>
          <w:rFonts w:cs="Arial"/>
          <w:sz w:val="20"/>
          <w:szCs w:val="20"/>
        </w:rPr>
      </w:pPr>
      <w:r w:rsidRPr="00FB4AF2">
        <w:rPr>
          <w:rFonts w:cs="Arial"/>
          <w:sz w:val="20"/>
          <w:szCs w:val="20"/>
          <w:lang w:bidi="en-GB"/>
        </w:rPr>
        <w:t xml:space="preserve">completed university or secondary education in a technical </w:t>
      </w:r>
      <w:proofErr w:type="gramStart"/>
      <w:r w:rsidRPr="00FB4AF2">
        <w:rPr>
          <w:rFonts w:cs="Arial"/>
          <w:sz w:val="20"/>
          <w:szCs w:val="20"/>
          <w:lang w:bidi="en-GB"/>
        </w:rPr>
        <w:t>field;</w:t>
      </w:r>
      <w:proofErr w:type="gramEnd"/>
    </w:p>
    <w:p w14:paraId="17C130EA" w14:textId="0A2B1A8A" w:rsidR="00630BC7" w:rsidRPr="00FB4AF2" w:rsidRDefault="00630BC7" w:rsidP="00463180">
      <w:pPr>
        <w:pStyle w:val="ListParagraph"/>
        <w:numPr>
          <w:ilvl w:val="2"/>
          <w:numId w:val="18"/>
        </w:numPr>
        <w:spacing w:after="120" w:line="280" w:lineRule="atLeast"/>
        <w:contextualSpacing w:val="0"/>
        <w:jc w:val="both"/>
        <w:rPr>
          <w:rFonts w:cs="Arial"/>
          <w:sz w:val="20"/>
          <w:szCs w:val="20"/>
        </w:rPr>
      </w:pPr>
      <w:r w:rsidRPr="009879B5">
        <w:rPr>
          <w:rFonts w:cs="Arial"/>
          <w:sz w:val="20"/>
          <w:szCs w:val="20"/>
          <w:lang w:bidi="en-GB"/>
        </w:rPr>
        <w:lastRenderedPageBreak/>
        <w:t xml:space="preserve">at least three years of experience </w:t>
      </w:r>
      <w:proofErr w:type="gramStart"/>
      <w:r w:rsidRPr="009879B5">
        <w:rPr>
          <w:rFonts w:cs="Arial"/>
          <w:sz w:val="20"/>
          <w:szCs w:val="20"/>
          <w:lang w:bidi="en-GB"/>
        </w:rPr>
        <w:t>in the area of</w:t>
      </w:r>
      <w:proofErr w:type="gramEnd"/>
      <w:r w:rsidRPr="009879B5">
        <w:rPr>
          <w:rFonts w:cs="Arial"/>
          <w:sz w:val="20"/>
          <w:szCs w:val="20"/>
          <w:lang w:bidi="en-GB"/>
        </w:rPr>
        <w:t xml:space="preserve"> “Assembly – construction and technology”; and</w:t>
      </w:r>
    </w:p>
    <w:p w14:paraId="697E3994" w14:textId="77777777" w:rsidR="00630BC7" w:rsidRPr="00FB4AF2" w:rsidRDefault="00630BC7" w:rsidP="00463180">
      <w:pPr>
        <w:pStyle w:val="ListParagraph"/>
        <w:numPr>
          <w:ilvl w:val="2"/>
          <w:numId w:val="18"/>
        </w:numPr>
        <w:spacing w:after="120" w:line="280" w:lineRule="atLeast"/>
        <w:contextualSpacing w:val="0"/>
        <w:jc w:val="both"/>
        <w:rPr>
          <w:rFonts w:cs="Arial"/>
          <w:sz w:val="20"/>
          <w:szCs w:val="20"/>
        </w:rPr>
      </w:pPr>
      <w:r w:rsidRPr="00FB4AF2">
        <w:rPr>
          <w:rFonts w:cs="Arial"/>
          <w:sz w:val="20"/>
          <w:szCs w:val="20"/>
          <w:lang w:bidi="en-GB"/>
        </w:rPr>
        <w:t xml:space="preserve">participation in at least 2 contracts similar to the area of “Assembly – construction and technology” in the field of energy or industrial </w:t>
      </w:r>
      <w:proofErr w:type="gramStart"/>
      <w:r w:rsidRPr="00FB4AF2">
        <w:rPr>
          <w:rFonts w:cs="Arial"/>
          <w:sz w:val="20"/>
          <w:szCs w:val="20"/>
          <w:lang w:bidi="en-GB"/>
        </w:rPr>
        <w:t>production;</w:t>
      </w:r>
      <w:proofErr w:type="gramEnd"/>
    </w:p>
    <w:p w14:paraId="2A73C1ED" w14:textId="07CFC43A" w:rsidR="00630BC7" w:rsidRPr="00FB4AF2" w:rsidRDefault="00630BC7" w:rsidP="00463180">
      <w:pPr>
        <w:pStyle w:val="ListParagraph"/>
        <w:numPr>
          <w:ilvl w:val="1"/>
          <w:numId w:val="18"/>
        </w:numPr>
        <w:spacing w:after="120" w:line="280" w:lineRule="atLeast"/>
        <w:contextualSpacing w:val="0"/>
        <w:jc w:val="both"/>
        <w:rPr>
          <w:rFonts w:cs="Arial"/>
          <w:sz w:val="20"/>
          <w:szCs w:val="20"/>
        </w:rPr>
      </w:pPr>
      <w:r w:rsidRPr="004F6E39">
        <w:rPr>
          <w:rFonts w:cs="Arial"/>
          <w:sz w:val="20"/>
          <w:szCs w:val="20"/>
          <w:u w:val="single"/>
          <w:lang w:bidi="en-GB"/>
        </w:rPr>
        <w:t>for the area of “Commissioning of equipment”,</w:t>
      </w:r>
      <w:r w:rsidRPr="004F6E39">
        <w:rPr>
          <w:rFonts w:cs="Arial"/>
          <w:sz w:val="20"/>
          <w:szCs w:val="20"/>
          <w:lang w:bidi="en-GB"/>
        </w:rPr>
        <w:t xml:space="preserve"> the </w:t>
      </w:r>
      <w:r w:rsidR="00822014">
        <w:rPr>
          <w:rFonts w:cs="Arial"/>
          <w:sz w:val="20"/>
          <w:szCs w:val="20"/>
          <w:lang w:bidi="en-GB"/>
        </w:rPr>
        <w:t>supplier</w:t>
      </w:r>
      <w:r w:rsidRPr="004F6E39">
        <w:rPr>
          <w:rFonts w:cs="Arial"/>
          <w:sz w:val="20"/>
          <w:szCs w:val="20"/>
          <w:lang w:bidi="en-GB"/>
        </w:rPr>
        <w:t xml:space="preserve"> must submit the following certificates of education and professional qualifications for at least 2 persons responsible for the performance of this area of the public contract:</w:t>
      </w:r>
    </w:p>
    <w:p w14:paraId="35E36ECD" w14:textId="3D564440" w:rsidR="00630BC7" w:rsidRPr="00FC0CAA" w:rsidRDefault="00630BC7" w:rsidP="00463180">
      <w:pPr>
        <w:pStyle w:val="ListParagraph"/>
        <w:numPr>
          <w:ilvl w:val="2"/>
          <w:numId w:val="18"/>
        </w:numPr>
        <w:spacing w:after="120" w:line="280" w:lineRule="atLeast"/>
        <w:contextualSpacing w:val="0"/>
        <w:jc w:val="both"/>
        <w:rPr>
          <w:rFonts w:cs="Arial"/>
          <w:sz w:val="20"/>
          <w:szCs w:val="20"/>
        </w:rPr>
      </w:pPr>
      <w:r w:rsidRPr="00FC0CAA">
        <w:rPr>
          <w:rFonts w:cs="Arial"/>
          <w:sz w:val="20"/>
          <w:szCs w:val="20"/>
          <w:lang w:bidi="en-GB"/>
        </w:rPr>
        <w:t xml:space="preserve">completed university or secondary education in a technical </w:t>
      </w:r>
      <w:proofErr w:type="gramStart"/>
      <w:r w:rsidRPr="00FC0CAA">
        <w:rPr>
          <w:rFonts w:cs="Arial"/>
          <w:sz w:val="20"/>
          <w:szCs w:val="20"/>
          <w:lang w:bidi="en-GB"/>
        </w:rPr>
        <w:t>field;</w:t>
      </w:r>
      <w:proofErr w:type="gramEnd"/>
      <w:r w:rsidRPr="00FC0CAA">
        <w:rPr>
          <w:rFonts w:cs="Arial"/>
          <w:sz w:val="20"/>
          <w:szCs w:val="20"/>
          <w:lang w:bidi="en-GB"/>
        </w:rPr>
        <w:t xml:space="preserve"> </w:t>
      </w:r>
    </w:p>
    <w:p w14:paraId="711E6FCF" w14:textId="77867A30" w:rsidR="00630BC7" w:rsidRPr="005E4C7C" w:rsidRDefault="000227AB" w:rsidP="00463180">
      <w:pPr>
        <w:pStyle w:val="ListParagraph"/>
        <w:numPr>
          <w:ilvl w:val="2"/>
          <w:numId w:val="18"/>
        </w:numPr>
        <w:spacing w:after="120" w:line="280" w:lineRule="atLeast"/>
        <w:contextualSpacing w:val="0"/>
        <w:jc w:val="both"/>
        <w:rPr>
          <w:rFonts w:cs="Arial"/>
          <w:sz w:val="20"/>
          <w:szCs w:val="20"/>
        </w:rPr>
      </w:pPr>
      <w:r>
        <w:rPr>
          <w:rFonts w:cs="Arial"/>
          <w:sz w:val="20"/>
          <w:szCs w:val="20"/>
          <w:lang w:bidi="en-GB"/>
        </w:rPr>
        <w:t xml:space="preserve">at least three years of experience </w:t>
      </w:r>
      <w:proofErr w:type="gramStart"/>
      <w:r>
        <w:rPr>
          <w:rFonts w:cs="Arial"/>
          <w:sz w:val="20"/>
          <w:szCs w:val="20"/>
          <w:lang w:bidi="en-GB"/>
        </w:rPr>
        <w:t>in the area of</w:t>
      </w:r>
      <w:proofErr w:type="gramEnd"/>
      <w:r>
        <w:rPr>
          <w:rFonts w:cs="Arial"/>
          <w:sz w:val="20"/>
          <w:szCs w:val="20"/>
          <w:lang w:bidi="en-GB"/>
        </w:rPr>
        <w:t xml:space="preserve"> “Commissioning of equipment”; and</w:t>
      </w:r>
    </w:p>
    <w:p w14:paraId="43234BA3" w14:textId="7D0A794C" w:rsidR="00630BC7" w:rsidRDefault="00630BC7" w:rsidP="00463180">
      <w:pPr>
        <w:pStyle w:val="ListParagraph"/>
        <w:numPr>
          <w:ilvl w:val="2"/>
          <w:numId w:val="18"/>
        </w:numPr>
        <w:spacing w:after="120" w:line="280" w:lineRule="atLeast"/>
        <w:contextualSpacing w:val="0"/>
        <w:jc w:val="both"/>
        <w:rPr>
          <w:rFonts w:cs="Arial"/>
          <w:sz w:val="20"/>
          <w:szCs w:val="20"/>
        </w:rPr>
      </w:pPr>
      <w:r w:rsidRPr="00AD11C9">
        <w:rPr>
          <w:rFonts w:cs="Arial"/>
          <w:sz w:val="20"/>
          <w:szCs w:val="20"/>
          <w:lang w:bidi="en-GB"/>
        </w:rPr>
        <w:t xml:space="preserve">participation in at least 2 contracts </w:t>
      </w:r>
      <w:proofErr w:type="gramStart"/>
      <w:r w:rsidRPr="00AD11C9">
        <w:rPr>
          <w:rFonts w:cs="Arial"/>
          <w:sz w:val="20"/>
          <w:szCs w:val="20"/>
          <w:lang w:bidi="en-GB"/>
        </w:rPr>
        <w:t>similar to</w:t>
      </w:r>
      <w:proofErr w:type="gramEnd"/>
      <w:r w:rsidRPr="00AD11C9">
        <w:rPr>
          <w:rFonts w:cs="Arial"/>
          <w:sz w:val="20"/>
          <w:szCs w:val="20"/>
          <w:lang w:bidi="en-GB"/>
        </w:rPr>
        <w:t xml:space="preserve"> the area of “Commissioning of equipment” in the field of energy, construction of first-class boilers or related industrial production; and</w:t>
      </w:r>
    </w:p>
    <w:p w14:paraId="36CF063B" w14:textId="5E7D5C96" w:rsidR="00EF152F" w:rsidRPr="00FB4AF2" w:rsidRDefault="00EF152F" w:rsidP="00463180">
      <w:pPr>
        <w:pStyle w:val="ListParagraph"/>
        <w:numPr>
          <w:ilvl w:val="1"/>
          <w:numId w:val="18"/>
        </w:numPr>
        <w:spacing w:after="120" w:line="280" w:lineRule="atLeast"/>
        <w:contextualSpacing w:val="0"/>
        <w:jc w:val="both"/>
        <w:rPr>
          <w:rFonts w:cs="Arial"/>
          <w:sz w:val="20"/>
          <w:szCs w:val="20"/>
        </w:rPr>
      </w:pPr>
      <w:r w:rsidRPr="004F6E39">
        <w:rPr>
          <w:rFonts w:cs="Arial"/>
          <w:sz w:val="20"/>
          <w:szCs w:val="20"/>
          <w:u w:val="single"/>
          <w:lang w:bidi="en-GB"/>
        </w:rPr>
        <w:t>for the area of “Control systems, measurement and regulation”,</w:t>
      </w:r>
      <w:r w:rsidRPr="004F6E39">
        <w:rPr>
          <w:rFonts w:cs="Arial"/>
          <w:sz w:val="20"/>
          <w:szCs w:val="20"/>
          <w:lang w:bidi="en-GB"/>
        </w:rPr>
        <w:t xml:space="preserve"> the </w:t>
      </w:r>
      <w:r w:rsidR="00822014">
        <w:rPr>
          <w:rFonts w:cs="Arial"/>
          <w:sz w:val="20"/>
          <w:szCs w:val="20"/>
          <w:lang w:bidi="en-GB"/>
        </w:rPr>
        <w:t>supplier</w:t>
      </w:r>
      <w:r w:rsidRPr="004F6E39">
        <w:rPr>
          <w:rFonts w:cs="Arial"/>
          <w:sz w:val="20"/>
          <w:szCs w:val="20"/>
          <w:lang w:bidi="en-GB"/>
        </w:rPr>
        <w:t xml:space="preserve"> must submit the following certificates of education and professional qualifications for at least 2 persons responsible for the performance of this area of the public contract:</w:t>
      </w:r>
    </w:p>
    <w:p w14:paraId="3F2ECD24" w14:textId="7DC398F7" w:rsidR="00EF152F" w:rsidRPr="00FC0CAA" w:rsidRDefault="00EF152F" w:rsidP="00463180">
      <w:pPr>
        <w:pStyle w:val="ListParagraph"/>
        <w:numPr>
          <w:ilvl w:val="2"/>
          <w:numId w:val="18"/>
        </w:numPr>
        <w:spacing w:after="120" w:line="280" w:lineRule="atLeast"/>
        <w:contextualSpacing w:val="0"/>
        <w:jc w:val="both"/>
        <w:rPr>
          <w:rFonts w:cs="Arial"/>
          <w:sz w:val="20"/>
          <w:szCs w:val="20"/>
        </w:rPr>
      </w:pPr>
      <w:r w:rsidRPr="00FC0CAA">
        <w:rPr>
          <w:rFonts w:cs="Arial"/>
          <w:sz w:val="20"/>
          <w:szCs w:val="20"/>
          <w:lang w:bidi="en-GB"/>
        </w:rPr>
        <w:t xml:space="preserve">completed university or secondary education in a technical </w:t>
      </w:r>
      <w:proofErr w:type="gramStart"/>
      <w:r w:rsidRPr="00FC0CAA">
        <w:rPr>
          <w:rFonts w:cs="Arial"/>
          <w:sz w:val="20"/>
          <w:szCs w:val="20"/>
          <w:lang w:bidi="en-GB"/>
        </w:rPr>
        <w:t>field;</w:t>
      </w:r>
      <w:proofErr w:type="gramEnd"/>
      <w:r w:rsidRPr="00FC0CAA">
        <w:rPr>
          <w:rFonts w:cs="Arial"/>
          <w:sz w:val="20"/>
          <w:szCs w:val="20"/>
          <w:lang w:bidi="en-GB"/>
        </w:rPr>
        <w:t xml:space="preserve"> </w:t>
      </w:r>
    </w:p>
    <w:p w14:paraId="0180B167" w14:textId="3FAFC7AD" w:rsidR="00EF152F" w:rsidRPr="005E4C7C" w:rsidRDefault="00EF152F" w:rsidP="00463180">
      <w:pPr>
        <w:pStyle w:val="ListParagraph"/>
        <w:numPr>
          <w:ilvl w:val="2"/>
          <w:numId w:val="18"/>
        </w:numPr>
        <w:spacing w:after="120" w:line="280" w:lineRule="atLeast"/>
        <w:contextualSpacing w:val="0"/>
        <w:jc w:val="both"/>
        <w:rPr>
          <w:rFonts w:cs="Arial"/>
          <w:sz w:val="20"/>
          <w:szCs w:val="20"/>
        </w:rPr>
      </w:pPr>
      <w:r>
        <w:rPr>
          <w:rFonts w:cs="Arial"/>
          <w:sz w:val="20"/>
          <w:szCs w:val="20"/>
          <w:lang w:bidi="en-GB"/>
        </w:rPr>
        <w:t xml:space="preserve">at least three years of experience </w:t>
      </w:r>
      <w:proofErr w:type="gramStart"/>
      <w:r>
        <w:rPr>
          <w:rFonts w:cs="Arial"/>
          <w:sz w:val="20"/>
          <w:szCs w:val="20"/>
          <w:lang w:bidi="en-GB"/>
        </w:rPr>
        <w:t>in the area of</w:t>
      </w:r>
      <w:proofErr w:type="gramEnd"/>
      <w:r>
        <w:rPr>
          <w:rFonts w:cs="Arial"/>
          <w:sz w:val="20"/>
          <w:szCs w:val="20"/>
          <w:lang w:bidi="en-GB"/>
        </w:rPr>
        <w:t xml:space="preserve"> “Control systems, measurement and regulation”; and</w:t>
      </w:r>
    </w:p>
    <w:p w14:paraId="41226F4B" w14:textId="6579D16A" w:rsidR="00EF152F" w:rsidRDefault="00EF152F" w:rsidP="00463180">
      <w:pPr>
        <w:pStyle w:val="ListParagraph"/>
        <w:numPr>
          <w:ilvl w:val="2"/>
          <w:numId w:val="18"/>
        </w:numPr>
        <w:spacing w:after="120" w:line="280" w:lineRule="atLeast"/>
        <w:contextualSpacing w:val="0"/>
        <w:jc w:val="both"/>
        <w:rPr>
          <w:rFonts w:cs="Arial"/>
          <w:sz w:val="20"/>
          <w:szCs w:val="20"/>
        </w:rPr>
      </w:pPr>
      <w:r w:rsidRPr="00AD11C9">
        <w:rPr>
          <w:rFonts w:cs="Arial"/>
          <w:sz w:val="20"/>
          <w:szCs w:val="20"/>
          <w:lang w:bidi="en-GB"/>
        </w:rPr>
        <w:t xml:space="preserve">participation in at least 2 contracts </w:t>
      </w:r>
      <w:proofErr w:type="gramStart"/>
      <w:r w:rsidRPr="00AD11C9">
        <w:rPr>
          <w:rFonts w:cs="Arial"/>
          <w:sz w:val="20"/>
          <w:szCs w:val="20"/>
          <w:lang w:bidi="en-GB"/>
        </w:rPr>
        <w:t>similar to</w:t>
      </w:r>
      <w:proofErr w:type="gramEnd"/>
      <w:r w:rsidRPr="00AD11C9">
        <w:rPr>
          <w:rFonts w:cs="Arial"/>
          <w:sz w:val="20"/>
          <w:szCs w:val="20"/>
          <w:lang w:bidi="en-GB"/>
        </w:rPr>
        <w:t xml:space="preserve"> the area of “Control systems, measurement and regulation” in the field of energy, construction of first-class boilers or related industrial production.</w:t>
      </w:r>
    </w:p>
    <w:p w14:paraId="3C6C2767" w14:textId="357B829C" w:rsidR="005C2060" w:rsidRPr="003E0D9C" w:rsidRDefault="00300E5A" w:rsidP="00463180">
      <w:pPr>
        <w:pStyle w:val="ListParagraph"/>
        <w:spacing w:after="120" w:line="280" w:lineRule="atLeast"/>
        <w:ind w:left="360"/>
        <w:contextualSpacing w:val="0"/>
        <w:jc w:val="both"/>
        <w:rPr>
          <w:rFonts w:cs="Arial"/>
          <w:sz w:val="20"/>
          <w:szCs w:val="20"/>
        </w:rPr>
      </w:pPr>
      <w:r>
        <w:rPr>
          <w:rFonts w:cs="Arial"/>
          <w:sz w:val="20"/>
          <w:szCs w:val="20"/>
          <w:lang w:bidi="en-GB"/>
        </w:rPr>
        <w:t xml:space="preserve">The individual areas of performance </w:t>
      </w:r>
      <w:r w:rsidRPr="000C6598">
        <w:rPr>
          <w:rFonts w:cs="Arial"/>
          <w:sz w:val="20"/>
          <w:szCs w:val="20"/>
          <w:lang w:bidi="en-GB"/>
        </w:rPr>
        <w:t>of the public contract listed above are further specified in</w:t>
      </w:r>
      <w:r w:rsidR="000C6598">
        <w:rPr>
          <w:rFonts w:cs="Arial"/>
          <w:sz w:val="20"/>
          <w:szCs w:val="20"/>
          <w:lang w:bidi="en-GB"/>
        </w:rPr>
        <w:t xml:space="preserve"> </w:t>
      </w:r>
      <w:r w:rsidR="003E0D9C" w:rsidRPr="000C6598">
        <w:rPr>
          <w:rFonts w:cs="Arial"/>
          <w:sz w:val="20"/>
          <w:szCs w:val="20"/>
          <w:u w:val="single"/>
          <w:lang w:bidi="en-GB"/>
        </w:rPr>
        <w:t>Annex</w:t>
      </w:r>
      <w:r w:rsidR="000C6598">
        <w:rPr>
          <w:rFonts w:cs="Arial"/>
          <w:sz w:val="20"/>
          <w:szCs w:val="20"/>
          <w:u w:val="single"/>
          <w:lang w:bidi="en-GB"/>
        </w:rPr>
        <w:t> </w:t>
      </w:r>
      <w:r w:rsidR="00463180" w:rsidRPr="000C6598">
        <w:rPr>
          <w:rFonts w:cs="Arial"/>
          <w:sz w:val="20"/>
          <w:szCs w:val="20"/>
          <w:u w:val="single"/>
          <w:lang w:bidi="en-GB"/>
        </w:rPr>
        <w:fldChar w:fldCharType="begin"/>
      </w:r>
      <w:r w:rsidR="00463180" w:rsidRPr="000C6598">
        <w:rPr>
          <w:rFonts w:cs="Arial"/>
          <w:sz w:val="20"/>
          <w:szCs w:val="20"/>
          <w:u w:val="single"/>
          <w:lang w:bidi="en-GB"/>
        </w:rPr>
        <w:instrText xml:space="preserve"> REF _Ref147774560 \r \h </w:instrText>
      </w:r>
      <w:r w:rsidR="000C6598">
        <w:rPr>
          <w:rFonts w:cs="Arial"/>
          <w:sz w:val="20"/>
          <w:szCs w:val="20"/>
          <w:u w:val="single"/>
          <w:lang w:bidi="en-GB"/>
        </w:rPr>
        <w:instrText xml:space="preserve"> \* MERGEFORMAT </w:instrText>
      </w:r>
      <w:r w:rsidR="00463180" w:rsidRPr="000C6598">
        <w:rPr>
          <w:rFonts w:cs="Arial"/>
          <w:sz w:val="20"/>
          <w:szCs w:val="20"/>
          <w:u w:val="single"/>
          <w:lang w:bidi="en-GB"/>
        </w:rPr>
      </w:r>
      <w:r w:rsidR="00463180" w:rsidRPr="000C6598">
        <w:rPr>
          <w:rFonts w:cs="Arial"/>
          <w:sz w:val="20"/>
          <w:szCs w:val="20"/>
          <w:u w:val="single"/>
          <w:lang w:bidi="en-GB"/>
        </w:rPr>
        <w:fldChar w:fldCharType="separate"/>
      </w:r>
      <w:r w:rsidR="00B32C85">
        <w:rPr>
          <w:rFonts w:cs="Arial"/>
          <w:sz w:val="20"/>
          <w:szCs w:val="20"/>
          <w:u w:val="single"/>
          <w:lang w:bidi="en-GB"/>
        </w:rPr>
        <w:t>I</w:t>
      </w:r>
      <w:r w:rsidR="00463180" w:rsidRPr="000C6598">
        <w:rPr>
          <w:rFonts w:cs="Arial"/>
          <w:sz w:val="20"/>
          <w:szCs w:val="20"/>
          <w:u w:val="single"/>
          <w:lang w:bidi="en-GB"/>
        </w:rPr>
        <w:fldChar w:fldCharType="end"/>
      </w:r>
      <w:r w:rsidRPr="000C6598">
        <w:rPr>
          <w:rFonts w:cs="Arial"/>
          <w:sz w:val="20"/>
          <w:szCs w:val="20"/>
          <w:lang w:bidi="en-GB"/>
        </w:rPr>
        <w:t xml:space="preserve"> </w:t>
      </w:r>
      <w:r w:rsidR="00DE69D4">
        <w:rPr>
          <w:rFonts w:cs="Arial"/>
          <w:sz w:val="20"/>
          <w:szCs w:val="20"/>
          <w:lang w:bidi="en-GB"/>
        </w:rPr>
        <w:t>hereto</w:t>
      </w:r>
      <w:r w:rsidRPr="000C6598">
        <w:rPr>
          <w:rFonts w:cs="Arial"/>
          <w:sz w:val="20"/>
          <w:szCs w:val="20"/>
          <w:lang w:bidi="en-GB"/>
        </w:rPr>
        <w:t>.</w:t>
      </w:r>
    </w:p>
    <w:p w14:paraId="30532F5F" w14:textId="45AFE9A5" w:rsidR="00690F46" w:rsidRPr="00D36569" w:rsidRDefault="00690F46" w:rsidP="00D36569">
      <w:pPr>
        <w:pStyle w:val="ListParagraph"/>
        <w:spacing w:after="120" w:line="280" w:lineRule="atLeast"/>
        <w:ind w:left="360"/>
        <w:contextualSpacing w:val="0"/>
        <w:jc w:val="both"/>
        <w:rPr>
          <w:rFonts w:cs="Arial"/>
          <w:sz w:val="20"/>
          <w:szCs w:val="20"/>
          <w:lang w:bidi="en-GB"/>
        </w:rPr>
      </w:pPr>
      <w:r w:rsidRPr="00690F46">
        <w:rPr>
          <w:rFonts w:cs="Arial"/>
          <w:sz w:val="20"/>
          <w:szCs w:val="20"/>
          <w:lang w:bidi="en-GB"/>
        </w:rPr>
        <w:t xml:space="preserve">In the list of technicians, </w:t>
      </w:r>
      <w:r w:rsidR="00D36569">
        <w:rPr>
          <w:rFonts w:cs="Arial"/>
          <w:sz w:val="20"/>
          <w:szCs w:val="20"/>
          <w:lang w:bidi="en-GB"/>
        </w:rPr>
        <w:t xml:space="preserve">the template of which is given in Annex 5 to the </w:t>
      </w:r>
      <w:r w:rsidR="00D36569" w:rsidRPr="00DE69D4">
        <w:rPr>
          <w:rFonts w:cs="Arial"/>
          <w:sz w:val="20"/>
          <w:szCs w:val="20"/>
          <w:lang w:bidi="en-GB"/>
        </w:rPr>
        <w:t xml:space="preserve">binding draft contract for work, which is attached as </w:t>
      </w:r>
      <w:r w:rsidR="00D36569" w:rsidRPr="00DE69D4">
        <w:rPr>
          <w:rFonts w:cs="Arial"/>
          <w:sz w:val="20"/>
          <w:szCs w:val="20"/>
          <w:u w:val="single"/>
          <w:lang w:bidi="en-GB"/>
        </w:rPr>
        <w:t xml:space="preserve">Annex </w:t>
      </w:r>
      <w:r w:rsidR="00D36569">
        <w:rPr>
          <w:rFonts w:cs="Arial"/>
          <w:sz w:val="20"/>
          <w:szCs w:val="20"/>
          <w:u w:val="single"/>
          <w:lang w:bidi="en-GB"/>
        </w:rPr>
        <w:fldChar w:fldCharType="begin"/>
      </w:r>
      <w:r w:rsidR="00D36569">
        <w:rPr>
          <w:rFonts w:cs="Arial"/>
          <w:sz w:val="20"/>
          <w:szCs w:val="20"/>
          <w:u w:val="single"/>
          <w:lang w:bidi="en-GB"/>
        </w:rPr>
        <w:instrText xml:space="preserve"> REF _Ref136585810 \r \h </w:instrText>
      </w:r>
      <w:r w:rsidR="00D36569">
        <w:rPr>
          <w:rFonts w:cs="Arial"/>
          <w:sz w:val="20"/>
          <w:szCs w:val="20"/>
          <w:u w:val="single"/>
          <w:lang w:bidi="en-GB"/>
        </w:rPr>
      </w:r>
      <w:r w:rsidR="00D36569">
        <w:rPr>
          <w:rFonts w:cs="Arial"/>
          <w:sz w:val="20"/>
          <w:szCs w:val="20"/>
          <w:u w:val="single"/>
          <w:lang w:bidi="en-GB"/>
        </w:rPr>
        <w:fldChar w:fldCharType="separate"/>
      </w:r>
      <w:r w:rsidR="00B32C85">
        <w:rPr>
          <w:rFonts w:cs="Arial"/>
          <w:sz w:val="20"/>
          <w:szCs w:val="20"/>
          <w:u w:val="single"/>
          <w:lang w:bidi="en-GB"/>
        </w:rPr>
        <w:t>B</w:t>
      </w:r>
      <w:r w:rsidR="00D36569">
        <w:rPr>
          <w:rFonts w:cs="Arial"/>
          <w:sz w:val="20"/>
          <w:szCs w:val="20"/>
          <w:u w:val="single"/>
          <w:lang w:bidi="en-GB"/>
        </w:rPr>
        <w:fldChar w:fldCharType="end"/>
      </w:r>
      <w:r w:rsidR="00D36569" w:rsidRPr="00DE69D4">
        <w:rPr>
          <w:rFonts w:cs="Arial"/>
          <w:sz w:val="20"/>
          <w:szCs w:val="20"/>
          <w:lang w:bidi="en-GB"/>
        </w:rPr>
        <w:t xml:space="preserve"> hereto</w:t>
      </w:r>
      <w:r w:rsidR="00D36569">
        <w:rPr>
          <w:rFonts w:cs="Arial"/>
          <w:sz w:val="20"/>
          <w:szCs w:val="20"/>
          <w:lang w:bidi="en-GB"/>
        </w:rPr>
        <w:t>,</w:t>
      </w:r>
      <w:r w:rsidR="00D36569" w:rsidRPr="00D36569">
        <w:rPr>
          <w:rFonts w:cs="Arial"/>
          <w:sz w:val="20"/>
          <w:szCs w:val="20"/>
          <w:lang w:bidi="en-GB"/>
        </w:rPr>
        <w:t xml:space="preserve"> </w:t>
      </w:r>
      <w:r w:rsidRPr="00D36569">
        <w:rPr>
          <w:rFonts w:cs="Arial"/>
          <w:sz w:val="20"/>
          <w:szCs w:val="20"/>
          <w:lang w:bidi="en-GB"/>
        </w:rPr>
        <w:t xml:space="preserve">the </w:t>
      </w:r>
      <w:r w:rsidR="00822014" w:rsidRPr="00D36569">
        <w:rPr>
          <w:rFonts w:cs="Arial"/>
          <w:sz w:val="20"/>
          <w:szCs w:val="20"/>
          <w:lang w:bidi="en-GB"/>
        </w:rPr>
        <w:t>supplier</w:t>
      </w:r>
      <w:r w:rsidRPr="00D36569">
        <w:rPr>
          <w:rFonts w:cs="Arial"/>
          <w:sz w:val="20"/>
          <w:szCs w:val="20"/>
          <w:lang w:bidi="en-GB"/>
        </w:rPr>
        <w:t xml:space="preserve"> shall also indicate, in particular, the academic degree, name and surname of each technician, the highest education attained, relationship to the </w:t>
      </w:r>
      <w:r w:rsidR="00822014" w:rsidRPr="00D36569">
        <w:rPr>
          <w:rFonts w:cs="Arial"/>
          <w:sz w:val="20"/>
          <w:szCs w:val="20"/>
          <w:lang w:bidi="en-GB"/>
        </w:rPr>
        <w:t>supplier</w:t>
      </w:r>
      <w:r w:rsidRPr="00D36569">
        <w:rPr>
          <w:rFonts w:cs="Arial"/>
          <w:sz w:val="20"/>
          <w:szCs w:val="20"/>
          <w:lang w:bidi="en-GB"/>
        </w:rPr>
        <w:t xml:space="preserve"> and the area of performance of the public contract ensured by the given technician (role). To the list of technicians, the </w:t>
      </w:r>
      <w:r w:rsidR="00822014" w:rsidRPr="00D36569">
        <w:rPr>
          <w:rFonts w:cs="Arial"/>
          <w:sz w:val="20"/>
          <w:szCs w:val="20"/>
          <w:lang w:bidi="en-GB"/>
        </w:rPr>
        <w:t>supplier</w:t>
      </w:r>
      <w:r w:rsidRPr="00D36569">
        <w:rPr>
          <w:rFonts w:cs="Arial"/>
          <w:sz w:val="20"/>
          <w:szCs w:val="20"/>
          <w:lang w:bidi="en-GB"/>
        </w:rPr>
        <w:t xml:space="preserve"> shall attach structured professional curricula vitae of the persons included in the list of technicians.</w:t>
      </w:r>
    </w:p>
    <w:p w14:paraId="44BEC84C" w14:textId="3FD8609C" w:rsidR="008214F7" w:rsidRPr="001D00C3" w:rsidRDefault="00901DDB" w:rsidP="00463180">
      <w:pPr>
        <w:pStyle w:val="BodyText"/>
        <w:spacing w:line="280" w:lineRule="atLeast"/>
        <w:ind w:left="360"/>
        <w:jc w:val="both"/>
        <w:rPr>
          <w:rFonts w:ascii="Arial" w:hAnsi="Arial" w:cs="Arial"/>
          <w:b/>
          <w:bCs/>
          <w:sz w:val="20"/>
          <w:szCs w:val="20"/>
        </w:rPr>
      </w:pPr>
      <w:r w:rsidRPr="00734FF6">
        <w:rPr>
          <w:rFonts w:ascii="Arial" w:eastAsia="Arial" w:hAnsi="Arial" w:cs="Arial"/>
          <w:b/>
          <w:sz w:val="20"/>
          <w:szCs w:val="20"/>
          <w:lang w:bidi="en-GB"/>
        </w:rPr>
        <w:t xml:space="preserve">The Contracting Entity expressly requests that the persons given by the </w:t>
      </w:r>
      <w:r w:rsidR="00822014">
        <w:rPr>
          <w:rFonts w:ascii="Arial" w:eastAsia="Arial" w:hAnsi="Arial" w:cs="Arial"/>
          <w:b/>
          <w:sz w:val="20"/>
          <w:szCs w:val="20"/>
          <w:lang w:bidi="en-GB"/>
        </w:rPr>
        <w:t>supplier</w:t>
      </w:r>
      <w:r w:rsidRPr="00734FF6">
        <w:rPr>
          <w:rFonts w:ascii="Arial" w:eastAsia="Arial" w:hAnsi="Arial" w:cs="Arial"/>
          <w:b/>
          <w:sz w:val="20"/>
          <w:szCs w:val="20"/>
          <w:lang w:bidi="en-GB"/>
        </w:rPr>
        <w:t xml:space="preserve"> on the list of technicians (team members) participate in the performance of the public contract.</w:t>
      </w:r>
    </w:p>
    <w:p w14:paraId="67158874" w14:textId="56D9EE92" w:rsidR="0002578C" w:rsidRDefault="0002578C" w:rsidP="00463180">
      <w:pPr>
        <w:pStyle w:val="ListParagraph"/>
        <w:numPr>
          <w:ilvl w:val="0"/>
          <w:numId w:val="18"/>
        </w:numPr>
        <w:spacing w:after="120" w:line="280" w:lineRule="atLeast"/>
        <w:jc w:val="both"/>
        <w:rPr>
          <w:rFonts w:cs="Arial"/>
          <w:sz w:val="20"/>
          <w:szCs w:val="20"/>
        </w:rPr>
      </w:pPr>
      <w:r>
        <w:rPr>
          <w:rFonts w:cs="Arial"/>
          <w:sz w:val="20"/>
          <w:szCs w:val="20"/>
          <w:lang w:bidi="en-GB"/>
        </w:rPr>
        <w:t xml:space="preserve">submit, within the meaning of Section 79 (2)(e) in conjunction with Section 80 (1) of the Act, a </w:t>
      </w:r>
      <w:r>
        <w:rPr>
          <w:rFonts w:cs="Arial"/>
          <w:sz w:val="20"/>
          <w:szCs w:val="20"/>
          <w:u w:val="single"/>
          <w:lang w:bidi="en-GB"/>
        </w:rPr>
        <w:t>quality management system certificate</w:t>
      </w:r>
      <w:r>
        <w:rPr>
          <w:rFonts w:cs="Arial"/>
          <w:sz w:val="20"/>
          <w:szCs w:val="20"/>
          <w:lang w:bidi="en-GB"/>
        </w:rPr>
        <w:t xml:space="preserve"> issued pursuant to the Czech technical standards of the CSN EN ISO 9001 series, to prove the </w:t>
      </w:r>
      <w:r w:rsidR="00822014">
        <w:rPr>
          <w:rFonts w:cs="Arial"/>
          <w:sz w:val="20"/>
          <w:szCs w:val="20"/>
          <w:lang w:bidi="en-GB"/>
        </w:rPr>
        <w:t>supplier</w:t>
      </w:r>
      <w:r>
        <w:rPr>
          <w:rFonts w:cs="Arial"/>
          <w:sz w:val="20"/>
          <w:szCs w:val="20"/>
          <w:lang w:bidi="en-GB"/>
        </w:rPr>
        <w:t>’s quality assurance measures.</w:t>
      </w:r>
    </w:p>
    <w:p w14:paraId="678B2AEF" w14:textId="0F07EDFF" w:rsidR="0002578C" w:rsidRDefault="0002578C" w:rsidP="00463180">
      <w:pPr>
        <w:pStyle w:val="BodyText"/>
        <w:spacing w:line="280" w:lineRule="atLeast"/>
        <w:ind w:left="360"/>
        <w:jc w:val="both"/>
        <w:rPr>
          <w:rFonts w:ascii="Arial" w:hAnsi="Arial" w:cs="Arial"/>
          <w:sz w:val="20"/>
          <w:szCs w:val="20"/>
        </w:rPr>
      </w:pPr>
      <w:r>
        <w:rPr>
          <w:rFonts w:ascii="Arial" w:eastAsia="Arial" w:hAnsi="Arial" w:cs="Arial"/>
          <w:sz w:val="20"/>
          <w:szCs w:val="20"/>
          <w:lang w:bidi="en-GB"/>
        </w:rPr>
        <w:t xml:space="preserve">If, for reasons not attributable to the </w:t>
      </w:r>
      <w:r w:rsidR="00822014">
        <w:rPr>
          <w:rFonts w:ascii="Arial" w:eastAsia="Arial" w:hAnsi="Arial" w:cs="Arial"/>
          <w:sz w:val="20"/>
          <w:szCs w:val="20"/>
          <w:lang w:bidi="en-GB"/>
        </w:rPr>
        <w:t>supplier</w:t>
      </w:r>
      <w:r>
        <w:rPr>
          <w:rFonts w:ascii="Arial" w:eastAsia="Arial" w:hAnsi="Arial" w:cs="Arial"/>
          <w:sz w:val="20"/>
          <w:szCs w:val="20"/>
          <w:lang w:bidi="en-GB"/>
        </w:rPr>
        <w:t xml:space="preserve">, a </w:t>
      </w:r>
      <w:r w:rsidR="00822014">
        <w:rPr>
          <w:rFonts w:ascii="Arial" w:eastAsia="Arial" w:hAnsi="Arial" w:cs="Arial"/>
          <w:sz w:val="20"/>
          <w:szCs w:val="20"/>
          <w:lang w:bidi="en-GB"/>
        </w:rPr>
        <w:t>supplier</w:t>
      </w:r>
      <w:r>
        <w:rPr>
          <w:rFonts w:ascii="Arial" w:eastAsia="Arial" w:hAnsi="Arial" w:cs="Arial"/>
          <w:sz w:val="20"/>
          <w:szCs w:val="20"/>
          <w:lang w:bidi="en-GB"/>
        </w:rPr>
        <w:t xml:space="preserve"> is unable to produce the requested certificate, the </w:t>
      </w:r>
      <w:r w:rsidR="00822014">
        <w:rPr>
          <w:rFonts w:ascii="Arial" w:eastAsia="Arial" w:hAnsi="Arial" w:cs="Arial"/>
          <w:sz w:val="20"/>
          <w:szCs w:val="20"/>
          <w:lang w:bidi="en-GB"/>
        </w:rPr>
        <w:t>supplier</w:t>
      </w:r>
      <w:r>
        <w:rPr>
          <w:rFonts w:ascii="Arial" w:eastAsia="Arial" w:hAnsi="Arial" w:cs="Arial"/>
          <w:sz w:val="20"/>
          <w:szCs w:val="20"/>
          <w:lang w:bidi="en-GB"/>
        </w:rPr>
        <w:t xml:space="preserve"> may submit another equivalent document pursuant to Section 45 of the Act. In that case, the </w:t>
      </w:r>
      <w:r w:rsidR="00822014">
        <w:rPr>
          <w:rFonts w:ascii="Arial" w:eastAsia="Arial" w:hAnsi="Arial" w:cs="Arial"/>
          <w:sz w:val="20"/>
          <w:szCs w:val="20"/>
          <w:lang w:bidi="en-GB"/>
        </w:rPr>
        <w:t>supplier</w:t>
      </w:r>
      <w:r>
        <w:rPr>
          <w:rFonts w:ascii="Arial" w:eastAsia="Arial" w:hAnsi="Arial" w:cs="Arial"/>
          <w:sz w:val="20"/>
          <w:szCs w:val="20"/>
          <w:lang w:bidi="en-GB"/>
        </w:rPr>
        <w:t xml:space="preserve"> must also specify the reasons why the certificate requested by the Contracting Entity cannot be submitted.</w:t>
      </w:r>
    </w:p>
    <w:p w14:paraId="1EB719A9" w14:textId="3A0AB086" w:rsidR="009B008D" w:rsidRDefault="009B008D" w:rsidP="00463180">
      <w:pPr>
        <w:pStyle w:val="ListParagraph"/>
        <w:numPr>
          <w:ilvl w:val="0"/>
          <w:numId w:val="18"/>
        </w:numPr>
        <w:spacing w:after="120" w:line="280" w:lineRule="atLeast"/>
        <w:jc w:val="both"/>
        <w:rPr>
          <w:rFonts w:cs="Arial"/>
          <w:sz w:val="20"/>
          <w:szCs w:val="20"/>
        </w:rPr>
      </w:pPr>
      <w:r>
        <w:rPr>
          <w:rFonts w:cs="Arial"/>
          <w:sz w:val="20"/>
          <w:szCs w:val="20"/>
          <w:lang w:bidi="en-GB"/>
        </w:rPr>
        <w:lastRenderedPageBreak/>
        <w:t xml:space="preserve">submit, within the meaning of Section 79 (2)(h) in conjunction with Section 80 (2) of the Act, an ISO 14001 </w:t>
      </w:r>
      <w:r>
        <w:rPr>
          <w:rFonts w:cs="Arial"/>
          <w:sz w:val="20"/>
          <w:szCs w:val="20"/>
          <w:u w:val="single"/>
          <w:lang w:bidi="en-GB"/>
        </w:rPr>
        <w:t>environmental management system certificate</w:t>
      </w:r>
      <w:r>
        <w:rPr>
          <w:rFonts w:cs="Arial"/>
          <w:sz w:val="20"/>
          <w:szCs w:val="20"/>
          <w:lang w:bidi="en-GB"/>
        </w:rPr>
        <w:t xml:space="preserve"> to prove the </w:t>
      </w:r>
      <w:r w:rsidR="00B23A78">
        <w:rPr>
          <w:rFonts w:cs="Arial"/>
          <w:color w:val="000000"/>
          <w:sz w:val="20"/>
          <w:szCs w:val="20"/>
          <w:shd w:val="clear" w:color="auto" w:fill="FFFFFF"/>
          <w:lang w:bidi="en-GB"/>
        </w:rPr>
        <w:t>measures adopted in terms of environmental management</w:t>
      </w:r>
      <w:r>
        <w:rPr>
          <w:rFonts w:cs="Arial"/>
          <w:sz w:val="20"/>
          <w:szCs w:val="20"/>
          <w:lang w:bidi="en-GB"/>
        </w:rPr>
        <w:t>.</w:t>
      </w:r>
    </w:p>
    <w:p w14:paraId="74FCBBA2" w14:textId="65E50D79" w:rsidR="009B008D" w:rsidRPr="00512AD1" w:rsidRDefault="009B008D" w:rsidP="00463180">
      <w:pPr>
        <w:pStyle w:val="BodyText"/>
        <w:spacing w:line="280" w:lineRule="atLeast"/>
        <w:ind w:left="360"/>
        <w:jc w:val="both"/>
        <w:rPr>
          <w:rFonts w:ascii="Arial" w:hAnsi="Arial" w:cs="Arial"/>
          <w:sz w:val="20"/>
          <w:szCs w:val="20"/>
        </w:rPr>
      </w:pPr>
      <w:r>
        <w:rPr>
          <w:rFonts w:ascii="Arial" w:eastAsia="Arial" w:hAnsi="Arial" w:cs="Arial"/>
          <w:sz w:val="20"/>
          <w:szCs w:val="20"/>
          <w:lang w:bidi="en-GB"/>
        </w:rPr>
        <w:t xml:space="preserve">If, for reasons not attributable to the </w:t>
      </w:r>
      <w:r w:rsidR="00822014">
        <w:rPr>
          <w:rFonts w:ascii="Arial" w:eastAsia="Arial" w:hAnsi="Arial" w:cs="Arial"/>
          <w:sz w:val="20"/>
          <w:szCs w:val="20"/>
          <w:lang w:bidi="en-GB"/>
        </w:rPr>
        <w:t>supplier</w:t>
      </w:r>
      <w:r>
        <w:rPr>
          <w:rFonts w:ascii="Arial" w:eastAsia="Arial" w:hAnsi="Arial" w:cs="Arial"/>
          <w:sz w:val="20"/>
          <w:szCs w:val="20"/>
          <w:lang w:bidi="en-GB"/>
        </w:rPr>
        <w:t xml:space="preserve">, a </w:t>
      </w:r>
      <w:r w:rsidR="00822014">
        <w:rPr>
          <w:rFonts w:ascii="Arial" w:eastAsia="Arial" w:hAnsi="Arial" w:cs="Arial"/>
          <w:sz w:val="20"/>
          <w:szCs w:val="20"/>
          <w:lang w:bidi="en-GB"/>
        </w:rPr>
        <w:t>supplier</w:t>
      </w:r>
      <w:r>
        <w:rPr>
          <w:rFonts w:ascii="Arial" w:eastAsia="Arial" w:hAnsi="Arial" w:cs="Arial"/>
          <w:sz w:val="20"/>
          <w:szCs w:val="20"/>
          <w:lang w:bidi="en-GB"/>
        </w:rPr>
        <w:t xml:space="preserve"> is unable to produce the requested certificate, the </w:t>
      </w:r>
      <w:r w:rsidR="00822014">
        <w:rPr>
          <w:rFonts w:ascii="Arial" w:eastAsia="Arial" w:hAnsi="Arial" w:cs="Arial"/>
          <w:sz w:val="20"/>
          <w:szCs w:val="20"/>
          <w:lang w:bidi="en-GB"/>
        </w:rPr>
        <w:t>supplier</w:t>
      </w:r>
      <w:r>
        <w:rPr>
          <w:rFonts w:ascii="Arial" w:eastAsia="Arial" w:hAnsi="Arial" w:cs="Arial"/>
          <w:sz w:val="20"/>
          <w:szCs w:val="20"/>
          <w:lang w:bidi="en-GB"/>
        </w:rPr>
        <w:t xml:space="preserve"> may submit another equivalent document pursuant to Section 45 of the Act. In that case, the </w:t>
      </w:r>
      <w:r w:rsidR="00822014">
        <w:rPr>
          <w:rFonts w:ascii="Arial" w:eastAsia="Arial" w:hAnsi="Arial" w:cs="Arial"/>
          <w:sz w:val="20"/>
          <w:szCs w:val="20"/>
          <w:lang w:bidi="en-GB"/>
        </w:rPr>
        <w:t>supplier</w:t>
      </w:r>
      <w:r>
        <w:rPr>
          <w:rFonts w:ascii="Arial" w:eastAsia="Arial" w:hAnsi="Arial" w:cs="Arial"/>
          <w:sz w:val="20"/>
          <w:szCs w:val="20"/>
          <w:lang w:bidi="en-GB"/>
        </w:rPr>
        <w:t xml:space="preserve"> must also specify the reasons why the certificate requested by the Contracting Entity cannot be submitted.</w:t>
      </w:r>
    </w:p>
    <w:p w14:paraId="4A026099" w14:textId="77777777" w:rsidR="007B65C5" w:rsidRPr="00734FF6" w:rsidRDefault="007B65C5" w:rsidP="00D4270C">
      <w:pPr>
        <w:keepNext/>
        <w:numPr>
          <w:ilvl w:val="1"/>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Forms of proving qualifications</w:t>
      </w:r>
    </w:p>
    <w:p w14:paraId="5840BCA0" w14:textId="77777777" w:rsidR="007B65C5" w:rsidRPr="00734FF6" w:rsidRDefault="007B65C5" w:rsidP="00D4270C">
      <w:pPr>
        <w:keepNext/>
        <w:numPr>
          <w:ilvl w:val="2"/>
          <w:numId w:val="12"/>
        </w:numPr>
        <w:spacing w:before="120" w:after="120" w:line="280" w:lineRule="atLeast"/>
        <w:jc w:val="both"/>
        <w:rPr>
          <w:rFonts w:ascii="Arial" w:hAnsi="Arial" w:cs="Arial"/>
          <w:b/>
          <w:iCs/>
          <w:sz w:val="20"/>
          <w:szCs w:val="20"/>
        </w:rPr>
      </w:pPr>
      <w:bookmarkStart w:id="27" w:name="_Ref451429587"/>
      <w:r w:rsidRPr="00734FF6">
        <w:rPr>
          <w:rFonts w:ascii="Arial" w:eastAsia="Arial" w:hAnsi="Arial" w:cs="Arial"/>
          <w:b/>
          <w:sz w:val="20"/>
          <w:szCs w:val="20"/>
          <w:lang w:bidi="en-GB"/>
        </w:rPr>
        <w:t xml:space="preserve">Proving qualifications obtained </w:t>
      </w:r>
      <w:proofErr w:type="gramStart"/>
      <w:r w:rsidRPr="00734FF6">
        <w:rPr>
          <w:rFonts w:ascii="Arial" w:eastAsia="Arial" w:hAnsi="Arial" w:cs="Arial"/>
          <w:b/>
          <w:sz w:val="20"/>
          <w:szCs w:val="20"/>
          <w:lang w:bidi="en-GB"/>
        </w:rPr>
        <w:t>abroad</w:t>
      </w:r>
      <w:proofErr w:type="gramEnd"/>
    </w:p>
    <w:p w14:paraId="4691274F" w14:textId="77777777" w:rsidR="007B65C5" w:rsidRPr="00734FF6" w:rsidRDefault="007B65C5" w:rsidP="007B65C5">
      <w:pPr>
        <w:pStyle w:val="ListParagraph"/>
        <w:spacing w:after="120" w:line="280" w:lineRule="atLeast"/>
        <w:ind w:left="0"/>
        <w:contextualSpacing w:val="0"/>
        <w:jc w:val="both"/>
        <w:rPr>
          <w:rFonts w:cs="Arial"/>
          <w:sz w:val="20"/>
          <w:szCs w:val="20"/>
        </w:rPr>
      </w:pPr>
      <w:r w:rsidRPr="7CD34F4D">
        <w:rPr>
          <w:rFonts w:cs="Arial"/>
          <w:sz w:val="20"/>
          <w:szCs w:val="20"/>
          <w:lang w:bidi="en-GB"/>
        </w:rPr>
        <w:t>If certain qualifications were obtained abroad, they shall be proven by documents issued pursuant to the laws of the country where they were obtained, to the extent required by the Contracting Entity.</w:t>
      </w:r>
    </w:p>
    <w:p w14:paraId="499DCBBA" w14:textId="77777777" w:rsidR="007B65C5" w:rsidRPr="00734FF6" w:rsidRDefault="007B65C5" w:rsidP="00D4270C">
      <w:pPr>
        <w:keepNext/>
        <w:numPr>
          <w:ilvl w:val="2"/>
          <w:numId w:val="12"/>
        </w:numPr>
        <w:spacing w:before="120" w:after="120" w:line="280" w:lineRule="atLeast"/>
        <w:jc w:val="both"/>
        <w:rPr>
          <w:rFonts w:ascii="Arial" w:hAnsi="Arial" w:cs="Arial"/>
          <w:b/>
          <w:iCs/>
          <w:sz w:val="20"/>
          <w:szCs w:val="20"/>
        </w:rPr>
      </w:pPr>
      <w:r w:rsidRPr="00734FF6">
        <w:rPr>
          <w:rFonts w:ascii="Arial" w:eastAsia="Arial" w:hAnsi="Arial" w:cs="Arial"/>
          <w:b/>
          <w:sz w:val="20"/>
          <w:szCs w:val="20"/>
          <w:lang w:bidi="en-GB"/>
        </w:rPr>
        <w:t>Qualifications in the case of a joint tender</w:t>
      </w:r>
    </w:p>
    <w:p w14:paraId="459D8A18" w14:textId="0994117A" w:rsidR="007B65C5" w:rsidRPr="00734FF6" w:rsidRDefault="007B65C5" w:rsidP="007B65C5">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If several </w:t>
      </w:r>
      <w:r w:rsidR="00822014">
        <w:rPr>
          <w:rFonts w:cs="Arial"/>
          <w:sz w:val="20"/>
          <w:szCs w:val="20"/>
          <w:lang w:bidi="en-GB"/>
        </w:rPr>
        <w:t>supplier</w:t>
      </w:r>
      <w:r w:rsidRPr="00734FF6">
        <w:rPr>
          <w:rFonts w:cs="Arial"/>
          <w:sz w:val="20"/>
          <w:szCs w:val="20"/>
          <w:lang w:bidi="en-GB"/>
        </w:rPr>
        <w:t xml:space="preserve">s participate in the tender procedure jointly, the basic eligibility and professional ability pursuant to Articles </w:t>
      </w:r>
      <w:r w:rsidRPr="00734FF6">
        <w:rPr>
          <w:rFonts w:cs="Arial"/>
          <w:sz w:val="20"/>
          <w:szCs w:val="20"/>
          <w:lang w:bidi="en-GB"/>
        </w:rPr>
        <w:fldChar w:fldCharType="begin"/>
      </w:r>
      <w:r w:rsidRPr="00734FF6">
        <w:rPr>
          <w:rFonts w:cs="Arial"/>
          <w:sz w:val="20"/>
          <w:szCs w:val="20"/>
          <w:lang w:bidi="en-GB"/>
        </w:rPr>
        <w:instrText xml:space="preserve"> REF _Ref471201053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6.1.1</w:t>
      </w:r>
      <w:r w:rsidRPr="00734FF6">
        <w:rPr>
          <w:rFonts w:cs="Arial"/>
          <w:sz w:val="20"/>
          <w:szCs w:val="20"/>
          <w:lang w:bidi="en-GB"/>
        </w:rPr>
        <w:fldChar w:fldCharType="end"/>
      </w:r>
      <w:r w:rsidRPr="00734FF6">
        <w:rPr>
          <w:rFonts w:cs="Arial"/>
          <w:sz w:val="20"/>
          <w:szCs w:val="20"/>
          <w:lang w:bidi="en-GB"/>
        </w:rPr>
        <w:t xml:space="preserve"> and </w:t>
      </w:r>
      <w:r w:rsidRPr="00734FF6">
        <w:rPr>
          <w:rFonts w:cs="Arial"/>
          <w:sz w:val="20"/>
          <w:szCs w:val="20"/>
          <w:lang w:bidi="en-GB"/>
        </w:rPr>
        <w:fldChar w:fldCharType="begin"/>
      </w:r>
      <w:r w:rsidRPr="00734FF6">
        <w:rPr>
          <w:rFonts w:cs="Arial"/>
          <w:sz w:val="20"/>
          <w:szCs w:val="20"/>
          <w:lang w:bidi="en-GB"/>
        </w:rPr>
        <w:instrText xml:space="preserve"> REF _Ref471385510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6.1.2</w:t>
      </w:r>
      <w:r w:rsidRPr="00734FF6">
        <w:rPr>
          <w:rFonts w:cs="Arial"/>
          <w:sz w:val="20"/>
          <w:szCs w:val="20"/>
          <w:lang w:bidi="en-GB"/>
        </w:rPr>
        <w:fldChar w:fldCharType="end"/>
      </w:r>
      <w:r w:rsidRPr="00734FF6">
        <w:rPr>
          <w:rFonts w:cs="Arial"/>
          <w:sz w:val="20"/>
          <w:szCs w:val="20"/>
          <w:lang w:bidi="en-GB"/>
        </w:rPr>
        <w:t xml:space="preserve"> </w:t>
      </w:r>
      <w:r w:rsidR="00CD300C">
        <w:rPr>
          <w:rFonts w:cs="Arial"/>
          <w:sz w:val="20"/>
          <w:szCs w:val="20"/>
          <w:lang w:bidi="en-GB"/>
        </w:rPr>
        <w:t>hereof</w:t>
      </w:r>
      <w:r w:rsidRPr="00734FF6">
        <w:rPr>
          <w:rFonts w:cs="Arial"/>
          <w:sz w:val="20"/>
          <w:szCs w:val="20"/>
          <w:lang w:bidi="en-GB"/>
        </w:rPr>
        <w:t xml:space="preserve"> shall be proven by each </w:t>
      </w:r>
      <w:r w:rsidR="00822014">
        <w:rPr>
          <w:rFonts w:cs="Arial"/>
          <w:sz w:val="20"/>
          <w:szCs w:val="20"/>
          <w:lang w:bidi="en-GB"/>
        </w:rPr>
        <w:t>supplier</w:t>
      </w:r>
      <w:r w:rsidRPr="00734FF6">
        <w:rPr>
          <w:rFonts w:cs="Arial"/>
          <w:sz w:val="20"/>
          <w:szCs w:val="20"/>
          <w:lang w:bidi="en-GB"/>
        </w:rPr>
        <w:t xml:space="preserve"> independently.</w:t>
      </w:r>
    </w:p>
    <w:p w14:paraId="47C7874C" w14:textId="3681D23B" w:rsidR="007B65C5" w:rsidRPr="00C22203" w:rsidRDefault="007B65C5" w:rsidP="00D4270C">
      <w:pPr>
        <w:keepNext/>
        <w:numPr>
          <w:ilvl w:val="2"/>
          <w:numId w:val="12"/>
        </w:numPr>
        <w:spacing w:before="120" w:after="120" w:line="280" w:lineRule="atLeast"/>
        <w:jc w:val="both"/>
        <w:rPr>
          <w:rFonts w:ascii="Arial" w:hAnsi="Arial" w:cs="Arial"/>
          <w:b/>
          <w:iCs/>
          <w:sz w:val="20"/>
          <w:szCs w:val="20"/>
        </w:rPr>
      </w:pPr>
      <w:bookmarkStart w:id="28" w:name="_Ref471386136"/>
      <w:r w:rsidRPr="00C22203">
        <w:rPr>
          <w:rFonts w:ascii="Arial" w:eastAsia="Arial" w:hAnsi="Arial" w:cs="Arial"/>
          <w:b/>
          <w:sz w:val="20"/>
          <w:szCs w:val="20"/>
          <w:lang w:bidi="en-GB"/>
        </w:rPr>
        <w:t xml:space="preserve">Proving qualifications through </w:t>
      </w:r>
      <w:bookmarkEnd w:id="27"/>
      <w:r w:rsidRPr="00C22203">
        <w:rPr>
          <w:rFonts w:ascii="Arial" w:eastAsia="Arial" w:hAnsi="Arial" w:cs="Arial"/>
          <w:b/>
          <w:sz w:val="20"/>
          <w:szCs w:val="20"/>
          <w:lang w:bidi="en-GB"/>
        </w:rPr>
        <w:t>other persons</w:t>
      </w:r>
      <w:bookmarkEnd w:id="28"/>
    </w:p>
    <w:p w14:paraId="4C9E3A83" w14:textId="3BFA4957" w:rsidR="007B65C5" w:rsidRPr="00734FF6" w:rsidRDefault="007B65C5" w:rsidP="000C6598">
      <w:pPr>
        <w:pStyle w:val="ListParagraph"/>
        <w:spacing w:after="60" w:line="280" w:lineRule="atLeast"/>
        <w:ind w:left="0"/>
        <w:contextualSpacing w:val="0"/>
        <w:jc w:val="both"/>
        <w:rPr>
          <w:rFonts w:cs="Arial"/>
          <w:sz w:val="20"/>
          <w:szCs w:val="20"/>
        </w:rPr>
      </w:pPr>
      <w:r w:rsidRPr="00734FF6">
        <w:rPr>
          <w:rFonts w:cs="Arial"/>
          <w:sz w:val="20"/>
          <w:szCs w:val="20"/>
          <w:lang w:bidi="en-GB"/>
        </w:rPr>
        <w:t xml:space="preserve">A </w:t>
      </w:r>
      <w:r w:rsidR="00822014">
        <w:rPr>
          <w:rFonts w:cs="Arial"/>
          <w:sz w:val="20"/>
          <w:szCs w:val="20"/>
          <w:lang w:bidi="en-GB"/>
        </w:rPr>
        <w:t>supplier</w:t>
      </w:r>
      <w:r w:rsidRPr="00734FF6">
        <w:rPr>
          <w:rFonts w:cs="Arial"/>
          <w:sz w:val="20"/>
          <w:szCs w:val="20"/>
          <w:lang w:bidi="en-GB"/>
        </w:rPr>
        <w:t xml:space="preserve"> may prove economic qualifications, technical qualifications or professional ability required by the Contracting Entity, except for the criterion pursuant to Art</w:t>
      </w:r>
      <w:r w:rsidR="00CD300C">
        <w:rPr>
          <w:rFonts w:cs="Arial"/>
          <w:sz w:val="20"/>
          <w:szCs w:val="20"/>
          <w:lang w:bidi="en-GB"/>
        </w:rPr>
        <w:t>icle</w:t>
      </w:r>
      <w:r w:rsidRPr="00734FF6">
        <w:rPr>
          <w:rFonts w:cs="Arial"/>
          <w:sz w:val="20"/>
          <w:szCs w:val="20"/>
          <w:lang w:bidi="en-GB"/>
        </w:rPr>
        <w:t xml:space="preserve"> </w:t>
      </w:r>
      <w:r w:rsidR="00C22203">
        <w:rPr>
          <w:rFonts w:cs="Arial"/>
          <w:sz w:val="20"/>
          <w:szCs w:val="20"/>
          <w:lang w:bidi="en-GB"/>
        </w:rPr>
        <w:fldChar w:fldCharType="begin"/>
      </w:r>
      <w:r w:rsidR="00C22203">
        <w:rPr>
          <w:rFonts w:cs="Arial"/>
          <w:sz w:val="20"/>
          <w:szCs w:val="20"/>
          <w:lang w:bidi="en-GB"/>
        </w:rPr>
        <w:instrText xml:space="preserve"> REF _Ref471385510 \r \h </w:instrText>
      </w:r>
      <w:r w:rsidR="00914F57">
        <w:rPr>
          <w:rFonts w:cs="Arial"/>
          <w:sz w:val="20"/>
          <w:szCs w:val="20"/>
          <w:lang w:bidi="en-GB"/>
        </w:rPr>
        <w:instrText xml:space="preserve"> \* MERGEFORMAT </w:instrText>
      </w:r>
      <w:r w:rsidR="00C22203">
        <w:rPr>
          <w:rFonts w:cs="Arial"/>
          <w:sz w:val="20"/>
          <w:szCs w:val="20"/>
          <w:lang w:bidi="en-GB"/>
        </w:rPr>
      </w:r>
      <w:r w:rsidR="00C22203">
        <w:rPr>
          <w:rFonts w:cs="Arial"/>
          <w:sz w:val="20"/>
          <w:szCs w:val="20"/>
          <w:lang w:bidi="en-GB"/>
        </w:rPr>
        <w:fldChar w:fldCharType="separate"/>
      </w:r>
      <w:r w:rsidR="00B32C85">
        <w:rPr>
          <w:rFonts w:cs="Arial"/>
          <w:sz w:val="20"/>
          <w:szCs w:val="20"/>
          <w:lang w:bidi="en-GB"/>
        </w:rPr>
        <w:t>6.1.2</w:t>
      </w:r>
      <w:r w:rsidR="00C22203">
        <w:rPr>
          <w:rFonts w:cs="Arial"/>
          <w:sz w:val="20"/>
          <w:szCs w:val="20"/>
          <w:lang w:bidi="en-GB"/>
        </w:rPr>
        <w:fldChar w:fldCharType="end"/>
      </w:r>
      <w:r w:rsidRPr="00734FF6">
        <w:rPr>
          <w:rFonts w:cs="Arial"/>
          <w:sz w:val="20"/>
          <w:szCs w:val="20"/>
          <w:lang w:bidi="en-GB"/>
        </w:rPr>
        <w:t xml:space="preserve"> (a) </w:t>
      </w:r>
      <w:r w:rsidR="00CD300C">
        <w:rPr>
          <w:rFonts w:cs="Arial"/>
          <w:sz w:val="20"/>
          <w:szCs w:val="20"/>
          <w:lang w:bidi="en-GB"/>
        </w:rPr>
        <w:t>hereof</w:t>
      </w:r>
      <w:r w:rsidRPr="00734FF6">
        <w:rPr>
          <w:rFonts w:cs="Arial"/>
          <w:sz w:val="20"/>
          <w:szCs w:val="20"/>
          <w:lang w:bidi="en-GB"/>
        </w:rPr>
        <w:t xml:space="preserve">, through other persons. In that case, the </w:t>
      </w:r>
      <w:r w:rsidR="00822014">
        <w:rPr>
          <w:rFonts w:cs="Arial"/>
          <w:sz w:val="20"/>
          <w:szCs w:val="20"/>
          <w:lang w:bidi="en-GB"/>
        </w:rPr>
        <w:t>supplier</w:t>
      </w:r>
      <w:r w:rsidRPr="00734FF6">
        <w:rPr>
          <w:rFonts w:cs="Arial"/>
          <w:sz w:val="20"/>
          <w:szCs w:val="20"/>
          <w:lang w:bidi="en-GB"/>
        </w:rPr>
        <w:t xml:space="preserve"> must submit the following to the Contracting Entity:</w:t>
      </w:r>
    </w:p>
    <w:p w14:paraId="6D378D80" w14:textId="20C538EB" w:rsidR="007B65C5" w:rsidRPr="00734FF6" w:rsidRDefault="007B65C5" w:rsidP="000C6598">
      <w:pPr>
        <w:pStyle w:val="ListParagraph"/>
        <w:numPr>
          <w:ilvl w:val="1"/>
          <w:numId w:val="5"/>
        </w:numPr>
        <w:tabs>
          <w:tab w:val="clear" w:pos="1800"/>
        </w:tabs>
        <w:spacing w:after="60" w:line="280" w:lineRule="atLeast"/>
        <w:ind w:left="426" w:hanging="426"/>
        <w:contextualSpacing w:val="0"/>
        <w:jc w:val="both"/>
        <w:rPr>
          <w:rFonts w:cs="Arial"/>
          <w:sz w:val="20"/>
          <w:szCs w:val="20"/>
        </w:rPr>
      </w:pPr>
      <w:r w:rsidRPr="00734FF6">
        <w:rPr>
          <w:rFonts w:cs="Arial"/>
          <w:sz w:val="20"/>
          <w:szCs w:val="20"/>
          <w:lang w:bidi="en-GB"/>
        </w:rPr>
        <w:t xml:space="preserve">documents proving the basic eligibility pursuant to Article </w:t>
      </w:r>
      <w:r w:rsidRPr="00734FF6">
        <w:rPr>
          <w:rFonts w:cs="Arial"/>
          <w:sz w:val="20"/>
          <w:szCs w:val="20"/>
          <w:lang w:bidi="en-GB"/>
        </w:rPr>
        <w:fldChar w:fldCharType="begin"/>
      </w:r>
      <w:r w:rsidRPr="00734FF6">
        <w:rPr>
          <w:rFonts w:cs="Arial"/>
          <w:sz w:val="20"/>
          <w:szCs w:val="20"/>
          <w:lang w:bidi="en-GB"/>
        </w:rPr>
        <w:instrText xml:space="preserve"> REF _Ref471201053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6.1.1</w:t>
      </w:r>
      <w:r w:rsidRPr="00734FF6">
        <w:rPr>
          <w:rFonts w:cs="Arial"/>
          <w:sz w:val="20"/>
          <w:szCs w:val="20"/>
          <w:lang w:bidi="en-GB"/>
        </w:rPr>
        <w:fldChar w:fldCharType="end"/>
      </w:r>
      <w:r w:rsidRPr="00734FF6">
        <w:rPr>
          <w:rFonts w:cs="Arial"/>
          <w:sz w:val="20"/>
          <w:szCs w:val="20"/>
          <w:lang w:bidi="en-GB"/>
        </w:rPr>
        <w:t xml:space="preserve"> of the other </w:t>
      </w:r>
      <w:proofErr w:type="gramStart"/>
      <w:r w:rsidRPr="00734FF6">
        <w:rPr>
          <w:rFonts w:cs="Arial"/>
          <w:sz w:val="20"/>
          <w:szCs w:val="20"/>
          <w:lang w:bidi="en-GB"/>
        </w:rPr>
        <w:t>person;</w:t>
      </w:r>
      <w:proofErr w:type="gramEnd"/>
    </w:p>
    <w:p w14:paraId="073C6682" w14:textId="3662866B" w:rsidR="007B65C5" w:rsidRDefault="007B65C5" w:rsidP="000C6598">
      <w:pPr>
        <w:pStyle w:val="ListParagraph"/>
        <w:numPr>
          <w:ilvl w:val="1"/>
          <w:numId w:val="5"/>
        </w:numPr>
        <w:tabs>
          <w:tab w:val="clear" w:pos="1800"/>
        </w:tabs>
        <w:spacing w:after="60" w:line="280" w:lineRule="atLeast"/>
        <w:ind w:left="426" w:hanging="426"/>
        <w:contextualSpacing w:val="0"/>
        <w:jc w:val="both"/>
        <w:rPr>
          <w:rFonts w:cs="Arial"/>
          <w:sz w:val="20"/>
          <w:szCs w:val="20"/>
        </w:rPr>
      </w:pPr>
      <w:r w:rsidRPr="00734FF6">
        <w:rPr>
          <w:rFonts w:cs="Arial"/>
          <w:sz w:val="20"/>
          <w:szCs w:val="20"/>
          <w:lang w:bidi="en-GB"/>
        </w:rPr>
        <w:t>documents proving the professional ability pursuant to Art</w:t>
      </w:r>
      <w:r w:rsidR="00CD300C">
        <w:rPr>
          <w:rFonts w:cs="Arial"/>
          <w:sz w:val="20"/>
          <w:szCs w:val="20"/>
          <w:lang w:bidi="en-GB"/>
        </w:rPr>
        <w:t>icle</w:t>
      </w:r>
      <w:r w:rsidRPr="00734FF6">
        <w:rPr>
          <w:rFonts w:cs="Arial"/>
          <w:sz w:val="20"/>
          <w:szCs w:val="20"/>
          <w:lang w:bidi="en-GB"/>
        </w:rPr>
        <w:t xml:space="preserve"> </w:t>
      </w:r>
      <w:r w:rsidRPr="00734FF6">
        <w:rPr>
          <w:rFonts w:cs="Arial"/>
          <w:sz w:val="20"/>
          <w:szCs w:val="20"/>
          <w:lang w:bidi="en-GB"/>
        </w:rPr>
        <w:fldChar w:fldCharType="begin"/>
      </w:r>
      <w:r w:rsidRPr="00734FF6">
        <w:rPr>
          <w:rFonts w:cs="Arial"/>
          <w:sz w:val="20"/>
          <w:szCs w:val="20"/>
          <w:lang w:bidi="en-GB"/>
        </w:rPr>
        <w:instrText xml:space="preserve"> REF _Ref471385510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6.1.2</w:t>
      </w:r>
      <w:r w:rsidRPr="00734FF6">
        <w:rPr>
          <w:rFonts w:cs="Arial"/>
          <w:sz w:val="20"/>
          <w:szCs w:val="20"/>
          <w:lang w:bidi="en-GB"/>
        </w:rPr>
        <w:fldChar w:fldCharType="end"/>
      </w:r>
      <w:r w:rsidRPr="00734FF6">
        <w:rPr>
          <w:rFonts w:cs="Arial"/>
          <w:sz w:val="20"/>
          <w:szCs w:val="20"/>
          <w:lang w:bidi="en-GB"/>
        </w:rPr>
        <w:t xml:space="preserve"> (a) of the other </w:t>
      </w:r>
      <w:proofErr w:type="gramStart"/>
      <w:r w:rsidRPr="00734FF6">
        <w:rPr>
          <w:rFonts w:cs="Arial"/>
          <w:sz w:val="20"/>
          <w:szCs w:val="20"/>
          <w:lang w:bidi="en-GB"/>
        </w:rPr>
        <w:t>person;</w:t>
      </w:r>
      <w:proofErr w:type="gramEnd"/>
    </w:p>
    <w:p w14:paraId="33353835" w14:textId="77777777" w:rsidR="007B65C5" w:rsidRPr="00734FF6" w:rsidRDefault="007B65C5" w:rsidP="000C6598">
      <w:pPr>
        <w:pStyle w:val="ListParagraph"/>
        <w:numPr>
          <w:ilvl w:val="1"/>
          <w:numId w:val="5"/>
        </w:numPr>
        <w:tabs>
          <w:tab w:val="clear" w:pos="1800"/>
        </w:tabs>
        <w:spacing w:after="60" w:line="280" w:lineRule="atLeast"/>
        <w:ind w:left="426" w:hanging="426"/>
        <w:contextualSpacing w:val="0"/>
        <w:jc w:val="both"/>
        <w:rPr>
          <w:rFonts w:cs="Arial"/>
          <w:sz w:val="20"/>
          <w:szCs w:val="20"/>
        </w:rPr>
      </w:pPr>
      <w:r w:rsidRPr="00734FF6">
        <w:rPr>
          <w:rFonts w:cs="Arial"/>
          <w:sz w:val="20"/>
          <w:szCs w:val="20"/>
          <w:lang w:bidi="en-GB"/>
        </w:rPr>
        <w:t>documents proving how the lacking part of the qualifications is ensured through the other person; and</w:t>
      </w:r>
    </w:p>
    <w:p w14:paraId="1BBA1ED3" w14:textId="09C4054F" w:rsidR="007B65C5" w:rsidRPr="00734FF6" w:rsidRDefault="00C22203" w:rsidP="00914F57">
      <w:pPr>
        <w:pStyle w:val="ListParagraph"/>
        <w:numPr>
          <w:ilvl w:val="1"/>
          <w:numId w:val="5"/>
        </w:numPr>
        <w:tabs>
          <w:tab w:val="clear" w:pos="1800"/>
        </w:tabs>
        <w:spacing w:after="120" w:line="280" w:lineRule="atLeast"/>
        <w:ind w:left="425" w:hanging="425"/>
        <w:contextualSpacing w:val="0"/>
        <w:jc w:val="both"/>
        <w:rPr>
          <w:rFonts w:cs="Arial"/>
          <w:sz w:val="20"/>
          <w:szCs w:val="20"/>
        </w:rPr>
      </w:pPr>
      <w:r>
        <w:rPr>
          <w:rFonts w:cs="Arial"/>
          <w:sz w:val="20"/>
          <w:szCs w:val="20"/>
          <w:lang w:bidi="en-GB"/>
        </w:rPr>
        <w:t xml:space="preserve">a contract or a confirmation of its existence signed by the other person, containing a written commitment of the other person to perform the public contract or provide an item or rights which the </w:t>
      </w:r>
      <w:r w:rsidR="00822014">
        <w:rPr>
          <w:rFonts w:cs="Arial"/>
          <w:sz w:val="20"/>
          <w:szCs w:val="20"/>
          <w:lang w:bidi="en-GB"/>
        </w:rPr>
        <w:t>supplier</w:t>
      </w:r>
      <w:r>
        <w:rPr>
          <w:rFonts w:cs="Arial"/>
          <w:sz w:val="20"/>
          <w:szCs w:val="20"/>
          <w:lang w:bidi="en-GB"/>
        </w:rPr>
        <w:t xml:space="preserve"> will be entitled to dispose of in the performance of the public contract, at least insofar as the other person proved the qualifications on behalf of the </w:t>
      </w:r>
      <w:r w:rsidR="00822014">
        <w:rPr>
          <w:rFonts w:cs="Arial"/>
          <w:sz w:val="20"/>
          <w:szCs w:val="20"/>
          <w:lang w:bidi="en-GB"/>
        </w:rPr>
        <w:t>supplier</w:t>
      </w:r>
      <w:r>
        <w:rPr>
          <w:rFonts w:cs="Arial"/>
          <w:sz w:val="20"/>
          <w:szCs w:val="20"/>
          <w:lang w:bidi="en-GB"/>
        </w:rPr>
        <w:t>.</w:t>
      </w:r>
    </w:p>
    <w:p w14:paraId="32882089" w14:textId="5C714402" w:rsidR="008D5A1F" w:rsidRDefault="008D5A1F" w:rsidP="00914F57">
      <w:pPr>
        <w:pStyle w:val="ListParagraph"/>
        <w:spacing w:after="120" w:line="280" w:lineRule="atLeast"/>
        <w:ind w:left="0"/>
        <w:contextualSpacing w:val="0"/>
        <w:jc w:val="both"/>
        <w:rPr>
          <w:rFonts w:cs="Arial"/>
          <w:sz w:val="20"/>
          <w:szCs w:val="20"/>
        </w:rPr>
      </w:pPr>
      <w:r w:rsidRPr="008D5A1F">
        <w:rPr>
          <w:rFonts w:cs="Arial"/>
          <w:sz w:val="20"/>
          <w:szCs w:val="20"/>
          <w:lang w:bidi="en-GB"/>
        </w:rPr>
        <w:t xml:space="preserve">If the </w:t>
      </w:r>
      <w:r w:rsidR="00822014">
        <w:rPr>
          <w:rFonts w:cs="Arial"/>
          <w:sz w:val="20"/>
          <w:szCs w:val="20"/>
          <w:lang w:bidi="en-GB"/>
        </w:rPr>
        <w:t>supplier</w:t>
      </w:r>
      <w:r w:rsidRPr="008D5A1F">
        <w:rPr>
          <w:rFonts w:cs="Arial"/>
          <w:sz w:val="20"/>
          <w:szCs w:val="20"/>
          <w:lang w:bidi="en-GB"/>
        </w:rPr>
        <w:t xml:space="preserve"> proves qualifications through another person and submits documents pursuant to Art</w:t>
      </w:r>
      <w:r w:rsidR="00CD300C">
        <w:rPr>
          <w:rFonts w:cs="Arial"/>
          <w:sz w:val="20"/>
          <w:szCs w:val="20"/>
          <w:lang w:bidi="en-GB"/>
        </w:rPr>
        <w:t>icle</w:t>
      </w:r>
      <w:r w:rsidRPr="008D5A1F">
        <w:rPr>
          <w:rFonts w:cs="Arial"/>
          <w:sz w:val="20"/>
          <w:szCs w:val="20"/>
          <w:lang w:bidi="en-GB"/>
        </w:rPr>
        <w:t xml:space="preserve"> </w:t>
      </w:r>
      <w:r w:rsidR="002F2808">
        <w:rPr>
          <w:rFonts w:cs="Arial"/>
          <w:sz w:val="20"/>
          <w:szCs w:val="20"/>
          <w:lang w:bidi="en-GB"/>
        </w:rPr>
        <w:fldChar w:fldCharType="begin"/>
      </w:r>
      <w:r w:rsidR="002F2808">
        <w:rPr>
          <w:rFonts w:cs="Arial"/>
          <w:sz w:val="20"/>
          <w:szCs w:val="20"/>
          <w:lang w:bidi="en-GB"/>
        </w:rPr>
        <w:instrText xml:space="preserve"> REF _Ref471386530 \r \h </w:instrText>
      </w:r>
      <w:r w:rsidR="002F2808">
        <w:rPr>
          <w:rFonts w:cs="Arial"/>
          <w:sz w:val="20"/>
          <w:szCs w:val="20"/>
          <w:lang w:bidi="en-GB"/>
        </w:rPr>
      </w:r>
      <w:r w:rsidR="002F2808">
        <w:rPr>
          <w:rFonts w:cs="Arial"/>
          <w:sz w:val="20"/>
          <w:szCs w:val="20"/>
          <w:lang w:bidi="en-GB"/>
        </w:rPr>
        <w:fldChar w:fldCharType="separate"/>
      </w:r>
      <w:r w:rsidR="00B32C85">
        <w:rPr>
          <w:rFonts w:cs="Arial"/>
          <w:sz w:val="20"/>
          <w:szCs w:val="20"/>
          <w:lang w:bidi="en-GB"/>
        </w:rPr>
        <w:t>6.1.4</w:t>
      </w:r>
      <w:r w:rsidR="002F2808">
        <w:rPr>
          <w:rFonts w:cs="Arial"/>
          <w:sz w:val="20"/>
          <w:szCs w:val="20"/>
          <w:lang w:bidi="en-GB"/>
        </w:rPr>
        <w:fldChar w:fldCharType="end"/>
      </w:r>
      <w:r w:rsidRPr="008D5A1F">
        <w:rPr>
          <w:rFonts w:cs="Arial"/>
          <w:sz w:val="20"/>
          <w:szCs w:val="20"/>
          <w:lang w:bidi="en-GB"/>
        </w:rPr>
        <w:t xml:space="preserve"> </w:t>
      </w:r>
      <w:r w:rsidR="002F2808">
        <w:rPr>
          <w:rFonts w:cs="Arial"/>
          <w:sz w:val="20"/>
          <w:szCs w:val="20"/>
          <w:lang w:bidi="en-GB"/>
        </w:rPr>
        <w:fldChar w:fldCharType="begin"/>
      </w:r>
      <w:r w:rsidR="002F2808">
        <w:rPr>
          <w:rFonts w:cs="Arial"/>
          <w:sz w:val="20"/>
          <w:szCs w:val="20"/>
          <w:lang w:bidi="en-GB"/>
        </w:rPr>
        <w:instrText xml:space="preserve"> REF _Ref147932902 \r \h </w:instrText>
      </w:r>
      <w:r w:rsidR="002F2808">
        <w:rPr>
          <w:rFonts w:cs="Arial"/>
          <w:sz w:val="20"/>
          <w:szCs w:val="20"/>
          <w:lang w:bidi="en-GB"/>
        </w:rPr>
      </w:r>
      <w:r w:rsidR="002F2808">
        <w:rPr>
          <w:rFonts w:cs="Arial"/>
          <w:sz w:val="20"/>
          <w:szCs w:val="20"/>
          <w:lang w:bidi="en-GB"/>
        </w:rPr>
        <w:fldChar w:fldCharType="separate"/>
      </w:r>
      <w:r w:rsidR="00B32C85">
        <w:rPr>
          <w:rFonts w:cs="Arial"/>
          <w:sz w:val="20"/>
          <w:szCs w:val="20"/>
          <w:lang w:bidi="en-GB"/>
        </w:rPr>
        <w:t>a)</w:t>
      </w:r>
      <w:r w:rsidR="002F2808">
        <w:rPr>
          <w:rFonts w:cs="Arial"/>
          <w:sz w:val="20"/>
          <w:szCs w:val="20"/>
          <w:lang w:bidi="en-GB"/>
        </w:rPr>
        <w:fldChar w:fldCharType="end"/>
      </w:r>
      <w:r w:rsidRPr="008D5A1F">
        <w:rPr>
          <w:rFonts w:cs="Arial"/>
          <w:sz w:val="20"/>
          <w:szCs w:val="20"/>
          <w:lang w:bidi="en-GB"/>
        </w:rPr>
        <w:t xml:space="preserve"> and </w:t>
      </w:r>
      <w:r w:rsidR="002F2808">
        <w:rPr>
          <w:rFonts w:cs="Arial"/>
          <w:sz w:val="20"/>
          <w:szCs w:val="20"/>
          <w:lang w:bidi="en-GB"/>
        </w:rPr>
        <w:fldChar w:fldCharType="begin"/>
      </w:r>
      <w:r w:rsidR="002F2808">
        <w:rPr>
          <w:rFonts w:cs="Arial"/>
          <w:sz w:val="20"/>
          <w:szCs w:val="20"/>
          <w:lang w:bidi="en-GB"/>
        </w:rPr>
        <w:instrText xml:space="preserve"> REF _Ref147932909 \r \h </w:instrText>
      </w:r>
      <w:r w:rsidR="002F2808">
        <w:rPr>
          <w:rFonts w:cs="Arial"/>
          <w:sz w:val="20"/>
          <w:szCs w:val="20"/>
          <w:lang w:bidi="en-GB"/>
        </w:rPr>
      </w:r>
      <w:r w:rsidR="002F2808">
        <w:rPr>
          <w:rFonts w:cs="Arial"/>
          <w:sz w:val="20"/>
          <w:szCs w:val="20"/>
          <w:lang w:bidi="en-GB"/>
        </w:rPr>
        <w:fldChar w:fldCharType="separate"/>
      </w:r>
      <w:r w:rsidR="00B32C85">
        <w:rPr>
          <w:rFonts w:cs="Arial"/>
          <w:sz w:val="20"/>
          <w:szCs w:val="20"/>
          <w:lang w:bidi="en-GB"/>
        </w:rPr>
        <w:t>b)</w:t>
      </w:r>
      <w:r w:rsidR="002F2808">
        <w:rPr>
          <w:rFonts w:cs="Arial"/>
          <w:sz w:val="20"/>
          <w:szCs w:val="20"/>
          <w:lang w:bidi="en-GB"/>
        </w:rPr>
        <w:fldChar w:fldCharType="end"/>
      </w:r>
      <w:r w:rsidRPr="008D5A1F">
        <w:rPr>
          <w:rFonts w:cs="Arial"/>
          <w:sz w:val="20"/>
          <w:szCs w:val="20"/>
          <w:lang w:bidi="en-GB"/>
        </w:rPr>
        <w:t xml:space="preserve"> </w:t>
      </w:r>
      <w:r w:rsidR="00CD300C">
        <w:rPr>
          <w:rFonts w:cs="Arial"/>
          <w:sz w:val="20"/>
          <w:szCs w:val="20"/>
          <w:lang w:bidi="en-GB"/>
        </w:rPr>
        <w:t>hereof</w:t>
      </w:r>
      <w:r w:rsidRPr="008D5A1F">
        <w:rPr>
          <w:rFonts w:cs="Arial"/>
          <w:sz w:val="20"/>
          <w:szCs w:val="20"/>
          <w:lang w:bidi="en-GB"/>
        </w:rPr>
        <w:t xml:space="preserve"> relating to such a person, the contract or confirmation of its existence pursuant to </w:t>
      </w:r>
      <w:r w:rsidR="00CD300C">
        <w:rPr>
          <w:rFonts w:cs="Arial"/>
          <w:sz w:val="20"/>
          <w:szCs w:val="20"/>
          <w:lang w:bidi="en-GB"/>
        </w:rPr>
        <w:t>Article</w:t>
      </w:r>
      <w:r w:rsidRPr="008D5A1F">
        <w:rPr>
          <w:rFonts w:cs="Arial"/>
          <w:sz w:val="20"/>
          <w:szCs w:val="20"/>
          <w:lang w:bidi="en-GB"/>
        </w:rPr>
        <w:t xml:space="preserve"> </w:t>
      </w:r>
      <w:r w:rsidRPr="00734FF6">
        <w:rPr>
          <w:rFonts w:cs="Arial"/>
          <w:sz w:val="20"/>
          <w:szCs w:val="20"/>
          <w:lang w:bidi="en-GB"/>
        </w:rPr>
        <w:fldChar w:fldCharType="begin"/>
      </w:r>
      <w:r w:rsidRPr="00734FF6">
        <w:rPr>
          <w:rFonts w:cs="Arial"/>
          <w:sz w:val="20"/>
          <w:szCs w:val="20"/>
          <w:lang w:bidi="en-GB"/>
        </w:rPr>
        <w:instrText xml:space="preserve"> REF _Ref471386136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6.2.3</w:t>
      </w:r>
      <w:r w:rsidRPr="00734FF6">
        <w:rPr>
          <w:rFonts w:cs="Arial"/>
          <w:sz w:val="20"/>
          <w:szCs w:val="20"/>
          <w:lang w:bidi="en-GB"/>
        </w:rPr>
        <w:fldChar w:fldCharType="end"/>
      </w:r>
      <w:r w:rsidRPr="008D5A1F">
        <w:rPr>
          <w:rFonts w:cs="Arial"/>
          <w:sz w:val="20"/>
          <w:szCs w:val="20"/>
          <w:lang w:bidi="en-GB"/>
        </w:rPr>
        <w:t xml:space="preserve"> (d) </w:t>
      </w:r>
      <w:r w:rsidR="00CD300C">
        <w:rPr>
          <w:rFonts w:cs="Arial"/>
          <w:sz w:val="20"/>
          <w:szCs w:val="20"/>
          <w:lang w:bidi="en-GB"/>
        </w:rPr>
        <w:t>hereof</w:t>
      </w:r>
      <w:r w:rsidRPr="008D5A1F">
        <w:rPr>
          <w:rFonts w:cs="Arial"/>
          <w:sz w:val="20"/>
          <w:szCs w:val="20"/>
          <w:lang w:bidi="en-GB"/>
        </w:rPr>
        <w:t xml:space="preserve"> must indicate the other person’s commitment to perform the construction works or services with respect to which the qualification criterion being thus proved relates.</w:t>
      </w:r>
    </w:p>
    <w:p w14:paraId="4A10C415" w14:textId="0E5AB6A2" w:rsidR="008D5A1F" w:rsidRDefault="008D5A1F" w:rsidP="00914F57">
      <w:pPr>
        <w:pStyle w:val="ListParagraph"/>
        <w:spacing w:after="120" w:line="280" w:lineRule="atLeast"/>
        <w:ind w:left="0"/>
        <w:contextualSpacing w:val="0"/>
        <w:jc w:val="both"/>
        <w:rPr>
          <w:rFonts w:cs="Arial"/>
          <w:sz w:val="20"/>
          <w:szCs w:val="20"/>
        </w:rPr>
      </w:pPr>
      <w:r>
        <w:rPr>
          <w:rFonts w:cs="Arial"/>
          <w:sz w:val="20"/>
          <w:szCs w:val="20"/>
          <w:lang w:bidi="en-GB"/>
        </w:rPr>
        <w:t xml:space="preserve">The </w:t>
      </w:r>
      <w:bookmarkStart w:id="29" w:name="_Hlk147777414"/>
      <w:r>
        <w:rPr>
          <w:rFonts w:cs="Arial"/>
          <w:sz w:val="20"/>
          <w:szCs w:val="20"/>
          <w:lang w:bidi="en-GB"/>
        </w:rPr>
        <w:t xml:space="preserve">requirement pursuant to </w:t>
      </w:r>
      <w:r w:rsidR="00CD300C">
        <w:rPr>
          <w:rFonts w:cs="Arial"/>
          <w:sz w:val="20"/>
          <w:szCs w:val="20"/>
          <w:lang w:bidi="en-GB"/>
        </w:rPr>
        <w:t>Article</w:t>
      </w:r>
      <w:r>
        <w:rPr>
          <w:rFonts w:cs="Arial"/>
          <w:sz w:val="20"/>
          <w:szCs w:val="20"/>
          <w:lang w:bidi="en-GB"/>
        </w:rPr>
        <w:t xml:space="preserve"> </w:t>
      </w:r>
      <w:r w:rsidR="007B65C5" w:rsidRPr="00734FF6">
        <w:rPr>
          <w:rFonts w:cs="Arial"/>
          <w:sz w:val="20"/>
          <w:szCs w:val="20"/>
          <w:lang w:bidi="en-GB"/>
        </w:rPr>
        <w:fldChar w:fldCharType="begin"/>
      </w:r>
      <w:r w:rsidR="007B65C5" w:rsidRPr="00734FF6">
        <w:rPr>
          <w:rFonts w:cs="Arial"/>
          <w:sz w:val="20"/>
          <w:szCs w:val="20"/>
          <w:lang w:bidi="en-GB"/>
        </w:rPr>
        <w:instrText xml:space="preserve"> REF _Ref471386136 \r \h  \* MERGEFORMAT </w:instrText>
      </w:r>
      <w:r w:rsidR="007B65C5" w:rsidRPr="00734FF6">
        <w:rPr>
          <w:rFonts w:cs="Arial"/>
          <w:sz w:val="20"/>
          <w:szCs w:val="20"/>
          <w:lang w:bidi="en-GB"/>
        </w:rPr>
      </w:r>
      <w:r w:rsidR="007B65C5" w:rsidRPr="00734FF6">
        <w:rPr>
          <w:rFonts w:cs="Arial"/>
          <w:sz w:val="20"/>
          <w:szCs w:val="20"/>
          <w:lang w:bidi="en-GB"/>
        </w:rPr>
        <w:fldChar w:fldCharType="separate"/>
      </w:r>
      <w:r w:rsidR="00B32C85">
        <w:rPr>
          <w:rFonts w:cs="Arial"/>
          <w:sz w:val="20"/>
          <w:szCs w:val="20"/>
          <w:lang w:bidi="en-GB"/>
        </w:rPr>
        <w:t>6.2.3</w:t>
      </w:r>
      <w:r w:rsidR="007B65C5" w:rsidRPr="00734FF6">
        <w:rPr>
          <w:rFonts w:cs="Arial"/>
          <w:sz w:val="20"/>
          <w:szCs w:val="20"/>
          <w:lang w:bidi="en-GB"/>
        </w:rPr>
        <w:fldChar w:fldCharType="end"/>
      </w:r>
      <w:r>
        <w:rPr>
          <w:rFonts w:cs="Arial"/>
          <w:sz w:val="20"/>
          <w:szCs w:val="20"/>
          <w:lang w:bidi="en-GB"/>
        </w:rPr>
        <w:t xml:space="preserve"> (d</w:t>
      </w:r>
      <w:bookmarkEnd w:id="29"/>
      <w:r>
        <w:rPr>
          <w:rFonts w:cs="Arial"/>
          <w:sz w:val="20"/>
          <w:szCs w:val="20"/>
          <w:lang w:bidi="en-GB"/>
        </w:rPr>
        <w:t xml:space="preserve">) is deemed to be met if the contents of the contract or confirmation of its existence pursuant to </w:t>
      </w:r>
      <w:r w:rsidR="00CD300C">
        <w:rPr>
          <w:rFonts w:cs="Arial"/>
          <w:sz w:val="20"/>
          <w:szCs w:val="20"/>
          <w:lang w:bidi="en-GB"/>
        </w:rPr>
        <w:t>Article</w:t>
      </w:r>
      <w:r>
        <w:rPr>
          <w:rFonts w:cs="Arial"/>
          <w:sz w:val="20"/>
          <w:szCs w:val="20"/>
          <w:lang w:bidi="en-GB"/>
        </w:rPr>
        <w:t xml:space="preserve"> </w:t>
      </w:r>
      <w:r w:rsidRPr="00734FF6">
        <w:rPr>
          <w:rFonts w:cs="Arial"/>
          <w:sz w:val="20"/>
          <w:szCs w:val="20"/>
          <w:lang w:bidi="en-GB"/>
        </w:rPr>
        <w:fldChar w:fldCharType="begin"/>
      </w:r>
      <w:r w:rsidRPr="00734FF6">
        <w:rPr>
          <w:rFonts w:cs="Arial"/>
          <w:sz w:val="20"/>
          <w:szCs w:val="20"/>
          <w:lang w:bidi="en-GB"/>
        </w:rPr>
        <w:instrText xml:space="preserve"> REF _Ref471386136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6.2.3</w:t>
      </w:r>
      <w:r w:rsidRPr="00734FF6">
        <w:rPr>
          <w:rFonts w:cs="Arial"/>
          <w:sz w:val="20"/>
          <w:szCs w:val="20"/>
          <w:lang w:bidi="en-GB"/>
        </w:rPr>
        <w:fldChar w:fldCharType="end"/>
      </w:r>
      <w:r>
        <w:rPr>
          <w:rFonts w:cs="Arial"/>
          <w:sz w:val="20"/>
          <w:szCs w:val="20"/>
          <w:lang w:bidi="en-GB"/>
        </w:rPr>
        <w:t xml:space="preserve"> (d) indicates the other person’s commitment to perform the public contract jointly and severally with the </w:t>
      </w:r>
      <w:r w:rsidR="00822014">
        <w:rPr>
          <w:rFonts w:cs="Arial"/>
          <w:sz w:val="20"/>
          <w:szCs w:val="20"/>
          <w:lang w:bidi="en-GB"/>
        </w:rPr>
        <w:t>supplier</w:t>
      </w:r>
      <w:r>
        <w:rPr>
          <w:rFonts w:cs="Arial"/>
          <w:sz w:val="20"/>
          <w:szCs w:val="20"/>
          <w:lang w:bidi="en-GB"/>
        </w:rPr>
        <w:t xml:space="preserve">; this does not apply if the contract or confirmation of its existence pursuant to </w:t>
      </w:r>
      <w:r w:rsidR="00CD300C">
        <w:rPr>
          <w:rFonts w:cs="Arial"/>
          <w:sz w:val="20"/>
          <w:szCs w:val="20"/>
          <w:lang w:bidi="en-GB"/>
        </w:rPr>
        <w:t>Article</w:t>
      </w:r>
      <w:r>
        <w:rPr>
          <w:rFonts w:cs="Arial"/>
          <w:sz w:val="20"/>
          <w:szCs w:val="20"/>
          <w:lang w:bidi="en-GB"/>
        </w:rPr>
        <w:t xml:space="preserve"> </w:t>
      </w:r>
      <w:r w:rsidR="00F2759C" w:rsidRPr="00734FF6">
        <w:rPr>
          <w:rFonts w:cs="Arial"/>
          <w:sz w:val="20"/>
          <w:szCs w:val="20"/>
          <w:lang w:bidi="en-GB"/>
        </w:rPr>
        <w:fldChar w:fldCharType="begin"/>
      </w:r>
      <w:r w:rsidR="00F2759C" w:rsidRPr="00734FF6">
        <w:rPr>
          <w:rFonts w:cs="Arial"/>
          <w:sz w:val="20"/>
          <w:szCs w:val="20"/>
          <w:lang w:bidi="en-GB"/>
        </w:rPr>
        <w:instrText xml:space="preserve"> REF _Ref471386136 \r \h  \* MERGEFORMAT </w:instrText>
      </w:r>
      <w:r w:rsidR="00F2759C" w:rsidRPr="00734FF6">
        <w:rPr>
          <w:rFonts w:cs="Arial"/>
          <w:sz w:val="20"/>
          <w:szCs w:val="20"/>
          <w:lang w:bidi="en-GB"/>
        </w:rPr>
      </w:r>
      <w:r w:rsidR="00F2759C" w:rsidRPr="00734FF6">
        <w:rPr>
          <w:rFonts w:cs="Arial"/>
          <w:sz w:val="20"/>
          <w:szCs w:val="20"/>
          <w:lang w:bidi="en-GB"/>
        </w:rPr>
        <w:fldChar w:fldCharType="separate"/>
      </w:r>
      <w:r w:rsidR="00B32C85">
        <w:rPr>
          <w:rFonts w:cs="Arial"/>
          <w:sz w:val="20"/>
          <w:szCs w:val="20"/>
          <w:lang w:bidi="en-GB"/>
        </w:rPr>
        <w:t>6.2.3</w:t>
      </w:r>
      <w:r w:rsidR="00F2759C" w:rsidRPr="00734FF6">
        <w:rPr>
          <w:rFonts w:cs="Arial"/>
          <w:sz w:val="20"/>
          <w:szCs w:val="20"/>
          <w:lang w:bidi="en-GB"/>
        </w:rPr>
        <w:fldChar w:fldCharType="end"/>
      </w:r>
      <w:r>
        <w:rPr>
          <w:rFonts w:cs="Arial"/>
          <w:sz w:val="20"/>
          <w:szCs w:val="20"/>
          <w:lang w:bidi="en-GB"/>
        </w:rPr>
        <w:t xml:space="preserve"> (d) must meet the requirements set out in the preceding paragraph, i.e. the requirements specified in Section 83 (2) of the Act.</w:t>
      </w:r>
    </w:p>
    <w:p w14:paraId="4E3D48C3" w14:textId="1736D4AE" w:rsidR="007B65C5" w:rsidRPr="00734FF6" w:rsidRDefault="00F2759C" w:rsidP="00914F57">
      <w:pPr>
        <w:pStyle w:val="ListParagraph"/>
        <w:spacing w:after="120" w:line="280" w:lineRule="atLeast"/>
        <w:ind w:left="0"/>
        <w:contextualSpacing w:val="0"/>
        <w:jc w:val="both"/>
        <w:rPr>
          <w:rFonts w:cs="Arial"/>
          <w:sz w:val="20"/>
          <w:szCs w:val="20"/>
        </w:rPr>
      </w:pPr>
      <w:r>
        <w:rPr>
          <w:rFonts w:cs="Arial"/>
          <w:sz w:val="20"/>
          <w:szCs w:val="20"/>
          <w:lang w:bidi="en-GB"/>
        </w:rPr>
        <w:t xml:space="preserve">The qualifications of another person through whom the relevant qualifications are being proven are subject to the rules laid down by the Act and this </w:t>
      </w:r>
      <w:r w:rsidR="00F6280C">
        <w:rPr>
          <w:rFonts w:cs="Arial"/>
          <w:sz w:val="20"/>
          <w:szCs w:val="20"/>
          <w:lang w:bidi="en-GB"/>
        </w:rPr>
        <w:t>Tender Documentation</w:t>
      </w:r>
      <w:r>
        <w:rPr>
          <w:rFonts w:cs="Arial"/>
          <w:sz w:val="20"/>
          <w:szCs w:val="20"/>
          <w:lang w:bidi="en-GB"/>
        </w:rPr>
        <w:t xml:space="preserve"> </w:t>
      </w:r>
      <w:proofErr w:type="gramStart"/>
      <w:r>
        <w:rPr>
          <w:rFonts w:cs="Arial"/>
          <w:sz w:val="20"/>
          <w:szCs w:val="20"/>
          <w:lang w:bidi="en-GB"/>
        </w:rPr>
        <w:t>with regard to</w:t>
      </w:r>
      <w:proofErr w:type="gramEnd"/>
      <w:r>
        <w:rPr>
          <w:rFonts w:cs="Arial"/>
          <w:sz w:val="20"/>
          <w:szCs w:val="20"/>
          <w:lang w:bidi="en-GB"/>
        </w:rPr>
        <w:t xml:space="preserve"> the qualifications of the </w:t>
      </w:r>
      <w:r w:rsidR="00822014">
        <w:rPr>
          <w:rFonts w:cs="Arial"/>
          <w:sz w:val="20"/>
          <w:szCs w:val="20"/>
          <w:lang w:bidi="en-GB"/>
        </w:rPr>
        <w:t>supplier</w:t>
      </w:r>
      <w:r>
        <w:rPr>
          <w:rFonts w:cs="Arial"/>
          <w:sz w:val="20"/>
          <w:szCs w:val="20"/>
          <w:lang w:bidi="en-GB"/>
        </w:rPr>
        <w:t xml:space="preserve"> for whom the qualifications are being proven.</w:t>
      </w:r>
    </w:p>
    <w:p w14:paraId="201D3EF4" w14:textId="7E2989F1" w:rsidR="007B65C5" w:rsidRPr="00734FF6" w:rsidRDefault="00250330" w:rsidP="00914F57">
      <w:pPr>
        <w:pStyle w:val="ListParagraph"/>
        <w:spacing w:after="120" w:line="280" w:lineRule="atLeast"/>
        <w:ind w:left="0"/>
        <w:contextualSpacing w:val="0"/>
        <w:jc w:val="both"/>
        <w:rPr>
          <w:rFonts w:cs="Arial"/>
          <w:sz w:val="20"/>
          <w:szCs w:val="20"/>
        </w:rPr>
      </w:pPr>
      <w:r>
        <w:rPr>
          <w:rFonts w:cs="Arial"/>
          <w:sz w:val="20"/>
          <w:szCs w:val="20"/>
          <w:lang w:bidi="en-GB"/>
        </w:rPr>
        <w:lastRenderedPageBreak/>
        <w:t xml:space="preserve">The Contracting Entity requires that the </w:t>
      </w:r>
      <w:r w:rsidR="00822014">
        <w:rPr>
          <w:rFonts w:cs="Arial"/>
          <w:sz w:val="20"/>
          <w:szCs w:val="20"/>
          <w:lang w:bidi="en-GB"/>
        </w:rPr>
        <w:t>supplier</w:t>
      </w:r>
      <w:r>
        <w:rPr>
          <w:rFonts w:cs="Arial"/>
          <w:sz w:val="20"/>
          <w:szCs w:val="20"/>
          <w:lang w:bidi="en-GB"/>
        </w:rPr>
        <w:t xml:space="preserve"> and the other person through whom the </w:t>
      </w:r>
      <w:r w:rsidR="00822014">
        <w:rPr>
          <w:rFonts w:cs="Arial"/>
          <w:sz w:val="20"/>
          <w:szCs w:val="20"/>
          <w:lang w:bidi="en-GB"/>
        </w:rPr>
        <w:t>supplier</w:t>
      </w:r>
      <w:r>
        <w:rPr>
          <w:rFonts w:cs="Arial"/>
          <w:sz w:val="20"/>
          <w:szCs w:val="20"/>
          <w:lang w:bidi="en-GB"/>
        </w:rPr>
        <w:t xml:space="preserve"> is proving the economic qualifications laid down in </w:t>
      </w:r>
      <w:r w:rsidR="00CD300C">
        <w:rPr>
          <w:rFonts w:cs="Arial"/>
          <w:sz w:val="20"/>
          <w:szCs w:val="20"/>
          <w:lang w:bidi="en-GB"/>
        </w:rPr>
        <w:t>Article</w:t>
      </w:r>
      <w:r>
        <w:rPr>
          <w:rFonts w:cs="Arial"/>
          <w:sz w:val="20"/>
          <w:szCs w:val="20"/>
          <w:lang w:bidi="en-GB"/>
        </w:rPr>
        <w:t xml:space="preserve"> </w:t>
      </w:r>
      <w:r w:rsidR="00CD300C">
        <w:rPr>
          <w:rFonts w:cs="Arial"/>
          <w:sz w:val="20"/>
          <w:szCs w:val="20"/>
          <w:lang w:bidi="en-GB"/>
        </w:rPr>
        <w:fldChar w:fldCharType="begin"/>
      </w:r>
      <w:r w:rsidR="00CD300C">
        <w:rPr>
          <w:rFonts w:cs="Arial"/>
          <w:sz w:val="20"/>
          <w:szCs w:val="20"/>
          <w:lang w:bidi="en-GB"/>
        </w:rPr>
        <w:instrText xml:space="preserve"> REF _Ref136532596 \r \h </w:instrText>
      </w:r>
      <w:r w:rsidR="00CD300C">
        <w:rPr>
          <w:rFonts w:cs="Arial"/>
          <w:sz w:val="20"/>
          <w:szCs w:val="20"/>
          <w:lang w:bidi="en-GB"/>
        </w:rPr>
      </w:r>
      <w:r w:rsidR="00CD300C">
        <w:rPr>
          <w:rFonts w:cs="Arial"/>
          <w:sz w:val="20"/>
          <w:szCs w:val="20"/>
          <w:lang w:bidi="en-GB"/>
        </w:rPr>
        <w:fldChar w:fldCharType="separate"/>
      </w:r>
      <w:r w:rsidR="00B32C85">
        <w:rPr>
          <w:rFonts w:cs="Arial"/>
          <w:sz w:val="20"/>
          <w:szCs w:val="20"/>
          <w:lang w:bidi="en-GB"/>
        </w:rPr>
        <w:t>6.1.3</w:t>
      </w:r>
      <w:r w:rsidR="00CD300C">
        <w:rPr>
          <w:rFonts w:cs="Arial"/>
          <w:sz w:val="20"/>
          <w:szCs w:val="20"/>
          <w:lang w:bidi="en-GB"/>
        </w:rPr>
        <w:fldChar w:fldCharType="end"/>
      </w:r>
      <w:r>
        <w:rPr>
          <w:rFonts w:cs="Arial"/>
          <w:sz w:val="20"/>
          <w:szCs w:val="20"/>
          <w:lang w:bidi="en-GB"/>
        </w:rPr>
        <w:t xml:space="preserve"> </w:t>
      </w:r>
      <w:r w:rsidR="00CD300C">
        <w:rPr>
          <w:rFonts w:cs="Arial"/>
          <w:sz w:val="20"/>
          <w:szCs w:val="20"/>
          <w:lang w:bidi="en-GB"/>
        </w:rPr>
        <w:t>hereof</w:t>
      </w:r>
      <w:r>
        <w:rPr>
          <w:rFonts w:cs="Arial"/>
          <w:sz w:val="20"/>
          <w:szCs w:val="20"/>
          <w:lang w:bidi="en-GB"/>
        </w:rPr>
        <w:t xml:space="preserve"> be responsible jointly and severally for the performance of the public contract.</w:t>
      </w:r>
    </w:p>
    <w:p w14:paraId="1D04CF83" w14:textId="77777777" w:rsidR="007B65C5" w:rsidRPr="00734FF6" w:rsidRDefault="007B65C5" w:rsidP="00D4270C">
      <w:pPr>
        <w:keepNext/>
        <w:numPr>
          <w:ilvl w:val="2"/>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Special methods of proving qualifications</w:t>
      </w:r>
    </w:p>
    <w:p w14:paraId="5C99A942" w14:textId="7903ED69" w:rsidR="007B65C5" w:rsidRPr="00734FF6" w:rsidRDefault="007B65C5" w:rsidP="00D4270C">
      <w:pPr>
        <w:keepNext/>
        <w:numPr>
          <w:ilvl w:val="3"/>
          <w:numId w:val="12"/>
        </w:numPr>
        <w:spacing w:after="120" w:line="280" w:lineRule="atLeast"/>
        <w:jc w:val="both"/>
        <w:rPr>
          <w:rFonts w:ascii="Arial" w:hAnsi="Arial" w:cs="Arial"/>
          <w:iCs/>
          <w:sz w:val="20"/>
          <w:szCs w:val="20"/>
          <w:u w:val="single"/>
        </w:rPr>
      </w:pPr>
      <w:r w:rsidRPr="00734FF6">
        <w:rPr>
          <w:rFonts w:ascii="Arial" w:eastAsia="Arial" w:hAnsi="Arial" w:cs="Arial"/>
          <w:sz w:val="20"/>
          <w:szCs w:val="20"/>
          <w:u w:val="single"/>
          <w:lang w:bidi="en-GB"/>
        </w:rPr>
        <w:t xml:space="preserve">List of qualified </w:t>
      </w:r>
      <w:r w:rsidR="00822014">
        <w:rPr>
          <w:rFonts w:ascii="Arial" w:eastAsia="Arial" w:hAnsi="Arial" w:cs="Arial"/>
          <w:sz w:val="20"/>
          <w:szCs w:val="20"/>
          <w:u w:val="single"/>
          <w:lang w:bidi="en-GB"/>
        </w:rPr>
        <w:t>supplier</w:t>
      </w:r>
      <w:r w:rsidRPr="00734FF6">
        <w:rPr>
          <w:rFonts w:ascii="Arial" w:eastAsia="Arial" w:hAnsi="Arial" w:cs="Arial"/>
          <w:sz w:val="20"/>
          <w:szCs w:val="20"/>
          <w:u w:val="single"/>
          <w:lang w:bidi="en-GB"/>
        </w:rPr>
        <w:t>s</w:t>
      </w:r>
    </w:p>
    <w:p w14:paraId="0DFF2C8F" w14:textId="5B3C8891" w:rsidR="007B65C5" w:rsidRPr="00734FF6" w:rsidRDefault="007B65C5" w:rsidP="00914F57">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If a </w:t>
      </w:r>
      <w:r w:rsidR="00822014">
        <w:rPr>
          <w:rFonts w:cs="Arial"/>
          <w:sz w:val="20"/>
          <w:szCs w:val="20"/>
          <w:lang w:bidi="en-GB"/>
        </w:rPr>
        <w:t>supplier</w:t>
      </w:r>
      <w:r w:rsidRPr="00734FF6">
        <w:rPr>
          <w:rFonts w:cs="Arial"/>
          <w:sz w:val="20"/>
          <w:szCs w:val="20"/>
          <w:lang w:bidi="en-GB"/>
        </w:rPr>
        <w:t xml:space="preserve"> submits to the Contracting Entity an extract from the list of qualified </w:t>
      </w:r>
      <w:r w:rsidR="00822014">
        <w:rPr>
          <w:rFonts w:cs="Arial"/>
          <w:sz w:val="20"/>
          <w:szCs w:val="20"/>
          <w:lang w:bidi="en-GB"/>
        </w:rPr>
        <w:t>supplier</w:t>
      </w:r>
      <w:r w:rsidRPr="00734FF6">
        <w:rPr>
          <w:rFonts w:cs="Arial"/>
          <w:sz w:val="20"/>
          <w:szCs w:val="20"/>
          <w:lang w:bidi="en-GB"/>
        </w:rPr>
        <w:t xml:space="preserve">s, the extract shall replace the document proving professional ability under </w:t>
      </w:r>
      <w:r w:rsidR="00CD300C">
        <w:rPr>
          <w:rFonts w:cs="Arial"/>
          <w:sz w:val="20"/>
          <w:szCs w:val="20"/>
          <w:lang w:bidi="en-GB"/>
        </w:rPr>
        <w:t>Article</w:t>
      </w:r>
      <w:r w:rsidRPr="00734FF6">
        <w:rPr>
          <w:rFonts w:cs="Arial"/>
          <w:sz w:val="20"/>
          <w:szCs w:val="20"/>
          <w:lang w:bidi="en-GB"/>
        </w:rPr>
        <w:t xml:space="preserve"> </w:t>
      </w:r>
      <w:r w:rsidRPr="00734FF6">
        <w:rPr>
          <w:rFonts w:cs="Arial"/>
          <w:sz w:val="20"/>
          <w:szCs w:val="20"/>
          <w:lang w:bidi="en-GB"/>
        </w:rPr>
        <w:fldChar w:fldCharType="begin"/>
      </w:r>
      <w:r w:rsidRPr="00734FF6">
        <w:rPr>
          <w:rFonts w:cs="Arial"/>
          <w:sz w:val="20"/>
          <w:szCs w:val="20"/>
          <w:lang w:bidi="en-GB"/>
        </w:rPr>
        <w:instrText xml:space="preserve"> REF _Ref471385510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6.1.2</w:t>
      </w:r>
      <w:r w:rsidRPr="00734FF6">
        <w:rPr>
          <w:rFonts w:cs="Arial"/>
          <w:sz w:val="20"/>
          <w:szCs w:val="20"/>
          <w:lang w:bidi="en-GB"/>
        </w:rPr>
        <w:fldChar w:fldCharType="end"/>
      </w:r>
      <w:r w:rsidRPr="00734FF6">
        <w:rPr>
          <w:rFonts w:cs="Arial"/>
          <w:sz w:val="20"/>
          <w:szCs w:val="20"/>
          <w:lang w:bidi="en-GB"/>
        </w:rPr>
        <w:t xml:space="preserve"> </w:t>
      </w:r>
      <w:r w:rsidR="00CD300C">
        <w:rPr>
          <w:rFonts w:cs="Arial"/>
          <w:sz w:val="20"/>
          <w:szCs w:val="20"/>
          <w:lang w:bidi="en-GB"/>
        </w:rPr>
        <w:t>hereof</w:t>
      </w:r>
      <w:r w:rsidRPr="00734FF6">
        <w:rPr>
          <w:rFonts w:cs="Arial"/>
          <w:sz w:val="20"/>
          <w:szCs w:val="20"/>
          <w:lang w:bidi="en-GB"/>
        </w:rPr>
        <w:t xml:space="preserve"> to the extent to which the information in the extract from the list of qualified </w:t>
      </w:r>
      <w:r w:rsidR="00822014">
        <w:rPr>
          <w:rFonts w:cs="Arial"/>
          <w:sz w:val="20"/>
          <w:szCs w:val="20"/>
          <w:lang w:bidi="en-GB"/>
        </w:rPr>
        <w:t>supplier</w:t>
      </w:r>
      <w:r w:rsidRPr="00734FF6">
        <w:rPr>
          <w:rFonts w:cs="Arial"/>
          <w:sz w:val="20"/>
          <w:szCs w:val="20"/>
          <w:lang w:bidi="en-GB"/>
        </w:rPr>
        <w:t xml:space="preserve">s proves the professional ability and basic eligibility criteria under Article </w:t>
      </w:r>
      <w:r w:rsidRPr="00734FF6">
        <w:rPr>
          <w:rFonts w:cs="Arial"/>
          <w:sz w:val="20"/>
          <w:szCs w:val="20"/>
          <w:lang w:bidi="en-GB"/>
        </w:rPr>
        <w:fldChar w:fldCharType="begin"/>
      </w:r>
      <w:r w:rsidRPr="00734FF6">
        <w:rPr>
          <w:rFonts w:cs="Arial"/>
          <w:sz w:val="20"/>
          <w:szCs w:val="20"/>
          <w:lang w:bidi="en-GB"/>
        </w:rPr>
        <w:instrText xml:space="preserve"> REF _Ref471201053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6.1.1</w:t>
      </w:r>
      <w:r w:rsidRPr="00734FF6">
        <w:rPr>
          <w:rFonts w:cs="Arial"/>
          <w:sz w:val="20"/>
          <w:szCs w:val="20"/>
          <w:lang w:bidi="en-GB"/>
        </w:rPr>
        <w:fldChar w:fldCharType="end"/>
      </w:r>
      <w:r w:rsidRPr="00734FF6">
        <w:rPr>
          <w:rFonts w:cs="Arial"/>
          <w:sz w:val="20"/>
          <w:szCs w:val="20"/>
          <w:lang w:bidi="en-GB"/>
        </w:rPr>
        <w:t xml:space="preserve"> </w:t>
      </w:r>
      <w:r w:rsidR="00CD300C">
        <w:rPr>
          <w:rFonts w:cs="Arial"/>
          <w:sz w:val="20"/>
          <w:szCs w:val="20"/>
          <w:lang w:bidi="en-GB"/>
        </w:rPr>
        <w:t>hereof</w:t>
      </w:r>
      <w:r w:rsidRPr="00734FF6">
        <w:rPr>
          <w:rFonts w:cs="Arial"/>
          <w:sz w:val="20"/>
          <w:szCs w:val="20"/>
          <w:lang w:bidi="en-GB"/>
        </w:rPr>
        <w:t>.</w:t>
      </w:r>
    </w:p>
    <w:p w14:paraId="115D2CCA" w14:textId="77777777" w:rsidR="007B65C5" w:rsidRPr="00734FF6" w:rsidRDefault="007B65C5" w:rsidP="00914F57">
      <w:pPr>
        <w:pStyle w:val="ListParagraph"/>
        <w:spacing w:after="120" w:line="280" w:lineRule="atLeast"/>
        <w:ind w:left="0"/>
        <w:contextualSpacing w:val="0"/>
        <w:jc w:val="both"/>
        <w:rPr>
          <w:rFonts w:cs="Arial"/>
          <w:sz w:val="20"/>
          <w:szCs w:val="20"/>
        </w:rPr>
      </w:pPr>
      <w:r w:rsidRPr="00734FF6">
        <w:rPr>
          <w:rFonts w:cs="Arial"/>
          <w:sz w:val="20"/>
          <w:szCs w:val="20"/>
          <w:lang w:bidi="en-GB"/>
        </w:rPr>
        <w:t>The extract from the list of qualified suppliers must not be more than 3 months old on the last day by which the qualification criteria are to be proved.</w:t>
      </w:r>
    </w:p>
    <w:p w14:paraId="3E8BF5C2" w14:textId="74725CFA" w:rsidR="007B65C5" w:rsidRPr="00734FF6" w:rsidRDefault="007B65C5" w:rsidP="00914F57">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The Contracting Entity need not accept an extract from the list of qualified </w:t>
      </w:r>
      <w:r w:rsidR="00822014">
        <w:rPr>
          <w:rFonts w:cs="Arial"/>
          <w:sz w:val="20"/>
          <w:szCs w:val="20"/>
          <w:lang w:bidi="en-GB"/>
        </w:rPr>
        <w:t>supplier</w:t>
      </w:r>
      <w:r w:rsidRPr="00734FF6">
        <w:rPr>
          <w:rFonts w:cs="Arial"/>
          <w:sz w:val="20"/>
          <w:szCs w:val="20"/>
          <w:lang w:bidi="en-GB"/>
        </w:rPr>
        <w:t>s where the competent authority has indicated the commencement of the procedure pursuant to Section 231</w:t>
      </w:r>
      <w:r w:rsidR="000C6598">
        <w:rPr>
          <w:rFonts w:cs="Arial"/>
          <w:sz w:val="20"/>
          <w:szCs w:val="20"/>
          <w:lang w:bidi="en-GB"/>
        </w:rPr>
        <w:t> </w:t>
      </w:r>
      <w:r w:rsidRPr="00734FF6">
        <w:rPr>
          <w:rFonts w:cs="Arial"/>
          <w:sz w:val="20"/>
          <w:szCs w:val="20"/>
          <w:lang w:bidi="en-GB"/>
        </w:rPr>
        <w:t>(3) of the Act.</w:t>
      </w:r>
    </w:p>
    <w:p w14:paraId="1A5FEC0B" w14:textId="022397CB" w:rsidR="007B65C5" w:rsidRPr="00734FF6" w:rsidRDefault="007B65C5" w:rsidP="00914F57">
      <w:pPr>
        <w:pStyle w:val="ListParagraph"/>
        <w:spacing w:after="120" w:line="280" w:lineRule="atLeast"/>
        <w:ind w:left="0"/>
        <w:contextualSpacing w:val="0"/>
        <w:jc w:val="both"/>
        <w:rPr>
          <w:rFonts w:cs="Arial"/>
          <w:sz w:val="20"/>
          <w:szCs w:val="20"/>
        </w:rPr>
      </w:pPr>
      <w:proofErr w:type="gramStart"/>
      <w:r w:rsidRPr="00734FF6">
        <w:rPr>
          <w:rFonts w:cs="Arial"/>
          <w:sz w:val="20"/>
          <w:szCs w:val="20"/>
          <w:lang w:bidi="en-GB"/>
        </w:rPr>
        <w:t>Alternatively</w:t>
      </w:r>
      <w:proofErr w:type="gramEnd"/>
      <w:r w:rsidRPr="00734FF6">
        <w:rPr>
          <w:rFonts w:cs="Arial"/>
          <w:sz w:val="20"/>
          <w:szCs w:val="20"/>
          <w:lang w:bidi="en-GB"/>
        </w:rPr>
        <w:t xml:space="preserve"> to an extract from the list of qualified </w:t>
      </w:r>
      <w:r w:rsidR="00822014">
        <w:rPr>
          <w:rFonts w:cs="Arial"/>
          <w:sz w:val="20"/>
          <w:szCs w:val="20"/>
          <w:lang w:bidi="en-GB"/>
        </w:rPr>
        <w:t>supplier</w:t>
      </w:r>
      <w:r w:rsidRPr="00734FF6">
        <w:rPr>
          <w:rFonts w:cs="Arial"/>
          <w:sz w:val="20"/>
          <w:szCs w:val="20"/>
          <w:lang w:bidi="en-GB"/>
        </w:rPr>
        <w:t xml:space="preserve">s, a </w:t>
      </w:r>
      <w:r w:rsidR="00822014">
        <w:rPr>
          <w:rFonts w:cs="Arial"/>
          <w:sz w:val="20"/>
          <w:szCs w:val="20"/>
          <w:lang w:bidi="en-GB"/>
        </w:rPr>
        <w:t>supplier</w:t>
      </w:r>
      <w:r w:rsidRPr="00734FF6">
        <w:rPr>
          <w:rFonts w:cs="Arial"/>
          <w:sz w:val="20"/>
          <w:szCs w:val="20"/>
          <w:lang w:bidi="en-GB"/>
        </w:rPr>
        <w:t xml:space="preserve"> can prove his qualifications through a certificate issued in another Member State in which the </w:t>
      </w:r>
      <w:r w:rsidR="00822014">
        <w:rPr>
          <w:rFonts w:cs="Arial"/>
          <w:sz w:val="20"/>
          <w:szCs w:val="20"/>
          <w:lang w:bidi="en-GB"/>
        </w:rPr>
        <w:t>supplier</w:t>
      </w:r>
      <w:r w:rsidRPr="00734FF6">
        <w:rPr>
          <w:rFonts w:cs="Arial"/>
          <w:sz w:val="20"/>
          <w:szCs w:val="20"/>
          <w:lang w:bidi="en-GB"/>
        </w:rPr>
        <w:t xml:space="preserve"> is established and that is analogous to an extract from the list of qualified </w:t>
      </w:r>
      <w:r w:rsidR="00822014">
        <w:rPr>
          <w:rFonts w:cs="Arial"/>
          <w:sz w:val="20"/>
          <w:szCs w:val="20"/>
          <w:lang w:bidi="en-GB"/>
        </w:rPr>
        <w:t>supplier</w:t>
      </w:r>
      <w:r w:rsidRPr="00734FF6">
        <w:rPr>
          <w:rFonts w:cs="Arial"/>
          <w:sz w:val="20"/>
          <w:szCs w:val="20"/>
          <w:lang w:bidi="en-GB"/>
        </w:rPr>
        <w:t>s.</w:t>
      </w:r>
    </w:p>
    <w:p w14:paraId="6CEF304B" w14:textId="7B3F6B7A" w:rsidR="007B65C5" w:rsidRPr="00734FF6" w:rsidRDefault="007B65C5" w:rsidP="00D4270C">
      <w:pPr>
        <w:keepNext/>
        <w:numPr>
          <w:ilvl w:val="3"/>
          <w:numId w:val="12"/>
        </w:numPr>
        <w:spacing w:after="120" w:line="280" w:lineRule="atLeast"/>
        <w:jc w:val="both"/>
        <w:rPr>
          <w:rFonts w:ascii="Arial" w:hAnsi="Arial" w:cs="Arial"/>
          <w:iCs/>
          <w:sz w:val="20"/>
          <w:szCs w:val="20"/>
          <w:u w:val="single"/>
        </w:rPr>
      </w:pPr>
      <w:r w:rsidRPr="00734FF6">
        <w:rPr>
          <w:rFonts w:ascii="Arial" w:eastAsia="Arial" w:hAnsi="Arial" w:cs="Arial"/>
          <w:sz w:val="20"/>
          <w:szCs w:val="20"/>
          <w:u w:val="single"/>
          <w:lang w:bidi="en-GB"/>
        </w:rPr>
        <w:t xml:space="preserve">System of certified </w:t>
      </w:r>
      <w:r w:rsidR="00822014">
        <w:rPr>
          <w:rFonts w:ascii="Arial" w:eastAsia="Arial" w:hAnsi="Arial" w:cs="Arial"/>
          <w:sz w:val="20"/>
          <w:szCs w:val="20"/>
          <w:u w:val="single"/>
          <w:lang w:bidi="en-GB"/>
        </w:rPr>
        <w:t>supplier</w:t>
      </w:r>
      <w:r w:rsidRPr="00734FF6">
        <w:rPr>
          <w:rFonts w:ascii="Arial" w:eastAsia="Arial" w:hAnsi="Arial" w:cs="Arial"/>
          <w:sz w:val="20"/>
          <w:szCs w:val="20"/>
          <w:u w:val="single"/>
          <w:lang w:bidi="en-GB"/>
        </w:rPr>
        <w:t>s</w:t>
      </w:r>
    </w:p>
    <w:p w14:paraId="2F1CA655" w14:textId="0493A178" w:rsidR="007B65C5" w:rsidRPr="00914F57" w:rsidRDefault="007B65C5" w:rsidP="00914F57">
      <w:pPr>
        <w:pStyle w:val="ListParagraph"/>
        <w:spacing w:after="120" w:line="280" w:lineRule="atLeast"/>
        <w:ind w:left="0"/>
        <w:contextualSpacing w:val="0"/>
        <w:jc w:val="both"/>
        <w:rPr>
          <w:rFonts w:cs="Arial"/>
          <w:sz w:val="20"/>
          <w:szCs w:val="20"/>
        </w:rPr>
      </w:pPr>
      <w:r w:rsidRPr="00914F57">
        <w:rPr>
          <w:rFonts w:cs="Arial"/>
          <w:sz w:val="20"/>
          <w:szCs w:val="20"/>
          <w:lang w:bidi="en-GB"/>
        </w:rPr>
        <w:t xml:space="preserve">A valid certificate issued within the approved system of certified </w:t>
      </w:r>
      <w:r w:rsidR="00822014">
        <w:rPr>
          <w:rFonts w:cs="Arial"/>
          <w:sz w:val="20"/>
          <w:szCs w:val="20"/>
          <w:lang w:bidi="en-GB"/>
        </w:rPr>
        <w:t>supplier</w:t>
      </w:r>
      <w:r w:rsidRPr="00914F57">
        <w:rPr>
          <w:rFonts w:cs="Arial"/>
          <w:sz w:val="20"/>
          <w:szCs w:val="20"/>
          <w:lang w:bidi="en-GB"/>
        </w:rPr>
        <w:t>s may be used to prove qualifications in the tender procedure within the scope set out in the certificate.</w:t>
      </w:r>
    </w:p>
    <w:p w14:paraId="7925D2BB" w14:textId="4B8CA2F5" w:rsidR="007B65C5" w:rsidRPr="00914F57" w:rsidRDefault="007B65C5" w:rsidP="00914F57">
      <w:pPr>
        <w:pStyle w:val="ListParagraph"/>
        <w:spacing w:after="120" w:line="280" w:lineRule="atLeast"/>
        <w:ind w:left="0"/>
        <w:contextualSpacing w:val="0"/>
        <w:jc w:val="both"/>
        <w:rPr>
          <w:rFonts w:cs="Arial"/>
          <w:sz w:val="20"/>
          <w:szCs w:val="20"/>
        </w:rPr>
      </w:pPr>
      <w:proofErr w:type="gramStart"/>
      <w:r w:rsidRPr="00914F57">
        <w:rPr>
          <w:rFonts w:cs="Arial"/>
          <w:sz w:val="20"/>
          <w:szCs w:val="20"/>
          <w:lang w:bidi="en-GB"/>
        </w:rPr>
        <w:t>Alternatively</w:t>
      </w:r>
      <w:proofErr w:type="gramEnd"/>
      <w:r w:rsidRPr="00914F57">
        <w:rPr>
          <w:rFonts w:cs="Arial"/>
          <w:sz w:val="20"/>
          <w:szCs w:val="20"/>
          <w:lang w:bidi="en-GB"/>
        </w:rPr>
        <w:t xml:space="preserve"> to the certificate, a </w:t>
      </w:r>
      <w:r w:rsidR="00822014">
        <w:rPr>
          <w:rFonts w:cs="Arial"/>
          <w:sz w:val="20"/>
          <w:szCs w:val="20"/>
          <w:lang w:bidi="en-GB"/>
        </w:rPr>
        <w:t>supplier</w:t>
      </w:r>
      <w:r w:rsidRPr="00914F57">
        <w:rPr>
          <w:rFonts w:cs="Arial"/>
          <w:sz w:val="20"/>
          <w:szCs w:val="20"/>
          <w:lang w:bidi="en-GB"/>
        </w:rPr>
        <w:t xml:space="preserve"> can prove its qualifications through a certificate issued in another Member State in which the </w:t>
      </w:r>
      <w:r w:rsidR="00822014">
        <w:rPr>
          <w:rFonts w:cs="Arial"/>
          <w:sz w:val="20"/>
          <w:szCs w:val="20"/>
          <w:lang w:bidi="en-GB"/>
        </w:rPr>
        <w:t>supplier</w:t>
      </w:r>
      <w:r w:rsidRPr="00914F57">
        <w:rPr>
          <w:rFonts w:cs="Arial"/>
          <w:sz w:val="20"/>
          <w:szCs w:val="20"/>
          <w:lang w:bidi="en-GB"/>
        </w:rPr>
        <w:t xml:space="preserve"> is established and that is analogous to a certificate issued within the certified </w:t>
      </w:r>
      <w:r w:rsidR="00822014">
        <w:rPr>
          <w:rFonts w:cs="Arial"/>
          <w:sz w:val="20"/>
          <w:szCs w:val="20"/>
          <w:lang w:bidi="en-GB"/>
        </w:rPr>
        <w:t>supplier</w:t>
      </w:r>
      <w:r w:rsidRPr="00914F57">
        <w:rPr>
          <w:rFonts w:cs="Arial"/>
          <w:sz w:val="20"/>
          <w:szCs w:val="20"/>
          <w:lang w:bidi="en-GB"/>
        </w:rPr>
        <w:t>s system.</w:t>
      </w:r>
    </w:p>
    <w:p w14:paraId="5ABD0245" w14:textId="77777777" w:rsidR="007B65C5" w:rsidRPr="00734FF6" w:rsidRDefault="007B65C5" w:rsidP="00D4270C">
      <w:pPr>
        <w:keepNext/>
        <w:numPr>
          <w:ilvl w:val="1"/>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 xml:space="preserve">Documents proving </w:t>
      </w:r>
      <w:proofErr w:type="gramStart"/>
      <w:r w:rsidRPr="00734FF6">
        <w:rPr>
          <w:rFonts w:ascii="Arial" w:eastAsia="Arial" w:hAnsi="Arial" w:cs="Arial"/>
          <w:b/>
          <w:sz w:val="20"/>
          <w:szCs w:val="20"/>
          <w:lang w:bidi="en-GB"/>
        </w:rPr>
        <w:t>qualifications</w:t>
      </w:r>
      <w:proofErr w:type="gramEnd"/>
    </w:p>
    <w:p w14:paraId="200CFC24" w14:textId="77777777" w:rsidR="007B65C5" w:rsidRPr="00734FF6" w:rsidRDefault="007B65C5" w:rsidP="00D4270C">
      <w:pPr>
        <w:keepNext/>
        <w:numPr>
          <w:ilvl w:val="2"/>
          <w:numId w:val="12"/>
        </w:numPr>
        <w:spacing w:before="120" w:after="120" w:line="280" w:lineRule="atLeast"/>
        <w:jc w:val="both"/>
        <w:rPr>
          <w:rFonts w:ascii="Arial" w:hAnsi="Arial" w:cs="Arial"/>
          <w:b/>
          <w:iCs/>
          <w:sz w:val="20"/>
          <w:szCs w:val="20"/>
        </w:rPr>
      </w:pPr>
      <w:r w:rsidRPr="00734FF6">
        <w:rPr>
          <w:rFonts w:ascii="Arial" w:eastAsia="Arial" w:hAnsi="Arial" w:cs="Arial"/>
          <w:b/>
          <w:sz w:val="20"/>
          <w:szCs w:val="20"/>
          <w:lang w:bidi="en-GB"/>
        </w:rPr>
        <w:t>Authenticity of documents</w:t>
      </w:r>
    </w:p>
    <w:p w14:paraId="2D31BA36" w14:textId="5C7C5C27" w:rsidR="007B65C5" w:rsidRPr="00734FF6" w:rsidRDefault="001969DD" w:rsidP="00914F57">
      <w:pPr>
        <w:pStyle w:val="ListParagraph"/>
        <w:spacing w:after="120" w:line="280" w:lineRule="atLeast"/>
        <w:ind w:left="0"/>
        <w:contextualSpacing w:val="0"/>
        <w:jc w:val="both"/>
        <w:rPr>
          <w:rFonts w:cs="Arial"/>
          <w:sz w:val="20"/>
          <w:szCs w:val="20"/>
        </w:rPr>
      </w:pPr>
      <w:r w:rsidRPr="001969DD">
        <w:rPr>
          <w:rFonts w:cs="Arial"/>
          <w:sz w:val="20"/>
          <w:szCs w:val="20"/>
          <w:lang w:bidi="en-GB"/>
        </w:rPr>
        <w:t>Pursuant to Section 45</w:t>
      </w:r>
      <w:r w:rsidR="00CD300C">
        <w:rPr>
          <w:rFonts w:cs="Arial"/>
          <w:sz w:val="20"/>
          <w:szCs w:val="20"/>
          <w:lang w:bidi="en-GB"/>
        </w:rPr>
        <w:t> </w:t>
      </w:r>
      <w:r w:rsidRPr="001969DD">
        <w:rPr>
          <w:rFonts w:cs="Arial"/>
          <w:sz w:val="20"/>
          <w:szCs w:val="20"/>
          <w:lang w:bidi="en-GB"/>
        </w:rPr>
        <w:t>(1) of the Act, documents proving the qualifications are to be submitted in a plain copy. Based on a request for explanation or supplementation of qualifications pursuant to Section 46</w:t>
      </w:r>
      <w:r w:rsidR="00CD300C">
        <w:rPr>
          <w:rFonts w:cs="Arial"/>
          <w:sz w:val="20"/>
          <w:szCs w:val="20"/>
          <w:lang w:bidi="en-GB"/>
        </w:rPr>
        <w:t> </w:t>
      </w:r>
      <w:r w:rsidRPr="001969DD">
        <w:rPr>
          <w:rFonts w:cs="Arial"/>
          <w:sz w:val="20"/>
          <w:szCs w:val="20"/>
          <w:lang w:bidi="en-GB"/>
        </w:rPr>
        <w:t xml:space="preserve">(1) of the Act, the Contracting Entity may request the submission of the original counterpart or an authenticated copy of the document. Prior to execution of the contract, the Contracting Entity will request original counterparts or authenticated copies of the documents on qualifications from the selected </w:t>
      </w:r>
      <w:r w:rsidR="00822014">
        <w:rPr>
          <w:rFonts w:cs="Arial"/>
          <w:sz w:val="20"/>
          <w:szCs w:val="20"/>
          <w:lang w:bidi="en-GB"/>
        </w:rPr>
        <w:t>supplier</w:t>
      </w:r>
      <w:r w:rsidRPr="001969DD">
        <w:rPr>
          <w:rFonts w:cs="Arial"/>
          <w:sz w:val="20"/>
          <w:szCs w:val="20"/>
          <w:lang w:bidi="en-GB"/>
        </w:rPr>
        <w:t>, unless they were already submitted during the tender procedure.</w:t>
      </w:r>
    </w:p>
    <w:p w14:paraId="586E58F4" w14:textId="3A1B3192" w:rsidR="00EE64CB" w:rsidRDefault="00EE64CB" w:rsidP="00D4270C">
      <w:pPr>
        <w:keepNext/>
        <w:numPr>
          <w:ilvl w:val="2"/>
          <w:numId w:val="12"/>
        </w:numPr>
        <w:spacing w:before="120" w:after="120" w:line="280" w:lineRule="atLeast"/>
        <w:jc w:val="both"/>
        <w:rPr>
          <w:rFonts w:ascii="Arial" w:hAnsi="Arial" w:cs="Arial"/>
          <w:b/>
          <w:iCs/>
          <w:sz w:val="20"/>
          <w:szCs w:val="20"/>
        </w:rPr>
      </w:pPr>
      <w:r>
        <w:rPr>
          <w:rFonts w:ascii="Arial" w:eastAsia="Arial" w:hAnsi="Arial" w:cs="Arial"/>
          <w:b/>
          <w:sz w:val="20"/>
          <w:szCs w:val="20"/>
          <w:lang w:bidi="en-GB"/>
        </w:rPr>
        <w:t>Language of documents</w:t>
      </w:r>
    </w:p>
    <w:p w14:paraId="404991FE" w14:textId="583D2B21" w:rsidR="00EE64CB" w:rsidRPr="00EE64CB" w:rsidRDefault="00EE64CB" w:rsidP="00914F57">
      <w:pPr>
        <w:pStyle w:val="ListParagraph"/>
        <w:spacing w:after="120" w:line="280" w:lineRule="atLeast"/>
        <w:ind w:left="0"/>
        <w:contextualSpacing w:val="0"/>
        <w:jc w:val="both"/>
        <w:rPr>
          <w:rFonts w:cs="Arial"/>
          <w:sz w:val="20"/>
          <w:szCs w:val="20"/>
        </w:rPr>
      </w:pPr>
      <w:r>
        <w:rPr>
          <w:rFonts w:cs="Arial"/>
          <w:sz w:val="20"/>
          <w:szCs w:val="20"/>
          <w:lang w:bidi="en-GB"/>
        </w:rPr>
        <w:t>A document proving the qualification criteria which is drawn up in a language other than that specified by the Contracting Entity for the submission of tenders shall be submitted with a translation into the Czech or English language. Documents in the Czech or Slovak language and a proof of education in Latin shall be submitted without translation. The Contracting Entity reserves the right to waive the requirement for the submission of a translation with respect to other documents.</w:t>
      </w:r>
    </w:p>
    <w:p w14:paraId="67C167E1" w14:textId="04309FC7" w:rsidR="007B65C5" w:rsidRPr="00734FF6" w:rsidRDefault="007B65C5" w:rsidP="00D4270C">
      <w:pPr>
        <w:keepNext/>
        <w:numPr>
          <w:ilvl w:val="2"/>
          <w:numId w:val="12"/>
        </w:numPr>
        <w:spacing w:before="120" w:after="120" w:line="280" w:lineRule="atLeast"/>
        <w:jc w:val="both"/>
        <w:rPr>
          <w:rFonts w:ascii="Arial" w:hAnsi="Arial" w:cs="Arial"/>
          <w:b/>
          <w:iCs/>
          <w:sz w:val="20"/>
          <w:szCs w:val="20"/>
        </w:rPr>
      </w:pPr>
      <w:r w:rsidRPr="00734FF6">
        <w:rPr>
          <w:rFonts w:ascii="Arial" w:eastAsia="Arial" w:hAnsi="Arial" w:cs="Arial"/>
          <w:b/>
          <w:sz w:val="20"/>
          <w:szCs w:val="20"/>
          <w:lang w:bidi="en-GB"/>
        </w:rPr>
        <w:lastRenderedPageBreak/>
        <w:t>Age of documents</w:t>
      </w:r>
    </w:p>
    <w:p w14:paraId="01BB20C6" w14:textId="66FE1E70" w:rsidR="007B65C5" w:rsidRPr="00734FF6" w:rsidRDefault="007B65C5" w:rsidP="00914F57">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The documents proving basic eligibility pursuant to Article </w:t>
      </w:r>
      <w:r w:rsidRPr="00734FF6">
        <w:rPr>
          <w:rFonts w:cs="Arial"/>
          <w:sz w:val="20"/>
          <w:szCs w:val="20"/>
          <w:lang w:bidi="en-GB"/>
        </w:rPr>
        <w:fldChar w:fldCharType="begin"/>
      </w:r>
      <w:r w:rsidRPr="00734FF6">
        <w:rPr>
          <w:rFonts w:cs="Arial"/>
          <w:sz w:val="20"/>
          <w:szCs w:val="20"/>
          <w:lang w:bidi="en-GB"/>
        </w:rPr>
        <w:instrText xml:space="preserve"> REF _Ref471201053 \r \h  \* MERGEFORMAT </w:instrText>
      </w:r>
      <w:r w:rsidRPr="00734FF6">
        <w:rPr>
          <w:rFonts w:cs="Arial"/>
          <w:sz w:val="20"/>
          <w:szCs w:val="20"/>
          <w:lang w:bidi="en-GB"/>
        </w:rPr>
      </w:r>
      <w:r w:rsidRPr="00734FF6">
        <w:rPr>
          <w:rFonts w:cs="Arial"/>
          <w:sz w:val="20"/>
          <w:szCs w:val="20"/>
          <w:lang w:bidi="en-GB"/>
        </w:rPr>
        <w:fldChar w:fldCharType="separate"/>
      </w:r>
      <w:r w:rsidR="00B32C85">
        <w:rPr>
          <w:rFonts w:cs="Arial"/>
          <w:sz w:val="20"/>
          <w:szCs w:val="20"/>
          <w:lang w:bidi="en-GB"/>
        </w:rPr>
        <w:t>6.1.1</w:t>
      </w:r>
      <w:r w:rsidRPr="00734FF6">
        <w:rPr>
          <w:rFonts w:cs="Arial"/>
          <w:sz w:val="20"/>
          <w:szCs w:val="20"/>
          <w:lang w:bidi="en-GB"/>
        </w:rPr>
        <w:fldChar w:fldCharType="end"/>
      </w:r>
      <w:r w:rsidRPr="00734FF6">
        <w:rPr>
          <w:rFonts w:cs="Arial"/>
          <w:sz w:val="20"/>
          <w:szCs w:val="20"/>
          <w:lang w:bidi="en-GB"/>
        </w:rPr>
        <w:t xml:space="preserve"> must prove that each required qualification criterion was met in the period of 3 months prior to the commencement of the tender procedure.</w:t>
      </w:r>
    </w:p>
    <w:p w14:paraId="02E4ECFA" w14:textId="15D9CCF7" w:rsidR="007B65C5" w:rsidRPr="00734FF6" w:rsidRDefault="007B65C5" w:rsidP="00D4270C">
      <w:pPr>
        <w:keepNext/>
        <w:numPr>
          <w:ilvl w:val="2"/>
          <w:numId w:val="12"/>
        </w:numPr>
        <w:spacing w:before="120" w:after="120" w:line="280" w:lineRule="atLeast"/>
        <w:jc w:val="both"/>
        <w:rPr>
          <w:rFonts w:ascii="Arial" w:hAnsi="Arial" w:cs="Arial"/>
          <w:b/>
          <w:iCs/>
          <w:sz w:val="20"/>
          <w:szCs w:val="20"/>
        </w:rPr>
      </w:pPr>
      <w:r w:rsidRPr="00734FF6">
        <w:rPr>
          <w:rFonts w:ascii="Arial" w:eastAsia="Arial" w:hAnsi="Arial" w:cs="Arial"/>
          <w:b/>
          <w:sz w:val="20"/>
          <w:szCs w:val="20"/>
          <w:lang w:bidi="en-GB"/>
        </w:rPr>
        <w:t>Changes in the tenderer’s qualifications</w:t>
      </w:r>
    </w:p>
    <w:p w14:paraId="2363EA46" w14:textId="4326A6B0" w:rsidR="007B65C5" w:rsidRPr="00734FF6" w:rsidRDefault="007B65C5" w:rsidP="00914F57">
      <w:pPr>
        <w:pStyle w:val="ListParagraph"/>
        <w:spacing w:after="120" w:line="280" w:lineRule="atLeast"/>
        <w:ind w:left="0"/>
        <w:contextualSpacing w:val="0"/>
        <w:jc w:val="both"/>
        <w:rPr>
          <w:rFonts w:cs="Arial"/>
          <w:sz w:val="20"/>
          <w:szCs w:val="20"/>
        </w:rPr>
      </w:pPr>
      <w:r w:rsidRPr="00734FF6">
        <w:rPr>
          <w:rFonts w:cs="Arial"/>
          <w:sz w:val="20"/>
          <w:szCs w:val="20"/>
          <w:lang w:bidi="en-GB"/>
        </w:rPr>
        <w:t>If, during the tender procedure, after the presentation of the documents or declarations on qualifications, the tenderer’s qualifications change, the tenderer must notify the Contracting Entity of this change within 5 business days and submit new documents or declarations on qualifications within 10 business days of the notification of the change. The Contracting Entity may exclude a tenderer if it proves that the tenderer has not performed the above-specified obligation.</w:t>
      </w:r>
    </w:p>
    <w:p w14:paraId="4B1F336D" w14:textId="4EEC79D7" w:rsidR="007B65C5" w:rsidRPr="00734FF6" w:rsidRDefault="00F6280C" w:rsidP="00D4270C">
      <w:pPr>
        <w:keepNext/>
        <w:numPr>
          <w:ilvl w:val="0"/>
          <w:numId w:val="12"/>
        </w:numPr>
        <w:spacing w:before="240" w:after="120" w:line="280" w:lineRule="atLeast"/>
        <w:jc w:val="both"/>
        <w:rPr>
          <w:rFonts w:ascii="Arial" w:hAnsi="Arial" w:cs="Arial"/>
          <w:b/>
          <w:caps/>
          <w:sz w:val="20"/>
          <w:szCs w:val="20"/>
        </w:rPr>
      </w:pPr>
      <w:bookmarkStart w:id="30" w:name="_Ref136582913"/>
      <w:r>
        <w:rPr>
          <w:rFonts w:ascii="Arial" w:eastAsia="Arial" w:hAnsi="Arial" w:cs="Arial"/>
          <w:b/>
          <w:sz w:val="20"/>
          <w:szCs w:val="20"/>
          <w:lang w:bidi="en-GB"/>
        </w:rPr>
        <w:t>TENDER DOCUMENTATION</w:t>
      </w:r>
      <w:r w:rsidR="004455A7">
        <w:rPr>
          <w:rFonts w:ascii="Arial" w:eastAsia="Arial" w:hAnsi="Arial" w:cs="Arial"/>
          <w:b/>
          <w:sz w:val="20"/>
          <w:szCs w:val="20"/>
          <w:lang w:bidi="en-GB"/>
        </w:rPr>
        <w:t>, COMMUNICATION, TERMS AND CONDITIONS AND DRAFT CONTRACT</w:t>
      </w:r>
      <w:bookmarkEnd w:id="30"/>
    </w:p>
    <w:p w14:paraId="2AA00328" w14:textId="606CAD19" w:rsidR="00C20296" w:rsidRPr="00C20296" w:rsidRDefault="00F6280C" w:rsidP="00C20296">
      <w:pPr>
        <w:keepNext/>
        <w:numPr>
          <w:ilvl w:val="1"/>
          <w:numId w:val="12"/>
        </w:numPr>
        <w:spacing w:before="240" w:after="120" w:line="280" w:lineRule="atLeast"/>
        <w:jc w:val="both"/>
        <w:rPr>
          <w:rFonts w:ascii="Arial" w:hAnsi="Arial" w:cs="Arial"/>
          <w:sz w:val="20"/>
          <w:szCs w:val="20"/>
        </w:rPr>
      </w:pPr>
      <w:r>
        <w:rPr>
          <w:rFonts w:ascii="Arial" w:eastAsia="Arial" w:hAnsi="Arial" w:cs="Arial"/>
          <w:b/>
          <w:sz w:val="20"/>
          <w:szCs w:val="20"/>
          <w:lang w:bidi="en-GB"/>
        </w:rPr>
        <w:t>Tender documentation</w:t>
      </w:r>
    </w:p>
    <w:p w14:paraId="63730465" w14:textId="3E8C69B7" w:rsidR="00C20296" w:rsidRDefault="00C20296" w:rsidP="6272E105">
      <w:pPr>
        <w:pStyle w:val="ListParagraph"/>
        <w:spacing w:after="120" w:line="280" w:lineRule="atLeast"/>
        <w:ind w:left="0"/>
        <w:jc w:val="both"/>
        <w:rPr>
          <w:rFonts w:cs="Arial"/>
          <w:sz w:val="20"/>
          <w:szCs w:val="20"/>
        </w:rPr>
      </w:pPr>
      <w:r w:rsidRPr="6272E105">
        <w:rPr>
          <w:rFonts w:cs="Arial"/>
          <w:sz w:val="20"/>
          <w:szCs w:val="20"/>
          <w:lang w:bidi="en-GB"/>
        </w:rPr>
        <w:t xml:space="preserve">Together with the Czech language version </w:t>
      </w:r>
      <w:r w:rsidR="00CD300C">
        <w:rPr>
          <w:rFonts w:cs="Arial"/>
          <w:sz w:val="20"/>
          <w:szCs w:val="20"/>
          <w:lang w:bidi="en-GB"/>
        </w:rPr>
        <w:t>hereof</w:t>
      </w:r>
      <w:r w:rsidRPr="6272E105">
        <w:rPr>
          <w:rFonts w:cs="Arial"/>
          <w:sz w:val="20"/>
          <w:szCs w:val="20"/>
          <w:lang w:bidi="en-GB"/>
        </w:rPr>
        <w:t xml:space="preserve">, the Contracting Entity also publishes </w:t>
      </w:r>
      <w:r w:rsidR="00CD300C">
        <w:rPr>
          <w:rFonts w:cs="Arial"/>
          <w:sz w:val="20"/>
          <w:szCs w:val="20"/>
          <w:lang w:bidi="en-GB"/>
        </w:rPr>
        <w:t xml:space="preserve">a </w:t>
      </w:r>
      <w:r w:rsidRPr="6272E105">
        <w:rPr>
          <w:rFonts w:cs="Arial"/>
          <w:sz w:val="20"/>
          <w:szCs w:val="20"/>
          <w:lang w:bidi="en-GB"/>
        </w:rPr>
        <w:t>non-binding English translation</w:t>
      </w:r>
      <w:r w:rsidR="00CD300C">
        <w:rPr>
          <w:rFonts w:cs="Arial"/>
          <w:sz w:val="20"/>
          <w:szCs w:val="20"/>
          <w:lang w:bidi="en-GB"/>
        </w:rPr>
        <w:t xml:space="preserve"> of some parts thereof (in particular, the Tender Documentation, draft contract for work, selected annexes)</w:t>
      </w:r>
      <w:r w:rsidRPr="6272E105">
        <w:rPr>
          <w:rFonts w:cs="Arial"/>
          <w:sz w:val="20"/>
          <w:szCs w:val="20"/>
          <w:lang w:bidi="en-GB"/>
        </w:rPr>
        <w:t xml:space="preserve">. Only the Czech language version </w:t>
      </w:r>
      <w:r w:rsidR="00CD300C">
        <w:rPr>
          <w:rFonts w:cs="Arial"/>
          <w:sz w:val="20"/>
          <w:szCs w:val="20"/>
          <w:lang w:bidi="en-GB"/>
        </w:rPr>
        <w:t>hereof</w:t>
      </w:r>
      <w:r w:rsidRPr="6272E105">
        <w:rPr>
          <w:rFonts w:cs="Arial"/>
          <w:sz w:val="20"/>
          <w:szCs w:val="20"/>
          <w:lang w:bidi="en-GB"/>
        </w:rPr>
        <w:t xml:space="preserve"> is deemed to be the binding wording </w:t>
      </w:r>
      <w:r w:rsidR="00CD300C">
        <w:rPr>
          <w:rFonts w:cs="Arial"/>
          <w:sz w:val="20"/>
          <w:szCs w:val="20"/>
          <w:lang w:bidi="en-GB"/>
        </w:rPr>
        <w:t>hereof</w:t>
      </w:r>
      <w:r w:rsidRPr="6272E105">
        <w:rPr>
          <w:rFonts w:cs="Arial"/>
          <w:sz w:val="20"/>
          <w:szCs w:val="20"/>
          <w:lang w:bidi="en-GB"/>
        </w:rPr>
        <w:t xml:space="preserve"> for the purposes of this tender procedure. The Contracting Entity further notes that parts of the technical specifications and requirements are available only in the Czech language. If these parts </w:t>
      </w:r>
      <w:r w:rsidR="00CD300C">
        <w:rPr>
          <w:rFonts w:cs="Arial"/>
          <w:sz w:val="20"/>
          <w:szCs w:val="20"/>
          <w:lang w:bidi="en-GB"/>
        </w:rPr>
        <w:t>hereof</w:t>
      </w:r>
      <w:r w:rsidRPr="6272E105">
        <w:rPr>
          <w:rFonts w:cs="Arial"/>
          <w:sz w:val="20"/>
          <w:szCs w:val="20"/>
          <w:lang w:bidi="en-GB"/>
        </w:rPr>
        <w:t xml:space="preserve"> are to be translated into another language, the tenderer himself shall bear the full cost of the translation. The Contracting Entity expressly notes that it is not responsible for any version </w:t>
      </w:r>
      <w:r w:rsidR="00CD300C">
        <w:rPr>
          <w:rFonts w:cs="Arial"/>
          <w:sz w:val="20"/>
          <w:szCs w:val="20"/>
          <w:lang w:bidi="en-GB"/>
        </w:rPr>
        <w:t>hereof</w:t>
      </w:r>
      <w:r w:rsidRPr="6272E105">
        <w:rPr>
          <w:rFonts w:cs="Arial"/>
          <w:sz w:val="20"/>
          <w:szCs w:val="20"/>
          <w:lang w:bidi="en-GB"/>
        </w:rPr>
        <w:t xml:space="preserve"> other than Czech.</w:t>
      </w:r>
    </w:p>
    <w:p w14:paraId="5A3760F3" w14:textId="0C022DE6" w:rsidR="00646B0D" w:rsidRPr="00C20296" w:rsidRDefault="00646B0D" w:rsidP="00646B0D">
      <w:pPr>
        <w:keepNext/>
        <w:numPr>
          <w:ilvl w:val="1"/>
          <w:numId w:val="12"/>
        </w:numPr>
        <w:spacing w:before="240" w:after="120" w:line="280" w:lineRule="atLeast"/>
        <w:jc w:val="both"/>
        <w:rPr>
          <w:rFonts w:ascii="Arial" w:hAnsi="Arial" w:cs="Arial"/>
          <w:sz w:val="20"/>
          <w:szCs w:val="20"/>
        </w:rPr>
      </w:pPr>
      <w:bookmarkStart w:id="31" w:name="_Ref150944772"/>
      <w:r>
        <w:rPr>
          <w:rFonts w:ascii="Arial" w:eastAsia="Arial" w:hAnsi="Arial" w:cs="Arial"/>
          <w:b/>
          <w:sz w:val="20"/>
          <w:szCs w:val="20"/>
          <w:lang w:bidi="en-GB"/>
        </w:rPr>
        <w:t>Communication</w:t>
      </w:r>
      <w:bookmarkEnd w:id="31"/>
    </w:p>
    <w:p w14:paraId="334787F4" w14:textId="3923379E" w:rsidR="00646B0D" w:rsidRPr="00C20296" w:rsidRDefault="00BD1923" w:rsidP="00914F57">
      <w:pPr>
        <w:pStyle w:val="ListParagraph"/>
        <w:spacing w:after="120" w:line="280" w:lineRule="atLeast"/>
        <w:ind w:left="0"/>
        <w:contextualSpacing w:val="0"/>
        <w:jc w:val="both"/>
        <w:rPr>
          <w:rFonts w:cs="Arial"/>
          <w:sz w:val="20"/>
          <w:szCs w:val="20"/>
        </w:rPr>
      </w:pPr>
      <w:r>
        <w:rPr>
          <w:rFonts w:cs="Arial"/>
          <w:sz w:val="20"/>
          <w:szCs w:val="20"/>
          <w:lang w:bidi="en-GB"/>
        </w:rPr>
        <w:t xml:space="preserve">The main language of communication within this tender procedure is Czech unless the Contracting Entity specifies otherwise based on a tenderer’s request. This shall in no way prejudice the possibility for a </w:t>
      </w:r>
      <w:r w:rsidR="00822014">
        <w:rPr>
          <w:rFonts w:cs="Arial"/>
          <w:sz w:val="20"/>
          <w:szCs w:val="20"/>
          <w:lang w:bidi="en-GB"/>
        </w:rPr>
        <w:t>supplier</w:t>
      </w:r>
      <w:r>
        <w:rPr>
          <w:rFonts w:cs="Arial"/>
          <w:sz w:val="20"/>
          <w:szCs w:val="20"/>
          <w:lang w:bidi="en-GB"/>
        </w:rPr>
        <w:t xml:space="preserve"> to submit a tender in the English language in accordance with </w:t>
      </w:r>
      <w:r w:rsidR="00CD300C">
        <w:rPr>
          <w:rFonts w:cs="Arial"/>
          <w:sz w:val="20"/>
          <w:szCs w:val="20"/>
          <w:lang w:bidi="en-GB"/>
        </w:rPr>
        <w:t>Article</w:t>
      </w:r>
      <w:r>
        <w:rPr>
          <w:rFonts w:cs="Arial"/>
          <w:sz w:val="20"/>
          <w:szCs w:val="20"/>
          <w:lang w:bidi="en-GB"/>
        </w:rPr>
        <w:t xml:space="preserve"> </w:t>
      </w:r>
      <w:r>
        <w:rPr>
          <w:rFonts w:cs="Arial"/>
          <w:sz w:val="20"/>
          <w:szCs w:val="20"/>
          <w:lang w:bidi="en-GB"/>
        </w:rPr>
        <w:fldChar w:fldCharType="begin"/>
      </w:r>
      <w:r>
        <w:rPr>
          <w:rFonts w:cs="Arial"/>
          <w:sz w:val="20"/>
          <w:szCs w:val="20"/>
          <w:lang w:bidi="en-GB"/>
        </w:rPr>
        <w:instrText xml:space="preserve"> REF _Ref455650766 \r \h </w:instrText>
      </w:r>
      <w:r w:rsidR="00914F57">
        <w:rPr>
          <w:rFonts w:cs="Arial"/>
          <w:sz w:val="20"/>
          <w:szCs w:val="20"/>
          <w:lang w:bidi="en-GB"/>
        </w:rPr>
        <w:instrText xml:space="preserve"> \* MERGEFORMAT </w:instrText>
      </w:r>
      <w:r>
        <w:rPr>
          <w:rFonts w:cs="Arial"/>
          <w:sz w:val="20"/>
          <w:szCs w:val="20"/>
          <w:lang w:bidi="en-GB"/>
        </w:rPr>
      </w:r>
      <w:r>
        <w:rPr>
          <w:rFonts w:cs="Arial"/>
          <w:sz w:val="20"/>
          <w:szCs w:val="20"/>
          <w:lang w:bidi="en-GB"/>
        </w:rPr>
        <w:fldChar w:fldCharType="separate"/>
      </w:r>
      <w:r w:rsidR="00B32C85">
        <w:rPr>
          <w:rFonts w:cs="Arial"/>
          <w:sz w:val="20"/>
          <w:szCs w:val="20"/>
          <w:lang w:bidi="en-GB"/>
        </w:rPr>
        <w:t>11</w:t>
      </w:r>
      <w:r>
        <w:rPr>
          <w:rFonts w:cs="Arial"/>
          <w:sz w:val="20"/>
          <w:szCs w:val="20"/>
          <w:lang w:bidi="en-GB"/>
        </w:rPr>
        <w:fldChar w:fldCharType="end"/>
      </w:r>
      <w:r>
        <w:rPr>
          <w:rFonts w:cs="Arial"/>
          <w:sz w:val="20"/>
          <w:szCs w:val="20"/>
          <w:lang w:bidi="en-GB"/>
        </w:rPr>
        <w:t xml:space="preserve"> </w:t>
      </w:r>
      <w:r w:rsidR="00CD300C">
        <w:rPr>
          <w:rFonts w:cs="Arial"/>
          <w:sz w:val="20"/>
          <w:szCs w:val="20"/>
          <w:lang w:bidi="en-GB"/>
        </w:rPr>
        <w:t>hereof</w:t>
      </w:r>
      <w:r>
        <w:rPr>
          <w:rFonts w:cs="Arial"/>
          <w:sz w:val="20"/>
          <w:szCs w:val="20"/>
          <w:lang w:bidi="en-GB"/>
        </w:rPr>
        <w:t>.</w:t>
      </w:r>
    </w:p>
    <w:p w14:paraId="7B8E5BC7" w14:textId="1FE2AF64" w:rsidR="00C20296" w:rsidRPr="00C20296" w:rsidRDefault="00C20296" w:rsidP="00C20296">
      <w:pPr>
        <w:keepNext/>
        <w:numPr>
          <w:ilvl w:val="1"/>
          <w:numId w:val="12"/>
        </w:numPr>
        <w:spacing w:before="240" w:after="120" w:line="280" w:lineRule="atLeast"/>
        <w:jc w:val="both"/>
        <w:rPr>
          <w:rFonts w:ascii="Arial" w:hAnsi="Arial" w:cs="Arial"/>
          <w:sz w:val="20"/>
          <w:szCs w:val="20"/>
        </w:rPr>
      </w:pPr>
      <w:bookmarkStart w:id="32" w:name="_Ref150944768"/>
      <w:r w:rsidRPr="00C20296">
        <w:rPr>
          <w:rFonts w:ascii="Arial" w:eastAsia="Arial" w:hAnsi="Arial" w:cs="Arial"/>
          <w:b/>
          <w:sz w:val="20"/>
          <w:szCs w:val="20"/>
          <w:lang w:bidi="en-GB"/>
        </w:rPr>
        <w:t>Terms and conditions and draft contract</w:t>
      </w:r>
      <w:bookmarkEnd w:id="32"/>
    </w:p>
    <w:p w14:paraId="0704B10C" w14:textId="479ADBDC" w:rsidR="007B65C5" w:rsidRPr="00734FF6" w:rsidRDefault="007B65C5" w:rsidP="00914F57">
      <w:pPr>
        <w:pStyle w:val="ListParagraph"/>
        <w:spacing w:after="120" w:line="280" w:lineRule="atLeast"/>
        <w:ind w:left="0"/>
        <w:contextualSpacing w:val="0"/>
        <w:jc w:val="both"/>
        <w:rPr>
          <w:rFonts w:cs="Arial"/>
          <w:sz w:val="20"/>
          <w:szCs w:val="20"/>
        </w:rPr>
      </w:pPr>
      <w:r w:rsidRPr="00C20296">
        <w:rPr>
          <w:rFonts w:cs="Arial"/>
          <w:sz w:val="20"/>
          <w:szCs w:val="20"/>
          <w:lang w:bidi="en-GB"/>
        </w:rPr>
        <w:t xml:space="preserve">The terms and conditions (including payment terms) are contained in the text of the draft contract for work submitted by the Contracting Entity as part </w:t>
      </w:r>
      <w:r w:rsidR="00CD300C">
        <w:rPr>
          <w:rFonts w:cs="Arial"/>
          <w:sz w:val="20"/>
          <w:szCs w:val="20"/>
          <w:lang w:bidi="en-GB"/>
        </w:rPr>
        <w:t>hereof</w:t>
      </w:r>
      <w:r w:rsidRPr="00C20296">
        <w:rPr>
          <w:rFonts w:cs="Arial"/>
          <w:sz w:val="20"/>
          <w:szCs w:val="20"/>
          <w:lang w:bidi="en-GB"/>
        </w:rPr>
        <w:t xml:space="preserve"> and forming </w:t>
      </w:r>
      <w:r w:rsidRPr="00E50CD8">
        <w:rPr>
          <w:rFonts w:cs="Arial"/>
          <w:sz w:val="20"/>
          <w:szCs w:val="20"/>
          <w:u w:val="single"/>
          <w:lang w:bidi="en-GB"/>
        </w:rPr>
        <w:t xml:space="preserve">Annex </w:t>
      </w:r>
      <w:r w:rsidR="00914F57" w:rsidRPr="00E50CD8">
        <w:rPr>
          <w:rFonts w:cs="Arial"/>
          <w:sz w:val="20"/>
          <w:szCs w:val="20"/>
          <w:u w:val="single"/>
          <w:lang w:bidi="en-GB"/>
        </w:rPr>
        <w:fldChar w:fldCharType="begin"/>
      </w:r>
      <w:r w:rsidR="00914F57" w:rsidRPr="00E50CD8">
        <w:rPr>
          <w:rFonts w:cs="Arial"/>
          <w:sz w:val="20"/>
          <w:szCs w:val="20"/>
          <w:u w:val="single"/>
          <w:lang w:bidi="en-GB"/>
        </w:rPr>
        <w:instrText xml:space="preserve"> REF _Ref136585810 \r \h  \* MERGEFORMAT </w:instrText>
      </w:r>
      <w:r w:rsidR="00914F57" w:rsidRPr="00E50CD8">
        <w:rPr>
          <w:rFonts w:cs="Arial"/>
          <w:sz w:val="20"/>
          <w:szCs w:val="20"/>
          <w:u w:val="single"/>
          <w:lang w:bidi="en-GB"/>
        </w:rPr>
      </w:r>
      <w:r w:rsidR="00914F57" w:rsidRPr="00E50CD8">
        <w:rPr>
          <w:rFonts w:cs="Arial"/>
          <w:sz w:val="20"/>
          <w:szCs w:val="20"/>
          <w:u w:val="single"/>
          <w:lang w:bidi="en-GB"/>
        </w:rPr>
        <w:fldChar w:fldCharType="separate"/>
      </w:r>
      <w:r w:rsidR="00B32C85" w:rsidRPr="00E50CD8">
        <w:rPr>
          <w:rFonts w:cs="Arial"/>
          <w:sz w:val="20"/>
          <w:szCs w:val="20"/>
          <w:u w:val="single"/>
          <w:lang w:bidi="en-GB"/>
        </w:rPr>
        <w:t>B</w:t>
      </w:r>
      <w:r w:rsidR="00914F57" w:rsidRPr="00E50CD8">
        <w:rPr>
          <w:rFonts w:cs="Arial"/>
          <w:sz w:val="20"/>
          <w:szCs w:val="20"/>
          <w:u w:val="single"/>
          <w:lang w:bidi="en-GB"/>
        </w:rPr>
        <w:fldChar w:fldCharType="end"/>
      </w:r>
      <w:r w:rsidRPr="00C20296">
        <w:rPr>
          <w:rFonts w:cs="Arial"/>
          <w:sz w:val="20"/>
          <w:szCs w:val="20"/>
          <w:lang w:bidi="en-GB"/>
        </w:rPr>
        <w:t xml:space="preserve"> </w:t>
      </w:r>
      <w:r w:rsidR="00DE69D4">
        <w:rPr>
          <w:rFonts w:cs="Arial"/>
          <w:sz w:val="20"/>
          <w:szCs w:val="20"/>
          <w:lang w:bidi="en-GB"/>
        </w:rPr>
        <w:t>hereto</w:t>
      </w:r>
      <w:r w:rsidRPr="00C20296">
        <w:rPr>
          <w:rFonts w:cs="Arial"/>
          <w:sz w:val="20"/>
          <w:szCs w:val="20"/>
          <w:lang w:bidi="en-GB"/>
        </w:rPr>
        <w:t xml:space="preserve">. The text of the draft contract is binding on the </w:t>
      </w:r>
      <w:r w:rsidR="00822014">
        <w:rPr>
          <w:rFonts w:cs="Arial"/>
          <w:sz w:val="20"/>
          <w:szCs w:val="20"/>
          <w:lang w:bidi="en-GB"/>
        </w:rPr>
        <w:t>supplier</w:t>
      </w:r>
      <w:r w:rsidRPr="00C20296">
        <w:rPr>
          <w:rFonts w:cs="Arial"/>
          <w:sz w:val="20"/>
          <w:szCs w:val="20"/>
          <w:lang w:bidi="en-GB"/>
        </w:rPr>
        <w:t>.</w:t>
      </w:r>
    </w:p>
    <w:p w14:paraId="5A08C1AB" w14:textId="597536A3" w:rsidR="007B65C5" w:rsidRPr="00734FF6" w:rsidRDefault="007B65C5" w:rsidP="00914F57">
      <w:pPr>
        <w:pStyle w:val="ListParagraph"/>
        <w:spacing w:after="120" w:line="280" w:lineRule="atLeast"/>
        <w:ind w:left="0"/>
        <w:contextualSpacing w:val="0"/>
        <w:jc w:val="both"/>
        <w:rPr>
          <w:rFonts w:cs="Arial"/>
          <w:sz w:val="20"/>
          <w:szCs w:val="20"/>
        </w:rPr>
      </w:pPr>
      <w:r w:rsidRPr="00914F57">
        <w:rPr>
          <w:rFonts w:cs="Arial"/>
          <w:sz w:val="20"/>
          <w:szCs w:val="20"/>
          <w:lang w:bidi="en-GB"/>
        </w:rPr>
        <w:t xml:space="preserve">The </w:t>
      </w:r>
      <w:r w:rsidR="00822014">
        <w:rPr>
          <w:rFonts w:cs="Arial"/>
          <w:sz w:val="20"/>
          <w:szCs w:val="20"/>
          <w:lang w:bidi="en-GB"/>
        </w:rPr>
        <w:t>supplier</w:t>
      </w:r>
      <w:r w:rsidRPr="00914F57">
        <w:rPr>
          <w:rFonts w:cs="Arial"/>
          <w:sz w:val="20"/>
          <w:szCs w:val="20"/>
          <w:lang w:bidi="en-GB"/>
        </w:rPr>
        <w:t xml:space="preserve"> shall merely fill in the required data, i.e. in particular details concerning the </w:t>
      </w:r>
      <w:r w:rsidR="00822014">
        <w:rPr>
          <w:rFonts w:cs="Arial"/>
          <w:sz w:val="20"/>
          <w:szCs w:val="20"/>
          <w:lang w:bidi="en-GB"/>
        </w:rPr>
        <w:t>supplier</w:t>
      </w:r>
      <w:r w:rsidRPr="00914F57">
        <w:rPr>
          <w:rFonts w:cs="Arial"/>
          <w:sz w:val="20"/>
          <w:szCs w:val="20"/>
          <w:lang w:bidi="en-GB"/>
        </w:rPr>
        <w:t>’s identification, data subject to evaluation, data on the technical parameters of the performance offered, dates of performance, date of execution of the contract, identification (name and title) of the signatory, and signature, in the draft contract</w:t>
      </w:r>
      <w:r w:rsidR="00634C3B">
        <w:rPr>
          <w:rFonts w:cs="Arial"/>
          <w:sz w:val="20"/>
          <w:szCs w:val="20"/>
          <w:lang w:bidi="en-GB"/>
        </w:rPr>
        <w:t xml:space="preserve"> including the annexes thereto</w:t>
      </w:r>
      <w:r w:rsidR="00E50CD8">
        <w:rPr>
          <w:rFonts w:cs="Arial"/>
          <w:sz w:val="20"/>
          <w:szCs w:val="20"/>
          <w:lang w:bidi="en-GB"/>
        </w:rPr>
        <w:t xml:space="preserve"> </w:t>
      </w:r>
      <w:r w:rsidR="00E50CD8" w:rsidRPr="00E50CD8">
        <w:rPr>
          <w:rFonts w:cs="Arial"/>
          <w:i/>
          <w:iCs/>
          <w:sz w:val="20"/>
          <w:szCs w:val="20"/>
          <w:lang w:bidi="en-GB"/>
        </w:rPr>
        <w:t xml:space="preserve">[note: for more information on the </w:t>
      </w:r>
      <w:r w:rsidR="00E50CD8">
        <w:rPr>
          <w:rFonts w:cs="Arial"/>
          <w:i/>
          <w:iCs/>
          <w:sz w:val="20"/>
          <w:szCs w:val="20"/>
          <w:lang w:bidi="en-GB"/>
        </w:rPr>
        <w:t>A</w:t>
      </w:r>
      <w:r w:rsidR="00E50CD8" w:rsidRPr="00E50CD8">
        <w:rPr>
          <w:rFonts w:cs="Arial"/>
          <w:i/>
          <w:iCs/>
          <w:sz w:val="20"/>
          <w:szCs w:val="20"/>
          <w:lang w:bidi="en-GB"/>
        </w:rPr>
        <w:t xml:space="preserve">nnexes to the draft contract, see Article </w:t>
      </w:r>
      <w:r w:rsidR="00E50CD8">
        <w:rPr>
          <w:rFonts w:cs="Arial"/>
          <w:i/>
          <w:iCs/>
          <w:sz w:val="20"/>
          <w:szCs w:val="20"/>
          <w:lang w:bidi="en-GB"/>
        </w:rPr>
        <w:fldChar w:fldCharType="begin"/>
      </w:r>
      <w:r w:rsidR="00E50CD8">
        <w:rPr>
          <w:rFonts w:cs="Arial"/>
          <w:i/>
          <w:iCs/>
          <w:sz w:val="20"/>
          <w:szCs w:val="20"/>
          <w:lang w:bidi="en-GB"/>
        </w:rPr>
        <w:instrText xml:space="preserve"> REF _Ref150945039 \n \h </w:instrText>
      </w:r>
      <w:r w:rsidR="00E50CD8">
        <w:rPr>
          <w:rFonts w:cs="Arial"/>
          <w:i/>
          <w:iCs/>
          <w:sz w:val="20"/>
          <w:szCs w:val="20"/>
          <w:lang w:bidi="en-GB"/>
        </w:rPr>
      </w:r>
      <w:r w:rsidR="00E50CD8">
        <w:rPr>
          <w:rFonts w:cs="Arial"/>
          <w:i/>
          <w:iCs/>
          <w:sz w:val="20"/>
          <w:szCs w:val="20"/>
          <w:lang w:bidi="en-GB"/>
        </w:rPr>
        <w:fldChar w:fldCharType="separate"/>
      </w:r>
      <w:r w:rsidR="00E50CD8">
        <w:rPr>
          <w:rFonts w:cs="Arial"/>
          <w:i/>
          <w:iCs/>
          <w:sz w:val="20"/>
          <w:szCs w:val="20"/>
          <w:lang w:bidi="en-GB"/>
        </w:rPr>
        <w:t>16</w:t>
      </w:r>
      <w:r w:rsidR="00E50CD8">
        <w:rPr>
          <w:rFonts w:cs="Arial"/>
          <w:i/>
          <w:iCs/>
          <w:sz w:val="20"/>
          <w:szCs w:val="20"/>
          <w:lang w:bidi="en-GB"/>
        </w:rPr>
        <w:fldChar w:fldCharType="end"/>
      </w:r>
      <w:r w:rsidR="00E50CD8" w:rsidRPr="00E50CD8">
        <w:rPr>
          <w:rFonts w:cs="Arial"/>
          <w:i/>
          <w:iCs/>
          <w:sz w:val="20"/>
          <w:szCs w:val="20"/>
          <w:lang w:bidi="en-GB"/>
        </w:rPr>
        <w:t xml:space="preserve"> </w:t>
      </w:r>
      <w:r w:rsidR="00E50CD8">
        <w:rPr>
          <w:rFonts w:cs="Arial"/>
          <w:i/>
          <w:iCs/>
          <w:sz w:val="20"/>
          <w:szCs w:val="20"/>
          <w:lang w:bidi="en-GB"/>
        </w:rPr>
        <w:t>hereof</w:t>
      </w:r>
      <w:r w:rsidR="00604BFC">
        <w:rPr>
          <w:rFonts w:cs="Arial"/>
          <w:i/>
          <w:iCs/>
          <w:sz w:val="20"/>
          <w:szCs w:val="20"/>
          <w:lang w:val="en-US" w:bidi="en-GB"/>
        </w:rPr>
        <w:t>]</w:t>
      </w:r>
      <w:r w:rsidRPr="00914F57">
        <w:rPr>
          <w:rFonts w:cs="Arial"/>
          <w:sz w:val="20"/>
          <w:szCs w:val="20"/>
          <w:lang w:bidi="en-GB"/>
        </w:rPr>
        <w:t xml:space="preserve"> at places marked </w:t>
      </w:r>
      <w:r w:rsidR="00DF135F" w:rsidRPr="00914F57">
        <w:rPr>
          <w:rFonts w:cs="Arial"/>
          <w:b/>
          <w:sz w:val="20"/>
          <w:szCs w:val="20"/>
          <w:highlight w:val="yellow"/>
          <w:lang w:bidi="en-GB"/>
        </w:rPr>
        <w:t xml:space="preserve">[TO BE </w:t>
      </w:r>
      <w:r w:rsidR="00AE4CFC">
        <w:rPr>
          <w:rFonts w:cs="Arial"/>
          <w:b/>
          <w:sz w:val="20"/>
          <w:szCs w:val="20"/>
          <w:highlight w:val="yellow"/>
          <w:lang w:bidi="en-GB"/>
        </w:rPr>
        <w:t>COMPLETED</w:t>
      </w:r>
      <w:r w:rsidR="00DF135F" w:rsidRPr="00914F57">
        <w:rPr>
          <w:rFonts w:cs="Arial"/>
          <w:b/>
          <w:sz w:val="20"/>
          <w:szCs w:val="20"/>
          <w:highlight w:val="yellow"/>
          <w:lang w:bidi="en-GB"/>
        </w:rPr>
        <w:t>]</w:t>
      </w:r>
      <w:r w:rsidR="00DF135F" w:rsidRPr="00E50CD8">
        <w:rPr>
          <w:rFonts w:cs="Arial"/>
          <w:b/>
          <w:sz w:val="20"/>
          <w:szCs w:val="20"/>
          <w:lang w:bidi="en-GB"/>
        </w:rPr>
        <w:t xml:space="preserve"> </w:t>
      </w:r>
      <w:r w:rsidR="00AE4CFC" w:rsidRPr="00710B40">
        <w:rPr>
          <w:rFonts w:cs="Arial"/>
          <w:bCs/>
          <w:sz w:val="20"/>
          <w:szCs w:val="20"/>
          <w:lang w:bidi="en-GB"/>
        </w:rPr>
        <w:t>(note: regardless of whether or not the text is highlighted in bold),</w:t>
      </w:r>
      <w:r w:rsidR="00AE4CFC">
        <w:rPr>
          <w:rFonts w:cs="Arial"/>
          <w:b/>
          <w:sz w:val="20"/>
          <w:szCs w:val="20"/>
          <w:lang w:bidi="en-GB"/>
        </w:rPr>
        <w:t xml:space="preserve"> </w:t>
      </w:r>
      <w:r w:rsidR="00AE4CFC" w:rsidRPr="00710B40">
        <w:rPr>
          <w:rFonts w:cs="Arial"/>
          <w:bCs/>
          <w:i/>
          <w:iCs/>
          <w:color w:val="FF0000"/>
          <w:sz w:val="20"/>
          <w:szCs w:val="20"/>
          <w:highlight w:val="yellow"/>
          <w:lang w:bidi="en-GB"/>
        </w:rPr>
        <w:t>to be inserted by the bidder</w:t>
      </w:r>
      <w:r w:rsidR="00AE4CFC" w:rsidRPr="00914F57">
        <w:rPr>
          <w:rFonts w:cs="Arial"/>
          <w:sz w:val="20"/>
          <w:szCs w:val="20"/>
          <w:lang w:bidi="en-GB"/>
        </w:rPr>
        <w:t xml:space="preserve"> </w:t>
      </w:r>
      <w:r w:rsidRPr="00914F57">
        <w:rPr>
          <w:rFonts w:cs="Arial"/>
          <w:sz w:val="20"/>
          <w:szCs w:val="20"/>
          <w:lang w:bidi="en-GB"/>
        </w:rPr>
        <w:t>or in some other similar manner.</w:t>
      </w:r>
    </w:p>
    <w:p w14:paraId="58A5BD30" w14:textId="5940CF88" w:rsidR="007B65C5" w:rsidRPr="00734FF6" w:rsidRDefault="007B65C5" w:rsidP="00914F57">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The </w:t>
      </w:r>
      <w:r w:rsidR="00822014">
        <w:rPr>
          <w:rFonts w:cs="Arial"/>
          <w:sz w:val="20"/>
          <w:szCs w:val="20"/>
          <w:lang w:bidi="en-GB"/>
        </w:rPr>
        <w:t>supplier</w:t>
      </w:r>
      <w:r w:rsidRPr="00734FF6">
        <w:rPr>
          <w:rFonts w:cs="Arial"/>
          <w:sz w:val="20"/>
          <w:szCs w:val="20"/>
          <w:lang w:bidi="en-GB"/>
        </w:rPr>
        <w:t xml:space="preserve"> shall further enclose with the draft contract properly and fully completed annexes to the contract. The </w:t>
      </w:r>
      <w:r w:rsidR="00822014">
        <w:rPr>
          <w:rFonts w:cs="Arial"/>
          <w:sz w:val="20"/>
          <w:szCs w:val="20"/>
          <w:lang w:bidi="en-GB"/>
        </w:rPr>
        <w:t>supplier</w:t>
      </w:r>
      <w:r w:rsidRPr="00734FF6">
        <w:rPr>
          <w:rFonts w:cs="Arial"/>
          <w:sz w:val="20"/>
          <w:szCs w:val="20"/>
          <w:lang w:bidi="en-GB"/>
        </w:rPr>
        <w:t xml:space="preserve"> shall submit the draft contract signed by a person (persons) authorised to act on the </w:t>
      </w:r>
      <w:r w:rsidR="00822014">
        <w:rPr>
          <w:rFonts w:cs="Arial"/>
          <w:sz w:val="20"/>
          <w:szCs w:val="20"/>
          <w:lang w:bidi="en-GB"/>
        </w:rPr>
        <w:t>supplier</w:t>
      </w:r>
      <w:r w:rsidRPr="00734FF6">
        <w:rPr>
          <w:rFonts w:cs="Arial"/>
          <w:sz w:val="20"/>
          <w:szCs w:val="20"/>
          <w:lang w:bidi="en-GB"/>
        </w:rPr>
        <w:t>’s behalf as part of his tender.</w:t>
      </w:r>
    </w:p>
    <w:p w14:paraId="6957BD91" w14:textId="075DACA4" w:rsidR="007B65C5" w:rsidRDefault="007B65C5" w:rsidP="00914F57">
      <w:pPr>
        <w:pStyle w:val="ListParagraph"/>
        <w:spacing w:after="120" w:line="280" w:lineRule="atLeast"/>
        <w:ind w:left="0"/>
        <w:contextualSpacing w:val="0"/>
        <w:jc w:val="both"/>
        <w:rPr>
          <w:rFonts w:cs="Arial"/>
          <w:sz w:val="20"/>
          <w:szCs w:val="20"/>
          <w:lang w:bidi="en-GB"/>
        </w:rPr>
      </w:pPr>
      <w:r w:rsidRPr="00734FF6">
        <w:rPr>
          <w:rFonts w:cs="Arial"/>
          <w:sz w:val="20"/>
          <w:szCs w:val="20"/>
          <w:lang w:bidi="en-GB"/>
        </w:rPr>
        <w:lastRenderedPageBreak/>
        <w:t xml:space="preserve">Except for the above modifications and additions, </w:t>
      </w:r>
      <w:r w:rsidR="00822014">
        <w:rPr>
          <w:rFonts w:cs="Arial"/>
          <w:sz w:val="20"/>
          <w:szCs w:val="20"/>
          <w:lang w:bidi="en-GB"/>
        </w:rPr>
        <w:t>supplier</w:t>
      </w:r>
      <w:r w:rsidRPr="00734FF6">
        <w:rPr>
          <w:rFonts w:cs="Arial"/>
          <w:sz w:val="20"/>
          <w:szCs w:val="20"/>
          <w:lang w:bidi="en-GB"/>
        </w:rPr>
        <w:t xml:space="preserve">s may not modify or change the draft contract in any way. If a </w:t>
      </w:r>
      <w:r w:rsidR="00822014">
        <w:rPr>
          <w:rFonts w:cs="Arial"/>
          <w:sz w:val="20"/>
          <w:szCs w:val="20"/>
          <w:lang w:bidi="en-GB"/>
        </w:rPr>
        <w:t>supplier</w:t>
      </w:r>
      <w:r w:rsidRPr="00734FF6">
        <w:rPr>
          <w:rFonts w:cs="Arial"/>
          <w:sz w:val="20"/>
          <w:szCs w:val="20"/>
          <w:lang w:bidi="en-GB"/>
        </w:rPr>
        <w:t xml:space="preserve"> modifies or changes the binding </w:t>
      </w:r>
      <w:r w:rsidR="00E7322A">
        <w:rPr>
          <w:rFonts w:cs="Arial"/>
          <w:sz w:val="20"/>
          <w:szCs w:val="20"/>
          <w:lang w:bidi="en-GB"/>
        </w:rPr>
        <w:t>wording</w:t>
      </w:r>
      <w:r w:rsidRPr="00734FF6">
        <w:rPr>
          <w:rFonts w:cs="Arial"/>
          <w:sz w:val="20"/>
          <w:szCs w:val="20"/>
          <w:lang w:bidi="en-GB"/>
        </w:rPr>
        <w:t xml:space="preserve"> of the draft contract in any way (except for the permissible modifications and additions listed above), this shall be deemed a failure to comply with the Contracting Entity’s requirements set out in the tender specifications.</w:t>
      </w:r>
    </w:p>
    <w:p w14:paraId="0296E0F8" w14:textId="718D24F9" w:rsidR="00CD300C" w:rsidRPr="00734FF6" w:rsidRDefault="00CD300C" w:rsidP="00CD300C">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For the avoidance of any doubt, the Contracting Entity </w:t>
      </w:r>
      <w:r>
        <w:rPr>
          <w:rFonts w:cs="Arial"/>
          <w:sz w:val="20"/>
          <w:szCs w:val="20"/>
          <w:lang w:bidi="en-GB"/>
        </w:rPr>
        <w:t xml:space="preserve">expressly </w:t>
      </w:r>
      <w:r w:rsidRPr="00734FF6">
        <w:rPr>
          <w:rFonts w:cs="Arial"/>
          <w:sz w:val="20"/>
          <w:szCs w:val="20"/>
          <w:lang w:bidi="en-GB"/>
        </w:rPr>
        <w:t>states that</w:t>
      </w:r>
      <w:r>
        <w:rPr>
          <w:rFonts w:cs="Arial"/>
          <w:sz w:val="20"/>
          <w:szCs w:val="20"/>
          <w:lang w:bidi="en-GB"/>
        </w:rPr>
        <w:t xml:space="preserve"> he requires that the draft contract for work be presented in a bid of the </w:t>
      </w:r>
      <w:r w:rsidR="00822014">
        <w:rPr>
          <w:rFonts w:cs="Arial"/>
          <w:sz w:val="20"/>
          <w:szCs w:val="20"/>
          <w:lang w:bidi="en-GB"/>
        </w:rPr>
        <w:t>supplier</w:t>
      </w:r>
      <w:r>
        <w:rPr>
          <w:rFonts w:cs="Arial"/>
          <w:sz w:val="20"/>
          <w:szCs w:val="20"/>
          <w:lang w:bidi="en-GB"/>
        </w:rPr>
        <w:t xml:space="preserve"> in accordance with the binding </w:t>
      </w:r>
      <w:r w:rsidR="00E7322A">
        <w:rPr>
          <w:rFonts w:cs="Arial"/>
          <w:sz w:val="20"/>
          <w:szCs w:val="20"/>
          <w:lang w:bidi="en-GB"/>
        </w:rPr>
        <w:t>wording</w:t>
      </w:r>
      <w:r>
        <w:rPr>
          <w:rFonts w:cs="Arial"/>
          <w:sz w:val="20"/>
          <w:szCs w:val="20"/>
          <w:lang w:bidi="en-GB"/>
        </w:rPr>
        <w:t xml:space="preserve"> of the draft contract for work contained in </w:t>
      </w:r>
      <w:r w:rsidRPr="00CD300C">
        <w:rPr>
          <w:rFonts w:cs="Arial"/>
          <w:sz w:val="20"/>
          <w:szCs w:val="20"/>
          <w:u w:val="single"/>
          <w:lang w:bidi="en-GB"/>
        </w:rPr>
        <w:t>Annex B</w:t>
      </w:r>
      <w:r>
        <w:rPr>
          <w:rFonts w:cs="Arial"/>
          <w:sz w:val="20"/>
          <w:szCs w:val="20"/>
          <w:lang w:bidi="en-GB"/>
        </w:rPr>
        <w:t xml:space="preserve"> hereto, i.e. in the Czech language, adjusted in accordance with this Article </w:t>
      </w:r>
      <w:r>
        <w:rPr>
          <w:rFonts w:cs="Arial"/>
          <w:sz w:val="20"/>
          <w:szCs w:val="20"/>
        </w:rPr>
        <w:fldChar w:fldCharType="begin"/>
      </w:r>
      <w:r>
        <w:rPr>
          <w:rFonts w:cs="Arial"/>
          <w:sz w:val="20"/>
          <w:szCs w:val="20"/>
        </w:rPr>
        <w:instrText xml:space="preserve"> REF _Ref149235865 \r \h </w:instrText>
      </w:r>
      <w:r>
        <w:rPr>
          <w:rFonts w:cs="Arial"/>
          <w:sz w:val="20"/>
          <w:szCs w:val="20"/>
        </w:rPr>
      </w:r>
      <w:r>
        <w:rPr>
          <w:rFonts w:cs="Arial"/>
          <w:sz w:val="20"/>
          <w:szCs w:val="20"/>
        </w:rPr>
        <w:fldChar w:fldCharType="separate"/>
      </w:r>
      <w:r w:rsidR="00634C3B">
        <w:rPr>
          <w:rFonts w:cs="Arial"/>
          <w:b/>
          <w:bCs/>
          <w:sz w:val="20"/>
          <w:szCs w:val="20"/>
          <w:lang w:val="en-US"/>
        </w:rPr>
        <w:fldChar w:fldCharType="begin"/>
      </w:r>
      <w:r w:rsidR="00634C3B">
        <w:rPr>
          <w:rFonts w:cs="Arial"/>
          <w:sz w:val="20"/>
          <w:szCs w:val="20"/>
        </w:rPr>
        <w:instrText xml:space="preserve"> REF _Ref150944768 \n \h </w:instrText>
      </w:r>
      <w:r w:rsidR="00634C3B">
        <w:rPr>
          <w:rFonts w:cs="Arial"/>
          <w:b/>
          <w:bCs/>
          <w:sz w:val="20"/>
          <w:szCs w:val="20"/>
          <w:lang w:val="en-US"/>
        </w:rPr>
      </w:r>
      <w:r w:rsidR="00634C3B">
        <w:rPr>
          <w:rFonts w:cs="Arial"/>
          <w:b/>
          <w:bCs/>
          <w:sz w:val="20"/>
          <w:szCs w:val="20"/>
          <w:lang w:val="en-US"/>
        </w:rPr>
        <w:fldChar w:fldCharType="separate"/>
      </w:r>
      <w:r w:rsidR="00634C3B">
        <w:rPr>
          <w:rFonts w:cs="Arial"/>
          <w:sz w:val="20"/>
          <w:szCs w:val="20"/>
        </w:rPr>
        <w:t>7.3</w:t>
      </w:r>
      <w:r w:rsidR="00634C3B">
        <w:rPr>
          <w:rFonts w:cs="Arial"/>
          <w:b/>
          <w:bCs/>
          <w:sz w:val="20"/>
          <w:szCs w:val="20"/>
          <w:lang w:val="en-US"/>
        </w:rPr>
        <w:fldChar w:fldCharType="end"/>
      </w:r>
      <w:r>
        <w:rPr>
          <w:rFonts w:cs="Arial"/>
          <w:sz w:val="20"/>
          <w:szCs w:val="20"/>
        </w:rPr>
        <w:fldChar w:fldCharType="end"/>
      </w:r>
      <w:r>
        <w:rPr>
          <w:rFonts w:cs="Arial"/>
          <w:sz w:val="20"/>
          <w:szCs w:val="20"/>
          <w:lang w:bidi="en-GB"/>
        </w:rPr>
        <w:t xml:space="preserve">. The provisions of Article </w:t>
      </w:r>
      <w:r>
        <w:rPr>
          <w:rFonts w:cs="Arial"/>
          <w:sz w:val="20"/>
          <w:szCs w:val="20"/>
        </w:rPr>
        <w:fldChar w:fldCharType="begin"/>
      </w:r>
      <w:r>
        <w:rPr>
          <w:rFonts w:cs="Arial"/>
          <w:sz w:val="20"/>
          <w:szCs w:val="20"/>
        </w:rPr>
        <w:instrText xml:space="preserve"> REF _Ref149235893 \r \h </w:instrText>
      </w:r>
      <w:r w:rsidR="00634C3B">
        <w:rPr>
          <w:rFonts w:cs="Arial"/>
          <w:sz w:val="20"/>
          <w:szCs w:val="20"/>
        </w:rPr>
        <w:instrText xml:space="preserve"> \* MERGEFORMAT </w:instrText>
      </w:r>
      <w:r>
        <w:rPr>
          <w:rFonts w:cs="Arial"/>
          <w:sz w:val="20"/>
          <w:szCs w:val="20"/>
        </w:rPr>
      </w:r>
      <w:r>
        <w:rPr>
          <w:rFonts w:cs="Arial"/>
          <w:sz w:val="20"/>
          <w:szCs w:val="20"/>
        </w:rPr>
        <w:fldChar w:fldCharType="separate"/>
      </w:r>
      <w:r w:rsidR="00634C3B" w:rsidRPr="00634C3B">
        <w:rPr>
          <w:rFonts w:cs="Arial"/>
          <w:sz w:val="20"/>
          <w:szCs w:val="20"/>
          <w:lang w:val="en-US"/>
        </w:rPr>
        <w:fldChar w:fldCharType="begin"/>
      </w:r>
      <w:r w:rsidR="00634C3B" w:rsidRPr="00634C3B">
        <w:rPr>
          <w:rFonts w:cs="Arial"/>
          <w:sz w:val="20"/>
          <w:szCs w:val="20"/>
          <w:lang w:val="en-US"/>
        </w:rPr>
        <w:instrText xml:space="preserve"> REF _Ref150944772 \n \h </w:instrText>
      </w:r>
      <w:r w:rsidR="00634C3B" w:rsidRPr="00634C3B">
        <w:rPr>
          <w:rFonts w:cs="Arial"/>
          <w:sz w:val="20"/>
          <w:szCs w:val="20"/>
          <w:lang w:val="en-US"/>
        </w:rPr>
      </w:r>
      <w:r w:rsidR="00634C3B" w:rsidRPr="00634C3B">
        <w:rPr>
          <w:rFonts w:cs="Arial"/>
          <w:sz w:val="20"/>
          <w:szCs w:val="20"/>
          <w:lang w:val="en-US"/>
        </w:rPr>
        <w:fldChar w:fldCharType="separate"/>
      </w:r>
      <w:r w:rsidR="00634C3B" w:rsidRPr="00634C3B">
        <w:rPr>
          <w:rFonts w:cs="Arial"/>
          <w:sz w:val="20"/>
          <w:szCs w:val="20"/>
          <w:lang w:val="en-US"/>
        </w:rPr>
        <w:t>7.2</w:t>
      </w:r>
      <w:r w:rsidR="00634C3B" w:rsidRPr="00634C3B">
        <w:rPr>
          <w:rFonts w:cs="Arial"/>
          <w:sz w:val="20"/>
          <w:szCs w:val="20"/>
          <w:lang w:val="en-US"/>
        </w:rPr>
        <w:fldChar w:fldCharType="end"/>
      </w:r>
      <w:r>
        <w:rPr>
          <w:rFonts w:cs="Arial"/>
          <w:sz w:val="20"/>
          <w:szCs w:val="20"/>
        </w:rPr>
        <w:fldChar w:fldCharType="end"/>
      </w:r>
      <w:r>
        <w:rPr>
          <w:rFonts w:cs="Arial"/>
          <w:sz w:val="20"/>
          <w:szCs w:val="20"/>
        </w:rPr>
        <w:t xml:space="preserve"> and Article </w:t>
      </w:r>
      <w:r>
        <w:rPr>
          <w:rFonts w:cs="Arial"/>
          <w:sz w:val="20"/>
          <w:szCs w:val="20"/>
        </w:rPr>
        <w:fldChar w:fldCharType="begin"/>
      </w:r>
      <w:r>
        <w:rPr>
          <w:rFonts w:cs="Arial"/>
          <w:sz w:val="20"/>
          <w:szCs w:val="20"/>
        </w:rPr>
        <w:instrText xml:space="preserve"> REF _Ref455650766 \r \h </w:instrText>
      </w:r>
      <w:r>
        <w:rPr>
          <w:rFonts w:cs="Arial"/>
          <w:sz w:val="20"/>
          <w:szCs w:val="20"/>
        </w:rPr>
      </w:r>
      <w:r>
        <w:rPr>
          <w:rFonts w:cs="Arial"/>
          <w:sz w:val="20"/>
          <w:szCs w:val="20"/>
        </w:rPr>
        <w:fldChar w:fldCharType="separate"/>
      </w:r>
      <w:r w:rsidR="00B32C85">
        <w:rPr>
          <w:rFonts w:cs="Arial"/>
          <w:sz w:val="20"/>
          <w:szCs w:val="20"/>
        </w:rPr>
        <w:t>11</w:t>
      </w:r>
      <w:r>
        <w:rPr>
          <w:rFonts w:cs="Arial"/>
          <w:sz w:val="20"/>
          <w:szCs w:val="20"/>
        </w:rPr>
        <w:fldChar w:fldCharType="end"/>
      </w:r>
      <w:r>
        <w:rPr>
          <w:rFonts w:cs="Arial"/>
          <w:sz w:val="20"/>
          <w:szCs w:val="20"/>
        </w:rPr>
        <w:t xml:space="preserve"> hereof remain thereby unaffected.</w:t>
      </w:r>
    </w:p>
    <w:p w14:paraId="6610496D" w14:textId="7E2F6203" w:rsidR="007B65C5" w:rsidRPr="00734FF6" w:rsidRDefault="007B65C5" w:rsidP="00D4270C">
      <w:pPr>
        <w:keepNext/>
        <w:numPr>
          <w:ilvl w:val="0"/>
          <w:numId w:val="12"/>
        </w:numPr>
        <w:spacing w:before="240" w:after="120" w:line="280" w:lineRule="atLeast"/>
        <w:rPr>
          <w:rFonts w:ascii="Arial" w:hAnsi="Arial" w:cs="Arial"/>
          <w:b/>
          <w:caps/>
          <w:sz w:val="20"/>
          <w:szCs w:val="20"/>
        </w:rPr>
      </w:pPr>
      <w:r w:rsidRPr="00734FF6">
        <w:rPr>
          <w:rFonts w:ascii="Arial" w:eastAsia="Arial" w:hAnsi="Arial" w:cs="Arial"/>
          <w:b/>
          <w:sz w:val="20"/>
          <w:szCs w:val="20"/>
          <w:lang w:bidi="en-GB"/>
        </w:rPr>
        <w:t>OPENING OF TENDERS, EVALUATION OF TENDERS, ASSESSMENT OF THE CONDITIONS FOR PARTICIPATION, AND EVALUATION COMMITTEE</w:t>
      </w:r>
    </w:p>
    <w:p w14:paraId="5F21BEE7" w14:textId="01D215D0" w:rsidR="00E31F27" w:rsidRPr="00734FF6" w:rsidRDefault="00E31F27" w:rsidP="00D4270C">
      <w:pPr>
        <w:keepNext/>
        <w:numPr>
          <w:ilvl w:val="1"/>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Opening of the tenders</w:t>
      </w:r>
    </w:p>
    <w:p w14:paraId="19DDCE11" w14:textId="30A43B5D" w:rsidR="007B65C5" w:rsidRPr="00734FF6" w:rsidRDefault="007B65C5" w:rsidP="00914F57">
      <w:pPr>
        <w:pStyle w:val="ListParagraph"/>
        <w:spacing w:after="120" w:line="280" w:lineRule="atLeast"/>
        <w:ind w:left="0"/>
        <w:contextualSpacing w:val="0"/>
        <w:jc w:val="both"/>
        <w:rPr>
          <w:rFonts w:cs="Arial"/>
          <w:sz w:val="20"/>
          <w:szCs w:val="20"/>
        </w:rPr>
      </w:pPr>
      <w:r w:rsidRPr="00734FF6">
        <w:rPr>
          <w:rFonts w:cs="Arial"/>
          <w:sz w:val="20"/>
          <w:szCs w:val="20"/>
          <w:lang w:bidi="en-GB"/>
        </w:rPr>
        <w:t>The tenders will be opened in the order in which they were uploaded to the electronic tool available at &lt;</w:t>
      </w:r>
      <w:hyperlink r:id="rId15" w:history="1">
        <w:r w:rsidR="00AF6B8D" w:rsidRPr="00F61E31">
          <w:rPr>
            <w:rStyle w:val="Hyperlink"/>
            <w:rFonts w:asciiTheme="minorBidi" w:hAnsiTheme="minorBidi" w:cstheme="minorBidi"/>
            <w:sz w:val="20"/>
            <w:szCs w:val="20"/>
            <w:lang w:bidi="en-GB"/>
          </w:rPr>
          <w:t>https://e-zakazky.cz/</w:t>
        </w:r>
      </w:hyperlink>
      <w:r w:rsidRPr="00734FF6">
        <w:rPr>
          <w:rFonts w:cs="Arial"/>
          <w:sz w:val="20"/>
          <w:szCs w:val="20"/>
          <w:lang w:bidi="en-GB"/>
        </w:rPr>
        <w:t>&gt;.</w:t>
      </w:r>
    </w:p>
    <w:p w14:paraId="6D371221" w14:textId="494859F6" w:rsidR="007B65C5" w:rsidRPr="00734FF6" w:rsidRDefault="007B65C5" w:rsidP="00914F57">
      <w:pPr>
        <w:pStyle w:val="ListParagraph"/>
        <w:spacing w:after="120" w:line="280" w:lineRule="atLeast"/>
        <w:ind w:left="0"/>
        <w:contextualSpacing w:val="0"/>
        <w:jc w:val="both"/>
        <w:rPr>
          <w:rFonts w:cs="Arial"/>
          <w:sz w:val="20"/>
          <w:szCs w:val="20"/>
        </w:rPr>
      </w:pPr>
      <w:r w:rsidRPr="00734FF6">
        <w:rPr>
          <w:rFonts w:cs="Arial"/>
          <w:sz w:val="20"/>
          <w:szCs w:val="20"/>
          <w:lang w:bidi="en-GB"/>
        </w:rPr>
        <w:t>Tenders delivered after the expiry of the deadline for their submission will not be opened and evaluated within the tender procedure; tenders delivered after the expiry of the deadline for their submission will be disregarded in accordance with Section 28 (2) of the Act.</w:t>
      </w:r>
    </w:p>
    <w:p w14:paraId="74BF5F6A" w14:textId="27863687" w:rsidR="007B65C5" w:rsidRPr="00734FF6" w:rsidRDefault="007B65C5" w:rsidP="00914F57">
      <w:pPr>
        <w:pStyle w:val="ListParagraph"/>
        <w:spacing w:after="120" w:line="280" w:lineRule="atLeast"/>
        <w:ind w:left="0"/>
        <w:contextualSpacing w:val="0"/>
        <w:jc w:val="both"/>
        <w:rPr>
          <w:rFonts w:cs="Arial"/>
          <w:sz w:val="20"/>
          <w:szCs w:val="20"/>
        </w:rPr>
      </w:pPr>
      <w:r w:rsidRPr="00734FF6">
        <w:rPr>
          <w:rFonts w:cs="Arial"/>
          <w:sz w:val="20"/>
          <w:szCs w:val="20"/>
          <w:lang w:bidi="en-GB"/>
        </w:rPr>
        <w:t>Tenders will be opened by the Contracting Entity via the E-zakazky.cz electronic tool available at &lt;</w:t>
      </w:r>
      <w:hyperlink r:id="rId16" w:history="1">
        <w:r w:rsidR="008D727B" w:rsidRPr="00F61E31">
          <w:rPr>
            <w:rStyle w:val="Hyperlink"/>
            <w:rFonts w:asciiTheme="minorBidi" w:hAnsiTheme="minorBidi" w:cstheme="minorBidi"/>
            <w:sz w:val="20"/>
            <w:szCs w:val="20"/>
            <w:lang w:bidi="en-GB"/>
          </w:rPr>
          <w:t>https://e-zakazky.cz/</w:t>
        </w:r>
      </w:hyperlink>
      <w:r w:rsidRPr="00734FF6">
        <w:rPr>
          <w:rFonts w:cs="Arial"/>
          <w:sz w:val="20"/>
          <w:szCs w:val="20"/>
          <w:lang w:bidi="en-GB"/>
        </w:rPr>
        <w:t xml:space="preserve">&gt; </w:t>
      </w:r>
      <w:proofErr w:type="gramStart"/>
      <w:r w:rsidRPr="00734FF6">
        <w:rPr>
          <w:rFonts w:cs="Arial"/>
          <w:sz w:val="20"/>
          <w:szCs w:val="20"/>
          <w:lang w:bidi="en-GB"/>
        </w:rPr>
        <w:t>on the basis of</w:t>
      </w:r>
      <w:proofErr w:type="gramEnd"/>
      <w:r w:rsidRPr="00734FF6">
        <w:rPr>
          <w:rFonts w:cs="Arial"/>
          <w:sz w:val="20"/>
          <w:szCs w:val="20"/>
          <w:lang w:bidi="en-GB"/>
        </w:rPr>
        <w:t xml:space="preserve"> the conditions and instructions specified therein.</w:t>
      </w:r>
    </w:p>
    <w:p w14:paraId="7A6A5F3D" w14:textId="3CC242DA" w:rsidR="00E31F27" w:rsidRPr="00734FF6" w:rsidRDefault="00E31F27" w:rsidP="00D4270C">
      <w:pPr>
        <w:keepNext/>
        <w:numPr>
          <w:ilvl w:val="1"/>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Evaluation of tenders</w:t>
      </w:r>
    </w:p>
    <w:p w14:paraId="6C77E14B" w14:textId="211D1626" w:rsidR="002004D5" w:rsidRPr="00734FF6" w:rsidRDefault="00E31F27" w:rsidP="00B8148B">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The evaluation committee will evaluate the tenders pursuant to Section 114 </w:t>
      </w:r>
      <w:r w:rsidRPr="00734FF6">
        <w:rPr>
          <w:rFonts w:cs="Arial"/>
          <w:i/>
          <w:sz w:val="20"/>
          <w:szCs w:val="20"/>
          <w:lang w:bidi="en-GB"/>
        </w:rPr>
        <w:t xml:space="preserve">et seq. </w:t>
      </w:r>
      <w:r w:rsidRPr="00734FF6">
        <w:rPr>
          <w:rFonts w:cs="Arial"/>
          <w:sz w:val="20"/>
          <w:szCs w:val="20"/>
          <w:lang w:bidi="en-GB"/>
        </w:rPr>
        <w:t xml:space="preserve">of the Act according to the tenders’ economic advantageousness determined </w:t>
      </w:r>
      <w:proofErr w:type="gramStart"/>
      <w:r w:rsidRPr="00734FF6">
        <w:rPr>
          <w:rFonts w:cs="Arial"/>
          <w:sz w:val="20"/>
          <w:szCs w:val="20"/>
          <w:lang w:bidi="en-GB"/>
        </w:rPr>
        <w:t>on the basis of</w:t>
      </w:r>
      <w:proofErr w:type="gramEnd"/>
      <w:r w:rsidRPr="00734FF6">
        <w:rPr>
          <w:rFonts w:cs="Arial"/>
          <w:sz w:val="20"/>
          <w:szCs w:val="20"/>
          <w:lang w:bidi="en-GB"/>
        </w:rPr>
        <w:t xml:space="preserve"> the most favourable ratio of the tender price to quality (best value for money). The evaluation criterion of the most favourable ratio of the tender price to quality (best value for money) shall be evaluated </w:t>
      </w:r>
      <w:proofErr w:type="gramStart"/>
      <w:r w:rsidRPr="00734FF6">
        <w:rPr>
          <w:rFonts w:cs="Arial"/>
          <w:sz w:val="20"/>
          <w:szCs w:val="20"/>
          <w:lang w:bidi="en-GB"/>
        </w:rPr>
        <w:t>with regard to</w:t>
      </w:r>
      <w:proofErr w:type="gramEnd"/>
      <w:r w:rsidRPr="00734FF6">
        <w:rPr>
          <w:rFonts w:cs="Arial"/>
          <w:sz w:val="20"/>
          <w:szCs w:val="20"/>
          <w:lang w:bidi="en-GB"/>
        </w:rPr>
        <w:t xml:space="preserve"> the following individual evaluation criteria and weights, which represent the proportion of the individual evaluation criteria in the overall evaluation:</w:t>
      </w:r>
    </w:p>
    <w:tbl>
      <w:tblPr>
        <w:tblStyle w:val="TableGrid"/>
        <w:tblW w:w="0" w:type="auto"/>
        <w:jc w:val="center"/>
        <w:tblLook w:val="04A0" w:firstRow="1" w:lastRow="0" w:firstColumn="1" w:lastColumn="0" w:noHBand="0" w:noVBand="1"/>
      </w:tblPr>
      <w:tblGrid>
        <w:gridCol w:w="4106"/>
        <w:gridCol w:w="2552"/>
      </w:tblGrid>
      <w:tr w:rsidR="006464F0" w:rsidRPr="00734FF6" w14:paraId="081EF5AA" w14:textId="77777777" w:rsidTr="007B23F5">
        <w:trPr>
          <w:trHeight w:val="300"/>
          <w:jc w:val="center"/>
        </w:trPr>
        <w:tc>
          <w:tcPr>
            <w:tcW w:w="4106" w:type="dxa"/>
            <w:shd w:val="clear" w:color="auto" w:fill="D9D9D9" w:themeFill="background1" w:themeFillShade="D9"/>
            <w:vAlign w:val="center"/>
          </w:tcPr>
          <w:p w14:paraId="2A201B23" w14:textId="282EF628" w:rsidR="002004D5" w:rsidRPr="00512AD1" w:rsidRDefault="002004D5" w:rsidP="007B23F5">
            <w:pPr>
              <w:pStyle w:val="ListParagraph"/>
              <w:spacing w:before="120" w:after="120"/>
              <w:ind w:left="0"/>
              <w:contextualSpacing w:val="0"/>
              <w:jc w:val="center"/>
              <w:rPr>
                <w:rFonts w:cs="Arial"/>
                <w:b/>
                <w:bCs/>
                <w:sz w:val="20"/>
                <w:szCs w:val="20"/>
              </w:rPr>
            </w:pPr>
            <w:r w:rsidRPr="00512AD1">
              <w:rPr>
                <w:rFonts w:cs="Arial"/>
                <w:b/>
                <w:sz w:val="20"/>
                <w:szCs w:val="20"/>
                <w:lang w:bidi="en-GB"/>
              </w:rPr>
              <w:t>Evaluation criterion</w:t>
            </w:r>
          </w:p>
        </w:tc>
        <w:tc>
          <w:tcPr>
            <w:tcW w:w="2552" w:type="dxa"/>
            <w:shd w:val="clear" w:color="auto" w:fill="D9D9D9" w:themeFill="background1" w:themeFillShade="D9"/>
            <w:vAlign w:val="center"/>
          </w:tcPr>
          <w:p w14:paraId="2CBDCAEF" w14:textId="0F3A3408" w:rsidR="002004D5" w:rsidRPr="00512AD1" w:rsidRDefault="002004D5" w:rsidP="007B23F5">
            <w:pPr>
              <w:pStyle w:val="ListParagraph"/>
              <w:spacing w:before="120" w:after="120"/>
              <w:ind w:left="0"/>
              <w:contextualSpacing w:val="0"/>
              <w:jc w:val="center"/>
              <w:rPr>
                <w:rFonts w:cs="Arial"/>
                <w:b/>
                <w:bCs/>
                <w:sz w:val="20"/>
                <w:szCs w:val="20"/>
              </w:rPr>
            </w:pPr>
            <w:r w:rsidRPr="00512AD1">
              <w:rPr>
                <w:rFonts w:cs="Arial"/>
                <w:b/>
                <w:sz w:val="20"/>
                <w:szCs w:val="20"/>
                <w:lang w:bidi="en-GB"/>
              </w:rPr>
              <w:t>Weight of the criterion in overall evaluation</w:t>
            </w:r>
          </w:p>
        </w:tc>
      </w:tr>
      <w:tr w:rsidR="00734FF6" w:rsidRPr="00734FF6" w14:paraId="34471CAC" w14:textId="77777777" w:rsidTr="007B23F5">
        <w:trPr>
          <w:trHeight w:val="300"/>
          <w:jc w:val="center"/>
        </w:trPr>
        <w:tc>
          <w:tcPr>
            <w:tcW w:w="4106" w:type="dxa"/>
            <w:vAlign w:val="center"/>
          </w:tcPr>
          <w:p w14:paraId="26C32F22" w14:textId="6DECCB89" w:rsidR="002004D5" w:rsidRPr="00512AD1" w:rsidRDefault="002004D5" w:rsidP="007B23F5">
            <w:pPr>
              <w:pStyle w:val="ListParagraph"/>
              <w:spacing w:before="120" w:after="120"/>
              <w:ind w:left="0"/>
              <w:contextualSpacing w:val="0"/>
              <w:jc w:val="center"/>
              <w:rPr>
                <w:rFonts w:cs="Arial"/>
                <w:sz w:val="20"/>
                <w:szCs w:val="20"/>
              </w:rPr>
            </w:pPr>
            <w:r w:rsidRPr="00512AD1">
              <w:rPr>
                <w:rFonts w:cs="Arial"/>
                <w:sz w:val="20"/>
                <w:szCs w:val="20"/>
                <w:lang w:bidi="en-GB"/>
              </w:rPr>
              <w:t>Total tender price</w:t>
            </w:r>
          </w:p>
        </w:tc>
        <w:tc>
          <w:tcPr>
            <w:tcW w:w="2552" w:type="dxa"/>
            <w:vAlign w:val="center"/>
          </w:tcPr>
          <w:p w14:paraId="28F403EB" w14:textId="78C82914" w:rsidR="002004D5" w:rsidRPr="00512AD1" w:rsidRDefault="7667BA2C" w:rsidP="007B23F5">
            <w:pPr>
              <w:pStyle w:val="ListParagraph"/>
              <w:spacing w:before="120" w:after="120"/>
              <w:ind w:left="0"/>
              <w:contextualSpacing w:val="0"/>
              <w:jc w:val="center"/>
              <w:rPr>
                <w:rFonts w:cs="Arial"/>
                <w:sz w:val="20"/>
                <w:szCs w:val="20"/>
              </w:rPr>
            </w:pPr>
            <w:r w:rsidRPr="00512AD1">
              <w:rPr>
                <w:rFonts w:cs="Arial"/>
                <w:sz w:val="20"/>
                <w:szCs w:val="20"/>
                <w:lang w:bidi="en-GB"/>
              </w:rPr>
              <w:t>60%</w:t>
            </w:r>
          </w:p>
        </w:tc>
      </w:tr>
      <w:tr w:rsidR="008B1CCA" w:rsidRPr="00734FF6" w14:paraId="7ACC1792" w14:textId="77777777" w:rsidTr="007B23F5">
        <w:trPr>
          <w:trHeight w:val="300"/>
          <w:jc w:val="center"/>
        </w:trPr>
        <w:tc>
          <w:tcPr>
            <w:tcW w:w="4106" w:type="dxa"/>
            <w:vAlign w:val="center"/>
          </w:tcPr>
          <w:p w14:paraId="308BD032" w14:textId="7A0520A4" w:rsidR="008B1CCA" w:rsidRPr="00512AD1" w:rsidRDefault="00290896" w:rsidP="007B23F5">
            <w:pPr>
              <w:pStyle w:val="ListParagraph"/>
              <w:spacing w:before="120" w:after="120"/>
              <w:ind w:left="0"/>
              <w:contextualSpacing w:val="0"/>
              <w:jc w:val="center"/>
              <w:rPr>
                <w:rFonts w:cs="Arial"/>
                <w:sz w:val="20"/>
                <w:szCs w:val="20"/>
              </w:rPr>
            </w:pPr>
            <w:r>
              <w:rPr>
                <w:rFonts w:cs="Arial"/>
                <w:sz w:val="20"/>
                <w:szCs w:val="20"/>
                <w:lang w:bidi="en-GB"/>
              </w:rPr>
              <w:t>Operating costs</w:t>
            </w:r>
          </w:p>
        </w:tc>
        <w:tc>
          <w:tcPr>
            <w:tcW w:w="2552" w:type="dxa"/>
            <w:vAlign w:val="center"/>
          </w:tcPr>
          <w:p w14:paraId="7EBEDA5D" w14:textId="7F04D6F5" w:rsidR="008B1CCA" w:rsidRPr="00512AD1" w:rsidRDefault="00394219" w:rsidP="007B23F5">
            <w:pPr>
              <w:pStyle w:val="ListParagraph"/>
              <w:spacing w:before="120" w:after="120"/>
              <w:ind w:left="0"/>
              <w:contextualSpacing w:val="0"/>
              <w:jc w:val="center"/>
              <w:rPr>
                <w:rFonts w:cs="Arial"/>
                <w:sz w:val="20"/>
                <w:szCs w:val="20"/>
              </w:rPr>
            </w:pPr>
            <w:r>
              <w:rPr>
                <w:rFonts w:cs="Arial"/>
                <w:sz w:val="20"/>
                <w:szCs w:val="20"/>
                <w:lang w:bidi="en-GB"/>
              </w:rPr>
              <w:t>35%</w:t>
            </w:r>
          </w:p>
        </w:tc>
      </w:tr>
      <w:tr w:rsidR="00443789" w:rsidRPr="00734FF6" w14:paraId="53DEB332" w14:textId="77777777" w:rsidTr="007B23F5">
        <w:trPr>
          <w:trHeight w:val="300"/>
          <w:jc w:val="center"/>
        </w:trPr>
        <w:tc>
          <w:tcPr>
            <w:tcW w:w="4106" w:type="dxa"/>
            <w:vAlign w:val="center"/>
          </w:tcPr>
          <w:p w14:paraId="0BE4E85D" w14:textId="1E2DC337" w:rsidR="00443789" w:rsidRPr="00512AD1" w:rsidDel="00290896" w:rsidRDefault="003E7680" w:rsidP="007B23F5">
            <w:pPr>
              <w:pStyle w:val="ListParagraph"/>
              <w:spacing w:before="120" w:after="120"/>
              <w:ind w:left="0"/>
              <w:contextualSpacing w:val="0"/>
              <w:jc w:val="center"/>
              <w:rPr>
                <w:rFonts w:cs="Arial"/>
                <w:sz w:val="20"/>
                <w:szCs w:val="20"/>
              </w:rPr>
            </w:pPr>
            <w:r>
              <w:rPr>
                <w:rFonts w:cs="Arial"/>
                <w:sz w:val="20"/>
                <w:szCs w:val="20"/>
                <w:lang w:bidi="en-GB"/>
              </w:rPr>
              <w:t>Date of delivery</w:t>
            </w:r>
          </w:p>
        </w:tc>
        <w:tc>
          <w:tcPr>
            <w:tcW w:w="2552" w:type="dxa"/>
            <w:vAlign w:val="center"/>
          </w:tcPr>
          <w:p w14:paraId="67B2DD3F" w14:textId="5FEC3948" w:rsidR="00443789" w:rsidRPr="1EDCD1BE" w:rsidDel="37341510" w:rsidRDefault="003E7680" w:rsidP="007B23F5">
            <w:pPr>
              <w:pStyle w:val="ListParagraph"/>
              <w:spacing w:before="120" w:after="120"/>
              <w:ind w:left="0"/>
              <w:contextualSpacing w:val="0"/>
              <w:jc w:val="center"/>
              <w:rPr>
                <w:rFonts w:cs="Arial"/>
                <w:sz w:val="20"/>
                <w:szCs w:val="20"/>
              </w:rPr>
            </w:pPr>
            <w:r>
              <w:rPr>
                <w:rFonts w:cs="Arial"/>
                <w:sz w:val="20"/>
                <w:szCs w:val="20"/>
                <w:lang w:bidi="en-GB"/>
              </w:rPr>
              <w:t>5%</w:t>
            </w:r>
          </w:p>
        </w:tc>
      </w:tr>
    </w:tbl>
    <w:p w14:paraId="16D7C426" w14:textId="4C3FE894" w:rsidR="004C752B" w:rsidRPr="00734FF6" w:rsidRDefault="004C752B" w:rsidP="00B8148B">
      <w:pPr>
        <w:pStyle w:val="ListParagraph"/>
        <w:spacing w:before="120" w:after="120" w:line="280" w:lineRule="atLeast"/>
        <w:ind w:left="0"/>
        <w:contextualSpacing w:val="0"/>
        <w:jc w:val="both"/>
        <w:rPr>
          <w:rFonts w:cs="Arial"/>
          <w:sz w:val="20"/>
          <w:szCs w:val="20"/>
        </w:rPr>
      </w:pPr>
      <w:r w:rsidRPr="00734FF6">
        <w:rPr>
          <w:rFonts w:cs="Arial"/>
          <w:sz w:val="20"/>
          <w:szCs w:val="20"/>
          <w:lang w:bidi="en-GB"/>
        </w:rPr>
        <w:t xml:space="preserve">The tenders will be evaluated by an evaluation committee within the individual evaluation criteria using a scoring system from 0 to 100. Each tender will be awarded scores within the individual evaluation criteria, reflecting the success of the relevant tender </w:t>
      </w:r>
      <w:proofErr w:type="gramStart"/>
      <w:r w:rsidRPr="00734FF6">
        <w:rPr>
          <w:rFonts w:cs="Arial"/>
          <w:sz w:val="20"/>
          <w:szCs w:val="20"/>
          <w:lang w:bidi="en-GB"/>
        </w:rPr>
        <w:t>with regard to</w:t>
      </w:r>
      <w:proofErr w:type="gramEnd"/>
      <w:r w:rsidRPr="00734FF6">
        <w:rPr>
          <w:rFonts w:cs="Arial"/>
          <w:sz w:val="20"/>
          <w:szCs w:val="20"/>
          <w:lang w:bidi="en-GB"/>
        </w:rPr>
        <w:t xml:space="preserve"> the given evaluation criterion. </w:t>
      </w:r>
    </w:p>
    <w:p w14:paraId="1061D1BC" w14:textId="532C015C" w:rsidR="007D5D1A" w:rsidRDefault="007D5D1A" w:rsidP="00B8148B">
      <w:pPr>
        <w:pStyle w:val="ListParagraph"/>
        <w:spacing w:after="120" w:line="280" w:lineRule="atLeast"/>
        <w:ind w:left="0"/>
        <w:contextualSpacing w:val="0"/>
        <w:jc w:val="both"/>
        <w:rPr>
          <w:rFonts w:cs="Arial"/>
          <w:sz w:val="20"/>
          <w:szCs w:val="20"/>
        </w:rPr>
      </w:pPr>
      <w:r w:rsidRPr="00734FF6">
        <w:rPr>
          <w:rFonts w:cs="Arial"/>
          <w:sz w:val="20"/>
          <w:szCs w:val="20"/>
          <w:lang w:bidi="en-GB"/>
        </w:rPr>
        <w:t xml:space="preserve">Tenders will only be evaluated if submitted by </w:t>
      </w:r>
      <w:r w:rsidR="00822014">
        <w:rPr>
          <w:rFonts w:cs="Arial"/>
          <w:sz w:val="20"/>
          <w:szCs w:val="20"/>
          <w:lang w:bidi="en-GB"/>
        </w:rPr>
        <w:t>supplier</w:t>
      </w:r>
      <w:r w:rsidRPr="00734FF6">
        <w:rPr>
          <w:rFonts w:cs="Arial"/>
          <w:sz w:val="20"/>
          <w:szCs w:val="20"/>
          <w:lang w:bidi="en-GB"/>
        </w:rPr>
        <w:t>s who have not been excluded from participation in the tender procedure in the preceding stages of the tender procedure.</w:t>
      </w:r>
    </w:p>
    <w:p w14:paraId="350EFE40" w14:textId="51C056DB" w:rsidR="002B1F78" w:rsidRDefault="00DA2B21" w:rsidP="00B8148B">
      <w:pPr>
        <w:pStyle w:val="ListParagraph"/>
        <w:spacing w:after="120" w:line="280" w:lineRule="atLeast"/>
        <w:ind w:left="0"/>
        <w:contextualSpacing w:val="0"/>
        <w:jc w:val="both"/>
        <w:rPr>
          <w:rFonts w:cs="Arial"/>
          <w:sz w:val="20"/>
          <w:szCs w:val="20"/>
        </w:rPr>
      </w:pPr>
      <w:r>
        <w:rPr>
          <w:rFonts w:cs="Arial"/>
          <w:sz w:val="20"/>
          <w:szCs w:val="20"/>
          <w:lang w:bidi="en-GB"/>
        </w:rPr>
        <w:lastRenderedPageBreak/>
        <w:t xml:space="preserve">The Contracting Entity </w:t>
      </w:r>
      <w:r w:rsidR="004A1A46">
        <w:rPr>
          <w:rFonts w:cs="Arial"/>
          <w:sz w:val="20"/>
          <w:szCs w:val="20"/>
          <w:lang w:bidi="en-GB"/>
        </w:rPr>
        <w:t xml:space="preserve">shall </w:t>
      </w:r>
      <w:r>
        <w:rPr>
          <w:rFonts w:cs="Arial"/>
          <w:sz w:val="20"/>
          <w:szCs w:val="20"/>
          <w:lang w:bidi="en-GB"/>
        </w:rPr>
        <w:t>assess an extraordinarily low tender price pursuant to Section 113 of the Act.</w:t>
      </w:r>
    </w:p>
    <w:p w14:paraId="7F967561" w14:textId="4823927A" w:rsidR="004C752B" w:rsidRPr="00734FF6" w:rsidRDefault="00AF6B8D" w:rsidP="00D4270C">
      <w:pPr>
        <w:keepNext/>
        <w:numPr>
          <w:ilvl w:val="2"/>
          <w:numId w:val="12"/>
        </w:numPr>
        <w:spacing w:before="120" w:after="120" w:line="280" w:lineRule="atLeast"/>
        <w:jc w:val="both"/>
        <w:rPr>
          <w:rFonts w:ascii="Arial" w:hAnsi="Arial" w:cs="Arial"/>
          <w:b/>
          <w:iCs/>
          <w:sz w:val="20"/>
          <w:szCs w:val="20"/>
        </w:rPr>
      </w:pPr>
      <w:r w:rsidRPr="00734FF6">
        <w:rPr>
          <w:rFonts w:ascii="Arial" w:eastAsia="Arial" w:hAnsi="Arial" w:cs="Arial"/>
          <w:b/>
          <w:sz w:val="20"/>
          <w:szCs w:val="20"/>
          <w:lang w:bidi="en-GB"/>
        </w:rPr>
        <w:t>Evaluation criterion – Total tender price</w:t>
      </w:r>
    </w:p>
    <w:p w14:paraId="4287AB2F" w14:textId="1495742D" w:rsidR="00C90B42" w:rsidRDefault="004C752B" w:rsidP="00C90B42">
      <w:pPr>
        <w:pStyle w:val="ListParagraph"/>
        <w:spacing w:before="120" w:after="120" w:line="280" w:lineRule="atLeast"/>
        <w:ind w:left="0"/>
        <w:contextualSpacing w:val="0"/>
        <w:jc w:val="both"/>
        <w:rPr>
          <w:rFonts w:cs="Arial"/>
          <w:sz w:val="20"/>
          <w:szCs w:val="20"/>
        </w:rPr>
      </w:pPr>
      <w:r w:rsidRPr="00734FF6">
        <w:rPr>
          <w:rFonts w:cs="Arial"/>
          <w:sz w:val="20"/>
          <w:szCs w:val="20"/>
          <w:lang w:bidi="en-GB"/>
        </w:rPr>
        <w:t>In the case of the evaluation criterion of “Total tender price”, it holds that the lower the tender price, the better the score. In the evaluation, all the tenders will be ranked from the lowest tender price to the highest tender price. The lowest tender price will receive the maximum score of 100 points and the other tenders will be awarded a proportional number of points calculated as follows:</w:t>
      </w:r>
    </w:p>
    <w:p w14:paraId="4496A8A1" w14:textId="25A75707" w:rsidR="007B23F5" w:rsidRPr="00734FF6" w:rsidRDefault="007B23F5" w:rsidP="007B23F5">
      <w:pPr>
        <w:pStyle w:val="ListParagraph"/>
        <w:spacing w:before="120" w:after="120" w:line="280" w:lineRule="atLeast"/>
        <w:ind w:left="0"/>
        <w:contextualSpacing w:val="0"/>
        <w:jc w:val="center"/>
        <w:rPr>
          <w:rFonts w:cs="Arial"/>
          <w:sz w:val="20"/>
          <w:szCs w:val="20"/>
        </w:rPr>
      </w:pPr>
      <w:r>
        <w:rPr>
          <w:rFonts w:cs="Arial"/>
          <w:b/>
          <w:sz w:val="20"/>
          <w:szCs w:val="20"/>
          <w:lang w:bidi="en-GB"/>
        </w:rPr>
        <w:t>W</w:t>
      </w:r>
      <w:r>
        <w:rPr>
          <w:rFonts w:cs="Arial"/>
          <w:b/>
          <w:sz w:val="20"/>
          <w:szCs w:val="20"/>
          <w:vertAlign w:val="subscript"/>
          <w:lang w:bidi="en-GB"/>
        </w:rPr>
        <w:t>y</w:t>
      </w:r>
      <w:r>
        <w:rPr>
          <w:rFonts w:cs="Arial"/>
          <w:b/>
          <w:sz w:val="20"/>
          <w:szCs w:val="20"/>
          <w:lang w:bidi="en-GB"/>
        </w:rPr>
        <w:t xml:space="preserve"> = (</w:t>
      </w:r>
      <w:proofErr w:type="spellStart"/>
      <w:r>
        <w:rPr>
          <w:rFonts w:cs="Arial"/>
          <w:b/>
          <w:sz w:val="20"/>
          <w:szCs w:val="20"/>
          <w:lang w:bidi="en-GB"/>
        </w:rPr>
        <w:t>N</w:t>
      </w:r>
      <w:r>
        <w:rPr>
          <w:rFonts w:cs="Arial"/>
          <w:b/>
          <w:sz w:val="20"/>
          <w:szCs w:val="20"/>
          <w:vertAlign w:val="subscript"/>
          <w:lang w:bidi="en-GB"/>
        </w:rPr>
        <w:t>min</w:t>
      </w:r>
      <w:proofErr w:type="spellEnd"/>
      <w:r>
        <w:rPr>
          <w:rFonts w:cs="Arial"/>
          <w:b/>
          <w:sz w:val="20"/>
          <w:szCs w:val="20"/>
          <w:vertAlign w:val="subscript"/>
          <w:lang w:bidi="en-GB"/>
        </w:rPr>
        <w:t xml:space="preserve"> </w:t>
      </w:r>
      <w:r>
        <w:rPr>
          <w:rFonts w:cs="Arial"/>
          <w:b/>
          <w:sz w:val="20"/>
          <w:szCs w:val="20"/>
          <w:lang w:bidi="en-GB"/>
        </w:rPr>
        <w:t>÷ N</w:t>
      </w:r>
      <w:r>
        <w:rPr>
          <w:rFonts w:cs="Arial"/>
          <w:b/>
          <w:sz w:val="20"/>
          <w:szCs w:val="20"/>
          <w:vertAlign w:val="subscript"/>
          <w:lang w:bidi="en-GB"/>
        </w:rPr>
        <w:t>y</w:t>
      </w:r>
      <w:r>
        <w:rPr>
          <w:rFonts w:cs="Arial"/>
          <w:b/>
          <w:sz w:val="20"/>
          <w:szCs w:val="20"/>
          <w:lang w:bidi="en-GB"/>
        </w:rPr>
        <w:t>) * 100</w:t>
      </w:r>
      <w:r>
        <w:rPr>
          <w:rFonts w:cs="Arial"/>
          <w:sz w:val="20"/>
          <w:szCs w:val="20"/>
          <w:lang w:bidi="en-GB"/>
        </w:rPr>
        <w:t>,</w:t>
      </w:r>
    </w:p>
    <w:p w14:paraId="45043E66" w14:textId="25A47575" w:rsidR="004C752B" w:rsidRPr="00734FF6" w:rsidRDefault="004C752B" w:rsidP="007B65C5">
      <w:pPr>
        <w:pStyle w:val="ListParagraph"/>
        <w:spacing w:before="120" w:after="120" w:line="280" w:lineRule="atLeast"/>
        <w:ind w:left="0"/>
        <w:contextualSpacing w:val="0"/>
        <w:jc w:val="both"/>
        <w:rPr>
          <w:rFonts w:cs="Arial"/>
          <w:sz w:val="20"/>
          <w:szCs w:val="20"/>
        </w:rPr>
      </w:pPr>
      <w:proofErr w:type="gramStart"/>
      <w:r w:rsidRPr="00734FF6">
        <w:rPr>
          <w:rFonts w:cs="Arial"/>
          <w:sz w:val="20"/>
          <w:szCs w:val="20"/>
          <w:lang w:bidi="en-GB"/>
        </w:rPr>
        <w:t>where</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8356"/>
      </w:tblGrid>
      <w:tr w:rsidR="006464F0" w:rsidRPr="00734FF6" w14:paraId="36BDF634" w14:textId="77777777" w:rsidTr="00D441B3">
        <w:tc>
          <w:tcPr>
            <w:tcW w:w="716" w:type="dxa"/>
          </w:tcPr>
          <w:p w14:paraId="5B029E74" w14:textId="31A1801B" w:rsidR="004C752B" w:rsidRPr="00734FF6" w:rsidRDefault="00861816" w:rsidP="007B23F5">
            <w:pPr>
              <w:pStyle w:val="ListParagraph"/>
              <w:spacing w:after="120"/>
              <w:ind w:left="0"/>
              <w:contextualSpacing w:val="0"/>
              <w:jc w:val="both"/>
              <w:rPr>
                <w:rFonts w:cs="Arial"/>
                <w:sz w:val="20"/>
                <w:szCs w:val="20"/>
              </w:rPr>
            </w:pPr>
            <w:r>
              <w:rPr>
                <w:rFonts w:cs="Arial"/>
                <w:b/>
                <w:sz w:val="20"/>
                <w:szCs w:val="20"/>
                <w:lang w:bidi="en-GB"/>
              </w:rPr>
              <w:t>W</w:t>
            </w:r>
            <w:r>
              <w:rPr>
                <w:rFonts w:cs="Arial"/>
                <w:b/>
                <w:sz w:val="20"/>
                <w:szCs w:val="20"/>
                <w:vertAlign w:val="subscript"/>
                <w:lang w:bidi="en-GB"/>
              </w:rPr>
              <w:t>y</w:t>
            </w:r>
            <w:r>
              <w:rPr>
                <w:rFonts w:cs="Arial"/>
                <w:b/>
                <w:sz w:val="20"/>
                <w:szCs w:val="20"/>
                <w:lang w:bidi="en-GB"/>
              </w:rPr>
              <w:t xml:space="preserve"> </w:t>
            </w:r>
          </w:p>
        </w:tc>
        <w:tc>
          <w:tcPr>
            <w:tcW w:w="8356" w:type="dxa"/>
          </w:tcPr>
          <w:p w14:paraId="0E859BFD" w14:textId="753F2DF8" w:rsidR="004C752B" w:rsidRPr="00734FF6" w:rsidRDefault="007B23F5" w:rsidP="007B23F5">
            <w:pPr>
              <w:pStyle w:val="ListParagraph"/>
              <w:spacing w:after="120"/>
              <w:ind w:left="0"/>
              <w:contextualSpacing w:val="0"/>
              <w:jc w:val="both"/>
              <w:rPr>
                <w:rFonts w:cs="Arial"/>
                <w:sz w:val="20"/>
                <w:szCs w:val="20"/>
              </w:rPr>
            </w:pPr>
            <w:r>
              <w:rPr>
                <w:rFonts w:cs="Arial"/>
                <w:sz w:val="20"/>
                <w:szCs w:val="20"/>
                <w:lang w:bidi="en-GB"/>
              </w:rPr>
              <w:t>is the score (number of points) awarded to the y-</w:t>
            </w:r>
            <w:proofErr w:type="spellStart"/>
            <w:r>
              <w:rPr>
                <w:rFonts w:cs="Arial"/>
                <w:sz w:val="20"/>
                <w:szCs w:val="20"/>
                <w:lang w:bidi="en-GB"/>
              </w:rPr>
              <w:t>th</w:t>
            </w:r>
            <w:proofErr w:type="spellEnd"/>
            <w:r>
              <w:rPr>
                <w:rFonts w:cs="Arial"/>
                <w:sz w:val="20"/>
                <w:szCs w:val="20"/>
                <w:lang w:bidi="en-GB"/>
              </w:rPr>
              <w:t xml:space="preserve"> </w:t>
            </w:r>
            <w:r w:rsidR="00822014">
              <w:rPr>
                <w:rFonts w:cs="Arial"/>
                <w:sz w:val="20"/>
                <w:szCs w:val="20"/>
                <w:lang w:bidi="en-GB"/>
              </w:rPr>
              <w:t>supplier</w:t>
            </w:r>
            <w:r>
              <w:rPr>
                <w:rFonts w:cs="Arial"/>
                <w:sz w:val="20"/>
                <w:szCs w:val="20"/>
                <w:lang w:bidi="en-GB"/>
              </w:rPr>
              <w:t>’s tender under the evaluation criterion of “Total tender price”;</w:t>
            </w:r>
          </w:p>
        </w:tc>
      </w:tr>
      <w:tr w:rsidR="00734FF6" w:rsidRPr="00734FF6" w14:paraId="536FA52C" w14:textId="77777777" w:rsidTr="00D441B3">
        <w:tc>
          <w:tcPr>
            <w:tcW w:w="716" w:type="dxa"/>
          </w:tcPr>
          <w:p w14:paraId="4395D075" w14:textId="3AB489F4" w:rsidR="00D441B3" w:rsidRPr="00734FF6" w:rsidRDefault="00D441B3" w:rsidP="007B23F5">
            <w:pPr>
              <w:pStyle w:val="ListParagraph"/>
              <w:spacing w:after="120"/>
              <w:ind w:left="0"/>
              <w:contextualSpacing w:val="0"/>
              <w:jc w:val="both"/>
              <w:rPr>
                <w:rFonts w:cs="Arial"/>
                <w:b/>
                <w:bCs/>
                <w:sz w:val="20"/>
                <w:szCs w:val="20"/>
              </w:rPr>
            </w:pPr>
            <w:proofErr w:type="spellStart"/>
            <w:r w:rsidRPr="00734FF6">
              <w:rPr>
                <w:rFonts w:cs="Arial"/>
                <w:b/>
                <w:sz w:val="20"/>
                <w:szCs w:val="20"/>
                <w:lang w:bidi="en-GB"/>
              </w:rPr>
              <w:t>N</w:t>
            </w:r>
            <w:r w:rsidRPr="00734FF6">
              <w:rPr>
                <w:rFonts w:cs="Arial"/>
                <w:b/>
                <w:sz w:val="20"/>
                <w:szCs w:val="20"/>
                <w:vertAlign w:val="subscript"/>
                <w:lang w:bidi="en-GB"/>
              </w:rPr>
              <w:t>min</w:t>
            </w:r>
            <w:proofErr w:type="spellEnd"/>
          </w:p>
        </w:tc>
        <w:tc>
          <w:tcPr>
            <w:tcW w:w="8356" w:type="dxa"/>
          </w:tcPr>
          <w:p w14:paraId="656AF616" w14:textId="2A852A0F" w:rsidR="00D441B3" w:rsidRPr="00734FF6" w:rsidRDefault="007B23F5" w:rsidP="007B23F5">
            <w:pPr>
              <w:pStyle w:val="ListParagraph"/>
              <w:spacing w:after="120"/>
              <w:ind w:left="0"/>
              <w:contextualSpacing w:val="0"/>
              <w:jc w:val="both"/>
              <w:rPr>
                <w:rFonts w:cs="Arial"/>
                <w:sz w:val="20"/>
                <w:szCs w:val="20"/>
              </w:rPr>
            </w:pPr>
            <w:r>
              <w:rPr>
                <w:rFonts w:cs="Arial"/>
                <w:sz w:val="20"/>
                <w:szCs w:val="20"/>
                <w:lang w:bidi="en-GB"/>
              </w:rPr>
              <w:t xml:space="preserve">is the lowest tender price submitted, </w:t>
            </w:r>
            <w:proofErr w:type="gramStart"/>
            <w:r>
              <w:rPr>
                <w:rFonts w:cs="Arial"/>
                <w:sz w:val="20"/>
                <w:szCs w:val="20"/>
                <w:lang w:bidi="en-GB"/>
              </w:rPr>
              <w:t>i.e.</w:t>
            </w:r>
            <w:proofErr w:type="gramEnd"/>
            <w:r>
              <w:rPr>
                <w:rFonts w:cs="Arial"/>
                <w:sz w:val="20"/>
                <w:szCs w:val="20"/>
                <w:lang w:bidi="en-GB"/>
              </w:rPr>
              <w:t xml:space="preserve"> the tender price indicated in the tender which was awarded the maximum score of 100 points within the criterion of “Total Tender Price”; and</w:t>
            </w:r>
          </w:p>
        </w:tc>
      </w:tr>
      <w:tr w:rsidR="006464F0" w:rsidRPr="00734FF6" w14:paraId="72363C18" w14:textId="77777777" w:rsidTr="00D441B3">
        <w:tc>
          <w:tcPr>
            <w:tcW w:w="716" w:type="dxa"/>
          </w:tcPr>
          <w:p w14:paraId="309AF2B2" w14:textId="6B810E3F" w:rsidR="00D441B3" w:rsidRPr="00734FF6" w:rsidRDefault="00D441B3" w:rsidP="007B23F5">
            <w:pPr>
              <w:pStyle w:val="ListParagraph"/>
              <w:spacing w:after="120"/>
              <w:ind w:left="0"/>
              <w:contextualSpacing w:val="0"/>
              <w:jc w:val="both"/>
              <w:rPr>
                <w:rFonts w:cs="Arial"/>
                <w:b/>
                <w:bCs/>
                <w:sz w:val="20"/>
                <w:szCs w:val="20"/>
              </w:rPr>
            </w:pPr>
            <w:r w:rsidRPr="00734FF6">
              <w:rPr>
                <w:rFonts w:cs="Arial"/>
                <w:b/>
                <w:sz w:val="20"/>
                <w:szCs w:val="20"/>
                <w:lang w:bidi="en-GB"/>
              </w:rPr>
              <w:t>N</w:t>
            </w:r>
            <w:r w:rsidRPr="00734FF6">
              <w:rPr>
                <w:rFonts w:cs="Arial"/>
                <w:b/>
                <w:sz w:val="20"/>
                <w:szCs w:val="20"/>
                <w:vertAlign w:val="subscript"/>
                <w:lang w:bidi="en-GB"/>
              </w:rPr>
              <w:t xml:space="preserve">y </w:t>
            </w:r>
          </w:p>
        </w:tc>
        <w:tc>
          <w:tcPr>
            <w:tcW w:w="8356" w:type="dxa"/>
          </w:tcPr>
          <w:p w14:paraId="435D6D48" w14:textId="32EB1D2B" w:rsidR="00D441B3" w:rsidRPr="00734FF6" w:rsidRDefault="007B23F5" w:rsidP="007B23F5">
            <w:pPr>
              <w:pStyle w:val="ListParagraph"/>
              <w:spacing w:after="120"/>
              <w:ind w:left="0"/>
              <w:contextualSpacing w:val="0"/>
              <w:jc w:val="both"/>
              <w:rPr>
                <w:rFonts w:cs="Arial"/>
                <w:sz w:val="20"/>
                <w:szCs w:val="20"/>
              </w:rPr>
            </w:pPr>
            <w:r>
              <w:rPr>
                <w:rFonts w:cs="Arial"/>
                <w:sz w:val="20"/>
                <w:szCs w:val="20"/>
                <w:lang w:bidi="en-GB"/>
              </w:rPr>
              <w:t>is the total tender price of the y-</w:t>
            </w:r>
            <w:proofErr w:type="spellStart"/>
            <w:r>
              <w:rPr>
                <w:rFonts w:cs="Arial"/>
                <w:sz w:val="20"/>
                <w:szCs w:val="20"/>
                <w:lang w:bidi="en-GB"/>
              </w:rPr>
              <w:t>th</w:t>
            </w:r>
            <w:proofErr w:type="spellEnd"/>
            <w:r>
              <w:rPr>
                <w:rFonts w:cs="Arial"/>
                <w:sz w:val="20"/>
                <w:szCs w:val="20"/>
                <w:lang w:bidi="en-GB"/>
              </w:rPr>
              <w:t xml:space="preserve"> </w:t>
            </w:r>
            <w:r w:rsidR="00822014">
              <w:rPr>
                <w:rFonts w:cs="Arial"/>
                <w:sz w:val="20"/>
                <w:szCs w:val="20"/>
                <w:lang w:bidi="en-GB"/>
              </w:rPr>
              <w:t>supplier</w:t>
            </w:r>
            <w:r>
              <w:rPr>
                <w:rFonts w:cs="Arial"/>
                <w:sz w:val="20"/>
                <w:szCs w:val="20"/>
                <w:lang w:bidi="en-GB"/>
              </w:rPr>
              <w:t>’s tender.</w:t>
            </w:r>
          </w:p>
        </w:tc>
      </w:tr>
    </w:tbl>
    <w:p w14:paraId="6EE3B38C" w14:textId="010BDB9F" w:rsidR="00D441B3" w:rsidRPr="00734FF6" w:rsidRDefault="00D441B3" w:rsidP="00B8148B">
      <w:pPr>
        <w:pStyle w:val="ListParagraph"/>
        <w:spacing w:before="120" w:after="120" w:line="280" w:lineRule="atLeast"/>
        <w:ind w:left="0"/>
        <w:contextualSpacing w:val="0"/>
        <w:jc w:val="both"/>
        <w:rPr>
          <w:rFonts w:cs="Arial"/>
          <w:sz w:val="20"/>
          <w:szCs w:val="20"/>
        </w:rPr>
      </w:pPr>
      <w:r w:rsidRPr="00734FF6">
        <w:rPr>
          <w:rFonts w:cs="Arial"/>
          <w:sz w:val="20"/>
          <w:szCs w:val="20"/>
          <w:lang w:bidi="en-GB"/>
        </w:rPr>
        <w:t xml:space="preserve">Example of calculation for tenders submitted by three </w:t>
      </w:r>
      <w:r w:rsidR="00822014">
        <w:rPr>
          <w:rFonts w:cs="Arial"/>
          <w:sz w:val="20"/>
          <w:szCs w:val="20"/>
          <w:lang w:bidi="en-GB"/>
        </w:rPr>
        <w:t>supplier</w:t>
      </w:r>
      <w:r w:rsidRPr="00734FF6">
        <w:rPr>
          <w:rFonts w:cs="Arial"/>
          <w:sz w:val="20"/>
          <w:szCs w:val="20"/>
          <w:lang w:bidi="en-GB"/>
        </w:rPr>
        <w:t>s:</w:t>
      </w:r>
    </w:p>
    <w:tbl>
      <w:tblPr>
        <w:tblStyle w:val="TableGrid"/>
        <w:tblW w:w="9067" w:type="dxa"/>
        <w:tblLook w:val="04A0" w:firstRow="1" w:lastRow="0" w:firstColumn="1" w:lastColumn="0" w:noHBand="0" w:noVBand="1"/>
      </w:tblPr>
      <w:tblGrid>
        <w:gridCol w:w="1555"/>
        <w:gridCol w:w="1984"/>
        <w:gridCol w:w="1701"/>
        <w:gridCol w:w="3827"/>
      </w:tblGrid>
      <w:tr w:rsidR="006464F0" w:rsidRPr="00734FF6" w14:paraId="1A495BBB" w14:textId="77777777" w:rsidTr="00343176">
        <w:trPr>
          <w:tblHeader/>
        </w:trPr>
        <w:tc>
          <w:tcPr>
            <w:tcW w:w="1555" w:type="dxa"/>
            <w:shd w:val="clear" w:color="auto" w:fill="D9D9D9" w:themeFill="background1" w:themeFillShade="D9"/>
          </w:tcPr>
          <w:p w14:paraId="051BFC95" w14:textId="76DD6C50" w:rsidR="004A7A33" w:rsidRPr="00734FF6" w:rsidRDefault="00822014" w:rsidP="007B23F5">
            <w:pPr>
              <w:pStyle w:val="ListParagraph"/>
              <w:spacing w:before="120" w:after="120"/>
              <w:ind w:left="0"/>
              <w:contextualSpacing w:val="0"/>
              <w:jc w:val="center"/>
              <w:rPr>
                <w:rFonts w:cs="Arial"/>
                <w:b/>
                <w:bCs/>
                <w:i/>
                <w:sz w:val="20"/>
                <w:szCs w:val="20"/>
              </w:rPr>
            </w:pPr>
            <w:r>
              <w:rPr>
                <w:rFonts w:cs="Arial"/>
                <w:b/>
                <w:i/>
                <w:sz w:val="20"/>
                <w:szCs w:val="20"/>
                <w:lang w:bidi="en-GB"/>
              </w:rPr>
              <w:t>Supplier</w:t>
            </w:r>
          </w:p>
        </w:tc>
        <w:tc>
          <w:tcPr>
            <w:tcW w:w="1984" w:type="dxa"/>
            <w:shd w:val="clear" w:color="auto" w:fill="D9D9D9" w:themeFill="background1" w:themeFillShade="D9"/>
          </w:tcPr>
          <w:p w14:paraId="1DB59BC6" w14:textId="2BE599F9" w:rsidR="004A7A33" w:rsidRPr="00734FF6" w:rsidRDefault="00583043" w:rsidP="007B23F5">
            <w:pPr>
              <w:pStyle w:val="ListParagraph"/>
              <w:spacing w:before="120" w:after="120"/>
              <w:ind w:left="0"/>
              <w:contextualSpacing w:val="0"/>
              <w:jc w:val="center"/>
              <w:rPr>
                <w:rFonts w:cs="Arial"/>
                <w:b/>
                <w:bCs/>
                <w:i/>
                <w:sz w:val="20"/>
                <w:szCs w:val="20"/>
              </w:rPr>
            </w:pPr>
            <w:r>
              <w:rPr>
                <w:rFonts w:cs="Arial"/>
                <w:b/>
                <w:i/>
                <w:sz w:val="20"/>
                <w:szCs w:val="20"/>
                <w:lang w:bidi="en-GB"/>
              </w:rPr>
              <w:t>Tender price</w:t>
            </w:r>
          </w:p>
        </w:tc>
        <w:tc>
          <w:tcPr>
            <w:tcW w:w="1701" w:type="dxa"/>
            <w:shd w:val="clear" w:color="auto" w:fill="D9D9D9" w:themeFill="background1" w:themeFillShade="D9"/>
          </w:tcPr>
          <w:p w14:paraId="5B25C4E2" w14:textId="55F3BB2A" w:rsidR="004A7A33" w:rsidRPr="00734FF6" w:rsidRDefault="004A7A33" w:rsidP="007B23F5">
            <w:pPr>
              <w:pStyle w:val="ListParagraph"/>
              <w:spacing w:before="120" w:after="120"/>
              <w:ind w:left="0"/>
              <w:contextualSpacing w:val="0"/>
              <w:jc w:val="center"/>
              <w:rPr>
                <w:rFonts w:cs="Arial"/>
                <w:b/>
                <w:bCs/>
                <w:i/>
                <w:sz w:val="20"/>
                <w:szCs w:val="20"/>
              </w:rPr>
            </w:pPr>
            <w:r w:rsidRPr="00734FF6">
              <w:rPr>
                <w:rFonts w:cs="Arial"/>
                <w:b/>
                <w:i/>
                <w:sz w:val="20"/>
                <w:szCs w:val="20"/>
                <w:lang w:bidi="en-GB"/>
              </w:rPr>
              <w:t xml:space="preserve">Score </w:t>
            </w:r>
            <w:r w:rsidRPr="00734FF6">
              <w:rPr>
                <w:rFonts w:cs="Arial"/>
                <w:b/>
                <w:sz w:val="20"/>
                <w:szCs w:val="20"/>
                <w:lang w:bidi="en-GB"/>
              </w:rPr>
              <w:t>W</w:t>
            </w:r>
            <w:r w:rsidRPr="00734FF6">
              <w:rPr>
                <w:rFonts w:cs="Arial"/>
                <w:b/>
                <w:sz w:val="20"/>
                <w:szCs w:val="20"/>
                <w:vertAlign w:val="subscript"/>
                <w:lang w:bidi="en-GB"/>
              </w:rPr>
              <w:t>Y</w:t>
            </w:r>
          </w:p>
        </w:tc>
        <w:tc>
          <w:tcPr>
            <w:tcW w:w="3827" w:type="dxa"/>
            <w:shd w:val="clear" w:color="auto" w:fill="D9D9D9" w:themeFill="background1" w:themeFillShade="D9"/>
          </w:tcPr>
          <w:p w14:paraId="52FEF6A8" w14:textId="688CB5DD" w:rsidR="004A7A33" w:rsidRPr="00734FF6" w:rsidRDefault="004A7A33" w:rsidP="007B23F5">
            <w:pPr>
              <w:pStyle w:val="ListParagraph"/>
              <w:spacing w:before="120" w:after="120"/>
              <w:ind w:left="0"/>
              <w:contextualSpacing w:val="0"/>
              <w:jc w:val="center"/>
              <w:rPr>
                <w:rFonts w:cs="Arial"/>
                <w:b/>
                <w:bCs/>
                <w:i/>
                <w:sz w:val="20"/>
                <w:szCs w:val="20"/>
              </w:rPr>
            </w:pPr>
            <w:r w:rsidRPr="00734FF6">
              <w:rPr>
                <w:rFonts w:cs="Arial"/>
                <w:b/>
                <w:i/>
                <w:sz w:val="20"/>
                <w:szCs w:val="20"/>
                <w:lang w:bidi="en-GB"/>
              </w:rPr>
              <w:t>Note</w:t>
            </w:r>
          </w:p>
        </w:tc>
      </w:tr>
      <w:tr w:rsidR="006464F0" w:rsidRPr="00734FF6" w14:paraId="473838DE" w14:textId="77777777" w:rsidTr="00343176">
        <w:trPr>
          <w:tblHeader/>
        </w:trPr>
        <w:tc>
          <w:tcPr>
            <w:tcW w:w="1555" w:type="dxa"/>
            <w:vAlign w:val="center"/>
          </w:tcPr>
          <w:p w14:paraId="0B50E077" w14:textId="0ABEA6E6" w:rsidR="004A7A33" w:rsidRPr="00734FF6" w:rsidRDefault="00822014" w:rsidP="007B23F5">
            <w:pPr>
              <w:pStyle w:val="ListParagraph"/>
              <w:spacing w:before="120" w:after="120"/>
              <w:ind w:left="0"/>
              <w:contextualSpacing w:val="0"/>
              <w:jc w:val="center"/>
              <w:rPr>
                <w:rFonts w:cs="Arial"/>
                <w:bCs/>
                <w:sz w:val="20"/>
                <w:szCs w:val="20"/>
              </w:rPr>
            </w:pPr>
            <w:r>
              <w:rPr>
                <w:rFonts w:cs="Arial"/>
                <w:sz w:val="20"/>
                <w:szCs w:val="20"/>
                <w:lang w:bidi="en-GB"/>
              </w:rPr>
              <w:t>Supplier</w:t>
            </w:r>
            <w:r w:rsidR="004A7A33" w:rsidRPr="00734FF6">
              <w:rPr>
                <w:rFonts w:cs="Arial"/>
                <w:sz w:val="20"/>
                <w:szCs w:val="20"/>
                <w:lang w:bidi="en-GB"/>
              </w:rPr>
              <w:t xml:space="preserve"> 1</w:t>
            </w:r>
          </w:p>
        </w:tc>
        <w:tc>
          <w:tcPr>
            <w:tcW w:w="1984" w:type="dxa"/>
            <w:vAlign w:val="center"/>
          </w:tcPr>
          <w:p w14:paraId="38BFEC4E" w14:textId="447DE6C0" w:rsidR="004A7A33" w:rsidRPr="00734FF6" w:rsidRDefault="004A7A33" w:rsidP="007B23F5">
            <w:pPr>
              <w:pStyle w:val="ListParagraph"/>
              <w:spacing w:before="120" w:after="120"/>
              <w:ind w:left="0"/>
              <w:contextualSpacing w:val="0"/>
              <w:jc w:val="center"/>
              <w:rPr>
                <w:rFonts w:cs="Arial"/>
                <w:bCs/>
                <w:sz w:val="20"/>
                <w:szCs w:val="20"/>
              </w:rPr>
            </w:pPr>
            <w:r w:rsidRPr="00734FF6">
              <w:rPr>
                <w:rFonts w:cs="Arial"/>
                <w:sz w:val="20"/>
                <w:szCs w:val="20"/>
                <w:lang w:bidi="en-GB"/>
              </w:rPr>
              <w:t>EUR 85,000,000</w:t>
            </w:r>
          </w:p>
        </w:tc>
        <w:tc>
          <w:tcPr>
            <w:tcW w:w="1701" w:type="dxa"/>
            <w:vAlign w:val="center"/>
          </w:tcPr>
          <w:p w14:paraId="35D93338" w14:textId="7D104E2B" w:rsidR="004A7A33" w:rsidRPr="00734FF6" w:rsidRDefault="7B5B3A3C" w:rsidP="007B23F5">
            <w:pPr>
              <w:pStyle w:val="ListParagraph"/>
              <w:spacing w:before="120" w:after="120"/>
              <w:ind w:left="0"/>
              <w:contextualSpacing w:val="0"/>
              <w:jc w:val="center"/>
              <w:rPr>
                <w:rFonts w:cs="Arial"/>
                <w:sz w:val="20"/>
                <w:szCs w:val="20"/>
              </w:rPr>
            </w:pPr>
            <w:r w:rsidRPr="7CD34F4D">
              <w:rPr>
                <w:rFonts w:cs="Arial"/>
                <w:sz w:val="20"/>
                <w:szCs w:val="20"/>
                <w:lang w:bidi="en-GB"/>
              </w:rPr>
              <w:t>82.35</w:t>
            </w:r>
          </w:p>
        </w:tc>
        <w:tc>
          <w:tcPr>
            <w:tcW w:w="3827" w:type="dxa"/>
            <w:vAlign w:val="center"/>
          </w:tcPr>
          <w:p w14:paraId="688EBEBD" w14:textId="77777777" w:rsidR="004A7A33" w:rsidRPr="00734FF6" w:rsidRDefault="004A7A33" w:rsidP="007B23F5">
            <w:pPr>
              <w:pStyle w:val="ListParagraph"/>
              <w:spacing w:before="120" w:after="120"/>
              <w:ind w:left="0"/>
              <w:contextualSpacing w:val="0"/>
              <w:jc w:val="center"/>
              <w:rPr>
                <w:rFonts w:cs="Arial"/>
                <w:bCs/>
                <w:sz w:val="20"/>
                <w:szCs w:val="20"/>
              </w:rPr>
            </w:pPr>
          </w:p>
        </w:tc>
      </w:tr>
      <w:tr w:rsidR="00734FF6" w:rsidRPr="00734FF6" w14:paraId="6E6CEC8D" w14:textId="77777777" w:rsidTr="00343176">
        <w:trPr>
          <w:tblHeader/>
        </w:trPr>
        <w:tc>
          <w:tcPr>
            <w:tcW w:w="1555" w:type="dxa"/>
            <w:vAlign w:val="center"/>
          </w:tcPr>
          <w:p w14:paraId="52EA7F2E" w14:textId="083AFDC7" w:rsidR="004A7A33" w:rsidRPr="00734FF6" w:rsidRDefault="00822014" w:rsidP="007B23F5">
            <w:pPr>
              <w:pStyle w:val="ListParagraph"/>
              <w:spacing w:before="120" w:after="120"/>
              <w:ind w:left="0"/>
              <w:contextualSpacing w:val="0"/>
              <w:jc w:val="center"/>
              <w:rPr>
                <w:rFonts w:cs="Arial"/>
                <w:bCs/>
                <w:sz w:val="20"/>
                <w:szCs w:val="20"/>
              </w:rPr>
            </w:pPr>
            <w:r>
              <w:rPr>
                <w:rFonts w:cs="Arial"/>
                <w:sz w:val="20"/>
                <w:szCs w:val="20"/>
                <w:lang w:bidi="en-GB"/>
              </w:rPr>
              <w:t>Supplier</w:t>
            </w:r>
            <w:r w:rsidR="004A7A33" w:rsidRPr="00734FF6">
              <w:rPr>
                <w:rFonts w:cs="Arial"/>
                <w:sz w:val="20"/>
                <w:szCs w:val="20"/>
                <w:lang w:bidi="en-GB"/>
              </w:rPr>
              <w:t xml:space="preserve"> 2</w:t>
            </w:r>
          </w:p>
        </w:tc>
        <w:tc>
          <w:tcPr>
            <w:tcW w:w="1984" w:type="dxa"/>
            <w:vAlign w:val="center"/>
          </w:tcPr>
          <w:p w14:paraId="091DDC15" w14:textId="3F1E3594" w:rsidR="004A7A33" w:rsidRPr="00734FF6" w:rsidRDefault="004A7A33" w:rsidP="007B23F5">
            <w:pPr>
              <w:pStyle w:val="ListParagraph"/>
              <w:spacing w:before="120" w:after="120"/>
              <w:ind w:left="0"/>
              <w:contextualSpacing w:val="0"/>
              <w:jc w:val="center"/>
              <w:rPr>
                <w:rFonts w:cs="Arial"/>
                <w:bCs/>
                <w:sz w:val="20"/>
                <w:szCs w:val="20"/>
              </w:rPr>
            </w:pPr>
            <w:r w:rsidRPr="00734FF6">
              <w:rPr>
                <w:rFonts w:cs="Arial"/>
                <w:sz w:val="20"/>
                <w:szCs w:val="20"/>
                <w:lang w:bidi="en-GB"/>
              </w:rPr>
              <w:t>EUR 70,000,000</w:t>
            </w:r>
          </w:p>
        </w:tc>
        <w:tc>
          <w:tcPr>
            <w:tcW w:w="1701" w:type="dxa"/>
            <w:vAlign w:val="center"/>
          </w:tcPr>
          <w:p w14:paraId="5990D956" w14:textId="5C5FF8AF" w:rsidR="004A7A33" w:rsidRPr="00734FF6" w:rsidRDefault="004A7A33" w:rsidP="007B23F5">
            <w:pPr>
              <w:pStyle w:val="ListParagraph"/>
              <w:spacing w:before="120" w:after="120"/>
              <w:ind w:left="0"/>
              <w:contextualSpacing w:val="0"/>
              <w:jc w:val="center"/>
              <w:rPr>
                <w:rFonts w:cs="Arial"/>
                <w:bCs/>
                <w:sz w:val="20"/>
                <w:szCs w:val="20"/>
              </w:rPr>
            </w:pPr>
            <w:r w:rsidRPr="00734FF6">
              <w:rPr>
                <w:rFonts w:cs="Arial"/>
                <w:sz w:val="20"/>
                <w:szCs w:val="20"/>
                <w:lang w:bidi="en-GB"/>
              </w:rPr>
              <w:t>100.00</w:t>
            </w:r>
          </w:p>
        </w:tc>
        <w:tc>
          <w:tcPr>
            <w:tcW w:w="3827" w:type="dxa"/>
            <w:vAlign w:val="center"/>
          </w:tcPr>
          <w:p w14:paraId="24EE8B90" w14:textId="0D41E50F" w:rsidR="004A7A33" w:rsidRPr="00734FF6" w:rsidRDefault="004A7A33" w:rsidP="007B23F5">
            <w:pPr>
              <w:pStyle w:val="ListParagraph"/>
              <w:spacing w:before="120" w:after="120"/>
              <w:ind w:left="0"/>
              <w:contextualSpacing w:val="0"/>
              <w:jc w:val="center"/>
              <w:rPr>
                <w:rFonts w:cs="Arial"/>
                <w:bCs/>
                <w:sz w:val="20"/>
                <w:szCs w:val="20"/>
              </w:rPr>
            </w:pPr>
            <w:proofErr w:type="spellStart"/>
            <w:r w:rsidRPr="00734FF6">
              <w:rPr>
                <w:rFonts w:cs="Arial"/>
                <w:sz w:val="20"/>
                <w:szCs w:val="20"/>
                <w:lang w:bidi="en-GB"/>
              </w:rPr>
              <w:t>N</w:t>
            </w:r>
            <w:r w:rsidRPr="00734FF6">
              <w:rPr>
                <w:rFonts w:cs="Arial"/>
                <w:sz w:val="20"/>
                <w:szCs w:val="20"/>
                <w:vertAlign w:val="subscript"/>
                <w:lang w:bidi="en-GB"/>
              </w:rPr>
              <w:t>min</w:t>
            </w:r>
            <w:proofErr w:type="spellEnd"/>
            <w:r w:rsidRPr="00734FF6">
              <w:rPr>
                <w:rFonts w:cs="Arial"/>
                <w:sz w:val="20"/>
                <w:szCs w:val="20"/>
                <w:lang w:bidi="en-GB"/>
              </w:rPr>
              <w:t xml:space="preserve"> = lowest tender price submitted</w:t>
            </w:r>
          </w:p>
        </w:tc>
      </w:tr>
      <w:tr w:rsidR="006464F0" w:rsidRPr="00734FF6" w14:paraId="7144AF43" w14:textId="77777777" w:rsidTr="00343176">
        <w:trPr>
          <w:tblHeader/>
        </w:trPr>
        <w:tc>
          <w:tcPr>
            <w:tcW w:w="1555" w:type="dxa"/>
            <w:vAlign w:val="center"/>
          </w:tcPr>
          <w:p w14:paraId="63BBC3DF" w14:textId="0ED6345B" w:rsidR="004A7A33" w:rsidRPr="00734FF6" w:rsidRDefault="00822014" w:rsidP="007B23F5">
            <w:pPr>
              <w:pStyle w:val="ListParagraph"/>
              <w:spacing w:before="120" w:after="120"/>
              <w:ind w:left="0"/>
              <w:contextualSpacing w:val="0"/>
              <w:jc w:val="center"/>
              <w:rPr>
                <w:rFonts w:cs="Arial"/>
                <w:bCs/>
                <w:sz w:val="20"/>
                <w:szCs w:val="20"/>
              </w:rPr>
            </w:pPr>
            <w:r>
              <w:rPr>
                <w:rFonts w:cs="Arial"/>
                <w:sz w:val="20"/>
                <w:szCs w:val="20"/>
                <w:lang w:bidi="en-GB"/>
              </w:rPr>
              <w:t>Supplier</w:t>
            </w:r>
            <w:r w:rsidR="004A7A33" w:rsidRPr="00734FF6">
              <w:rPr>
                <w:rFonts w:cs="Arial"/>
                <w:sz w:val="20"/>
                <w:szCs w:val="20"/>
                <w:lang w:bidi="en-GB"/>
              </w:rPr>
              <w:t xml:space="preserve"> 3</w:t>
            </w:r>
          </w:p>
        </w:tc>
        <w:tc>
          <w:tcPr>
            <w:tcW w:w="1984" w:type="dxa"/>
            <w:vAlign w:val="center"/>
          </w:tcPr>
          <w:p w14:paraId="35563C85" w14:textId="04FA40D1" w:rsidR="004A7A33" w:rsidRPr="00734FF6" w:rsidRDefault="004A7A33" w:rsidP="007B23F5">
            <w:pPr>
              <w:pStyle w:val="ListParagraph"/>
              <w:spacing w:before="120" w:after="120"/>
              <w:ind w:left="0"/>
              <w:contextualSpacing w:val="0"/>
              <w:jc w:val="center"/>
              <w:rPr>
                <w:rFonts w:cs="Arial"/>
                <w:bCs/>
                <w:sz w:val="20"/>
                <w:szCs w:val="20"/>
              </w:rPr>
            </w:pPr>
            <w:r w:rsidRPr="00734FF6">
              <w:rPr>
                <w:rFonts w:cs="Arial"/>
                <w:sz w:val="20"/>
                <w:szCs w:val="20"/>
                <w:lang w:bidi="en-GB"/>
              </w:rPr>
              <w:t>EUR 100,000,000</w:t>
            </w:r>
          </w:p>
        </w:tc>
        <w:tc>
          <w:tcPr>
            <w:tcW w:w="1701" w:type="dxa"/>
            <w:vAlign w:val="center"/>
          </w:tcPr>
          <w:p w14:paraId="485C937B" w14:textId="0F95416F" w:rsidR="004A7A33" w:rsidRPr="00734FF6" w:rsidRDefault="004A7A33" w:rsidP="007B23F5">
            <w:pPr>
              <w:pStyle w:val="ListParagraph"/>
              <w:spacing w:before="120" w:after="120"/>
              <w:ind w:left="0"/>
              <w:contextualSpacing w:val="0"/>
              <w:jc w:val="center"/>
              <w:rPr>
                <w:rFonts w:cs="Arial"/>
                <w:bCs/>
                <w:sz w:val="20"/>
                <w:szCs w:val="20"/>
              </w:rPr>
            </w:pPr>
            <w:r w:rsidRPr="00734FF6">
              <w:rPr>
                <w:rFonts w:cs="Arial"/>
                <w:sz w:val="20"/>
                <w:szCs w:val="20"/>
                <w:lang w:bidi="en-GB"/>
              </w:rPr>
              <w:t>70.00</w:t>
            </w:r>
          </w:p>
        </w:tc>
        <w:tc>
          <w:tcPr>
            <w:tcW w:w="3827" w:type="dxa"/>
            <w:vAlign w:val="center"/>
          </w:tcPr>
          <w:p w14:paraId="2292B55F" w14:textId="77777777" w:rsidR="004A7A33" w:rsidRPr="00734FF6" w:rsidRDefault="004A7A33" w:rsidP="007B23F5">
            <w:pPr>
              <w:pStyle w:val="ListParagraph"/>
              <w:spacing w:before="120" w:after="120"/>
              <w:ind w:left="0"/>
              <w:contextualSpacing w:val="0"/>
              <w:jc w:val="center"/>
              <w:rPr>
                <w:rFonts w:cs="Arial"/>
                <w:bCs/>
                <w:sz w:val="20"/>
                <w:szCs w:val="20"/>
              </w:rPr>
            </w:pPr>
          </w:p>
        </w:tc>
      </w:tr>
    </w:tbl>
    <w:p w14:paraId="5DE7ACF6" w14:textId="2D27E0C7" w:rsidR="00A406E7" w:rsidRPr="00734FF6" w:rsidRDefault="00A406E7" w:rsidP="0018003F">
      <w:pPr>
        <w:pStyle w:val="ListParagraph"/>
        <w:spacing w:before="120" w:after="120" w:line="280" w:lineRule="atLeast"/>
        <w:ind w:left="0"/>
        <w:contextualSpacing w:val="0"/>
        <w:jc w:val="both"/>
        <w:rPr>
          <w:rFonts w:cs="Arial"/>
          <w:sz w:val="20"/>
          <w:szCs w:val="20"/>
        </w:rPr>
      </w:pPr>
      <w:r w:rsidRPr="00734FF6">
        <w:rPr>
          <w:rFonts w:cs="Arial"/>
          <w:sz w:val="20"/>
          <w:szCs w:val="20"/>
          <w:lang w:bidi="en-GB"/>
        </w:rPr>
        <w:t xml:space="preserve">The total tender price specified by the </w:t>
      </w:r>
      <w:r w:rsidR="00822014">
        <w:rPr>
          <w:rFonts w:cs="Arial"/>
          <w:sz w:val="20"/>
          <w:szCs w:val="20"/>
          <w:lang w:bidi="en-GB"/>
        </w:rPr>
        <w:t>supplier</w:t>
      </w:r>
      <w:r w:rsidRPr="00734FF6">
        <w:rPr>
          <w:rFonts w:cs="Arial"/>
          <w:sz w:val="20"/>
          <w:szCs w:val="20"/>
          <w:lang w:bidi="en-GB"/>
        </w:rPr>
        <w:t xml:space="preserve"> in the manner pursuant to Article </w:t>
      </w:r>
      <w:r w:rsidR="00F04CC9" w:rsidRPr="00734FF6">
        <w:rPr>
          <w:rFonts w:cs="Arial"/>
          <w:sz w:val="20"/>
          <w:szCs w:val="20"/>
          <w:lang w:bidi="en-GB"/>
        </w:rPr>
        <w:fldChar w:fldCharType="begin"/>
      </w:r>
      <w:r w:rsidR="00F04CC9" w:rsidRPr="00734FF6">
        <w:rPr>
          <w:rFonts w:cs="Arial"/>
          <w:sz w:val="20"/>
          <w:szCs w:val="20"/>
          <w:lang w:bidi="en-GB"/>
        </w:rPr>
        <w:instrText xml:space="preserve"> REF _Ref98248333 \r \h </w:instrText>
      </w:r>
      <w:r w:rsidR="00C91896" w:rsidRPr="00734FF6">
        <w:rPr>
          <w:rFonts w:cs="Arial"/>
          <w:sz w:val="20"/>
          <w:szCs w:val="20"/>
          <w:lang w:bidi="en-GB"/>
        </w:rPr>
        <w:instrText xml:space="preserve"> \* MERGEFORMAT </w:instrText>
      </w:r>
      <w:r w:rsidR="00F04CC9" w:rsidRPr="00734FF6">
        <w:rPr>
          <w:rFonts w:cs="Arial"/>
          <w:sz w:val="20"/>
          <w:szCs w:val="20"/>
          <w:lang w:bidi="en-GB"/>
        </w:rPr>
      </w:r>
      <w:r w:rsidR="00F04CC9" w:rsidRPr="00734FF6">
        <w:rPr>
          <w:rFonts w:cs="Arial"/>
          <w:sz w:val="20"/>
          <w:szCs w:val="20"/>
          <w:lang w:bidi="en-GB"/>
        </w:rPr>
        <w:fldChar w:fldCharType="separate"/>
      </w:r>
      <w:r w:rsidR="00B32C85">
        <w:rPr>
          <w:rFonts w:cs="Arial"/>
          <w:sz w:val="20"/>
          <w:szCs w:val="20"/>
          <w:lang w:bidi="en-GB"/>
        </w:rPr>
        <w:t>5</w:t>
      </w:r>
      <w:r w:rsidR="00F04CC9" w:rsidRPr="00734FF6">
        <w:rPr>
          <w:rFonts w:cs="Arial"/>
          <w:sz w:val="20"/>
          <w:szCs w:val="20"/>
          <w:lang w:bidi="en-GB"/>
        </w:rPr>
        <w:fldChar w:fldCharType="end"/>
      </w:r>
      <w:r w:rsidRPr="00734FF6">
        <w:rPr>
          <w:rFonts w:cs="Arial"/>
          <w:sz w:val="20"/>
          <w:szCs w:val="20"/>
          <w:lang w:bidi="en-GB"/>
        </w:rPr>
        <w:t xml:space="preserve"> </w:t>
      </w:r>
      <w:r w:rsidR="00CD300C">
        <w:rPr>
          <w:rFonts w:cs="Arial"/>
          <w:sz w:val="20"/>
          <w:szCs w:val="20"/>
          <w:lang w:bidi="en-GB"/>
        </w:rPr>
        <w:t>hereof</w:t>
      </w:r>
      <w:r w:rsidRPr="00734FF6">
        <w:rPr>
          <w:rFonts w:cs="Arial"/>
          <w:sz w:val="20"/>
          <w:szCs w:val="20"/>
          <w:lang w:bidi="en-GB"/>
        </w:rPr>
        <w:t xml:space="preserve"> in EUR excl. VAT will be relevant for the evaluation of tenders. </w:t>
      </w:r>
    </w:p>
    <w:p w14:paraId="1BE353BA" w14:textId="46F8602A" w:rsidR="00A406E7" w:rsidRPr="00734FF6" w:rsidRDefault="00A406E7" w:rsidP="0AB9A93F">
      <w:pPr>
        <w:pStyle w:val="ListParagraph"/>
        <w:spacing w:before="120" w:after="120" w:line="280" w:lineRule="atLeast"/>
        <w:ind w:left="0"/>
        <w:jc w:val="both"/>
        <w:rPr>
          <w:rFonts w:cs="Arial"/>
          <w:b/>
          <w:bCs/>
          <w:sz w:val="20"/>
          <w:szCs w:val="20"/>
          <w:u w:val="single"/>
        </w:rPr>
      </w:pPr>
      <w:r w:rsidRPr="0AB9A93F">
        <w:rPr>
          <w:rFonts w:cs="Arial"/>
          <w:b/>
          <w:sz w:val="20"/>
          <w:szCs w:val="20"/>
          <w:u w:val="single"/>
          <w:lang w:bidi="en-GB"/>
        </w:rPr>
        <w:t>The resulting score awarded to each tender for this evaluation criterion will be determined by multiplying the relevant score of the tender (value W</w:t>
      </w:r>
      <w:r w:rsidRPr="0AB9A93F">
        <w:rPr>
          <w:rFonts w:cs="Arial"/>
          <w:b/>
          <w:sz w:val="20"/>
          <w:szCs w:val="20"/>
          <w:u w:val="single"/>
          <w:vertAlign w:val="subscript"/>
          <w:lang w:bidi="en-GB"/>
        </w:rPr>
        <w:t>y</w:t>
      </w:r>
      <w:r w:rsidRPr="0AB9A93F">
        <w:rPr>
          <w:rFonts w:cs="Arial"/>
          <w:b/>
          <w:sz w:val="20"/>
          <w:szCs w:val="20"/>
          <w:u w:val="single"/>
          <w:lang w:bidi="en-GB"/>
        </w:rPr>
        <w:t xml:space="preserve">) by the weight of this criterion, </w:t>
      </w:r>
      <w:proofErr w:type="gramStart"/>
      <w:r w:rsidRPr="0AB9A93F">
        <w:rPr>
          <w:rFonts w:cs="Arial"/>
          <w:b/>
          <w:sz w:val="20"/>
          <w:szCs w:val="20"/>
          <w:u w:val="single"/>
          <w:lang w:bidi="en-GB"/>
        </w:rPr>
        <w:t>i.e.</w:t>
      </w:r>
      <w:proofErr w:type="gramEnd"/>
      <w:r w:rsidRPr="0AB9A93F">
        <w:rPr>
          <w:rFonts w:cs="Arial"/>
          <w:b/>
          <w:sz w:val="20"/>
          <w:szCs w:val="20"/>
          <w:u w:val="single"/>
          <w:lang w:bidi="en-GB"/>
        </w:rPr>
        <w:t xml:space="preserve"> 60 %. The resulting score awarded to each tender in this evaluation criterion will be subsequently rounded to two decimal places.</w:t>
      </w:r>
    </w:p>
    <w:p w14:paraId="411549C5" w14:textId="000D980F" w:rsidR="0003511C" w:rsidRPr="0003511C" w:rsidRDefault="0003511C" w:rsidP="53555400">
      <w:pPr>
        <w:keepNext/>
        <w:numPr>
          <w:ilvl w:val="2"/>
          <w:numId w:val="12"/>
        </w:numPr>
        <w:spacing w:before="120" w:after="120" w:line="280" w:lineRule="atLeast"/>
        <w:jc w:val="both"/>
        <w:rPr>
          <w:rFonts w:ascii="Arial" w:hAnsi="Arial" w:cs="Arial"/>
          <w:b/>
          <w:bCs/>
          <w:sz w:val="20"/>
          <w:szCs w:val="20"/>
        </w:rPr>
      </w:pPr>
      <w:r w:rsidRPr="1EDCD1BE">
        <w:rPr>
          <w:rFonts w:ascii="Arial" w:eastAsia="Arial" w:hAnsi="Arial" w:cs="Arial"/>
          <w:b/>
          <w:sz w:val="20"/>
          <w:szCs w:val="20"/>
          <w:lang w:bidi="en-GB"/>
        </w:rPr>
        <w:t>Evaluation criterion – Operating costs</w:t>
      </w:r>
    </w:p>
    <w:p w14:paraId="0945E6C8" w14:textId="64B4BE32" w:rsidR="00DF6D7F" w:rsidRDefault="00121E65" w:rsidP="00511237">
      <w:pPr>
        <w:pStyle w:val="BodyText"/>
        <w:spacing w:line="280" w:lineRule="atLeast"/>
        <w:jc w:val="both"/>
        <w:rPr>
          <w:rFonts w:ascii="Arial" w:hAnsi="Arial" w:cs="Arial"/>
          <w:sz w:val="20"/>
          <w:szCs w:val="20"/>
        </w:rPr>
      </w:pPr>
      <w:r w:rsidRPr="1655B1B3">
        <w:rPr>
          <w:rFonts w:ascii="Arial" w:eastAsia="Arial" w:hAnsi="Arial" w:cs="Arial"/>
          <w:sz w:val="20"/>
          <w:szCs w:val="20"/>
          <w:lang w:bidi="en-GB"/>
        </w:rPr>
        <w:t xml:space="preserve">The evaluation criterion of “Operating costs” is based on the technical specifications given in more detail in </w:t>
      </w:r>
      <w:r w:rsidR="000904C6" w:rsidRPr="00634C3B">
        <w:rPr>
          <w:rFonts w:ascii="Arial" w:eastAsia="Arial" w:hAnsi="Arial" w:cs="Arial"/>
          <w:sz w:val="20"/>
          <w:szCs w:val="20"/>
          <w:u w:val="single"/>
          <w:lang w:bidi="en-GB"/>
        </w:rPr>
        <w:t xml:space="preserve">Annex </w:t>
      </w:r>
      <w:r w:rsidR="00AD0B29" w:rsidRPr="00634C3B">
        <w:rPr>
          <w:rFonts w:ascii="Arial" w:eastAsia="Arial" w:hAnsi="Arial" w:cs="Arial"/>
          <w:sz w:val="20"/>
          <w:szCs w:val="20"/>
          <w:u w:val="single"/>
          <w:lang w:bidi="en-GB"/>
        </w:rPr>
        <w:fldChar w:fldCharType="begin"/>
      </w:r>
      <w:r w:rsidR="00AD0B29" w:rsidRPr="00634C3B">
        <w:rPr>
          <w:rFonts w:ascii="Arial" w:eastAsia="Arial" w:hAnsi="Arial" w:cs="Arial"/>
          <w:sz w:val="20"/>
          <w:szCs w:val="20"/>
          <w:u w:val="single"/>
          <w:lang w:bidi="en-GB"/>
        </w:rPr>
        <w:instrText xml:space="preserve"> REF _Ref146633656 \r \h </w:instrText>
      </w:r>
      <w:r w:rsidR="003B6F9B" w:rsidRPr="00634C3B">
        <w:rPr>
          <w:rFonts w:ascii="Arial" w:eastAsia="Arial" w:hAnsi="Arial" w:cs="Arial"/>
          <w:sz w:val="20"/>
          <w:szCs w:val="20"/>
          <w:u w:val="single"/>
          <w:lang w:bidi="en-GB"/>
        </w:rPr>
        <w:instrText xml:space="preserve"> \* MERGEFORMAT </w:instrText>
      </w:r>
      <w:r w:rsidR="00AD0B29" w:rsidRPr="00634C3B">
        <w:rPr>
          <w:rFonts w:ascii="Arial" w:eastAsia="Arial" w:hAnsi="Arial" w:cs="Arial"/>
          <w:sz w:val="20"/>
          <w:szCs w:val="20"/>
          <w:u w:val="single"/>
          <w:lang w:bidi="en-GB"/>
        </w:rPr>
      </w:r>
      <w:r w:rsidR="00AD0B29" w:rsidRPr="00634C3B">
        <w:rPr>
          <w:rFonts w:ascii="Arial" w:eastAsia="Arial" w:hAnsi="Arial" w:cs="Arial"/>
          <w:sz w:val="20"/>
          <w:szCs w:val="20"/>
          <w:u w:val="single"/>
          <w:lang w:bidi="en-GB"/>
        </w:rPr>
        <w:fldChar w:fldCharType="separate"/>
      </w:r>
      <w:r w:rsidR="00B32C85" w:rsidRPr="00634C3B">
        <w:rPr>
          <w:rFonts w:ascii="Arial" w:eastAsia="Arial" w:hAnsi="Arial" w:cs="Arial"/>
          <w:sz w:val="20"/>
          <w:szCs w:val="20"/>
          <w:u w:val="single"/>
          <w:lang w:bidi="en-GB"/>
        </w:rPr>
        <w:t>A</w:t>
      </w:r>
      <w:r w:rsidR="00AD0B29" w:rsidRPr="00634C3B">
        <w:rPr>
          <w:rFonts w:ascii="Arial" w:eastAsia="Arial" w:hAnsi="Arial" w:cs="Arial"/>
          <w:sz w:val="20"/>
          <w:szCs w:val="20"/>
          <w:u w:val="single"/>
          <w:lang w:bidi="en-GB"/>
        </w:rPr>
        <w:fldChar w:fldCharType="end"/>
      </w:r>
      <w:r w:rsidRPr="1655B1B3">
        <w:rPr>
          <w:rFonts w:ascii="Arial" w:eastAsia="Arial" w:hAnsi="Arial" w:cs="Arial"/>
          <w:sz w:val="20"/>
          <w:szCs w:val="20"/>
          <w:lang w:bidi="en-GB"/>
        </w:rPr>
        <w:t xml:space="preserve"> </w:t>
      </w:r>
      <w:r w:rsidR="00DE69D4">
        <w:rPr>
          <w:rFonts w:ascii="Arial" w:eastAsia="Arial" w:hAnsi="Arial" w:cs="Arial"/>
          <w:sz w:val="20"/>
          <w:szCs w:val="20"/>
          <w:lang w:bidi="en-GB"/>
        </w:rPr>
        <w:t>hereto</w:t>
      </w:r>
      <w:r w:rsidRPr="1655B1B3">
        <w:rPr>
          <w:rFonts w:ascii="Arial" w:eastAsia="Arial" w:hAnsi="Arial" w:cs="Arial"/>
          <w:sz w:val="20"/>
          <w:szCs w:val="20"/>
          <w:lang w:bidi="en-GB"/>
        </w:rPr>
        <w:t xml:space="preserve">. </w:t>
      </w:r>
      <w:r w:rsidRPr="000C4BA7">
        <w:rPr>
          <w:rFonts w:ascii="Arial" w:eastAsia="Arial" w:hAnsi="Arial" w:cs="Arial"/>
          <w:sz w:val="20"/>
          <w:szCs w:val="20"/>
          <w:lang w:bidi="en-GB"/>
        </w:rPr>
        <w:t xml:space="preserve">For the evaluation of this criterion, the </w:t>
      </w:r>
      <w:r w:rsidR="00822014" w:rsidRPr="000C4BA7">
        <w:rPr>
          <w:rFonts w:ascii="Arial" w:eastAsia="Arial" w:hAnsi="Arial" w:cs="Arial"/>
          <w:sz w:val="20"/>
          <w:szCs w:val="20"/>
          <w:lang w:bidi="en-GB"/>
        </w:rPr>
        <w:t>supplier</w:t>
      </w:r>
      <w:r w:rsidRPr="000C4BA7">
        <w:rPr>
          <w:rFonts w:ascii="Arial" w:eastAsia="Arial" w:hAnsi="Arial" w:cs="Arial"/>
          <w:sz w:val="20"/>
          <w:szCs w:val="20"/>
          <w:lang w:bidi="en-GB"/>
        </w:rPr>
        <w:t xml:space="preserve"> must fill in the Operating costs form given in </w:t>
      </w:r>
      <w:r w:rsidRPr="000C4BA7">
        <w:rPr>
          <w:rFonts w:ascii="Arial" w:eastAsia="Arial" w:hAnsi="Arial" w:cs="Arial"/>
          <w:sz w:val="20"/>
          <w:szCs w:val="20"/>
          <w:u w:val="single"/>
          <w:lang w:bidi="en-GB"/>
        </w:rPr>
        <w:t xml:space="preserve">Annex </w:t>
      </w:r>
      <w:r w:rsidR="00AD0B29" w:rsidRPr="000C4BA7">
        <w:rPr>
          <w:rFonts w:ascii="Arial" w:eastAsia="Arial" w:hAnsi="Arial" w:cs="Arial"/>
          <w:sz w:val="20"/>
          <w:szCs w:val="20"/>
          <w:u w:val="single"/>
          <w:lang w:bidi="en-GB"/>
        </w:rPr>
        <w:fldChar w:fldCharType="begin"/>
      </w:r>
      <w:r w:rsidR="00AD0B29" w:rsidRPr="000C4BA7">
        <w:rPr>
          <w:rFonts w:ascii="Arial" w:eastAsia="Arial" w:hAnsi="Arial" w:cs="Arial"/>
          <w:sz w:val="20"/>
          <w:szCs w:val="20"/>
          <w:u w:val="single"/>
          <w:lang w:bidi="en-GB"/>
        </w:rPr>
        <w:instrText xml:space="preserve"> REF _Ref147781757 \r \h </w:instrText>
      </w:r>
      <w:r w:rsidR="003B6F9B" w:rsidRPr="000C4BA7">
        <w:rPr>
          <w:rFonts w:ascii="Arial" w:eastAsia="Arial" w:hAnsi="Arial" w:cs="Arial"/>
          <w:sz w:val="20"/>
          <w:szCs w:val="20"/>
          <w:u w:val="single"/>
          <w:lang w:bidi="en-GB"/>
        </w:rPr>
        <w:instrText xml:space="preserve"> \* MERGEFORMAT </w:instrText>
      </w:r>
      <w:r w:rsidR="00AD0B29" w:rsidRPr="000C4BA7">
        <w:rPr>
          <w:rFonts w:ascii="Arial" w:eastAsia="Arial" w:hAnsi="Arial" w:cs="Arial"/>
          <w:sz w:val="20"/>
          <w:szCs w:val="20"/>
          <w:u w:val="single"/>
          <w:lang w:bidi="en-GB"/>
        </w:rPr>
      </w:r>
      <w:r w:rsidR="00AD0B29" w:rsidRPr="000C4BA7">
        <w:rPr>
          <w:rFonts w:ascii="Arial" w:eastAsia="Arial" w:hAnsi="Arial" w:cs="Arial"/>
          <w:sz w:val="20"/>
          <w:szCs w:val="20"/>
          <w:u w:val="single"/>
          <w:lang w:bidi="en-GB"/>
        </w:rPr>
        <w:fldChar w:fldCharType="separate"/>
      </w:r>
      <w:r w:rsidR="00B32C85">
        <w:rPr>
          <w:rFonts w:ascii="Arial" w:eastAsia="Arial" w:hAnsi="Arial" w:cs="Arial"/>
          <w:sz w:val="20"/>
          <w:szCs w:val="20"/>
          <w:u w:val="single"/>
          <w:lang w:bidi="en-GB"/>
        </w:rPr>
        <w:t>J</w:t>
      </w:r>
      <w:r w:rsidR="00AD0B29" w:rsidRPr="000C4BA7">
        <w:rPr>
          <w:rFonts w:ascii="Arial" w:eastAsia="Arial" w:hAnsi="Arial" w:cs="Arial"/>
          <w:sz w:val="20"/>
          <w:szCs w:val="20"/>
          <w:u w:val="single"/>
          <w:lang w:bidi="en-GB"/>
        </w:rPr>
        <w:fldChar w:fldCharType="end"/>
      </w:r>
      <w:r w:rsidRPr="000C4BA7">
        <w:rPr>
          <w:rFonts w:ascii="Arial" w:eastAsia="Arial" w:hAnsi="Arial" w:cs="Arial"/>
          <w:sz w:val="20"/>
          <w:szCs w:val="20"/>
          <w:lang w:bidi="en-GB"/>
        </w:rPr>
        <w:t xml:space="preserve"> </w:t>
      </w:r>
      <w:r w:rsidR="00DE69D4" w:rsidRPr="000C4BA7">
        <w:rPr>
          <w:rFonts w:ascii="Arial" w:eastAsia="Arial" w:hAnsi="Arial" w:cs="Arial"/>
          <w:sz w:val="20"/>
          <w:szCs w:val="20"/>
          <w:lang w:bidi="en-GB"/>
        </w:rPr>
        <w:t>heret</w:t>
      </w:r>
      <w:r w:rsidR="00DE69D4">
        <w:rPr>
          <w:rFonts w:ascii="Arial" w:eastAsia="Arial" w:hAnsi="Arial" w:cs="Arial"/>
          <w:sz w:val="20"/>
          <w:szCs w:val="20"/>
          <w:lang w:bidi="en-GB"/>
        </w:rPr>
        <w:t>o</w:t>
      </w:r>
      <w:r w:rsidRPr="1655B1B3">
        <w:rPr>
          <w:rFonts w:ascii="Arial" w:eastAsia="Arial" w:hAnsi="Arial" w:cs="Arial"/>
          <w:sz w:val="20"/>
          <w:szCs w:val="20"/>
          <w:lang w:bidi="en-GB"/>
        </w:rPr>
        <w:t xml:space="preserve">. In the table, the </w:t>
      </w:r>
      <w:r w:rsidR="00822014">
        <w:rPr>
          <w:rFonts w:ascii="Arial" w:eastAsia="Arial" w:hAnsi="Arial" w:cs="Arial"/>
          <w:sz w:val="20"/>
          <w:szCs w:val="20"/>
          <w:lang w:bidi="en-GB"/>
        </w:rPr>
        <w:t>supplier</w:t>
      </w:r>
      <w:r w:rsidRPr="1655B1B3">
        <w:rPr>
          <w:rFonts w:ascii="Arial" w:eastAsia="Arial" w:hAnsi="Arial" w:cs="Arial"/>
          <w:sz w:val="20"/>
          <w:szCs w:val="20"/>
          <w:lang w:bidi="en-GB"/>
        </w:rPr>
        <w:t xml:space="preserve"> shall indicate the amount of fuel, </w:t>
      </w:r>
      <w:proofErr w:type="gramStart"/>
      <w:r w:rsidRPr="1655B1B3">
        <w:rPr>
          <w:rFonts w:ascii="Arial" w:eastAsia="Arial" w:hAnsi="Arial" w:cs="Arial"/>
          <w:sz w:val="20"/>
          <w:szCs w:val="20"/>
          <w:lang w:bidi="en-GB"/>
        </w:rPr>
        <w:t>additives</w:t>
      </w:r>
      <w:proofErr w:type="gramEnd"/>
      <w:r w:rsidRPr="1655B1B3">
        <w:rPr>
          <w:rFonts w:ascii="Arial" w:eastAsia="Arial" w:hAnsi="Arial" w:cs="Arial"/>
          <w:sz w:val="20"/>
          <w:szCs w:val="20"/>
          <w:lang w:bidi="en-GB"/>
        </w:rPr>
        <w:t xml:space="preserve"> and own electricity consumption per hour of operation of each boiler under nominal output conditions.</w:t>
      </w:r>
    </w:p>
    <w:p w14:paraId="29B3B7A0" w14:textId="07A05BFC" w:rsidR="00244746" w:rsidRDefault="00244746" w:rsidP="00121E65">
      <w:pPr>
        <w:pStyle w:val="BodyText"/>
        <w:spacing w:line="280" w:lineRule="atLeast"/>
        <w:jc w:val="both"/>
        <w:rPr>
          <w:rFonts w:ascii="Arial" w:hAnsi="Arial" w:cs="Arial"/>
          <w:color w:val="FF0000"/>
          <w:sz w:val="20"/>
          <w:szCs w:val="20"/>
        </w:rPr>
      </w:pPr>
      <w:r>
        <w:rPr>
          <w:rFonts w:ascii="Arial" w:eastAsia="Arial" w:hAnsi="Arial" w:cs="Arial"/>
          <w:sz w:val="20"/>
          <w:szCs w:val="20"/>
          <w:lang w:bidi="en-GB"/>
        </w:rPr>
        <w:t xml:space="preserve">Template of the table for filling in the “Operating costs” criterion </w:t>
      </w:r>
      <w:r w:rsidR="00B85ABE" w:rsidRPr="00B85ABE">
        <w:rPr>
          <w:rFonts w:ascii="Arial" w:eastAsia="Arial" w:hAnsi="Arial" w:cs="Arial"/>
          <w:color w:val="FF0000"/>
          <w:sz w:val="20"/>
          <w:szCs w:val="20"/>
          <w:lang w:bidi="en-GB"/>
        </w:rPr>
        <w:t xml:space="preserve">– filled in by the </w:t>
      </w:r>
      <w:r w:rsidR="00822014">
        <w:rPr>
          <w:rFonts w:ascii="Arial" w:eastAsia="Arial" w:hAnsi="Arial" w:cs="Arial"/>
          <w:color w:val="FF0000"/>
          <w:sz w:val="20"/>
          <w:szCs w:val="20"/>
          <w:lang w:bidi="en-GB"/>
        </w:rPr>
        <w:t>supplier</w:t>
      </w:r>
      <w:r w:rsidR="00B85ABE" w:rsidRPr="00B85ABE">
        <w:rPr>
          <w:rFonts w:ascii="Arial" w:eastAsia="Arial" w:hAnsi="Arial" w:cs="Arial"/>
          <w:color w:val="FF0000"/>
          <w:sz w:val="20"/>
          <w:szCs w:val="20"/>
          <w:lang w:bidi="en-GB"/>
        </w:rPr>
        <w:t xml:space="preserve"> in red</w:t>
      </w:r>
      <w:r>
        <w:rPr>
          <w:rFonts w:ascii="Arial" w:eastAsia="Arial" w:hAnsi="Arial" w:cs="Arial"/>
          <w:sz w:val="20"/>
          <w:szCs w:val="20"/>
          <w:lang w:bidi="en-GB"/>
        </w:rPr>
        <w:t>; filled in here as an example:</w:t>
      </w:r>
    </w:p>
    <w:tbl>
      <w:tblPr>
        <w:tblStyle w:val="TableGrid"/>
        <w:tblW w:w="8926" w:type="dxa"/>
        <w:tblLook w:val="04A0" w:firstRow="1" w:lastRow="0" w:firstColumn="1" w:lastColumn="0" w:noHBand="0" w:noVBand="1"/>
      </w:tblPr>
      <w:tblGrid>
        <w:gridCol w:w="3076"/>
        <w:gridCol w:w="832"/>
        <w:gridCol w:w="765"/>
        <w:gridCol w:w="851"/>
        <w:gridCol w:w="850"/>
        <w:gridCol w:w="851"/>
        <w:gridCol w:w="850"/>
        <w:gridCol w:w="851"/>
      </w:tblGrid>
      <w:tr w:rsidR="00B6405D" w:rsidRPr="00067D4C" w14:paraId="5F7ED928" w14:textId="77777777" w:rsidTr="00EA5A02">
        <w:trPr>
          <w:trHeight w:val="285"/>
        </w:trPr>
        <w:tc>
          <w:tcPr>
            <w:tcW w:w="3908" w:type="dxa"/>
            <w:gridSpan w:val="2"/>
            <w:tcBorders>
              <w:top w:val="single" w:sz="18" w:space="0" w:color="auto"/>
              <w:left w:val="single" w:sz="18" w:space="0" w:color="auto"/>
            </w:tcBorders>
            <w:noWrap/>
            <w:hideMark/>
          </w:tcPr>
          <w:p w14:paraId="727B8807" w14:textId="77777777" w:rsidR="00067D4C" w:rsidRPr="00067D4C" w:rsidRDefault="00067D4C" w:rsidP="00DE69D4">
            <w:pPr>
              <w:pStyle w:val="BodyText"/>
              <w:spacing w:before="60" w:after="60"/>
              <w:rPr>
                <w:rFonts w:ascii="Arial" w:hAnsi="Arial" w:cs="Arial"/>
                <w:b/>
                <w:bCs/>
                <w:sz w:val="20"/>
                <w:szCs w:val="20"/>
              </w:rPr>
            </w:pPr>
            <w:r w:rsidRPr="00067D4C">
              <w:rPr>
                <w:rFonts w:ascii="Arial" w:eastAsia="Arial" w:hAnsi="Arial" w:cs="Arial"/>
                <w:b/>
                <w:sz w:val="20"/>
                <w:szCs w:val="20"/>
                <w:lang w:bidi="en-GB"/>
              </w:rPr>
              <w:t xml:space="preserve">CALCULATION OF OPERATING </w:t>
            </w:r>
            <w:proofErr w:type="spellStart"/>
            <w:proofErr w:type="gramStart"/>
            <w:r w:rsidRPr="00067D4C">
              <w:rPr>
                <w:rFonts w:ascii="Arial" w:eastAsia="Arial" w:hAnsi="Arial" w:cs="Arial"/>
                <w:b/>
                <w:sz w:val="20"/>
                <w:szCs w:val="20"/>
                <w:lang w:bidi="en-GB"/>
              </w:rPr>
              <w:t>COSTS</w:t>
            </w:r>
            <w:r w:rsidRPr="00067D4C">
              <w:rPr>
                <w:rFonts w:ascii="Arial" w:eastAsia="Arial" w:hAnsi="Arial" w:cs="Arial"/>
                <w:b/>
                <w:sz w:val="20"/>
                <w:szCs w:val="20"/>
                <w:vertAlign w:val="superscript"/>
                <w:lang w:bidi="en-GB"/>
              </w:rPr>
              <w:t>a,b</w:t>
            </w:r>
            <w:proofErr w:type="spellEnd"/>
            <w:proofErr w:type="gramEnd"/>
          </w:p>
        </w:tc>
        <w:tc>
          <w:tcPr>
            <w:tcW w:w="765" w:type="dxa"/>
            <w:tcBorders>
              <w:top w:val="single" w:sz="18" w:space="0" w:color="auto"/>
              <w:bottom w:val="single" w:sz="18" w:space="0" w:color="auto"/>
            </w:tcBorders>
            <w:noWrap/>
            <w:hideMark/>
          </w:tcPr>
          <w:p w14:paraId="081E7BDE" w14:textId="77777777" w:rsidR="00067D4C" w:rsidRPr="000B31D2" w:rsidRDefault="00067D4C" w:rsidP="007B23F5">
            <w:pPr>
              <w:pStyle w:val="BodyText"/>
              <w:spacing w:before="60" w:after="60"/>
              <w:jc w:val="center"/>
              <w:rPr>
                <w:rFonts w:ascii="Arial" w:hAnsi="Arial" w:cs="Arial"/>
                <w:b/>
                <w:bCs/>
                <w:sz w:val="20"/>
                <w:szCs w:val="20"/>
              </w:rPr>
            </w:pPr>
            <w:r w:rsidRPr="000B31D2">
              <w:rPr>
                <w:rFonts w:ascii="Arial" w:eastAsia="Arial" w:hAnsi="Arial" w:cs="Arial"/>
                <w:b/>
                <w:sz w:val="20"/>
                <w:szCs w:val="20"/>
                <w:lang w:bidi="en-GB"/>
              </w:rPr>
              <w:t>K20</w:t>
            </w:r>
          </w:p>
        </w:tc>
        <w:tc>
          <w:tcPr>
            <w:tcW w:w="851" w:type="dxa"/>
            <w:tcBorders>
              <w:top w:val="single" w:sz="18" w:space="0" w:color="auto"/>
              <w:bottom w:val="single" w:sz="18" w:space="0" w:color="auto"/>
            </w:tcBorders>
            <w:noWrap/>
            <w:hideMark/>
          </w:tcPr>
          <w:p w14:paraId="1482A8ED" w14:textId="77777777" w:rsidR="00067D4C" w:rsidRPr="000B31D2" w:rsidRDefault="00067D4C" w:rsidP="007B23F5">
            <w:pPr>
              <w:pStyle w:val="BodyText"/>
              <w:spacing w:before="60" w:after="60"/>
              <w:jc w:val="center"/>
              <w:rPr>
                <w:rFonts w:ascii="Arial" w:hAnsi="Arial" w:cs="Arial"/>
                <w:b/>
                <w:bCs/>
                <w:sz w:val="20"/>
                <w:szCs w:val="20"/>
              </w:rPr>
            </w:pPr>
            <w:r w:rsidRPr="000B31D2">
              <w:rPr>
                <w:rFonts w:ascii="Arial" w:eastAsia="Arial" w:hAnsi="Arial" w:cs="Arial"/>
                <w:b/>
                <w:sz w:val="20"/>
                <w:szCs w:val="20"/>
                <w:lang w:bidi="en-GB"/>
              </w:rPr>
              <w:t>K80</w:t>
            </w:r>
          </w:p>
        </w:tc>
        <w:tc>
          <w:tcPr>
            <w:tcW w:w="850" w:type="dxa"/>
            <w:tcBorders>
              <w:top w:val="single" w:sz="18" w:space="0" w:color="auto"/>
              <w:bottom w:val="single" w:sz="18" w:space="0" w:color="auto"/>
            </w:tcBorders>
            <w:noWrap/>
            <w:hideMark/>
          </w:tcPr>
          <w:p w14:paraId="73974531" w14:textId="77777777" w:rsidR="00067D4C" w:rsidRPr="000B31D2" w:rsidRDefault="00067D4C" w:rsidP="007B23F5">
            <w:pPr>
              <w:pStyle w:val="BodyText"/>
              <w:spacing w:before="60" w:after="60"/>
              <w:jc w:val="center"/>
              <w:rPr>
                <w:rFonts w:ascii="Arial" w:hAnsi="Arial" w:cs="Arial"/>
                <w:b/>
                <w:bCs/>
                <w:sz w:val="20"/>
                <w:szCs w:val="20"/>
              </w:rPr>
            </w:pPr>
            <w:r w:rsidRPr="000B31D2">
              <w:rPr>
                <w:rFonts w:ascii="Arial" w:eastAsia="Arial" w:hAnsi="Arial" w:cs="Arial"/>
                <w:b/>
                <w:sz w:val="20"/>
                <w:szCs w:val="20"/>
                <w:lang w:bidi="en-GB"/>
              </w:rPr>
              <w:t>K90</w:t>
            </w:r>
          </w:p>
        </w:tc>
        <w:tc>
          <w:tcPr>
            <w:tcW w:w="851" w:type="dxa"/>
            <w:tcBorders>
              <w:top w:val="single" w:sz="18" w:space="0" w:color="auto"/>
              <w:bottom w:val="single" w:sz="18" w:space="0" w:color="auto"/>
            </w:tcBorders>
            <w:noWrap/>
            <w:hideMark/>
          </w:tcPr>
          <w:p w14:paraId="0D465261" w14:textId="77777777" w:rsidR="00067D4C" w:rsidRPr="000B31D2" w:rsidRDefault="00067D4C" w:rsidP="007B23F5">
            <w:pPr>
              <w:pStyle w:val="BodyText"/>
              <w:spacing w:before="60" w:after="60"/>
              <w:jc w:val="center"/>
              <w:rPr>
                <w:rFonts w:ascii="Arial" w:hAnsi="Arial" w:cs="Arial"/>
                <w:b/>
                <w:bCs/>
                <w:sz w:val="20"/>
                <w:szCs w:val="20"/>
              </w:rPr>
            </w:pPr>
            <w:r w:rsidRPr="000B31D2">
              <w:rPr>
                <w:rFonts w:ascii="Arial" w:eastAsia="Arial" w:hAnsi="Arial" w:cs="Arial"/>
                <w:b/>
                <w:sz w:val="20"/>
                <w:szCs w:val="20"/>
                <w:lang w:bidi="en-GB"/>
              </w:rPr>
              <w:t>K20</w:t>
            </w:r>
          </w:p>
        </w:tc>
        <w:tc>
          <w:tcPr>
            <w:tcW w:w="850" w:type="dxa"/>
            <w:tcBorders>
              <w:top w:val="single" w:sz="18" w:space="0" w:color="auto"/>
              <w:bottom w:val="single" w:sz="18" w:space="0" w:color="auto"/>
            </w:tcBorders>
            <w:noWrap/>
            <w:hideMark/>
          </w:tcPr>
          <w:p w14:paraId="5DD3042A" w14:textId="77777777" w:rsidR="00067D4C" w:rsidRPr="000B31D2" w:rsidRDefault="00067D4C" w:rsidP="007B23F5">
            <w:pPr>
              <w:pStyle w:val="BodyText"/>
              <w:spacing w:before="60" w:after="60"/>
              <w:jc w:val="center"/>
              <w:rPr>
                <w:rFonts w:ascii="Arial" w:hAnsi="Arial" w:cs="Arial"/>
                <w:b/>
                <w:bCs/>
                <w:sz w:val="20"/>
                <w:szCs w:val="20"/>
              </w:rPr>
            </w:pPr>
            <w:r w:rsidRPr="000B31D2">
              <w:rPr>
                <w:rFonts w:ascii="Arial" w:eastAsia="Arial" w:hAnsi="Arial" w:cs="Arial"/>
                <w:b/>
                <w:sz w:val="20"/>
                <w:szCs w:val="20"/>
                <w:lang w:bidi="en-GB"/>
              </w:rPr>
              <w:t>K80</w:t>
            </w:r>
          </w:p>
        </w:tc>
        <w:tc>
          <w:tcPr>
            <w:tcW w:w="851" w:type="dxa"/>
            <w:tcBorders>
              <w:top w:val="single" w:sz="18" w:space="0" w:color="auto"/>
              <w:bottom w:val="single" w:sz="18" w:space="0" w:color="auto"/>
              <w:right w:val="single" w:sz="18" w:space="0" w:color="auto"/>
            </w:tcBorders>
            <w:noWrap/>
            <w:hideMark/>
          </w:tcPr>
          <w:p w14:paraId="0353B08E" w14:textId="77777777" w:rsidR="00067D4C" w:rsidRPr="000B31D2" w:rsidRDefault="00067D4C" w:rsidP="007B23F5">
            <w:pPr>
              <w:pStyle w:val="BodyText"/>
              <w:spacing w:before="60" w:after="60"/>
              <w:jc w:val="center"/>
              <w:rPr>
                <w:rFonts w:ascii="Arial" w:hAnsi="Arial" w:cs="Arial"/>
                <w:b/>
                <w:bCs/>
                <w:sz w:val="20"/>
                <w:szCs w:val="20"/>
              </w:rPr>
            </w:pPr>
            <w:r w:rsidRPr="000B31D2">
              <w:rPr>
                <w:rFonts w:ascii="Arial" w:eastAsia="Arial" w:hAnsi="Arial" w:cs="Arial"/>
                <w:b/>
                <w:sz w:val="20"/>
                <w:szCs w:val="20"/>
                <w:lang w:bidi="en-GB"/>
              </w:rPr>
              <w:t>K90</w:t>
            </w:r>
          </w:p>
        </w:tc>
      </w:tr>
      <w:tr w:rsidR="00B6405D" w:rsidRPr="00067D4C" w14:paraId="2135C4AD" w14:textId="77777777" w:rsidTr="00EA5A02">
        <w:trPr>
          <w:trHeight w:val="285"/>
        </w:trPr>
        <w:tc>
          <w:tcPr>
            <w:tcW w:w="3076" w:type="dxa"/>
            <w:tcBorders>
              <w:left w:val="single" w:sz="18" w:space="0" w:color="auto"/>
            </w:tcBorders>
            <w:noWrap/>
            <w:hideMark/>
          </w:tcPr>
          <w:p w14:paraId="353DAE49"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nominal output</w:t>
            </w:r>
          </w:p>
        </w:tc>
        <w:tc>
          <w:tcPr>
            <w:tcW w:w="832" w:type="dxa"/>
            <w:tcBorders>
              <w:right w:val="single" w:sz="18" w:space="0" w:color="auto"/>
            </w:tcBorders>
            <w:noWrap/>
            <w:hideMark/>
          </w:tcPr>
          <w:p w14:paraId="1A53E78F"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MW</w:t>
            </w:r>
          </w:p>
        </w:tc>
        <w:tc>
          <w:tcPr>
            <w:tcW w:w="765" w:type="dxa"/>
            <w:tcBorders>
              <w:top w:val="single" w:sz="18" w:space="0" w:color="auto"/>
              <w:left w:val="single" w:sz="18" w:space="0" w:color="auto"/>
            </w:tcBorders>
            <w:noWrap/>
            <w:hideMark/>
          </w:tcPr>
          <w:p w14:paraId="1FE725E7"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56.7</w:t>
            </w:r>
          </w:p>
        </w:tc>
        <w:tc>
          <w:tcPr>
            <w:tcW w:w="851" w:type="dxa"/>
            <w:tcBorders>
              <w:top w:val="single" w:sz="18" w:space="0" w:color="auto"/>
            </w:tcBorders>
            <w:noWrap/>
            <w:hideMark/>
          </w:tcPr>
          <w:p w14:paraId="01A5D74E"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70.9</w:t>
            </w:r>
          </w:p>
        </w:tc>
        <w:tc>
          <w:tcPr>
            <w:tcW w:w="850" w:type="dxa"/>
            <w:tcBorders>
              <w:top w:val="single" w:sz="18" w:space="0" w:color="auto"/>
              <w:right w:val="single" w:sz="18" w:space="0" w:color="auto"/>
            </w:tcBorders>
            <w:noWrap/>
            <w:hideMark/>
          </w:tcPr>
          <w:p w14:paraId="52416A48"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70.9</w:t>
            </w:r>
          </w:p>
        </w:tc>
        <w:tc>
          <w:tcPr>
            <w:tcW w:w="851" w:type="dxa"/>
            <w:tcBorders>
              <w:top w:val="single" w:sz="18" w:space="0" w:color="auto"/>
              <w:left w:val="single" w:sz="18" w:space="0" w:color="auto"/>
              <w:bottom w:val="single" w:sz="4" w:space="0" w:color="auto"/>
              <w:tl2br w:val="single" w:sz="4" w:space="0" w:color="auto"/>
              <w:tr2bl w:val="single" w:sz="4" w:space="0" w:color="auto"/>
            </w:tcBorders>
            <w:noWrap/>
            <w:hideMark/>
          </w:tcPr>
          <w:p w14:paraId="329726AC" w14:textId="6B40D183" w:rsidR="00067D4C" w:rsidRPr="00067D4C" w:rsidRDefault="00067D4C" w:rsidP="007B23F5">
            <w:pPr>
              <w:pStyle w:val="BodyText"/>
              <w:spacing w:before="60" w:after="60"/>
              <w:jc w:val="center"/>
              <w:rPr>
                <w:rFonts w:ascii="Arial" w:hAnsi="Arial" w:cs="Arial"/>
                <w:sz w:val="20"/>
                <w:szCs w:val="20"/>
              </w:rPr>
            </w:pPr>
          </w:p>
        </w:tc>
        <w:tc>
          <w:tcPr>
            <w:tcW w:w="850" w:type="dxa"/>
            <w:tcBorders>
              <w:top w:val="single" w:sz="18" w:space="0" w:color="auto"/>
              <w:bottom w:val="single" w:sz="4" w:space="0" w:color="auto"/>
              <w:tl2br w:val="single" w:sz="4" w:space="0" w:color="auto"/>
              <w:tr2bl w:val="single" w:sz="4" w:space="0" w:color="auto"/>
            </w:tcBorders>
            <w:noWrap/>
            <w:hideMark/>
          </w:tcPr>
          <w:p w14:paraId="6BB3639B" w14:textId="30B2916A" w:rsidR="00067D4C" w:rsidRPr="00067D4C" w:rsidRDefault="00067D4C" w:rsidP="007B23F5">
            <w:pPr>
              <w:pStyle w:val="BodyText"/>
              <w:spacing w:before="60" w:after="60"/>
              <w:jc w:val="center"/>
              <w:rPr>
                <w:rFonts w:ascii="Arial" w:hAnsi="Arial" w:cs="Arial"/>
                <w:sz w:val="20"/>
                <w:szCs w:val="20"/>
              </w:rPr>
            </w:pPr>
          </w:p>
        </w:tc>
        <w:tc>
          <w:tcPr>
            <w:tcW w:w="851" w:type="dxa"/>
            <w:tcBorders>
              <w:top w:val="single" w:sz="18" w:space="0" w:color="auto"/>
              <w:bottom w:val="single" w:sz="4" w:space="0" w:color="auto"/>
              <w:right w:val="single" w:sz="18" w:space="0" w:color="auto"/>
              <w:tl2br w:val="single" w:sz="4" w:space="0" w:color="auto"/>
              <w:tr2bl w:val="single" w:sz="4" w:space="0" w:color="auto"/>
            </w:tcBorders>
            <w:noWrap/>
            <w:hideMark/>
          </w:tcPr>
          <w:p w14:paraId="5C012A51" w14:textId="4D816F0A" w:rsidR="00067D4C" w:rsidRPr="00067D4C" w:rsidRDefault="00067D4C" w:rsidP="007B23F5">
            <w:pPr>
              <w:pStyle w:val="BodyText"/>
              <w:spacing w:before="60" w:after="60"/>
              <w:jc w:val="center"/>
              <w:rPr>
                <w:rFonts w:ascii="Arial" w:hAnsi="Arial" w:cs="Arial"/>
                <w:sz w:val="20"/>
                <w:szCs w:val="20"/>
              </w:rPr>
            </w:pPr>
          </w:p>
        </w:tc>
      </w:tr>
      <w:tr w:rsidR="00B6405D" w:rsidRPr="00067D4C" w14:paraId="4C37F611" w14:textId="77777777" w:rsidTr="00EA5A02">
        <w:trPr>
          <w:trHeight w:val="285"/>
        </w:trPr>
        <w:tc>
          <w:tcPr>
            <w:tcW w:w="3076" w:type="dxa"/>
            <w:tcBorders>
              <w:left w:val="single" w:sz="18" w:space="0" w:color="auto"/>
            </w:tcBorders>
            <w:noWrap/>
            <w:hideMark/>
          </w:tcPr>
          <w:p w14:paraId="19AA4E19"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fuel input</w:t>
            </w:r>
          </w:p>
        </w:tc>
        <w:tc>
          <w:tcPr>
            <w:tcW w:w="832" w:type="dxa"/>
            <w:tcBorders>
              <w:right w:val="single" w:sz="18" w:space="0" w:color="auto"/>
            </w:tcBorders>
            <w:noWrap/>
            <w:hideMark/>
          </w:tcPr>
          <w:p w14:paraId="3582E196"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MW</w:t>
            </w:r>
          </w:p>
        </w:tc>
        <w:tc>
          <w:tcPr>
            <w:tcW w:w="765" w:type="dxa"/>
            <w:tcBorders>
              <w:left w:val="single" w:sz="18" w:space="0" w:color="auto"/>
            </w:tcBorders>
            <w:noWrap/>
            <w:hideMark/>
          </w:tcPr>
          <w:p w14:paraId="7914FC6C" w14:textId="77777777" w:rsidR="00067D4C" w:rsidRPr="006B16C2" w:rsidRDefault="00067D4C" w:rsidP="007B23F5">
            <w:pPr>
              <w:pStyle w:val="BodyText"/>
              <w:spacing w:before="60" w:after="60"/>
              <w:jc w:val="center"/>
              <w:rPr>
                <w:rFonts w:ascii="Arial" w:hAnsi="Arial" w:cs="Arial"/>
                <w:sz w:val="20"/>
                <w:szCs w:val="20"/>
              </w:rPr>
            </w:pPr>
            <w:r w:rsidRPr="006B16C2">
              <w:rPr>
                <w:rFonts w:ascii="Arial" w:eastAsia="Arial" w:hAnsi="Arial" w:cs="Arial"/>
                <w:sz w:val="20"/>
                <w:szCs w:val="20"/>
                <w:lang w:bidi="en-GB"/>
              </w:rPr>
              <w:t>62.2</w:t>
            </w:r>
          </w:p>
        </w:tc>
        <w:tc>
          <w:tcPr>
            <w:tcW w:w="851" w:type="dxa"/>
            <w:noWrap/>
            <w:hideMark/>
          </w:tcPr>
          <w:p w14:paraId="3524BFA2" w14:textId="77777777" w:rsidR="00067D4C" w:rsidRPr="006B16C2" w:rsidRDefault="00067D4C" w:rsidP="007B23F5">
            <w:pPr>
              <w:pStyle w:val="BodyText"/>
              <w:spacing w:before="60" w:after="60"/>
              <w:jc w:val="center"/>
              <w:rPr>
                <w:rFonts w:ascii="Arial" w:hAnsi="Arial" w:cs="Arial"/>
                <w:sz w:val="20"/>
                <w:szCs w:val="20"/>
              </w:rPr>
            </w:pPr>
            <w:r w:rsidRPr="006B16C2">
              <w:rPr>
                <w:rFonts w:ascii="Arial" w:eastAsia="Arial" w:hAnsi="Arial" w:cs="Arial"/>
                <w:sz w:val="20"/>
                <w:szCs w:val="20"/>
                <w:lang w:bidi="en-GB"/>
              </w:rPr>
              <w:t>77.5</w:t>
            </w:r>
          </w:p>
        </w:tc>
        <w:tc>
          <w:tcPr>
            <w:tcW w:w="850" w:type="dxa"/>
            <w:tcBorders>
              <w:right w:val="single" w:sz="18" w:space="0" w:color="auto"/>
            </w:tcBorders>
            <w:noWrap/>
            <w:hideMark/>
          </w:tcPr>
          <w:p w14:paraId="5DD88231" w14:textId="77777777" w:rsidR="00067D4C" w:rsidRPr="006B16C2" w:rsidRDefault="00067D4C" w:rsidP="007B23F5">
            <w:pPr>
              <w:pStyle w:val="BodyText"/>
              <w:spacing w:before="60" w:after="60"/>
              <w:jc w:val="center"/>
              <w:rPr>
                <w:rFonts w:ascii="Arial" w:hAnsi="Arial" w:cs="Arial"/>
                <w:sz w:val="20"/>
                <w:szCs w:val="20"/>
              </w:rPr>
            </w:pPr>
            <w:r w:rsidRPr="006B16C2">
              <w:rPr>
                <w:rFonts w:ascii="Arial" w:eastAsia="Arial" w:hAnsi="Arial" w:cs="Arial"/>
                <w:sz w:val="20"/>
                <w:szCs w:val="20"/>
                <w:lang w:bidi="en-GB"/>
              </w:rPr>
              <w:t>77.5</w:t>
            </w:r>
          </w:p>
        </w:tc>
        <w:tc>
          <w:tcPr>
            <w:tcW w:w="851" w:type="dxa"/>
            <w:tcBorders>
              <w:left w:val="single" w:sz="18" w:space="0" w:color="auto"/>
              <w:tr2bl w:val="single" w:sz="4" w:space="0" w:color="auto"/>
            </w:tcBorders>
            <w:noWrap/>
            <w:hideMark/>
          </w:tcPr>
          <w:p w14:paraId="5607718F" w14:textId="798DC32C" w:rsidR="00067D4C" w:rsidRPr="00067D4C" w:rsidRDefault="00067D4C" w:rsidP="007B23F5">
            <w:pPr>
              <w:pStyle w:val="BodyText"/>
              <w:spacing w:before="60" w:after="60"/>
              <w:jc w:val="center"/>
              <w:rPr>
                <w:rFonts w:ascii="Arial" w:hAnsi="Arial" w:cs="Arial"/>
                <w:sz w:val="20"/>
                <w:szCs w:val="20"/>
              </w:rPr>
            </w:pPr>
          </w:p>
        </w:tc>
        <w:tc>
          <w:tcPr>
            <w:tcW w:w="850" w:type="dxa"/>
            <w:tcBorders>
              <w:tl2br w:val="single" w:sz="4" w:space="0" w:color="auto"/>
              <w:tr2bl w:val="single" w:sz="4" w:space="0" w:color="auto"/>
            </w:tcBorders>
            <w:noWrap/>
            <w:hideMark/>
          </w:tcPr>
          <w:p w14:paraId="769C5A08" w14:textId="4E856871" w:rsidR="00067D4C" w:rsidRPr="00067D4C" w:rsidRDefault="00067D4C" w:rsidP="007B23F5">
            <w:pPr>
              <w:pStyle w:val="BodyText"/>
              <w:spacing w:before="60" w:after="60"/>
              <w:jc w:val="center"/>
              <w:rPr>
                <w:rFonts w:ascii="Arial" w:hAnsi="Arial" w:cs="Arial"/>
                <w:sz w:val="20"/>
                <w:szCs w:val="20"/>
              </w:rPr>
            </w:pPr>
          </w:p>
        </w:tc>
        <w:tc>
          <w:tcPr>
            <w:tcW w:w="851" w:type="dxa"/>
            <w:tcBorders>
              <w:right w:val="single" w:sz="18" w:space="0" w:color="auto"/>
              <w:tl2br w:val="single" w:sz="4" w:space="0" w:color="auto"/>
              <w:tr2bl w:val="single" w:sz="4" w:space="0" w:color="auto"/>
            </w:tcBorders>
            <w:noWrap/>
            <w:hideMark/>
          </w:tcPr>
          <w:p w14:paraId="6736D200" w14:textId="6F04A1D2" w:rsidR="00067D4C" w:rsidRPr="00067D4C" w:rsidRDefault="00067D4C" w:rsidP="007B23F5">
            <w:pPr>
              <w:pStyle w:val="BodyText"/>
              <w:spacing w:before="60" w:after="60"/>
              <w:jc w:val="center"/>
              <w:rPr>
                <w:rFonts w:ascii="Arial" w:hAnsi="Arial" w:cs="Arial"/>
                <w:sz w:val="20"/>
                <w:szCs w:val="20"/>
              </w:rPr>
            </w:pPr>
          </w:p>
        </w:tc>
      </w:tr>
      <w:tr w:rsidR="00B6405D" w:rsidRPr="00067D4C" w14:paraId="228AF286" w14:textId="77777777" w:rsidTr="00EA5A02">
        <w:trPr>
          <w:trHeight w:val="285"/>
        </w:trPr>
        <w:tc>
          <w:tcPr>
            <w:tcW w:w="3076" w:type="dxa"/>
            <w:tcBorders>
              <w:left w:val="single" w:sz="18" w:space="0" w:color="auto"/>
            </w:tcBorders>
            <w:noWrap/>
            <w:hideMark/>
          </w:tcPr>
          <w:p w14:paraId="0AD4A1BE"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lastRenderedPageBreak/>
              <w:t>consumption of wood chips</w:t>
            </w:r>
          </w:p>
        </w:tc>
        <w:tc>
          <w:tcPr>
            <w:tcW w:w="832" w:type="dxa"/>
            <w:tcBorders>
              <w:right w:val="single" w:sz="18" w:space="0" w:color="auto"/>
            </w:tcBorders>
            <w:noWrap/>
            <w:hideMark/>
          </w:tcPr>
          <w:p w14:paraId="1A4DB172"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t·h</w:t>
            </w:r>
            <w:r w:rsidRPr="00067D4C">
              <w:rPr>
                <w:rFonts w:ascii="Arial" w:eastAsia="Arial" w:hAnsi="Arial" w:cs="Arial"/>
                <w:sz w:val="20"/>
                <w:szCs w:val="20"/>
                <w:vertAlign w:val="superscript"/>
                <w:lang w:bidi="en-GB"/>
              </w:rPr>
              <w:t>-1</w:t>
            </w:r>
          </w:p>
        </w:tc>
        <w:tc>
          <w:tcPr>
            <w:tcW w:w="765" w:type="dxa"/>
            <w:tcBorders>
              <w:left w:val="single" w:sz="18" w:space="0" w:color="auto"/>
              <w:bottom w:val="single" w:sz="4" w:space="0" w:color="auto"/>
            </w:tcBorders>
            <w:noWrap/>
            <w:hideMark/>
          </w:tcPr>
          <w:p w14:paraId="319D1777"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22.4</w:t>
            </w:r>
          </w:p>
        </w:tc>
        <w:tc>
          <w:tcPr>
            <w:tcW w:w="851" w:type="dxa"/>
            <w:noWrap/>
            <w:hideMark/>
          </w:tcPr>
          <w:p w14:paraId="7299FAC8"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17.2</w:t>
            </w:r>
          </w:p>
        </w:tc>
        <w:tc>
          <w:tcPr>
            <w:tcW w:w="850" w:type="dxa"/>
            <w:tcBorders>
              <w:right w:val="single" w:sz="18" w:space="0" w:color="auto"/>
            </w:tcBorders>
            <w:noWrap/>
            <w:hideMark/>
          </w:tcPr>
          <w:p w14:paraId="1836C099"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17.2</w:t>
            </w:r>
          </w:p>
        </w:tc>
        <w:tc>
          <w:tcPr>
            <w:tcW w:w="851" w:type="dxa"/>
            <w:tcBorders>
              <w:left w:val="single" w:sz="18" w:space="0" w:color="auto"/>
              <w:bottom w:val="single" w:sz="4" w:space="0" w:color="auto"/>
            </w:tcBorders>
            <w:noWrap/>
            <w:hideMark/>
          </w:tcPr>
          <w:p w14:paraId="07875D77"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1,971</w:t>
            </w:r>
          </w:p>
        </w:tc>
        <w:tc>
          <w:tcPr>
            <w:tcW w:w="850" w:type="dxa"/>
            <w:noWrap/>
            <w:hideMark/>
          </w:tcPr>
          <w:p w14:paraId="6F195453"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1,514</w:t>
            </w:r>
          </w:p>
        </w:tc>
        <w:tc>
          <w:tcPr>
            <w:tcW w:w="851" w:type="dxa"/>
            <w:tcBorders>
              <w:right w:val="single" w:sz="18" w:space="0" w:color="auto"/>
            </w:tcBorders>
            <w:noWrap/>
            <w:hideMark/>
          </w:tcPr>
          <w:p w14:paraId="39C4F9E6"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1,514</w:t>
            </w:r>
          </w:p>
        </w:tc>
      </w:tr>
      <w:tr w:rsidR="00B6405D" w:rsidRPr="00067D4C" w14:paraId="5631EF6F" w14:textId="77777777" w:rsidTr="00EA5A02">
        <w:trPr>
          <w:trHeight w:val="285"/>
        </w:trPr>
        <w:tc>
          <w:tcPr>
            <w:tcW w:w="3076" w:type="dxa"/>
            <w:tcBorders>
              <w:left w:val="single" w:sz="18" w:space="0" w:color="auto"/>
            </w:tcBorders>
            <w:noWrap/>
            <w:hideMark/>
          </w:tcPr>
          <w:p w14:paraId="1122131B"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 xml:space="preserve">consumption of </w:t>
            </w:r>
            <w:proofErr w:type="spellStart"/>
            <w:r w:rsidRPr="00067D4C">
              <w:rPr>
                <w:rFonts w:ascii="Arial" w:eastAsia="Arial" w:hAnsi="Arial" w:cs="Arial"/>
                <w:sz w:val="20"/>
                <w:szCs w:val="20"/>
                <w:lang w:bidi="en-GB"/>
              </w:rPr>
              <w:t>phyto</w:t>
            </w:r>
            <w:proofErr w:type="spellEnd"/>
            <w:r w:rsidRPr="00067D4C">
              <w:rPr>
                <w:rFonts w:ascii="Arial" w:eastAsia="Arial" w:hAnsi="Arial" w:cs="Arial"/>
                <w:sz w:val="20"/>
                <w:szCs w:val="20"/>
                <w:lang w:bidi="en-GB"/>
              </w:rPr>
              <w:t>-pellets</w:t>
            </w:r>
          </w:p>
        </w:tc>
        <w:tc>
          <w:tcPr>
            <w:tcW w:w="832" w:type="dxa"/>
            <w:tcBorders>
              <w:right w:val="single" w:sz="18" w:space="0" w:color="auto"/>
            </w:tcBorders>
            <w:noWrap/>
            <w:hideMark/>
          </w:tcPr>
          <w:p w14:paraId="6343B245"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t·h</w:t>
            </w:r>
            <w:r w:rsidRPr="00067D4C">
              <w:rPr>
                <w:rFonts w:ascii="Arial" w:eastAsia="Arial" w:hAnsi="Arial" w:cs="Arial"/>
                <w:sz w:val="20"/>
                <w:szCs w:val="20"/>
                <w:vertAlign w:val="superscript"/>
                <w:lang w:bidi="en-GB"/>
              </w:rPr>
              <w:t>-1</w:t>
            </w:r>
          </w:p>
        </w:tc>
        <w:tc>
          <w:tcPr>
            <w:tcW w:w="765" w:type="dxa"/>
            <w:tcBorders>
              <w:left w:val="single" w:sz="18" w:space="0" w:color="auto"/>
              <w:tl2br w:val="single" w:sz="4" w:space="0" w:color="auto"/>
              <w:tr2bl w:val="single" w:sz="4" w:space="0" w:color="auto"/>
            </w:tcBorders>
            <w:noWrap/>
            <w:hideMark/>
          </w:tcPr>
          <w:p w14:paraId="371AFB80" w14:textId="1FC0EF46" w:rsidR="00067D4C" w:rsidRPr="00067D4C" w:rsidRDefault="00067D4C" w:rsidP="007B23F5">
            <w:pPr>
              <w:pStyle w:val="BodyText"/>
              <w:spacing w:before="60" w:after="60"/>
              <w:jc w:val="center"/>
              <w:rPr>
                <w:rFonts w:ascii="Arial" w:hAnsi="Arial" w:cs="Arial"/>
                <w:sz w:val="20"/>
                <w:szCs w:val="20"/>
              </w:rPr>
            </w:pPr>
          </w:p>
        </w:tc>
        <w:tc>
          <w:tcPr>
            <w:tcW w:w="851" w:type="dxa"/>
            <w:noWrap/>
            <w:hideMark/>
          </w:tcPr>
          <w:p w14:paraId="212F2FB3"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6.9</w:t>
            </w:r>
          </w:p>
        </w:tc>
        <w:tc>
          <w:tcPr>
            <w:tcW w:w="850" w:type="dxa"/>
            <w:tcBorders>
              <w:right w:val="single" w:sz="18" w:space="0" w:color="auto"/>
            </w:tcBorders>
            <w:noWrap/>
            <w:hideMark/>
          </w:tcPr>
          <w:p w14:paraId="2A45A378"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6.9</w:t>
            </w:r>
          </w:p>
        </w:tc>
        <w:tc>
          <w:tcPr>
            <w:tcW w:w="851" w:type="dxa"/>
            <w:tcBorders>
              <w:left w:val="single" w:sz="18" w:space="0" w:color="auto"/>
              <w:bottom w:val="single" w:sz="4" w:space="0" w:color="auto"/>
              <w:tl2br w:val="single" w:sz="4" w:space="0" w:color="auto"/>
              <w:tr2bl w:val="single" w:sz="4" w:space="0" w:color="auto"/>
            </w:tcBorders>
            <w:noWrap/>
            <w:hideMark/>
          </w:tcPr>
          <w:p w14:paraId="4C9D0A56" w14:textId="47A81F2E" w:rsidR="00067D4C" w:rsidRPr="00067D4C" w:rsidRDefault="00067D4C" w:rsidP="007B23F5">
            <w:pPr>
              <w:pStyle w:val="BodyText"/>
              <w:spacing w:before="60" w:after="60"/>
              <w:jc w:val="center"/>
              <w:rPr>
                <w:rFonts w:ascii="Arial" w:hAnsi="Arial" w:cs="Arial"/>
                <w:sz w:val="20"/>
                <w:szCs w:val="20"/>
              </w:rPr>
            </w:pPr>
          </w:p>
        </w:tc>
        <w:tc>
          <w:tcPr>
            <w:tcW w:w="850" w:type="dxa"/>
            <w:tcBorders>
              <w:bottom w:val="single" w:sz="4" w:space="0" w:color="auto"/>
            </w:tcBorders>
            <w:noWrap/>
            <w:hideMark/>
          </w:tcPr>
          <w:p w14:paraId="3FA2539E"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1,007</w:t>
            </w:r>
          </w:p>
        </w:tc>
        <w:tc>
          <w:tcPr>
            <w:tcW w:w="851" w:type="dxa"/>
            <w:tcBorders>
              <w:bottom w:val="single" w:sz="4" w:space="0" w:color="auto"/>
              <w:right w:val="single" w:sz="18" w:space="0" w:color="auto"/>
            </w:tcBorders>
            <w:noWrap/>
            <w:hideMark/>
          </w:tcPr>
          <w:p w14:paraId="516EAE16"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1,007</w:t>
            </w:r>
          </w:p>
        </w:tc>
      </w:tr>
      <w:tr w:rsidR="00B6405D" w:rsidRPr="00067D4C" w14:paraId="581571FA" w14:textId="77777777" w:rsidTr="00EA5A02">
        <w:trPr>
          <w:trHeight w:val="285"/>
        </w:trPr>
        <w:tc>
          <w:tcPr>
            <w:tcW w:w="3076" w:type="dxa"/>
            <w:tcBorders>
              <w:left w:val="single" w:sz="18" w:space="0" w:color="auto"/>
            </w:tcBorders>
            <w:noWrap/>
            <w:hideMark/>
          </w:tcPr>
          <w:p w14:paraId="50548FFD"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thermal efficiency</w:t>
            </w:r>
          </w:p>
        </w:tc>
        <w:tc>
          <w:tcPr>
            <w:tcW w:w="832" w:type="dxa"/>
            <w:tcBorders>
              <w:right w:val="single" w:sz="18" w:space="0" w:color="auto"/>
            </w:tcBorders>
            <w:noWrap/>
            <w:hideMark/>
          </w:tcPr>
          <w:p w14:paraId="5724AA63"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w:t>
            </w:r>
          </w:p>
        </w:tc>
        <w:tc>
          <w:tcPr>
            <w:tcW w:w="765" w:type="dxa"/>
            <w:tcBorders>
              <w:left w:val="single" w:sz="18" w:space="0" w:color="auto"/>
            </w:tcBorders>
            <w:noWrap/>
            <w:hideMark/>
          </w:tcPr>
          <w:p w14:paraId="34A96AC3"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91.1</w:t>
            </w:r>
          </w:p>
        </w:tc>
        <w:tc>
          <w:tcPr>
            <w:tcW w:w="851" w:type="dxa"/>
            <w:noWrap/>
            <w:hideMark/>
          </w:tcPr>
          <w:p w14:paraId="627189AA"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91.5</w:t>
            </w:r>
          </w:p>
        </w:tc>
        <w:tc>
          <w:tcPr>
            <w:tcW w:w="850" w:type="dxa"/>
            <w:tcBorders>
              <w:right w:val="single" w:sz="18" w:space="0" w:color="auto"/>
            </w:tcBorders>
            <w:noWrap/>
            <w:hideMark/>
          </w:tcPr>
          <w:p w14:paraId="38BB1BE5"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91.5</w:t>
            </w:r>
          </w:p>
        </w:tc>
        <w:tc>
          <w:tcPr>
            <w:tcW w:w="851" w:type="dxa"/>
            <w:tcBorders>
              <w:left w:val="single" w:sz="18" w:space="0" w:color="auto"/>
              <w:tl2br w:val="single" w:sz="4" w:space="0" w:color="auto"/>
              <w:tr2bl w:val="single" w:sz="4" w:space="0" w:color="auto"/>
            </w:tcBorders>
            <w:noWrap/>
            <w:hideMark/>
          </w:tcPr>
          <w:p w14:paraId="7D29F18F" w14:textId="17C0FDE2" w:rsidR="00067D4C" w:rsidRPr="00067D4C" w:rsidRDefault="00067D4C" w:rsidP="007B23F5">
            <w:pPr>
              <w:pStyle w:val="BodyText"/>
              <w:spacing w:before="60" w:after="60"/>
              <w:jc w:val="center"/>
              <w:rPr>
                <w:rFonts w:ascii="Arial" w:hAnsi="Arial" w:cs="Arial"/>
                <w:sz w:val="20"/>
                <w:szCs w:val="20"/>
              </w:rPr>
            </w:pPr>
          </w:p>
        </w:tc>
        <w:tc>
          <w:tcPr>
            <w:tcW w:w="850" w:type="dxa"/>
            <w:tcBorders>
              <w:tl2br w:val="single" w:sz="4" w:space="0" w:color="auto"/>
              <w:tr2bl w:val="single" w:sz="4" w:space="0" w:color="auto"/>
            </w:tcBorders>
            <w:noWrap/>
            <w:hideMark/>
          </w:tcPr>
          <w:p w14:paraId="4D250531" w14:textId="61D8763B" w:rsidR="00067D4C" w:rsidRPr="00067D4C" w:rsidRDefault="00067D4C" w:rsidP="007B23F5">
            <w:pPr>
              <w:pStyle w:val="BodyText"/>
              <w:spacing w:before="60" w:after="60"/>
              <w:jc w:val="center"/>
              <w:rPr>
                <w:rFonts w:ascii="Arial" w:hAnsi="Arial" w:cs="Arial"/>
                <w:sz w:val="20"/>
                <w:szCs w:val="20"/>
              </w:rPr>
            </w:pPr>
          </w:p>
        </w:tc>
        <w:tc>
          <w:tcPr>
            <w:tcW w:w="851" w:type="dxa"/>
            <w:tcBorders>
              <w:right w:val="single" w:sz="18" w:space="0" w:color="auto"/>
              <w:tl2br w:val="single" w:sz="4" w:space="0" w:color="auto"/>
              <w:tr2bl w:val="single" w:sz="4" w:space="0" w:color="auto"/>
            </w:tcBorders>
            <w:noWrap/>
            <w:hideMark/>
          </w:tcPr>
          <w:p w14:paraId="20450796" w14:textId="483C98F0" w:rsidR="00067D4C" w:rsidRPr="00067D4C" w:rsidRDefault="00067D4C" w:rsidP="007B23F5">
            <w:pPr>
              <w:pStyle w:val="BodyText"/>
              <w:spacing w:before="60" w:after="60"/>
              <w:jc w:val="center"/>
              <w:rPr>
                <w:rFonts w:ascii="Arial" w:hAnsi="Arial" w:cs="Arial"/>
                <w:sz w:val="20"/>
                <w:szCs w:val="20"/>
              </w:rPr>
            </w:pPr>
          </w:p>
        </w:tc>
      </w:tr>
      <w:tr w:rsidR="00B6405D" w:rsidRPr="00067D4C" w14:paraId="339EF75D" w14:textId="77777777" w:rsidTr="00EA5A02">
        <w:trPr>
          <w:trHeight w:val="285"/>
        </w:trPr>
        <w:tc>
          <w:tcPr>
            <w:tcW w:w="3076" w:type="dxa"/>
            <w:tcBorders>
              <w:left w:val="single" w:sz="18" w:space="0" w:color="auto"/>
            </w:tcBorders>
            <w:noWrap/>
            <w:hideMark/>
          </w:tcPr>
          <w:p w14:paraId="397A006D"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urea consumption</w:t>
            </w:r>
          </w:p>
        </w:tc>
        <w:tc>
          <w:tcPr>
            <w:tcW w:w="832" w:type="dxa"/>
            <w:tcBorders>
              <w:right w:val="single" w:sz="18" w:space="0" w:color="auto"/>
            </w:tcBorders>
            <w:noWrap/>
            <w:hideMark/>
          </w:tcPr>
          <w:p w14:paraId="186F1630"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kg·h</w:t>
            </w:r>
            <w:r w:rsidRPr="00067D4C">
              <w:rPr>
                <w:rFonts w:ascii="Arial" w:eastAsia="Arial" w:hAnsi="Arial" w:cs="Arial"/>
                <w:sz w:val="20"/>
                <w:szCs w:val="20"/>
                <w:vertAlign w:val="superscript"/>
                <w:lang w:bidi="en-GB"/>
              </w:rPr>
              <w:t>-1</w:t>
            </w:r>
          </w:p>
        </w:tc>
        <w:tc>
          <w:tcPr>
            <w:tcW w:w="765" w:type="dxa"/>
            <w:tcBorders>
              <w:left w:val="single" w:sz="18" w:space="0" w:color="auto"/>
            </w:tcBorders>
            <w:noWrap/>
            <w:hideMark/>
          </w:tcPr>
          <w:p w14:paraId="78B2F8F0"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1.6</w:t>
            </w:r>
          </w:p>
        </w:tc>
        <w:tc>
          <w:tcPr>
            <w:tcW w:w="851" w:type="dxa"/>
            <w:noWrap/>
            <w:hideMark/>
          </w:tcPr>
          <w:p w14:paraId="050516A9"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0" w:type="dxa"/>
            <w:tcBorders>
              <w:right w:val="single" w:sz="18" w:space="0" w:color="auto"/>
            </w:tcBorders>
            <w:noWrap/>
            <w:hideMark/>
          </w:tcPr>
          <w:p w14:paraId="2F431475"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2.1</w:t>
            </w:r>
          </w:p>
        </w:tc>
        <w:tc>
          <w:tcPr>
            <w:tcW w:w="851" w:type="dxa"/>
            <w:tcBorders>
              <w:left w:val="single" w:sz="18" w:space="0" w:color="auto"/>
            </w:tcBorders>
            <w:noWrap/>
            <w:hideMark/>
          </w:tcPr>
          <w:p w14:paraId="3B7495C9"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1</w:t>
            </w:r>
          </w:p>
        </w:tc>
        <w:tc>
          <w:tcPr>
            <w:tcW w:w="850" w:type="dxa"/>
            <w:noWrap/>
            <w:hideMark/>
          </w:tcPr>
          <w:p w14:paraId="02A30C3A"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c>
          <w:tcPr>
            <w:tcW w:w="851" w:type="dxa"/>
            <w:tcBorders>
              <w:right w:val="single" w:sz="18" w:space="0" w:color="auto"/>
            </w:tcBorders>
            <w:noWrap/>
            <w:hideMark/>
          </w:tcPr>
          <w:p w14:paraId="4418B622"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1</w:t>
            </w:r>
          </w:p>
        </w:tc>
      </w:tr>
      <w:tr w:rsidR="00B6405D" w:rsidRPr="00067D4C" w14:paraId="19478674" w14:textId="77777777" w:rsidTr="00EA5A02">
        <w:trPr>
          <w:trHeight w:val="285"/>
        </w:trPr>
        <w:tc>
          <w:tcPr>
            <w:tcW w:w="3076" w:type="dxa"/>
            <w:tcBorders>
              <w:left w:val="single" w:sz="18" w:space="0" w:color="auto"/>
            </w:tcBorders>
            <w:noWrap/>
            <w:hideMark/>
          </w:tcPr>
          <w:p w14:paraId="17A3AF00"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ammonium sulphate consumption</w:t>
            </w:r>
          </w:p>
        </w:tc>
        <w:tc>
          <w:tcPr>
            <w:tcW w:w="832" w:type="dxa"/>
            <w:tcBorders>
              <w:right w:val="single" w:sz="18" w:space="0" w:color="auto"/>
            </w:tcBorders>
            <w:noWrap/>
            <w:hideMark/>
          </w:tcPr>
          <w:p w14:paraId="7D7D4A72"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kg·h</w:t>
            </w:r>
            <w:r w:rsidRPr="00067D4C">
              <w:rPr>
                <w:rFonts w:ascii="Arial" w:eastAsia="Arial" w:hAnsi="Arial" w:cs="Arial"/>
                <w:sz w:val="20"/>
                <w:szCs w:val="20"/>
                <w:vertAlign w:val="superscript"/>
                <w:lang w:bidi="en-GB"/>
              </w:rPr>
              <w:t>-1</w:t>
            </w:r>
          </w:p>
        </w:tc>
        <w:tc>
          <w:tcPr>
            <w:tcW w:w="765" w:type="dxa"/>
            <w:tcBorders>
              <w:left w:val="single" w:sz="18" w:space="0" w:color="auto"/>
            </w:tcBorders>
            <w:noWrap/>
            <w:hideMark/>
          </w:tcPr>
          <w:p w14:paraId="4A9DF824"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1" w:type="dxa"/>
            <w:noWrap/>
            <w:hideMark/>
          </w:tcPr>
          <w:p w14:paraId="29455951"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0.8</w:t>
            </w:r>
          </w:p>
        </w:tc>
        <w:tc>
          <w:tcPr>
            <w:tcW w:w="850" w:type="dxa"/>
            <w:tcBorders>
              <w:right w:val="single" w:sz="18" w:space="0" w:color="auto"/>
            </w:tcBorders>
            <w:noWrap/>
            <w:hideMark/>
          </w:tcPr>
          <w:p w14:paraId="648042E7"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1" w:type="dxa"/>
            <w:tcBorders>
              <w:left w:val="single" w:sz="18" w:space="0" w:color="auto"/>
            </w:tcBorders>
            <w:noWrap/>
            <w:hideMark/>
          </w:tcPr>
          <w:p w14:paraId="279386E3"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c>
          <w:tcPr>
            <w:tcW w:w="850" w:type="dxa"/>
            <w:noWrap/>
            <w:hideMark/>
          </w:tcPr>
          <w:p w14:paraId="61AA8CAD"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c>
          <w:tcPr>
            <w:tcW w:w="851" w:type="dxa"/>
            <w:tcBorders>
              <w:right w:val="single" w:sz="18" w:space="0" w:color="auto"/>
            </w:tcBorders>
            <w:noWrap/>
            <w:hideMark/>
          </w:tcPr>
          <w:p w14:paraId="66E3BD5C"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r>
      <w:tr w:rsidR="00B6405D" w:rsidRPr="00067D4C" w14:paraId="3BC09796" w14:textId="77777777" w:rsidTr="00EA5A02">
        <w:trPr>
          <w:trHeight w:val="285"/>
        </w:trPr>
        <w:tc>
          <w:tcPr>
            <w:tcW w:w="3076" w:type="dxa"/>
            <w:tcBorders>
              <w:left w:val="single" w:sz="18" w:space="0" w:color="auto"/>
            </w:tcBorders>
            <w:noWrap/>
            <w:hideMark/>
          </w:tcPr>
          <w:p w14:paraId="58E67A23" w14:textId="2F47BB1C"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ammonia water consumption</w:t>
            </w:r>
          </w:p>
        </w:tc>
        <w:tc>
          <w:tcPr>
            <w:tcW w:w="832" w:type="dxa"/>
            <w:tcBorders>
              <w:right w:val="single" w:sz="18" w:space="0" w:color="auto"/>
            </w:tcBorders>
            <w:noWrap/>
            <w:hideMark/>
          </w:tcPr>
          <w:p w14:paraId="1CE8713A"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kg·h</w:t>
            </w:r>
            <w:r w:rsidRPr="00067D4C">
              <w:rPr>
                <w:rFonts w:ascii="Arial" w:eastAsia="Arial" w:hAnsi="Arial" w:cs="Arial"/>
                <w:sz w:val="20"/>
                <w:szCs w:val="20"/>
                <w:vertAlign w:val="superscript"/>
                <w:lang w:bidi="en-GB"/>
              </w:rPr>
              <w:t>-1</w:t>
            </w:r>
          </w:p>
        </w:tc>
        <w:tc>
          <w:tcPr>
            <w:tcW w:w="765" w:type="dxa"/>
            <w:tcBorders>
              <w:left w:val="single" w:sz="18" w:space="0" w:color="auto"/>
            </w:tcBorders>
            <w:noWrap/>
            <w:hideMark/>
          </w:tcPr>
          <w:p w14:paraId="1C4C6FC0"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1" w:type="dxa"/>
            <w:noWrap/>
            <w:hideMark/>
          </w:tcPr>
          <w:p w14:paraId="3B67DCA3"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0" w:type="dxa"/>
            <w:tcBorders>
              <w:right w:val="single" w:sz="18" w:space="0" w:color="auto"/>
            </w:tcBorders>
            <w:noWrap/>
            <w:hideMark/>
          </w:tcPr>
          <w:p w14:paraId="1A88226C"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1" w:type="dxa"/>
            <w:tcBorders>
              <w:left w:val="single" w:sz="18" w:space="0" w:color="auto"/>
            </w:tcBorders>
            <w:noWrap/>
            <w:hideMark/>
          </w:tcPr>
          <w:p w14:paraId="739D4E77"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c>
          <w:tcPr>
            <w:tcW w:w="850" w:type="dxa"/>
            <w:noWrap/>
            <w:hideMark/>
          </w:tcPr>
          <w:p w14:paraId="74D82523"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c>
          <w:tcPr>
            <w:tcW w:w="851" w:type="dxa"/>
            <w:tcBorders>
              <w:right w:val="single" w:sz="18" w:space="0" w:color="auto"/>
            </w:tcBorders>
            <w:noWrap/>
            <w:hideMark/>
          </w:tcPr>
          <w:p w14:paraId="23159DF0"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r>
      <w:tr w:rsidR="00B6405D" w:rsidRPr="00067D4C" w14:paraId="0FCD8FD6" w14:textId="77777777" w:rsidTr="00EA5A02">
        <w:trPr>
          <w:trHeight w:val="300"/>
        </w:trPr>
        <w:tc>
          <w:tcPr>
            <w:tcW w:w="3076" w:type="dxa"/>
            <w:tcBorders>
              <w:left w:val="single" w:sz="18" w:space="0" w:color="auto"/>
            </w:tcBorders>
            <w:noWrap/>
            <w:hideMark/>
          </w:tcPr>
          <w:p w14:paraId="5A10C57F"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limestone consumption</w:t>
            </w:r>
          </w:p>
        </w:tc>
        <w:tc>
          <w:tcPr>
            <w:tcW w:w="832" w:type="dxa"/>
            <w:tcBorders>
              <w:right w:val="single" w:sz="18" w:space="0" w:color="auto"/>
            </w:tcBorders>
            <w:noWrap/>
            <w:hideMark/>
          </w:tcPr>
          <w:p w14:paraId="50757C6B"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kg·h</w:t>
            </w:r>
            <w:r w:rsidRPr="00067D4C">
              <w:rPr>
                <w:rFonts w:ascii="Arial" w:eastAsia="Arial" w:hAnsi="Arial" w:cs="Arial"/>
                <w:sz w:val="20"/>
                <w:szCs w:val="20"/>
                <w:vertAlign w:val="superscript"/>
                <w:lang w:bidi="en-GB"/>
              </w:rPr>
              <w:t>-1</w:t>
            </w:r>
          </w:p>
        </w:tc>
        <w:tc>
          <w:tcPr>
            <w:tcW w:w="765" w:type="dxa"/>
            <w:tcBorders>
              <w:left w:val="single" w:sz="18" w:space="0" w:color="auto"/>
            </w:tcBorders>
            <w:noWrap/>
            <w:hideMark/>
          </w:tcPr>
          <w:p w14:paraId="4632E232"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1" w:type="dxa"/>
            <w:noWrap/>
            <w:hideMark/>
          </w:tcPr>
          <w:p w14:paraId="291C8363"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0" w:type="dxa"/>
            <w:tcBorders>
              <w:right w:val="single" w:sz="18" w:space="0" w:color="auto"/>
            </w:tcBorders>
            <w:noWrap/>
            <w:hideMark/>
          </w:tcPr>
          <w:p w14:paraId="45E94408"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1" w:type="dxa"/>
            <w:tcBorders>
              <w:left w:val="single" w:sz="18" w:space="0" w:color="auto"/>
            </w:tcBorders>
            <w:noWrap/>
            <w:hideMark/>
          </w:tcPr>
          <w:p w14:paraId="20E3C34C"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c>
          <w:tcPr>
            <w:tcW w:w="850" w:type="dxa"/>
            <w:noWrap/>
            <w:hideMark/>
          </w:tcPr>
          <w:p w14:paraId="5CC7ECA9"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c>
          <w:tcPr>
            <w:tcW w:w="851" w:type="dxa"/>
            <w:tcBorders>
              <w:right w:val="single" w:sz="18" w:space="0" w:color="auto"/>
            </w:tcBorders>
            <w:noWrap/>
            <w:hideMark/>
          </w:tcPr>
          <w:p w14:paraId="7CCEF61E"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r>
      <w:tr w:rsidR="00B6405D" w:rsidRPr="00067D4C" w14:paraId="73BB708F" w14:textId="77777777" w:rsidTr="00EA5A02">
        <w:trPr>
          <w:trHeight w:val="300"/>
        </w:trPr>
        <w:tc>
          <w:tcPr>
            <w:tcW w:w="3076" w:type="dxa"/>
            <w:tcBorders>
              <w:left w:val="single" w:sz="18" w:space="0" w:color="auto"/>
            </w:tcBorders>
            <w:noWrap/>
            <w:hideMark/>
          </w:tcPr>
          <w:p w14:paraId="5D8E1E53"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sodium carbonate consumption</w:t>
            </w:r>
          </w:p>
        </w:tc>
        <w:tc>
          <w:tcPr>
            <w:tcW w:w="832" w:type="dxa"/>
            <w:tcBorders>
              <w:right w:val="single" w:sz="18" w:space="0" w:color="auto"/>
            </w:tcBorders>
            <w:noWrap/>
            <w:hideMark/>
          </w:tcPr>
          <w:p w14:paraId="302E4C64"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kg·h</w:t>
            </w:r>
            <w:r w:rsidRPr="00067D4C">
              <w:rPr>
                <w:rFonts w:ascii="Arial" w:eastAsia="Arial" w:hAnsi="Arial" w:cs="Arial"/>
                <w:sz w:val="20"/>
                <w:szCs w:val="20"/>
                <w:vertAlign w:val="superscript"/>
                <w:lang w:bidi="en-GB"/>
              </w:rPr>
              <w:t>-1</w:t>
            </w:r>
          </w:p>
        </w:tc>
        <w:tc>
          <w:tcPr>
            <w:tcW w:w="765" w:type="dxa"/>
            <w:tcBorders>
              <w:left w:val="single" w:sz="18" w:space="0" w:color="auto"/>
            </w:tcBorders>
            <w:noWrap/>
            <w:hideMark/>
          </w:tcPr>
          <w:p w14:paraId="7B3563ED"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7.5</w:t>
            </w:r>
          </w:p>
        </w:tc>
        <w:tc>
          <w:tcPr>
            <w:tcW w:w="851" w:type="dxa"/>
            <w:noWrap/>
            <w:hideMark/>
          </w:tcPr>
          <w:p w14:paraId="4A4785DD"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0" w:type="dxa"/>
            <w:tcBorders>
              <w:right w:val="single" w:sz="18" w:space="0" w:color="auto"/>
            </w:tcBorders>
            <w:noWrap/>
            <w:hideMark/>
          </w:tcPr>
          <w:p w14:paraId="34E75869"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1" w:type="dxa"/>
            <w:tcBorders>
              <w:left w:val="single" w:sz="18" w:space="0" w:color="auto"/>
            </w:tcBorders>
            <w:noWrap/>
            <w:hideMark/>
          </w:tcPr>
          <w:p w14:paraId="2A3787EB"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4</w:t>
            </w:r>
          </w:p>
        </w:tc>
        <w:tc>
          <w:tcPr>
            <w:tcW w:w="850" w:type="dxa"/>
            <w:noWrap/>
            <w:hideMark/>
          </w:tcPr>
          <w:p w14:paraId="2F65F8B2"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c>
          <w:tcPr>
            <w:tcW w:w="851" w:type="dxa"/>
            <w:tcBorders>
              <w:right w:val="single" w:sz="18" w:space="0" w:color="auto"/>
            </w:tcBorders>
            <w:noWrap/>
            <w:hideMark/>
          </w:tcPr>
          <w:p w14:paraId="76029296"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r>
      <w:tr w:rsidR="00B6405D" w:rsidRPr="00067D4C" w14:paraId="18079F6C" w14:textId="77777777" w:rsidTr="00EA5A02">
        <w:trPr>
          <w:trHeight w:val="285"/>
        </w:trPr>
        <w:tc>
          <w:tcPr>
            <w:tcW w:w="3076" w:type="dxa"/>
            <w:tcBorders>
              <w:left w:val="single" w:sz="18" w:space="0" w:color="auto"/>
            </w:tcBorders>
            <w:noWrap/>
            <w:hideMark/>
          </w:tcPr>
          <w:p w14:paraId="366B789F"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calcium hydroxide consumption</w:t>
            </w:r>
          </w:p>
        </w:tc>
        <w:tc>
          <w:tcPr>
            <w:tcW w:w="832" w:type="dxa"/>
            <w:tcBorders>
              <w:right w:val="single" w:sz="18" w:space="0" w:color="auto"/>
            </w:tcBorders>
            <w:noWrap/>
            <w:hideMark/>
          </w:tcPr>
          <w:p w14:paraId="53FF2BC0"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kg·h</w:t>
            </w:r>
            <w:r w:rsidRPr="00067D4C">
              <w:rPr>
                <w:rFonts w:ascii="Arial" w:eastAsia="Arial" w:hAnsi="Arial" w:cs="Arial"/>
                <w:sz w:val="20"/>
                <w:szCs w:val="20"/>
                <w:vertAlign w:val="superscript"/>
                <w:lang w:bidi="en-GB"/>
              </w:rPr>
              <w:t>-1</w:t>
            </w:r>
          </w:p>
        </w:tc>
        <w:tc>
          <w:tcPr>
            <w:tcW w:w="765" w:type="dxa"/>
            <w:tcBorders>
              <w:left w:val="single" w:sz="18" w:space="0" w:color="auto"/>
            </w:tcBorders>
            <w:noWrap/>
            <w:hideMark/>
          </w:tcPr>
          <w:p w14:paraId="7F3E433B"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0.0</w:t>
            </w:r>
          </w:p>
        </w:tc>
        <w:tc>
          <w:tcPr>
            <w:tcW w:w="851" w:type="dxa"/>
            <w:noWrap/>
            <w:hideMark/>
          </w:tcPr>
          <w:p w14:paraId="12A63083"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11.0</w:t>
            </w:r>
          </w:p>
        </w:tc>
        <w:tc>
          <w:tcPr>
            <w:tcW w:w="850" w:type="dxa"/>
            <w:tcBorders>
              <w:right w:val="single" w:sz="18" w:space="0" w:color="auto"/>
            </w:tcBorders>
            <w:noWrap/>
            <w:hideMark/>
          </w:tcPr>
          <w:p w14:paraId="0C9FD1A8"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11.0</w:t>
            </w:r>
          </w:p>
        </w:tc>
        <w:tc>
          <w:tcPr>
            <w:tcW w:w="851" w:type="dxa"/>
            <w:tcBorders>
              <w:left w:val="single" w:sz="18" w:space="0" w:color="auto"/>
            </w:tcBorders>
            <w:noWrap/>
            <w:hideMark/>
          </w:tcPr>
          <w:p w14:paraId="6A3AD91E"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0</w:t>
            </w:r>
          </w:p>
        </w:tc>
        <w:tc>
          <w:tcPr>
            <w:tcW w:w="850" w:type="dxa"/>
            <w:noWrap/>
            <w:hideMark/>
          </w:tcPr>
          <w:p w14:paraId="6EA851DA"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3</w:t>
            </w:r>
          </w:p>
        </w:tc>
        <w:tc>
          <w:tcPr>
            <w:tcW w:w="851" w:type="dxa"/>
            <w:tcBorders>
              <w:right w:val="single" w:sz="18" w:space="0" w:color="auto"/>
            </w:tcBorders>
            <w:noWrap/>
            <w:hideMark/>
          </w:tcPr>
          <w:p w14:paraId="4A58FEFF"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3</w:t>
            </w:r>
          </w:p>
        </w:tc>
      </w:tr>
      <w:tr w:rsidR="00B6405D" w:rsidRPr="00067D4C" w14:paraId="20B7E3E2" w14:textId="77777777" w:rsidTr="00EA5A02">
        <w:trPr>
          <w:trHeight w:val="285"/>
        </w:trPr>
        <w:tc>
          <w:tcPr>
            <w:tcW w:w="3076" w:type="dxa"/>
            <w:tcBorders>
              <w:left w:val="single" w:sz="18" w:space="0" w:color="auto"/>
              <w:bottom w:val="single" w:sz="18" w:space="0" w:color="auto"/>
            </w:tcBorders>
            <w:noWrap/>
            <w:hideMark/>
          </w:tcPr>
          <w:p w14:paraId="27A7CA07"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 xml:space="preserve">own electricity </w:t>
            </w:r>
            <w:proofErr w:type="spellStart"/>
            <w:r w:rsidRPr="00067D4C">
              <w:rPr>
                <w:rFonts w:ascii="Arial" w:eastAsia="Arial" w:hAnsi="Arial" w:cs="Arial"/>
                <w:sz w:val="20"/>
                <w:szCs w:val="20"/>
                <w:lang w:bidi="en-GB"/>
              </w:rPr>
              <w:t>consumption</w:t>
            </w:r>
            <w:r w:rsidRPr="00067D4C">
              <w:rPr>
                <w:rFonts w:ascii="Arial" w:eastAsia="Arial" w:hAnsi="Arial" w:cs="Arial"/>
                <w:sz w:val="20"/>
                <w:szCs w:val="20"/>
                <w:vertAlign w:val="superscript"/>
                <w:lang w:bidi="en-GB"/>
              </w:rPr>
              <w:t>b</w:t>
            </w:r>
            <w:proofErr w:type="spellEnd"/>
          </w:p>
        </w:tc>
        <w:tc>
          <w:tcPr>
            <w:tcW w:w="832" w:type="dxa"/>
            <w:tcBorders>
              <w:bottom w:val="single" w:sz="18" w:space="0" w:color="auto"/>
              <w:right w:val="single" w:sz="18" w:space="0" w:color="auto"/>
            </w:tcBorders>
            <w:noWrap/>
            <w:hideMark/>
          </w:tcPr>
          <w:p w14:paraId="6AFE30DA" w14:textId="77777777" w:rsidR="00067D4C" w:rsidRPr="00067D4C" w:rsidRDefault="00067D4C" w:rsidP="007B23F5">
            <w:pPr>
              <w:pStyle w:val="BodyText"/>
              <w:spacing w:before="60" w:after="60"/>
              <w:jc w:val="both"/>
              <w:rPr>
                <w:rFonts w:ascii="Arial" w:hAnsi="Arial" w:cs="Arial"/>
                <w:sz w:val="20"/>
                <w:szCs w:val="20"/>
              </w:rPr>
            </w:pPr>
            <w:r w:rsidRPr="00067D4C">
              <w:rPr>
                <w:rFonts w:ascii="Arial" w:eastAsia="Arial" w:hAnsi="Arial" w:cs="Arial"/>
                <w:sz w:val="20"/>
                <w:szCs w:val="20"/>
                <w:lang w:bidi="en-GB"/>
              </w:rPr>
              <w:t>kW</w:t>
            </w:r>
          </w:p>
        </w:tc>
        <w:tc>
          <w:tcPr>
            <w:tcW w:w="765" w:type="dxa"/>
            <w:tcBorders>
              <w:left w:val="single" w:sz="18" w:space="0" w:color="auto"/>
              <w:bottom w:val="single" w:sz="18" w:space="0" w:color="auto"/>
            </w:tcBorders>
            <w:noWrap/>
            <w:hideMark/>
          </w:tcPr>
          <w:p w14:paraId="34A511E2"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990</w:t>
            </w:r>
          </w:p>
        </w:tc>
        <w:tc>
          <w:tcPr>
            <w:tcW w:w="851" w:type="dxa"/>
            <w:tcBorders>
              <w:bottom w:val="single" w:sz="18" w:space="0" w:color="auto"/>
            </w:tcBorders>
            <w:noWrap/>
            <w:hideMark/>
          </w:tcPr>
          <w:p w14:paraId="3BABDA27"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1,150</w:t>
            </w:r>
          </w:p>
        </w:tc>
        <w:tc>
          <w:tcPr>
            <w:tcW w:w="850" w:type="dxa"/>
            <w:tcBorders>
              <w:bottom w:val="single" w:sz="18" w:space="0" w:color="auto"/>
              <w:right w:val="single" w:sz="18" w:space="0" w:color="auto"/>
            </w:tcBorders>
            <w:noWrap/>
            <w:hideMark/>
          </w:tcPr>
          <w:p w14:paraId="4ADCD5D8" w14:textId="77777777" w:rsidR="00067D4C" w:rsidRPr="006B16C2" w:rsidRDefault="00067D4C" w:rsidP="007B23F5">
            <w:pPr>
              <w:pStyle w:val="BodyText"/>
              <w:spacing w:before="60" w:after="60"/>
              <w:jc w:val="center"/>
              <w:rPr>
                <w:rFonts w:ascii="Arial" w:hAnsi="Arial" w:cs="Arial"/>
                <w:color w:val="FF0000"/>
                <w:sz w:val="20"/>
                <w:szCs w:val="20"/>
              </w:rPr>
            </w:pPr>
            <w:r w:rsidRPr="006B16C2">
              <w:rPr>
                <w:rFonts w:ascii="Arial" w:eastAsia="Arial" w:hAnsi="Arial" w:cs="Arial"/>
                <w:color w:val="FF0000"/>
                <w:sz w:val="20"/>
                <w:szCs w:val="20"/>
                <w:lang w:bidi="en-GB"/>
              </w:rPr>
              <w:t>1,150</w:t>
            </w:r>
          </w:p>
        </w:tc>
        <w:tc>
          <w:tcPr>
            <w:tcW w:w="851" w:type="dxa"/>
            <w:tcBorders>
              <w:left w:val="single" w:sz="18" w:space="0" w:color="auto"/>
              <w:bottom w:val="single" w:sz="18" w:space="0" w:color="auto"/>
            </w:tcBorders>
            <w:noWrap/>
            <w:hideMark/>
          </w:tcPr>
          <w:p w14:paraId="1504AAD8"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99</w:t>
            </w:r>
          </w:p>
        </w:tc>
        <w:tc>
          <w:tcPr>
            <w:tcW w:w="850" w:type="dxa"/>
            <w:tcBorders>
              <w:bottom w:val="single" w:sz="18" w:space="0" w:color="auto"/>
            </w:tcBorders>
            <w:noWrap/>
            <w:hideMark/>
          </w:tcPr>
          <w:p w14:paraId="6F1ADF1B"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115</w:t>
            </w:r>
          </w:p>
        </w:tc>
        <w:tc>
          <w:tcPr>
            <w:tcW w:w="851" w:type="dxa"/>
            <w:tcBorders>
              <w:bottom w:val="single" w:sz="18" w:space="0" w:color="auto"/>
              <w:right w:val="single" w:sz="18" w:space="0" w:color="auto"/>
            </w:tcBorders>
            <w:noWrap/>
            <w:hideMark/>
          </w:tcPr>
          <w:p w14:paraId="74EE0950" w14:textId="77777777" w:rsidR="00067D4C" w:rsidRPr="00067D4C" w:rsidRDefault="00067D4C"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115</w:t>
            </w:r>
          </w:p>
        </w:tc>
      </w:tr>
      <w:tr w:rsidR="00B6405D" w:rsidRPr="00067D4C" w14:paraId="1990250F" w14:textId="77777777" w:rsidTr="00EA5A02">
        <w:trPr>
          <w:trHeight w:val="300"/>
        </w:trPr>
        <w:tc>
          <w:tcPr>
            <w:tcW w:w="6374" w:type="dxa"/>
            <w:gridSpan w:val="5"/>
            <w:vMerge w:val="restart"/>
            <w:tcBorders>
              <w:top w:val="single" w:sz="18" w:space="0" w:color="auto"/>
              <w:left w:val="single" w:sz="18" w:space="0" w:color="auto"/>
              <w:right w:val="single" w:sz="18" w:space="0" w:color="auto"/>
            </w:tcBorders>
            <w:noWrap/>
            <w:hideMark/>
          </w:tcPr>
          <w:p w14:paraId="6A44B82B" w14:textId="77777777" w:rsidR="004D2647" w:rsidRPr="00067D4C" w:rsidRDefault="004D2647" w:rsidP="007B23F5">
            <w:pPr>
              <w:pStyle w:val="BodyText"/>
              <w:spacing w:before="60" w:after="60"/>
              <w:jc w:val="right"/>
              <w:rPr>
                <w:rFonts w:ascii="Arial" w:hAnsi="Arial" w:cs="Arial"/>
                <w:sz w:val="20"/>
                <w:szCs w:val="20"/>
              </w:rPr>
            </w:pPr>
            <w:r w:rsidRPr="00067D4C">
              <w:rPr>
                <w:rFonts w:ascii="Arial" w:eastAsia="Arial" w:hAnsi="Arial" w:cs="Arial"/>
                <w:sz w:val="20"/>
                <w:szCs w:val="20"/>
                <w:lang w:bidi="en-GB"/>
              </w:rPr>
              <w:t>total EUR·h</w:t>
            </w:r>
            <w:r w:rsidRPr="00067D4C">
              <w:rPr>
                <w:rFonts w:ascii="Arial" w:eastAsia="Arial" w:hAnsi="Arial" w:cs="Arial"/>
                <w:sz w:val="20"/>
                <w:szCs w:val="20"/>
                <w:vertAlign w:val="superscript"/>
                <w:lang w:bidi="en-GB"/>
              </w:rPr>
              <w:t>-1</w:t>
            </w:r>
          </w:p>
        </w:tc>
        <w:tc>
          <w:tcPr>
            <w:tcW w:w="851" w:type="dxa"/>
            <w:tcBorders>
              <w:top w:val="single" w:sz="18" w:space="0" w:color="auto"/>
              <w:left w:val="single" w:sz="18" w:space="0" w:color="auto"/>
            </w:tcBorders>
            <w:noWrap/>
            <w:hideMark/>
          </w:tcPr>
          <w:p w14:paraId="695A4121" w14:textId="77777777" w:rsidR="004D2647" w:rsidRPr="00067D4C" w:rsidRDefault="004D2647"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2,075</w:t>
            </w:r>
          </w:p>
        </w:tc>
        <w:tc>
          <w:tcPr>
            <w:tcW w:w="850" w:type="dxa"/>
            <w:tcBorders>
              <w:top w:val="single" w:sz="18" w:space="0" w:color="auto"/>
            </w:tcBorders>
            <w:noWrap/>
            <w:hideMark/>
          </w:tcPr>
          <w:p w14:paraId="46818453" w14:textId="77777777" w:rsidR="004D2647" w:rsidRPr="00067D4C" w:rsidRDefault="004D2647"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2,640</w:t>
            </w:r>
          </w:p>
        </w:tc>
        <w:tc>
          <w:tcPr>
            <w:tcW w:w="851" w:type="dxa"/>
            <w:tcBorders>
              <w:top w:val="single" w:sz="18" w:space="0" w:color="auto"/>
              <w:right w:val="single" w:sz="18" w:space="0" w:color="auto"/>
            </w:tcBorders>
            <w:noWrap/>
            <w:hideMark/>
          </w:tcPr>
          <w:p w14:paraId="71BE4F39" w14:textId="77777777" w:rsidR="004D2647" w:rsidRPr="00067D4C" w:rsidRDefault="004D2647" w:rsidP="007B23F5">
            <w:pPr>
              <w:pStyle w:val="BodyText"/>
              <w:spacing w:before="60" w:after="60"/>
              <w:jc w:val="center"/>
              <w:rPr>
                <w:rFonts w:ascii="Arial" w:hAnsi="Arial" w:cs="Arial"/>
                <w:sz w:val="20"/>
                <w:szCs w:val="20"/>
              </w:rPr>
            </w:pPr>
            <w:r w:rsidRPr="00067D4C">
              <w:rPr>
                <w:rFonts w:ascii="Arial" w:eastAsia="Arial" w:hAnsi="Arial" w:cs="Arial"/>
                <w:sz w:val="20"/>
                <w:szCs w:val="20"/>
                <w:lang w:bidi="en-GB"/>
              </w:rPr>
              <w:t>2,640</w:t>
            </w:r>
          </w:p>
        </w:tc>
      </w:tr>
      <w:tr w:rsidR="00B6405D" w:rsidRPr="00067D4C" w14:paraId="1EEC6CF0" w14:textId="77777777" w:rsidTr="00EA5A02">
        <w:trPr>
          <w:trHeight w:val="270"/>
        </w:trPr>
        <w:tc>
          <w:tcPr>
            <w:tcW w:w="6374" w:type="dxa"/>
            <w:gridSpan w:val="5"/>
            <w:vMerge/>
            <w:tcBorders>
              <w:left w:val="single" w:sz="18" w:space="0" w:color="auto"/>
              <w:bottom w:val="single" w:sz="18" w:space="0" w:color="auto"/>
              <w:right w:val="single" w:sz="18" w:space="0" w:color="auto"/>
            </w:tcBorders>
            <w:noWrap/>
            <w:hideMark/>
          </w:tcPr>
          <w:p w14:paraId="0B601994" w14:textId="77777777" w:rsidR="004D2647" w:rsidRPr="00067D4C" w:rsidRDefault="004D2647" w:rsidP="007B23F5">
            <w:pPr>
              <w:pStyle w:val="BodyText"/>
              <w:spacing w:before="60" w:after="60"/>
              <w:jc w:val="both"/>
              <w:rPr>
                <w:rFonts w:ascii="Arial" w:hAnsi="Arial" w:cs="Arial"/>
                <w:sz w:val="20"/>
                <w:szCs w:val="20"/>
              </w:rPr>
            </w:pPr>
          </w:p>
        </w:tc>
        <w:tc>
          <w:tcPr>
            <w:tcW w:w="2552" w:type="dxa"/>
            <w:gridSpan w:val="3"/>
            <w:tcBorders>
              <w:left w:val="single" w:sz="18" w:space="0" w:color="auto"/>
              <w:bottom w:val="single" w:sz="18" w:space="0" w:color="auto"/>
              <w:right w:val="single" w:sz="18" w:space="0" w:color="auto"/>
            </w:tcBorders>
            <w:noWrap/>
            <w:hideMark/>
          </w:tcPr>
          <w:p w14:paraId="00C2018F" w14:textId="77777777" w:rsidR="004D2647" w:rsidRPr="00067D4C" w:rsidRDefault="004D2647" w:rsidP="007B23F5">
            <w:pPr>
              <w:pStyle w:val="BodyText"/>
              <w:spacing w:before="60" w:after="60"/>
              <w:jc w:val="center"/>
              <w:rPr>
                <w:rFonts w:ascii="Arial" w:hAnsi="Arial" w:cs="Arial"/>
                <w:b/>
                <w:bCs/>
                <w:sz w:val="20"/>
                <w:szCs w:val="20"/>
              </w:rPr>
            </w:pPr>
            <w:r w:rsidRPr="00067D4C">
              <w:rPr>
                <w:rFonts w:ascii="Arial" w:eastAsia="Arial" w:hAnsi="Arial" w:cs="Arial"/>
                <w:b/>
                <w:sz w:val="20"/>
                <w:szCs w:val="20"/>
                <w:lang w:bidi="en-GB"/>
              </w:rPr>
              <w:t>7,355</w:t>
            </w:r>
          </w:p>
        </w:tc>
      </w:tr>
    </w:tbl>
    <w:p w14:paraId="7958F354" w14:textId="6153C038" w:rsidR="00250CD7" w:rsidRDefault="008A065D" w:rsidP="007B23F5">
      <w:pPr>
        <w:pStyle w:val="BodyText"/>
        <w:spacing w:after="0" w:line="280" w:lineRule="atLeast"/>
        <w:jc w:val="both"/>
        <w:rPr>
          <w:rFonts w:ascii="Arial" w:hAnsi="Arial" w:cs="Arial"/>
          <w:sz w:val="20"/>
          <w:szCs w:val="20"/>
        </w:rPr>
      </w:pPr>
      <w:proofErr w:type="spellStart"/>
      <w:proofErr w:type="gramStart"/>
      <w:r w:rsidRPr="009D5D53">
        <w:rPr>
          <w:rFonts w:ascii="Arial" w:eastAsia="Arial" w:hAnsi="Arial" w:cs="Arial"/>
          <w:sz w:val="20"/>
          <w:szCs w:val="20"/>
          <w:vertAlign w:val="superscript"/>
          <w:lang w:bidi="en-GB"/>
        </w:rPr>
        <w:t>a</w:t>
      </w:r>
      <w:proofErr w:type="spellEnd"/>
      <w:r w:rsidRPr="009D5D53">
        <w:rPr>
          <w:rFonts w:ascii="Arial" w:eastAsia="Arial" w:hAnsi="Arial" w:cs="Arial"/>
          <w:sz w:val="20"/>
          <w:szCs w:val="20"/>
          <w:vertAlign w:val="superscript"/>
          <w:lang w:bidi="en-GB"/>
        </w:rPr>
        <w:t xml:space="preserve"> </w:t>
      </w:r>
      <w:r w:rsidRPr="009D5D53">
        <w:rPr>
          <w:rFonts w:ascii="Arial" w:eastAsia="Arial" w:hAnsi="Arial" w:cs="Arial"/>
          <w:sz w:val="20"/>
          <w:szCs w:val="20"/>
          <w:lang w:bidi="en-GB"/>
        </w:rPr>
        <w:t>the</w:t>
      </w:r>
      <w:proofErr w:type="gramEnd"/>
      <w:r w:rsidRPr="009D5D53">
        <w:rPr>
          <w:rFonts w:ascii="Arial" w:eastAsia="Arial" w:hAnsi="Arial" w:cs="Arial"/>
          <w:sz w:val="20"/>
          <w:szCs w:val="20"/>
          <w:lang w:bidi="en-GB"/>
        </w:rPr>
        <w:t xml:space="preserve"> composition of fuels and additives is described in the annexes</w:t>
      </w:r>
    </w:p>
    <w:p w14:paraId="39A239D8" w14:textId="1ACDC0F1" w:rsidR="008A065D" w:rsidRDefault="008A065D" w:rsidP="00121E65">
      <w:pPr>
        <w:pStyle w:val="BodyText"/>
        <w:spacing w:line="280" w:lineRule="atLeast"/>
        <w:jc w:val="both"/>
        <w:rPr>
          <w:rFonts w:ascii="Arial" w:hAnsi="Arial" w:cs="Arial"/>
          <w:sz w:val="20"/>
          <w:szCs w:val="20"/>
        </w:rPr>
      </w:pPr>
      <w:r w:rsidRPr="009D5D53">
        <w:rPr>
          <w:rFonts w:ascii="Arial" w:eastAsia="Arial" w:hAnsi="Arial" w:cs="Arial"/>
          <w:sz w:val="20"/>
          <w:szCs w:val="20"/>
          <w:vertAlign w:val="superscript"/>
          <w:lang w:bidi="en-GB"/>
        </w:rPr>
        <w:t xml:space="preserve">b </w:t>
      </w:r>
      <w:r w:rsidRPr="009D5D53">
        <w:rPr>
          <w:rFonts w:ascii="Arial" w:eastAsia="Arial" w:hAnsi="Arial" w:cs="Arial"/>
          <w:sz w:val="20"/>
          <w:szCs w:val="20"/>
          <w:lang w:bidi="en-GB"/>
        </w:rPr>
        <w:t>own consumption of the equipment within OB 2, excluding compressor station appliances</w:t>
      </w:r>
    </w:p>
    <w:p w14:paraId="0DBCDF75" w14:textId="39324ED8" w:rsidR="00937DE7" w:rsidRDefault="007C1C1E" w:rsidP="00121E65">
      <w:pPr>
        <w:pStyle w:val="BodyText"/>
        <w:spacing w:line="280" w:lineRule="atLeast"/>
        <w:jc w:val="both"/>
        <w:rPr>
          <w:rFonts w:ascii="Arial" w:hAnsi="Arial" w:cs="Arial"/>
          <w:sz w:val="20"/>
          <w:szCs w:val="20"/>
        </w:rPr>
      </w:pPr>
      <w:r>
        <w:rPr>
          <w:rFonts w:ascii="Arial" w:eastAsia="Arial" w:hAnsi="Arial" w:cs="Arial"/>
          <w:sz w:val="20"/>
          <w:szCs w:val="20"/>
          <w:lang w:bidi="en-GB"/>
        </w:rPr>
        <w:t>The unit prices of the individual commodities are given in the table below.</w:t>
      </w:r>
    </w:p>
    <w:tbl>
      <w:tblPr>
        <w:tblStyle w:val="TableGrid"/>
        <w:tblW w:w="0" w:type="auto"/>
        <w:jc w:val="center"/>
        <w:tblLook w:val="04A0" w:firstRow="1" w:lastRow="0" w:firstColumn="1" w:lastColumn="0" w:noHBand="0" w:noVBand="1"/>
      </w:tblPr>
      <w:tblGrid>
        <w:gridCol w:w="2151"/>
        <w:gridCol w:w="661"/>
        <w:gridCol w:w="1332"/>
      </w:tblGrid>
      <w:tr w:rsidR="00B6405D" w:rsidRPr="00B42784" w14:paraId="5BF508EA" w14:textId="77777777" w:rsidTr="00B42784">
        <w:trPr>
          <w:trHeight w:val="285"/>
          <w:jc w:val="center"/>
        </w:trPr>
        <w:tc>
          <w:tcPr>
            <w:tcW w:w="2151" w:type="dxa"/>
            <w:noWrap/>
            <w:hideMark/>
          </w:tcPr>
          <w:p w14:paraId="5D1EB75B" w14:textId="4E438AE3"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wood chips</w:t>
            </w:r>
          </w:p>
        </w:tc>
        <w:tc>
          <w:tcPr>
            <w:tcW w:w="661" w:type="dxa"/>
            <w:noWrap/>
            <w:hideMark/>
          </w:tcPr>
          <w:p w14:paraId="7E6CF69F" w14:textId="77777777" w:rsidR="00B42784" w:rsidRPr="00B42784" w:rsidRDefault="00B42784" w:rsidP="007B23F5">
            <w:pPr>
              <w:pStyle w:val="BodyText"/>
              <w:spacing w:before="60" w:after="60"/>
              <w:jc w:val="right"/>
              <w:rPr>
                <w:rFonts w:ascii="Arial" w:hAnsi="Arial" w:cs="Arial"/>
                <w:sz w:val="20"/>
                <w:szCs w:val="20"/>
              </w:rPr>
            </w:pPr>
            <w:r w:rsidRPr="00B42784">
              <w:rPr>
                <w:rFonts w:ascii="Arial" w:eastAsia="Arial" w:hAnsi="Arial" w:cs="Arial"/>
                <w:sz w:val="20"/>
                <w:szCs w:val="20"/>
                <w:lang w:bidi="en-GB"/>
              </w:rPr>
              <w:t>88</w:t>
            </w:r>
          </w:p>
        </w:tc>
        <w:tc>
          <w:tcPr>
            <w:tcW w:w="1332" w:type="dxa"/>
            <w:noWrap/>
            <w:hideMark/>
          </w:tcPr>
          <w:p w14:paraId="353E266D"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EUR·t</w:t>
            </w:r>
            <w:r w:rsidRPr="00B42784">
              <w:rPr>
                <w:rFonts w:ascii="Arial" w:eastAsia="Arial" w:hAnsi="Arial" w:cs="Arial"/>
                <w:sz w:val="20"/>
                <w:szCs w:val="20"/>
                <w:vertAlign w:val="superscript"/>
                <w:lang w:bidi="en-GB"/>
              </w:rPr>
              <w:t>-1</w:t>
            </w:r>
          </w:p>
        </w:tc>
      </w:tr>
      <w:tr w:rsidR="00B6405D" w:rsidRPr="00B42784" w14:paraId="61B60C03" w14:textId="77777777" w:rsidTr="00B42784">
        <w:trPr>
          <w:trHeight w:val="285"/>
          <w:jc w:val="center"/>
        </w:trPr>
        <w:tc>
          <w:tcPr>
            <w:tcW w:w="2151" w:type="dxa"/>
            <w:noWrap/>
            <w:hideMark/>
          </w:tcPr>
          <w:p w14:paraId="527D4F84" w14:textId="708BB583" w:rsidR="00B42784" w:rsidRPr="00B42784" w:rsidRDefault="00D92A65" w:rsidP="007B23F5">
            <w:pPr>
              <w:pStyle w:val="BodyText"/>
              <w:spacing w:before="60" w:after="60"/>
              <w:jc w:val="both"/>
              <w:rPr>
                <w:rFonts w:ascii="Arial" w:hAnsi="Arial" w:cs="Arial"/>
                <w:sz w:val="20"/>
                <w:szCs w:val="20"/>
              </w:rPr>
            </w:pPr>
            <w:r>
              <w:rPr>
                <w:rFonts w:ascii="Arial" w:eastAsia="Arial" w:hAnsi="Arial" w:cs="Arial"/>
                <w:sz w:val="20"/>
                <w:szCs w:val="20"/>
                <w:lang w:bidi="en-GB"/>
              </w:rPr>
              <w:t>plant pellets</w:t>
            </w:r>
          </w:p>
        </w:tc>
        <w:tc>
          <w:tcPr>
            <w:tcW w:w="661" w:type="dxa"/>
            <w:noWrap/>
            <w:hideMark/>
          </w:tcPr>
          <w:p w14:paraId="2C605817" w14:textId="77777777" w:rsidR="00B42784" w:rsidRPr="00B42784" w:rsidRDefault="00B42784" w:rsidP="007B23F5">
            <w:pPr>
              <w:pStyle w:val="BodyText"/>
              <w:spacing w:before="60" w:after="60"/>
              <w:jc w:val="right"/>
              <w:rPr>
                <w:rFonts w:ascii="Arial" w:hAnsi="Arial" w:cs="Arial"/>
                <w:sz w:val="20"/>
                <w:szCs w:val="20"/>
              </w:rPr>
            </w:pPr>
            <w:r w:rsidRPr="00B42784">
              <w:rPr>
                <w:rFonts w:ascii="Arial" w:eastAsia="Arial" w:hAnsi="Arial" w:cs="Arial"/>
                <w:sz w:val="20"/>
                <w:szCs w:val="20"/>
                <w:lang w:bidi="en-GB"/>
              </w:rPr>
              <w:t>146</w:t>
            </w:r>
          </w:p>
        </w:tc>
        <w:tc>
          <w:tcPr>
            <w:tcW w:w="1332" w:type="dxa"/>
            <w:noWrap/>
            <w:hideMark/>
          </w:tcPr>
          <w:p w14:paraId="07203BBB"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EUR·t</w:t>
            </w:r>
            <w:r w:rsidRPr="00B42784">
              <w:rPr>
                <w:rFonts w:ascii="Arial" w:eastAsia="Arial" w:hAnsi="Arial" w:cs="Arial"/>
                <w:sz w:val="20"/>
                <w:szCs w:val="20"/>
                <w:vertAlign w:val="superscript"/>
                <w:lang w:bidi="en-GB"/>
              </w:rPr>
              <w:t>-1</w:t>
            </w:r>
          </w:p>
        </w:tc>
      </w:tr>
      <w:tr w:rsidR="00B6405D" w:rsidRPr="00B42784" w14:paraId="646DF049" w14:textId="77777777" w:rsidTr="00B42784">
        <w:trPr>
          <w:trHeight w:val="285"/>
          <w:jc w:val="center"/>
        </w:trPr>
        <w:tc>
          <w:tcPr>
            <w:tcW w:w="2151" w:type="dxa"/>
            <w:noWrap/>
            <w:hideMark/>
          </w:tcPr>
          <w:p w14:paraId="6EBC447C" w14:textId="17AB21E0" w:rsidR="00B42784" w:rsidRPr="00B42784" w:rsidRDefault="001B6B06" w:rsidP="007B23F5">
            <w:pPr>
              <w:pStyle w:val="BodyText"/>
              <w:spacing w:before="60" w:after="60"/>
              <w:jc w:val="both"/>
              <w:rPr>
                <w:rFonts w:ascii="Arial" w:hAnsi="Arial" w:cs="Arial"/>
                <w:sz w:val="20"/>
                <w:szCs w:val="20"/>
              </w:rPr>
            </w:pPr>
            <w:r>
              <w:rPr>
                <w:rFonts w:ascii="Arial" w:eastAsia="Arial" w:hAnsi="Arial" w:cs="Arial"/>
                <w:sz w:val="20"/>
                <w:szCs w:val="20"/>
                <w:lang w:bidi="en-GB"/>
              </w:rPr>
              <w:t>electricity</w:t>
            </w:r>
          </w:p>
        </w:tc>
        <w:tc>
          <w:tcPr>
            <w:tcW w:w="661" w:type="dxa"/>
            <w:noWrap/>
            <w:hideMark/>
          </w:tcPr>
          <w:p w14:paraId="479C39AA" w14:textId="77777777" w:rsidR="00B42784" w:rsidRPr="00B42784" w:rsidRDefault="00B42784" w:rsidP="007B23F5">
            <w:pPr>
              <w:pStyle w:val="BodyText"/>
              <w:spacing w:before="60" w:after="60"/>
              <w:jc w:val="right"/>
              <w:rPr>
                <w:rFonts w:ascii="Arial" w:hAnsi="Arial" w:cs="Arial"/>
                <w:sz w:val="20"/>
                <w:szCs w:val="20"/>
              </w:rPr>
            </w:pPr>
            <w:r w:rsidRPr="00B42784">
              <w:rPr>
                <w:rFonts w:ascii="Arial" w:eastAsia="Arial" w:hAnsi="Arial" w:cs="Arial"/>
                <w:sz w:val="20"/>
                <w:szCs w:val="20"/>
                <w:lang w:bidi="en-GB"/>
              </w:rPr>
              <w:t>0.1</w:t>
            </w:r>
          </w:p>
        </w:tc>
        <w:tc>
          <w:tcPr>
            <w:tcW w:w="1332" w:type="dxa"/>
            <w:noWrap/>
            <w:hideMark/>
          </w:tcPr>
          <w:p w14:paraId="4F5D08E5"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EUR·</w:t>
            </w:r>
            <w:proofErr w:type="gramStart"/>
            <w:r w:rsidRPr="00B42784">
              <w:rPr>
                <w:rFonts w:ascii="Arial" w:eastAsia="Arial" w:hAnsi="Arial" w:cs="Arial"/>
                <w:sz w:val="20"/>
                <w:szCs w:val="20"/>
                <w:lang w:bidi="en-GB"/>
              </w:rPr>
              <w:t>kWh</w:t>
            </w:r>
            <w:r w:rsidRPr="00B42784">
              <w:rPr>
                <w:rFonts w:ascii="Arial" w:eastAsia="Arial" w:hAnsi="Arial" w:cs="Arial"/>
                <w:sz w:val="20"/>
                <w:szCs w:val="20"/>
                <w:vertAlign w:val="superscript"/>
                <w:lang w:bidi="en-GB"/>
              </w:rPr>
              <w:t>-1</w:t>
            </w:r>
            <w:proofErr w:type="gramEnd"/>
          </w:p>
        </w:tc>
      </w:tr>
      <w:tr w:rsidR="00B6405D" w:rsidRPr="00B42784" w14:paraId="6EE9C112" w14:textId="77777777" w:rsidTr="00B42784">
        <w:trPr>
          <w:trHeight w:val="285"/>
          <w:jc w:val="center"/>
        </w:trPr>
        <w:tc>
          <w:tcPr>
            <w:tcW w:w="2151" w:type="dxa"/>
            <w:noWrap/>
            <w:hideMark/>
          </w:tcPr>
          <w:p w14:paraId="7579E990"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limestone</w:t>
            </w:r>
          </w:p>
        </w:tc>
        <w:tc>
          <w:tcPr>
            <w:tcW w:w="661" w:type="dxa"/>
            <w:noWrap/>
            <w:hideMark/>
          </w:tcPr>
          <w:p w14:paraId="61022F66" w14:textId="77777777" w:rsidR="00B42784" w:rsidRPr="00B42784" w:rsidRDefault="00B42784" w:rsidP="007B23F5">
            <w:pPr>
              <w:pStyle w:val="BodyText"/>
              <w:spacing w:before="60" w:after="60"/>
              <w:jc w:val="right"/>
              <w:rPr>
                <w:rFonts w:ascii="Arial" w:hAnsi="Arial" w:cs="Arial"/>
                <w:sz w:val="20"/>
                <w:szCs w:val="20"/>
              </w:rPr>
            </w:pPr>
            <w:r w:rsidRPr="00B42784">
              <w:rPr>
                <w:rFonts w:ascii="Arial" w:eastAsia="Arial" w:hAnsi="Arial" w:cs="Arial"/>
                <w:sz w:val="20"/>
                <w:szCs w:val="20"/>
                <w:lang w:bidi="en-GB"/>
              </w:rPr>
              <w:t>46</w:t>
            </w:r>
          </w:p>
        </w:tc>
        <w:tc>
          <w:tcPr>
            <w:tcW w:w="1332" w:type="dxa"/>
            <w:noWrap/>
            <w:hideMark/>
          </w:tcPr>
          <w:p w14:paraId="2BE14016"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EUR·t</w:t>
            </w:r>
            <w:r w:rsidRPr="00B42784">
              <w:rPr>
                <w:rFonts w:ascii="Arial" w:eastAsia="Arial" w:hAnsi="Arial" w:cs="Arial"/>
                <w:sz w:val="20"/>
                <w:szCs w:val="20"/>
                <w:vertAlign w:val="superscript"/>
                <w:lang w:bidi="en-GB"/>
              </w:rPr>
              <w:t>-1</w:t>
            </w:r>
          </w:p>
        </w:tc>
      </w:tr>
      <w:tr w:rsidR="00B6405D" w:rsidRPr="00B42784" w14:paraId="05FA9944" w14:textId="77777777" w:rsidTr="00B42784">
        <w:trPr>
          <w:trHeight w:val="285"/>
          <w:jc w:val="center"/>
        </w:trPr>
        <w:tc>
          <w:tcPr>
            <w:tcW w:w="2151" w:type="dxa"/>
            <w:noWrap/>
            <w:hideMark/>
          </w:tcPr>
          <w:p w14:paraId="52B52FCE"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calcium hydroxide</w:t>
            </w:r>
          </w:p>
        </w:tc>
        <w:tc>
          <w:tcPr>
            <w:tcW w:w="661" w:type="dxa"/>
            <w:noWrap/>
            <w:hideMark/>
          </w:tcPr>
          <w:p w14:paraId="0BF7CCBA" w14:textId="77777777" w:rsidR="00B42784" w:rsidRPr="00B42784" w:rsidRDefault="00B42784" w:rsidP="007B23F5">
            <w:pPr>
              <w:pStyle w:val="BodyText"/>
              <w:spacing w:before="60" w:after="60"/>
              <w:jc w:val="right"/>
              <w:rPr>
                <w:rFonts w:ascii="Arial" w:hAnsi="Arial" w:cs="Arial"/>
                <w:sz w:val="20"/>
                <w:szCs w:val="20"/>
              </w:rPr>
            </w:pPr>
            <w:r w:rsidRPr="00B42784">
              <w:rPr>
                <w:rFonts w:ascii="Arial" w:eastAsia="Arial" w:hAnsi="Arial" w:cs="Arial"/>
                <w:sz w:val="20"/>
                <w:szCs w:val="20"/>
                <w:lang w:bidi="en-GB"/>
              </w:rPr>
              <w:t>315</w:t>
            </w:r>
          </w:p>
        </w:tc>
        <w:tc>
          <w:tcPr>
            <w:tcW w:w="1332" w:type="dxa"/>
            <w:noWrap/>
            <w:hideMark/>
          </w:tcPr>
          <w:p w14:paraId="3C75BBB6"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EUR·t</w:t>
            </w:r>
            <w:r w:rsidRPr="00B42784">
              <w:rPr>
                <w:rFonts w:ascii="Arial" w:eastAsia="Arial" w:hAnsi="Arial" w:cs="Arial"/>
                <w:sz w:val="20"/>
                <w:szCs w:val="20"/>
                <w:vertAlign w:val="superscript"/>
                <w:lang w:bidi="en-GB"/>
              </w:rPr>
              <w:t>-1</w:t>
            </w:r>
          </w:p>
        </w:tc>
      </w:tr>
      <w:tr w:rsidR="00B6405D" w:rsidRPr="00B42784" w14:paraId="40F9B7FD" w14:textId="77777777" w:rsidTr="00B42784">
        <w:trPr>
          <w:trHeight w:val="285"/>
          <w:jc w:val="center"/>
        </w:trPr>
        <w:tc>
          <w:tcPr>
            <w:tcW w:w="2151" w:type="dxa"/>
            <w:noWrap/>
            <w:hideMark/>
          </w:tcPr>
          <w:p w14:paraId="52E6C0D1"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sodium carbonate</w:t>
            </w:r>
          </w:p>
        </w:tc>
        <w:tc>
          <w:tcPr>
            <w:tcW w:w="661" w:type="dxa"/>
            <w:noWrap/>
            <w:hideMark/>
          </w:tcPr>
          <w:p w14:paraId="797FF919" w14:textId="77777777" w:rsidR="00B42784" w:rsidRPr="00B42784" w:rsidRDefault="00B42784" w:rsidP="007B23F5">
            <w:pPr>
              <w:pStyle w:val="BodyText"/>
              <w:spacing w:before="60" w:after="60"/>
              <w:jc w:val="right"/>
              <w:rPr>
                <w:rFonts w:ascii="Arial" w:hAnsi="Arial" w:cs="Arial"/>
                <w:sz w:val="20"/>
                <w:szCs w:val="20"/>
              </w:rPr>
            </w:pPr>
            <w:r w:rsidRPr="00B42784">
              <w:rPr>
                <w:rFonts w:ascii="Arial" w:eastAsia="Arial" w:hAnsi="Arial" w:cs="Arial"/>
                <w:sz w:val="20"/>
                <w:szCs w:val="20"/>
                <w:lang w:bidi="en-GB"/>
              </w:rPr>
              <w:t>520</w:t>
            </w:r>
          </w:p>
        </w:tc>
        <w:tc>
          <w:tcPr>
            <w:tcW w:w="1332" w:type="dxa"/>
            <w:noWrap/>
            <w:hideMark/>
          </w:tcPr>
          <w:p w14:paraId="3D8438DB"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EUR·t</w:t>
            </w:r>
            <w:r w:rsidRPr="00B42784">
              <w:rPr>
                <w:rFonts w:ascii="Arial" w:eastAsia="Arial" w:hAnsi="Arial" w:cs="Arial"/>
                <w:sz w:val="20"/>
                <w:szCs w:val="20"/>
                <w:vertAlign w:val="superscript"/>
                <w:lang w:bidi="en-GB"/>
              </w:rPr>
              <w:t>-1</w:t>
            </w:r>
          </w:p>
        </w:tc>
      </w:tr>
      <w:tr w:rsidR="00B6405D" w:rsidRPr="00B42784" w14:paraId="0B92928E" w14:textId="77777777" w:rsidTr="00B42784">
        <w:trPr>
          <w:trHeight w:val="285"/>
          <w:jc w:val="center"/>
        </w:trPr>
        <w:tc>
          <w:tcPr>
            <w:tcW w:w="2151" w:type="dxa"/>
            <w:noWrap/>
            <w:hideMark/>
          </w:tcPr>
          <w:p w14:paraId="7379BA85"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urea</w:t>
            </w:r>
          </w:p>
        </w:tc>
        <w:tc>
          <w:tcPr>
            <w:tcW w:w="661" w:type="dxa"/>
            <w:noWrap/>
            <w:hideMark/>
          </w:tcPr>
          <w:p w14:paraId="1FF56566" w14:textId="77777777" w:rsidR="00B42784" w:rsidRPr="00B42784" w:rsidRDefault="00B42784" w:rsidP="007B23F5">
            <w:pPr>
              <w:pStyle w:val="BodyText"/>
              <w:spacing w:before="60" w:after="60"/>
              <w:jc w:val="right"/>
              <w:rPr>
                <w:rFonts w:ascii="Arial" w:hAnsi="Arial" w:cs="Arial"/>
                <w:sz w:val="20"/>
                <w:szCs w:val="20"/>
              </w:rPr>
            </w:pPr>
            <w:r w:rsidRPr="00B42784">
              <w:rPr>
                <w:rFonts w:ascii="Arial" w:eastAsia="Arial" w:hAnsi="Arial" w:cs="Arial"/>
                <w:sz w:val="20"/>
                <w:szCs w:val="20"/>
                <w:lang w:bidi="en-GB"/>
              </w:rPr>
              <w:t>343</w:t>
            </w:r>
          </w:p>
        </w:tc>
        <w:tc>
          <w:tcPr>
            <w:tcW w:w="1332" w:type="dxa"/>
            <w:noWrap/>
            <w:hideMark/>
          </w:tcPr>
          <w:p w14:paraId="243FAEE2"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EUR·t</w:t>
            </w:r>
            <w:r w:rsidRPr="00B42784">
              <w:rPr>
                <w:rFonts w:ascii="Arial" w:eastAsia="Arial" w:hAnsi="Arial" w:cs="Arial"/>
                <w:sz w:val="20"/>
                <w:szCs w:val="20"/>
                <w:vertAlign w:val="superscript"/>
                <w:lang w:bidi="en-GB"/>
              </w:rPr>
              <w:t>-1</w:t>
            </w:r>
          </w:p>
        </w:tc>
      </w:tr>
      <w:tr w:rsidR="00B6405D" w:rsidRPr="00B42784" w14:paraId="260F3BC1" w14:textId="77777777" w:rsidTr="00B42784">
        <w:trPr>
          <w:trHeight w:val="285"/>
          <w:jc w:val="center"/>
        </w:trPr>
        <w:tc>
          <w:tcPr>
            <w:tcW w:w="2151" w:type="dxa"/>
            <w:noWrap/>
            <w:hideMark/>
          </w:tcPr>
          <w:p w14:paraId="305CA6B0"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aqueous ammonia solution</w:t>
            </w:r>
          </w:p>
        </w:tc>
        <w:tc>
          <w:tcPr>
            <w:tcW w:w="661" w:type="dxa"/>
            <w:noWrap/>
            <w:hideMark/>
          </w:tcPr>
          <w:p w14:paraId="6D7382E7" w14:textId="77777777" w:rsidR="00B42784" w:rsidRPr="00B42784" w:rsidRDefault="00B42784" w:rsidP="007B23F5">
            <w:pPr>
              <w:pStyle w:val="BodyText"/>
              <w:spacing w:before="60" w:after="60"/>
              <w:jc w:val="right"/>
              <w:rPr>
                <w:rFonts w:ascii="Arial" w:hAnsi="Arial" w:cs="Arial"/>
                <w:sz w:val="20"/>
                <w:szCs w:val="20"/>
              </w:rPr>
            </w:pPr>
            <w:r w:rsidRPr="00B42784">
              <w:rPr>
                <w:rFonts w:ascii="Arial" w:eastAsia="Arial" w:hAnsi="Arial" w:cs="Arial"/>
                <w:sz w:val="20"/>
                <w:szCs w:val="20"/>
                <w:lang w:bidi="en-GB"/>
              </w:rPr>
              <w:t>215</w:t>
            </w:r>
          </w:p>
        </w:tc>
        <w:tc>
          <w:tcPr>
            <w:tcW w:w="1332" w:type="dxa"/>
            <w:noWrap/>
            <w:hideMark/>
          </w:tcPr>
          <w:p w14:paraId="0371D760"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EUR·t</w:t>
            </w:r>
            <w:r w:rsidRPr="00B42784">
              <w:rPr>
                <w:rFonts w:ascii="Arial" w:eastAsia="Arial" w:hAnsi="Arial" w:cs="Arial"/>
                <w:sz w:val="20"/>
                <w:szCs w:val="20"/>
                <w:vertAlign w:val="superscript"/>
                <w:lang w:bidi="en-GB"/>
              </w:rPr>
              <w:t>-1</w:t>
            </w:r>
          </w:p>
        </w:tc>
      </w:tr>
      <w:tr w:rsidR="00B6405D" w:rsidRPr="00B42784" w14:paraId="5A6FB888" w14:textId="77777777" w:rsidTr="00B42784">
        <w:trPr>
          <w:trHeight w:val="300"/>
          <w:jc w:val="center"/>
        </w:trPr>
        <w:tc>
          <w:tcPr>
            <w:tcW w:w="2151" w:type="dxa"/>
            <w:noWrap/>
            <w:hideMark/>
          </w:tcPr>
          <w:p w14:paraId="2229DD2E"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ammonium sulphate</w:t>
            </w:r>
          </w:p>
        </w:tc>
        <w:tc>
          <w:tcPr>
            <w:tcW w:w="661" w:type="dxa"/>
            <w:noWrap/>
            <w:hideMark/>
          </w:tcPr>
          <w:p w14:paraId="3B16F412" w14:textId="77777777" w:rsidR="00B42784" w:rsidRPr="00B42784" w:rsidRDefault="00B42784" w:rsidP="007B23F5">
            <w:pPr>
              <w:pStyle w:val="BodyText"/>
              <w:spacing w:before="60" w:after="60"/>
              <w:jc w:val="right"/>
              <w:rPr>
                <w:rFonts w:ascii="Arial" w:hAnsi="Arial" w:cs="Arial"/>
                <w:sz w:val="20"/>
                <w:szCs w:val="20"/>
              </w:rPr>
            </w:pPr>
            <w:r w:rsidRPr="00B42784">
              <w:rPr>
                <w:rFonts w:ascii="Arial" w:eastAsia="Arial" w:hAnsi="Arial" w:cs="Arial"/>
                <w:sz w:val="20"/>
                <w:szCs w:val="20"/>
                <w:lang w:bidi="en-GB"/>
              </w:rPr>
              <w:t>334</w:t>
            </w:r>
          </w:p>
        </w:tc>
        <w:tc>
          <w:tcPr>
            <w:tcW w:w="1332" w:type="dxa"/>
            <w:noWrap/>
            <w:hideMark/>
          </w:tcPr>
          <w:p w14:paraId="7A9E1F84" w14:textId="77777777" w:rsidR="00B42784" w:rsidRPr="00B42784" w:rsidRDefault="00B42784" w:rsidP="007B23F5">
            <w:pPr>
              <w:pStyle w:val="BodyText"/>
              <w:spacing w:before="60" w:after="60"/>
              <w:jc w:val="both"/>
              <w:rPr>
                <w:rFonts w:ascii="Arial" w:hAnsi="Arial" w:cs="Arial"/>
                <w:sz w:val="20"/>
                <w:szCs w:val="20"/>
              </w:rPr>
            </w:pPr>
            <w:r w:rsidRPr="00B42784">
              <w:rPr>
                <w:rFonts w:ascii="Arial" w:eastAsia="Arial" w:hAnsi="Arial" w:cs="Arial"/>
                <w:sz w:val="20"/>
                <w:szCs w:val="20"/>
                <w:lang w:bidi="en-GB"/>
              </w:rPr>
              <w:t>EUR·t</w:t>
            </w:r>
            <w:r w:rsidRPr="00B42784">
              <w:rPr>
                <w:rFonts w:ascii="Arial" w:eastAsia="Arial" w:hAnsi="Arial" w:cs="Arial"/>
                <w:sz w:val="20"/>
                <w:szCs w:val="20"/>
                <w:vertAlign w:val="superscript"/>
                <w:lang w:bidi="en-GB"/>
              </w:rPr>
              <w:t>-1</w:t>
            </w:r>
          </w:p>
        </w:tc>
      </w:tr>
    </w:tbl>
    <w:p w14:paraId="17E75A60" w14:textId="3F78A6F1" w:rsidR="007C1C1E" w:rsidRPr="003B6F9B" w:rsidRDefault="00511237" w:rsidP="00AA2603">
      <w:pPr>
        <w:pStyle w:val="BodyText"/>
        <w:spacing w:before="120" w:line="280" w:lineRule="atLeast"/>
        <w:jc w:val="both"/>
        <w:rPr>
          <w:rFonts w:asciiTheme="minorBidi" w:hAnsiTheme="minorBidi" w:cstheme="minorBidi"/>
          <w:sz w:val="20"/>
          <w:szCs w:val="20"/>
        </w:rPr>
      </w:pPr>
      <w:r w:rsidRPr="003B6F9B">
        <w:rPr>
          <w:rFonts w:asciiTheme="minorBidi" w:hAnsiTheme="minorBidi" w:cstheme="minorBidi"/>
          <w:sz w:val="20"/>
          <w:szCs w:val="20"/>
          <w:lang w:bidi="en-GB"/>
        </w:rPr>
        <w:t xml:space="preserve">The operating parameters evaluated, which shall be indicated by the </w:t>
      </w:r>
      <w:r w:rsidR="00822014">
        <w:rPr>
          <w:rFonts w:asciiTheme="minorBidi" w:hAnsiTheme="minorBidi" w:cstheme="minorBidi"/>
          <w:sz w:val="20"/>
          <w:szCs w:val="20"/>
          <w:lang w:bidi="en-GB"/>
        </w:rPr>
        <w:t>supplier</w:t>
      </w:r>
      <w:r w:rsidRPr="003B6F9B">
        <w:rPr>
          <w:rFonts w:asciiTheme="minorBidi" w:hAnsiTheme="minorBidi" w:cstheme="minorBidi"/>
          <w:sz w:val="20"/>
          <w:szCs w:val="20"/>
          <w:lang w:bidi="en-GB"/>
        </w:rPr>
        <w:t xml:space="preserve"> in the tender using the </w:t>
      </w:r>
      <w:r w:rsidRPr="000C4BA7">
        <w:rPr>
          <w:rFonts w:asciiTheme="minorBidi" w:hAnsiTheme="minorBidi" w:cstheme="minorBidi"/>
          <w:sz w:val="20"/>
          <w:szCs w:val="20"/>
          <w:lang w:bidi="en-GB"/>
        </w:rPr>
        <w:t>form comprised in </w:t>
      </w:r>
      <w:r w:rsidRPr="000C4BA7">
        <w:rPr>
          <w:rFonts w:asciiTheme="minorBidi" w:hAnsiTheme="minorBidi" w:cstheme="minorBidi"/>
          <w:sz w:val="20"/>
          <w:szCs w:val="20"/>
          <w:u w:val="single"/>
          <w:lang w:bidi="en-GB"/>
        </w:rPr>
        <w:t xml:space="preserve">Annex </w:t>
      </w:r>
      <w:r w:rsidR="00972668" w:rsidRPr="000C4BA7">
        <w:rPr>
          <w:rFonts w:asciiTheme="minorBidi" w:hAnsiTheme="minorBidi" w:cstheme="minorBidi"/>
          <w:sz w:val="20"/>
          <w:szCs w:val="20"/>
          <w:u w:val="single"/>
          <w:lang w:bidi="en-GB"/>
        </w:rPr>
        <w:fldChar w:fldCharType="begin"/>
      </w:r>
      <w:r w:rsidR="00972668" w:rsidRPr="000C4BA7">
        <w:rPr>
          <w:rFonts w:asciiTheme="minorBidi" w:hAnsiTheme="minorBidi" w:cstheme="minorBidi"/>
          <w:sz w:val="20"/>
          <w:szCs w:val="20"/>
          <w:u w:val="single"/>
          <w:lang w:bidi="en-GB"/>
        </w:rPr>
        <w:instrText xml:space="preserve"> REF _Ref148001705 \r \h  \* MERGEFORMAT </w:instrText>
      </w:r>
      <w:r w:rsidR="00972668" w:rsidRPr="000C4BA7">
        <w:rPr>
          <w:rFonts w:asciiTheme="minorBidi" w:hAnsiTheme="minorBidi" w:cstheme="minorBidi"/>
          <w:sz w:val="20"/>
          <w:szCs w:val="20"/>
          <w:u w:val="single"/>
          <w:lang w:bidi="en-GB"/>
        </w:rPr>
      </w:r>
      <w:r w:rsidR="00972668" w:rsidRPr="000C4BA7">
        <w:rPr>
          <w:rFonts w:asciiTheme="minorBidi" w:hAnsiTheme="minorBidi" w:cstheme="minorBidi"/>
          <w:sz w:val="20"/>
          <w:szCs w:val="20"/>
          <w:u w:val="single"/>
          <w:lang w:bidi="en-GB"/>
        </w:rPr>
        <w:fldChar w:fldCharType="separate"/>
      </w:r>
      <w:r w:rsidR="00B32C85">
        <w:rPr>
          <w:rFonts w:asciiTheme="minorBidi" w:hAnsiTheme="minorBidi" w:cstheme="minorBidi"/>
          <w:sz w:val="20"/>
          <w:szCs w:val="20"/>
          <w:u w:val="single"/>
          <w:lang w:bidi="en-GB"/>
        </w:rPr>
        <w:t>J</w:t>
      </w:r>
      <w:r w:rsidR="00972668" w:rsidRPr="000C4BA7">
        <w:rPr>
          <w:rFonts w:asciiTheme="minorBidi" w:hAnsiTheme="minorBidi" w:cstheme="minorBidi"/>
          <w:sz w:val="20"/>
          <w:szCs w:val="20"/>
          <w:u w:val="single"/>
          <w:lang w:bidi="en-GB"/>
        </w:rPr>
        <w:fldChar w:fldCharType="end"/>
      </w:r>
      <w:r w:rsidRPr="000C4BA7">
        <w:rPr>
          <w:rFonts w:asciiTheme="minorBidi" w:hAnsiTheme="minorBidi" w:cstheme="minorBidi"/>
          <w:sz w:val="20"/>
          <w:szCs w:val="20"/>
          <w:lang w:bidi="en-GB"/>
        </w:rPr>
        <w:t xml:space="preserve"> </w:t>
      </w:r>
      <w:r w:rsidR="00DE69D4" w:rsidRPr="000C4BA7">
        <w:rPr>
          <w:rFonts w:asciiTheme="minorBidi" w:hAnsiTheme="minorBidi" w:cstheme="minorBidi"/>
          <w:sz w:val="20"/>
          <w:szCs w:val="20"/>
          <w:lang w:bidi="en-GB"/>
        </w:rPr>
        <w:t>hereto</w:t>
      </w:r>
      <w:r w:rsidRPr="000C4BA7">
        <w:rPr>
          <w:rFonts w:asciiTheme="minorBidi" w:hAnsiTheme="minorBidi" w:cstheme="minorBidi"/>
          <w:sz w:val="20"/>
          <w:szCs w:val="20"/>
          <w:lang w:bidi="en-GB"/>
        </w:rPr>
        <w:t>, will be part of the contract for work.</w:t>
      </w:r>
    </w:p>
    <w:p w14:paraId="0581C03E" w14:textId="6C0BCFAC" w:rsidR="00ED0836" w:rsidRDefault="00B6405D" w:rsidP="003B6F9B">
      <w:pPr>
        <w:pStyle w:val="ListParagraph"/>
        <w:spacing w:before="120" w:after="120" w:line="280" w:lineRule="atLeast"/>
        <w:ind w:left="0"/>
        <w:jc w:val="both"/>
        <w:rPr>
          <w:rFonts w:cs="Arial"/>
          <w:sz w:val="20"/>
          <w:szCs w:val="20"/>
        </w:rPr>
      </w:pPr>
      <w:r w:rsidRPr="00734FF6">
        <w:rPr>
          <w:rFonts w:cs="Arial"/>
          <w:sz w:val="20"/>
          <w:szCs w:val="20"/>
          <w:lang w:bidi="en-GB"/>
        </w:rPr>
        <w:t>In the case of the “Operating costs” criterion, it holds that the lower the operating costs, the higher the score. In the evaluation, all the tenders will be ranked from the lowest operating costs to the highest operating costs. The tender indicating the lowest operating costs will receive the maximum score of 100 points and the other tenders will be awarded a proportional number of points calculated as follows:</w:t>
      </w:r>
    </w:p>
    <w:p w14:paraId="1C2AF93D" w14:textId="1FC27C37" w:rsidR="007B23F5" w:rsidRDefault="007B23F5" w:rsidP="007B23F5">
      <w:pPr>
        <w:pStyle w:val="ListParagraph"/>
        <w:spacing w:before="240" w:after="120"/>
        <w:ind w:left="0"/>
        <w:contextualSpacing w:val="0"/>
        <w:jc w:val="center"/>
        <w:rPr>
          <w:rFonts w:cs="Arial"/>
          <w:sz w:val="20"/>
          <w:szCs w:val="20"/>
        </w:rPr>
      </w:pPr>
      <w:proofErr w:type="spellStart"/>
      <w:r>
        <w:rPr>
          <w:rFonts w:cs="Arial"/>
          <w:b/>
          <w:sz w:val="20"/>
          <w:szCs w:val="20"/>
          <w:lang w:bidi="en-GB"/>
        </w:rPr>
        <w:t>Y</w:t>
      </w:r>
      <w:r>
        <w:rPr>
          <w:rFonts w:cs="Arial"/>
          <w:b/>
          <w:sz w:val="20"/>
          <w:szCs w:val="20"/>
          <w:vertAlign w:val="subscript"/>
          <w:lang w:bidi="en-GB"/>
        </w:rPr>
        <w:t>y</w:t>
      </w:r>
      <w:proofErr w:type="spellEnd"/>
      <w:r>
        <w:rPr>
          <w:rFonts w:cs="Arial"/>
          <w:b/>
          <w:sz w:val="20"/>
          <w:szCs w:val="20"/>
          <w:lang w:bidi="en-GB"/>
        </w:rPr>
        <w:t xml:space="preserve"> = (</w:t>
      </w:r>
      <w:proofErr w:type="spellStart"/>
      <w:r>
        <w:rPr>
          <w:rFonts w:cs="Arial"/>
          <w:b/>
          <w:sz w:val="20"/>
          <w:szCs w:val="20"/>
          <w:lang w:bidi="en-GB"/>
        </w:rPr>
        <w:t>N</w:t>
      </w:r>
      <w:r>
        <w:rPr>
          <w:rFonts w:cs="Arial"/>
          <w:b/>
          <w:sz w:val="20"/>
          <w:szCs w:val="20"/>
          <w:vertAlign w:val="subscript"/>
          <w:lang w:bidi="en-GB"/>
        </w:rPr>
        <w:t>min</w:t>
      </w:r>
      <w:proofErr w:type="spellEnd"/>
      <w:r>
        <w:rPr>
          <w:rFonts w:cs="Arial"/>
          <w:b/>
          <w:sz w:val="20"/>
          <w:szCs w:val="20"/>
          <w:vertAlign w:val="subscript"/>
          <w:lang w:bidi="en-GB"/>
        </w:rPr>
        <w:t xml:space="preserve"> </w:t>
      </w:r>
      <w:r>
        <w:rPr>
          <w:rFonts w:cs="Arial"/>
          <w:b/>
          <w:sz w:val="20"/>
          <w:szCs w:val="20"/>
          <w:lang w:bidi="en-GB"/>
        </w:rPr>
        <w:t>÷ N</w:t>
      </w:r>
      <w:r>
        <w:rPr>
          <w:rFonts w:cs="Arial"/>
          <w:b/>
          <w:sz w:val="20"/>
          <w:szCs w:val="20"/>
          <w:vertAlign w:val="subscript"/>
          <w:lang w:bidi="en-GB"/>
        </w:rPr>
        <w:t>y</w:t>
      </w:r>
      <w:r>
        <w:rPr>
          <w:rFonts w:cs="Arial"/>
          <w:b/>
          <w:sz w:val="20"/>
          <w:szCs w:val="20"/>
          <w:lang w:bidi="en-GB"/>
        </w:rPr>
        <w:t>) * 100</w:t>
      </w:r>
      <w:r>
        <w:rPr>
          <w:rFonts w:cs="Arial"/>
          <w:sz w:val="20"/>
          <w:szCs w:val="20"/>
          <w:lang w:bidi="en-GB"/>
        </w:rPr>
        <w:t>,</w:t>
      </w:r>
    </w:p>
    <w:p w14:paraId="68F50EDA" w14:textId="0E512DCC" w:rsidR="00D947E2" w:rsidRPr="009E4060" w:rsidRDefault="003B6F9B" w:rsidP="00D947E2">
      <w:pPr>
        <w:keepNext/>
        <w:spacing w:before="120" w:after="120" w:line="280" w:lineRule="atLeast"/>
        <w:jc w:val="both"/>
        <w:rPr>
          <w:rFonts w:ascii="Arial" w:hAnsi="Arial" w:cs="Arial"/>
          <w:sz w:val="20"/>
          <w:szCs w:val="20"/>
        </w:rPr>
      </w:pPr>
      <w:proofErr w:type="gramStart"/>
      <w:r>
        <w:rPr>
          <w:rFonts w:ascii="Arial" w:eastAsia="Arial" w:hAnsi="Arial" w:cs="Arial"/>
          <w:sz w:val="20"/>
          <w:szCs w:val="20"/>
          <w:lang w:bidi="en-GB"/>
        </w:rPr>
        <w:t>where</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8356"/>
      </w:tblGrid>
      <w:tr w:rsidR="00904317" w:rsidRPr="009E4060" w14:paraId="7CA697BE" w14:textId="77777777">
        <w:tc>
          <w:tcPr>
            <w:tcW w:w="716" w:type="dxa"/>
          </w:tcPr>
          <w:p w14:paraId="1C47B124" w14:textId="77777777" w:rsidR="00D947E2" w:rsidRPr="009E4060" w:rsidRDefault="00D947E2" w:rsidP="007B23F5">
            <w:pPr>
              <w:spacing w:after="120"/>
              <w:jc w:val="both"/>
              <w:rPr>
                <w:rFonts w:ascii="Arial" w:hAnsi="Arial" w:cs="Arial"/>
                <w:sz w:val="20"/>
                <w:szCs w:val="20"/>
              </w:rPr>
            </w:pPr>
            <w:proofErr w:type="spellStart"/>
            <w:r>
              <w:rPr>
                <w:rFonts w:ascii="Arial" w:eastAsia="Arial" w:hAnsi="Arial" w:cs="Arial"/>
                <w:b/>
                <w:sz w:val="20"/>
                <w:szCs w:val="20"/>
                <w:lang w:bidi="en-GB"/>
              </w:rPr>
              <w:t>Y</w:t>
            </w:r>
            <w:r>
              <w:rPr>
                <w:rFonts w:ascii="Arial" w:eastAsia="Arial" w:hAnsi="Arial" w:cs="Arial"/>
                <w:b/>
                <w:sz w:val="20"/>
                <w:szCs w:val="20"/>
                <w:vertAlign w:val="subscript"/>
                <w:lang w:bidi="en-GB"/>
              </w:rPr>
              <w:t>y</w:t>
            </w:r>
            <w:proofErr w:type="spellEnd"/>
            <w:r>
              <w:rPr>
                <w:rFonts w:ascii="Arial" w:eastAsia="Arial" w:hAnsi="Arial" w:cs="Arial"/>
                <w:b/>
                <w:sz w:val="20"/>
                <w:szCs w:val="20"/>
                <w:vertAlign w:val="subscript"/>
                <w:lang w:bidi="en-GB"/>
              </w:rPr>
              <w:t xml:space="preserve"> </w:t>
            </w:r>
          </w:p>
        </w:tc>
        <w:tc>
          <w:tcPr>
            <w:tcW w:w="8356" w:type="dxa"/>
          </w:tcPr>
          <w:p w14:paraId="056373CB" w14:textId="5765220C" w:rsidR="00D947E2" w:rsidRPr="009E4060" w:rsidRDefault="007B23F5" w:rsidP="007B23F5">
            <w:pPr>
              <w:pStyle w:val="ListParagraph"/>
              <w:spacing w:after="120"/>
              <w:ind w:left="0"/>
              <w:contextualSpacing w:val="0"/>
              <w:jc w:val="both"/>
              <w:rPr>
                <w:rFonts w:cs="Arial"/>
                <w:sz w:val="20"/>
                <w:szCs w:val="20"/>
              </w:rPr>
            </w:pPr>
            <w:r>
              <w:rPr>
                <w:rFonts w:cs="Arial"/>
                <w:sz w:val="20"/>
                <w:szCs w:val="20"/>
                <w:lang w:bidi="en-GB"/>
              </w:rPr>
              <w:t>is the score (number of points) awarded to the y-</w:t>
            </w:r>
            <w:proofErr w:type="spellStart"/>
            <w:r>
              <w:rPr>
                <w:rFonts w:cs="Arial"/>
                <w:sz w:val="20"/>
                <w:szCs w:val="20"/>
                <w:lang w:bidi="en-GB"/>
              </w:rPr>
              <w:t>th</w:t>
            </w:r>
            <w:proofErr w:type="spellEnd"/>
            <w:r>
              <w:rPr>
                <w:rFonts w:cs="Arial"/>
                <w:sz w:val="20"/>
                <w:szCs w:val="20"/>
                <w:lang w:bidi="en-GB"/>
              </w:rPr>
              <w:t xml:space="preserve"> </w:t>
            </w:r>
            <w:r w:rsidR="00822014">
              <w:rPr>
                <w:rFonts w:cs="Arial"/>
                <w:sz w:val="20"/>
                <w:szCs w:val="20"/>
                <w:lang w:bidi="en-GB"/>
              </w:rPr>
              <w:t>supplier</w:t>
            </w:r>
            <w:r>
              <w:rPr>
                <w:rFonts w:cs="Arial"/>
                <w:sz w:val="20"/>
                <w:szCs w:val="20"/>
                <w:lang w:bidi="en-GB"/>
              </w:rPr>
              <w:t>’s tender under the evaluation criterion of “Operating costs”;</w:t>
            </w:r>
          </w:p>
        </w:tc>
      </w:tr>
      <w:tr w:rsidR="00904317" w:rsidRPr="00734FF6" w14:paraId="5AA29073" w14:textId="77777777">
        <w:tc>
          <w:tcPr>
            <w:tcW w:w="716" w:type="dxa"/>
          </w:tcPr>
          <w:p w14:paraId="560DB697" w14:textId="77777777" w:rsidR="00D947E2" w:rsidRPr="00734FF6" w:rsidRDefault="00D947E2" w:rsidP="007B23F5">
            <w:pPr>
              <w:pStyle w:val="ListParagraph"/>
              <w:spacing w:after="120"/>
              <w:ind w:left="0"/>
              <w:contextualSpacing w:val="0"/>
              <w:jc w:val="both"/>
              <w:rPr>
                <w:rFonts w:cs="Arial"/>
                <w:b/>
                <w:bCs/>
                <w:sz w:val="20"/>
                <w:szCs w:val="20"/>
              </w:rPr>
            </w:pPr>
            <w:proofErr w:type="spellStart"/>
            <w:r>
              <w:rPr>
                <w:rFonts w:cs="Arial"/>
                <w:b/>
                <w:sz w:val="20"/>
                <w:szCs w:val="20"/>
                <w:lang w:bidi="en-GB"/>
              </w:rPr>
              <w:lastRenderedPageBreak/>
              <w:t>N</w:t>
            </w:r>
            <w:r>
              <w:rPr>
                <w:rFonts w:cs="Arial"/>
                <w:b/>
                <w:sz w:val="20"/>
                <w:szCs w:val="20"/>
                <w:vertAlign w:val="subscript"/>
                <w:lang w:bidi="en-GB"/>
              </w:rPr>
              <w:t>min</w:t>
            </w:r>
            <w:proofErr w:type="spellEnd"/>
          </w:p>
        </w:tc>
        <w:tc>
          <w:tcPr>
            <w:tcW w:w="8356" w:type="dxa"/>
          </w:tcPr>
          <w:p w14:paraId="6722ADE6" w14:textId="383CBEDB" w:rsidR="00D947E2" w:rsidRPr="00734FF6" w:rsidRDefault="007B23F5" w:rsidP="007B23F5">
            <w:pPr>
              <w:pStyle w:val="ListParagraph"/>
              <w:spacing w:after="120"/>
              <w:ind w:left="0"/>
              <w:contextualSpacing w:val="0"/>
              <w:jc w:val="both"/>
              <w:rPr>
                <w:rFonts w:cs="Arial"/>
                <w:sz w:val="20"/>
                <w:szCs w:val="20"/>
              </w:rPr>
            </w:pPr>
            <w:r>
              <w:rPr>
                <w:rFonts w:cs="Arial"/>
                <w:sz w:val="20"/>
                <w:szCs w:val="20"/>
                <w:lang w:bidi="en-GB"/>
              </w:rPr>
              <w:t xml:space="preserve">are the lowest operating costs, </w:t>
            </w:r>
            <w:proofErr w:type="gramStart"/>
            <w:r>
              <w:rPr>
                <w:rFonts w:cs="Arial"/>
                <w:sz w:val="20"/>
                <w:szCs w:val="20"/>
                <w:lang w:bidi="en-GB"/>
              </w:rPr>
              <w:t>i.e.</w:t>
            </w:r>
            <w:proofErr w:type="gramEnd"/>
            <w:r>
              <w:rPr>
                <w:rFonts w:cs="Arial"/>
                <w:sz w:val="20"/>
                <w:szCs w:val="20"/>
                <w:lang w:bidi="en-GB"/>
              </w:rPr>
              <w:t xml:space="preserve"> the operating costs indicated in the tender which was awarded the maximum score of 100 points within the criterion of “Operating costs”; and</w:t>
            </w:r>
          </w:p>
        </w:tc>
      </w:tr>
      <w:tr w:rsidR="00904317" w:rsidRPr="00734FF6" w14:paraId="2E06B867" w14:textId="77777777">
        <w:tc>
          <w:tcPr>
            <w:tcW w:w="716" w:type="dxa"/>
          </w:tcPr>
          <w:p w14:paraId="295EE9B1" w14:textId="77777777" w:rsidR="00D947E2" w:rsidRPr="00734FF6" w:rsidRDefault="00D947E2" w:rsidP="007B23F5">
            <w:pPr>
              <w:pStyle w:val="ListParagraph"/>
              <w:spacing w:after="120"/>
              <w:ind w:left="0"/>
              <w:contextualSpacing w:val="0"/>
              <w:jc w:val="both"/>
              <w:rPr>
                <w:rFonts w:cs="Arial"/>
                <w:b/>
                <w:bCs/>
                <w:sz w:val="20"/>
                <w:szCs w:val="20"/>
              </w:rPr>
            </w:pPr>
            <w:r>
              <w:rPr>
                <w:rFonts w:cs="Arial"/>
                <w:b/>
                <w:sz w:val="20"/>
                <w:szCs w:val="20"/>
                <w:lang w:bidi="en-GB"/>
              </w:rPr>
              <w:t>N</w:t>
            </w:r>
            <w:r>
              <w:rPr>
                <w:rFonts w:cs="Arial"/>
                <w:b/>
                <w:sz w:val="20"/>
                <w:szCs w:val="20"/>
                <w:vertAlign w:val="subscript"/>
                <w:lang w:bidi="en-GB"/>
              </w:rPr>
              <w:t xml:space="preserve">y </w:t>
            </w:r>
          </w:p>
        </w:tc>
        <w:tc>
          <w:tcPr>
            <w:tcW w:w="8356" w:type="dxa"/>
          </w:tcPr>
          <w:p w14:paraId="3937F076" w14:textId="4618CD55" w:rsidR="00D947E2" w:rsidRPr="00734FF6" w:rsidRDefault="007B23F5" w:rsidP="007B23F5">
            <w:pPr>
              <w:pStyle w:val="ListParagraph"/>
              <w:spacing w:after="120"/>
              <w:ind w:left="0"/>
              <w:contextualSpacing w:val="0"/>
              <w:jc w:val="both"/>
              <w:rPr>
                <w:rFonts w:cs="Arial"/>
                <w:sz w:val="20"/>
                <w:szCs w:val="20"/>
              </w:rPr>
            </w:pPr>
            <w:r>
              <w:rPr>
                <w:rFonts w:cs="Arial"/>
                <w:sz w:val="20"/>
                <w:szCs w:val="20"/>
                <w:lang w:bidi="en-GB"/>
              </w:rPr>
              <w:t>are the operating costs of the y-</w:t>
            </w:r>
            <w:proofErr w:type="spellStart"/>
            <w:r>
              <w:rPr>
                <w:rFonts w:cs="Arial"/>
                <w:sz w:val="20"/>
                <w:szCs w:val="20"/>
                <w:lang w:bidi="en-GB"/>
              </w:rPr>
              <w:t>th</w:t>
            </w:r>
            <w:proofErr w:type="spellEnd"/>
            <w:r>
              <w:rPr>
                <w:rFonts w:cs="Arial"/>
                <w:sz w:val="20"/>
                <w:szCs w:val="20"/>
                <w:lang w:bidi="en-GB"/>
              </w:rPr>
              <w:t xml:space="preserve"> </w:t>
            </w:r>
            <w:r w:rsidR="00822014">
              <w:rPr>
                <w:rFonts w:cs="Arial"/>
                <w:sz w:val="20"/>
                <w:szCs w:val="20"/>
                <w:lang w:bidi="en-GB"/>
              </w:rPr>
              <w:t>supplier</w:t>
            </w:r>
            <w:r>
              <w:rPr>
                <w:rFonts w:cs="Arial"/>
                <w:sz w:val="20"/>
                <w:szCs w:val="20"/>
                <w:lang w:bidi="en-GB"/>
              </w:rPr>
              <w:t>’s tender.</w:t>
            </w:r>
          </w:p>
        </w:tc>
      </w:tr>
    </w:tbl>
    <w:p w14:paraId="14E7A5F5" w14:textId="34D92FEE" w:rsidR="00ED0836" w:rsidRPr="00511237" w:rsidRDefault="00511237" w:rsidP="00511237">
      <w:pPr>
        <w:pStyle w:val="ListParagraph"/>
        <w:spacing w:before="120" w:after="120" w:line="280" w:lineRule="atLeast"/>
        <w:ind w:left="0"/>
        <w:jc w:val="both"/>
        <w:rPr>
          <w:rFonts w:cs="Arial"/>
          <w:b/>
          <w:bCs/>
          <w:sz w:val="20"/>
          <w:szCs w:val="20"/>
          <w:u w:val="single"/>
        </w:rPr>
      </w:pPr>
      <w:r w:rsidRPr="0AB9A93F">
        <w:rPr>
          <w:rFonts w:cs="Arial"/>
          <w:b/>
          <w:sz w:val="20"/>
          <w:szCs w:val="20"/>
          <w:u w:val="single"/>
          <w:lang w:bidi="en-GB"/>
        </w:rPr>
        <w:t xml:space="preserve">The resulting score awarded to each tender for this evaluation criterion will be determined by multiplying the relevant score of the tender (value </w:t>
      </w:r>
      <w:proofErr w:type="spellStart"/>
      <w:r w:rsidRPr="0AB9A93F">
        <w:rPr>
          <w:rFonts w:cs="Arial"/>
          <w:b/>
          <w:sz w:val="20"/>
          <w:szCs w:val="20"/>
          <w:u w:val="single"/>
          <w:lang w:bidi="en-GB"/>
        </w:rPr>
        <w:t>Y</w:t>
      </w:r>
      <w:r w:rsidRPr="0AB9A93F">
        <w:rPr>
          <w:rFonts w:cs="Arial"/>
          <w:b/>
          <w:sz w:val="20"/>
          <w:szCs w:val="20"/>
          <w:u w:val="single"/>
          <w:vertAlign w:val="subscript"/>
          <w:lang w:bidi="en-GB"/>
        </w:rPr>
        <w:t>y</w:t>
      </w:r>
      <w:proofErr w:type="spellEnd"/>
      <w:r w:rsidRPr="0AB9A93F">
        <w:rPr>
          <w:rFonts w:cs="Arial"/>
          <w:b/>
          <w:sz w:val="20"/>
          <w:szCs w:val="20"/>
          <w:u w:val="single"/>
          <w:lang w:bidi="en-GB"/>
        </w:rPr>
        <w:t xml:space="preserve">) by the weight of this criterion, </w:t>
      </w:r>
      <w:proofErr w:type="gramStart"/>
      <w:r w:rsidRPr="0AB9A93F">
        <w:rPr>
          <w:rFonts w:cs="Arial"/>
          <w:b/>
          <w:sz w:val="20"/>
          <w:szCs w:val="20"/>
          <w:u w:val="single"/>
          <w:lang w:bidi="en-GB"/>
        </w:rPr>
        <w:t>i.e.</w:t>
      </w:r>
      <w:proofErr w:type="gramEnd"/>
      <w:r w:rsidRPr="0AB9A93F">
        <w:rPr>
          <w:rFonts w:cs="Arial"/>
          <w:b/>
          <w:sz w:val="20"/>
          <w:szCs w:val="20"/>
          <w:u w:val="single"/>
          <w:lang w:bidi="en-GB"/>
        </w:rPr>
        <w:t xml:space="preserve"> 35 %. The resulting score awarded to each tender in this evaluation criterion will be subsequently rounded to two decimal places.</w:t>
      </w:r>
    </w:p>
    <w:p w14:paraId="7C0FE767" w14:textId="465F5F9B" w:rsidR="001676B0" w:rsidRDefault="001676B0" w:rsidP="001676B0">
      <w:pPr>
        <w:keepNext/>
        <w:numPr>
          <w:ilvl w:val="2"/>
          <w:numId w:val="12"/>
        </w:numPr>
        <w:spacing w:before="120" w:after="120" w:line="280" w:lineRule="atLeast"/>
        <w:jc w:val="both"/>
        <w:rPr>
          <w:rFonts w:ascii="Arial" w:hAnsi="Arial" w:cs="Arial"/>
          <w:b/>
          <w:bCs/>
          <w:sz w:val="20"/>
          <w:szCs w:val="20"/>
        </w:rPr>
      </w:pPr>
      <w:bookmarkStart w:id="33" w:name="_Ref149657709"/>
      <w:r w:rsidRPr="1EDCD1BE">
        <w:rPr>
          <w:rFonts w:ascii="Arial" w:eastAsia="Arial" w:hAnsi="Arial" w:cs="Arial"/>
          <w:b/>
          <w:sz w:val="20"/>
          <w:szCs w:val="20"/>
          <w:lang w:bidi="en-GB"/>
        </w:rPr>
        <w:t>Evaluation criterion – Date of delivery</w:t>
      </w:r>
      <w:bookmarkEnd w:id="33"/>
    </w:p>
    <w:p w14:paraId="1E11F075" w14:textId="04255001" w:rsidR="00516B41" w:rsidRPr="000D1996" w:rsidRDefault="000F3AF9" w:rsidP="00343176">
      <w:pPr>
        <w:spacing w:before="120" w:after="120" w:line="280" w:lineRule="atLeast"/>
        <w:jc w:val="both"/>
        <w:rPr>
          <w:rFonts w:asciiTheme="minorBidi" w:hAnsiTheme="minorBidi" w:cstheme="minorBidi"/>
          <w:sz w:val="20"/>
          <w:szCs w:val="20"/>
        </w:rPr>
      </w:pPr>
      <w:r w:rsidRPr="00516B41">
        <w:rPr>
          <w:rFonts w:asciiTheme="minorBidi" w:hAnsiTheme="minorBidi" w:cstheme="minorBidi"/>
          <w:sz w:val="20"/>
          <w:szCs w:val="20"/>
          <w:lang w:bidi="en-GB"/>
        </w:rPr>
        <w:t xml:space="preserve">In respect of this evaluation criterion, the evaluation will focus on the period of time (number of full calendar weeks) that elapses from the date of </w:t>
      </w:r>
      <w:r w:rsidR="00644BDC">
        <w:rPr>
          <w:rFonts w:asciiTheme="minorBidi" w:hAnsiTheme="minorBidi" w:cstheme="minorBidi"/>
          <w:sz w:val="20"/>
          <w:szCs w:val="20"/>
          <w:lang w:bidi="en-GB"/>
        </w:rPr>
        <w:t>conclusion</w:t>
      </w:r>
      <w:r w:rsidR="00644BDC" w:rsidRPr="00516B41">
        <w:rPr>
          <w:rFonts w:asciiTheme="minorBidi" w:hAnsiTheme="minorBidi" w:cstheme="minorBidi"/>
          <w:sz w:val="20"/>
          <w:szCs w:val="20"/>
          <w:lang w:bidi="en-GB"/>
        </w:rPr>
        <w:t xml:space="preserve"> </w:t>
      </w:r>
      <w:r w:rsidRPr="00516B41">
        <w:rPr>
          <w:rFonts w:asciiTheme="minorBidi" w:hAnsiTheme="minorBidi" w:cstheme="minorBidi"/>
          <w:sz w:val="20"/>
          <w:szCs w:val="20"/>
          <w:lang w:bidi="en-GB"/>
        </w:rPr>
        <w:t xml:space="preserve">of the contract for the performance of this public contract (contract for work) to the date of provisional acceptance of the last part of the subject of this </w:t>
      </w:r>
      <w:r w:rsidRPr="000D1996">
        <w:rPr>
          <w:rFonts w:asciiTheme="minorBidi" w:hAnsiTheme="minorBidi" w:cstheme="minorBidi"/>
          <w:sz w:val="20"/>
          <w:szCs w:val="20"/>
          <w:lang w:bidi="en-GB"/>
        </w:rPr>
        <w:t xml:space="preserve">public contract – boiler K90 pursuant to Article </w:t>
      </w:r>
      <w:r w:rsidR="00516B41" w:rsidRPr="000D1996">
        <w:rPr>
          <w:rFonts w:asciiTheme="minorBidi" w:hAnsiTheme="minorBidi" w:cstheme="minorBidi"/>
          <w:sz w:val="20"/>
          <w:szCs w:val="20"/>
          <w:lang w:bidi="en-GB"/>
        </w:rPr>
        <w:t>15.7.2</w:t>
      </w:r>
      <w:r w:rsidRPr="000D1996">
        <w:rPr>
          <w:rFonts w:asciiTheme="minorBidi" w:hAnsiTheme="minorBidi" w:cstheme="minorBidi"/>
          <w:sz w:val="20"/>
          <w:szCs w:val="20"/>
          <w:lang w:bidi="en-GB"/>
        </w:rPr>
        <w:t xml:space="preserve"> of the draft contract for work, which forms </w:t>
      </w:r>
      <w:r w:rsidR="00E63A25" w:rsidRPr="000D1996">
        <w:rPr>
          <w:rFonts w:asciiTheme="minorBidi" w:hAnsiTheme="minorBidi" w:cstheme="minorBidi"/>
          <w:sz w:val="20"/>
          <w:szCs w:val="20"/>
          <w:u w:val="single"/>
          <w:lang w:bidi="en-GB"/>
        </w:rPr>
        <w:t xml:space="preserve">Annex </w:t>
      </w:r>
      <w:r w:rsidR="00516B41" w:rsidRPr="000D1996">
        <w:rPr>
          <w:rFonts w:asciiTheme="minorBidi" w:hAnsiTheme="minorBidi" w:cstheme="minorBidi"/>
          <w:sz w:val="20"/>
          <w:szCs w:val="20"/>
          <w:u w:val="single"/>
          <w:lang w:bidi="en-GB"/>
        </w:rPr>
        <w:fldChar w:fldCharType="begin"/>
      </w:r>
      <w:r w:rsidR="00516B41" w:rsidRPr="000D1996">
        <w:rPr>
          <w:rFonts w:asciiTheme="minorBidi" w:hAnsiTheme="minorBidi" w:cstheme="minorBidi"/>
          <w:sz w:val="20"/>
          <w:szCs w:val="20"/>
          <w:u w:val="single"/>
          <w:lang w:bidi="en-GB"/>
        </w:rPr>
        <w:instrText xml:space="preserve"> REF _Ref136585810 \r \h  \* MERGEFORMAT </w:instrText>
      </w:r>
      <w:r w:rsidR="00516B41" w:rsidRPr="000D1996">
        <w:rPr>
          <w:rFonts w:asciiTheme="minorBidi" w:hAnsiTheme="minorBidi" w:cstheme="minorBidi"/>
          <w:sz w:val="20"/>
          <w:szCs w:val="20"/>
          <w:u w:val="single"/>
          <w:lang w:bidi="en-GB"/>
        </w:rPr>
      </w:r>
      <w:r w:rsidR="00516B41" w:rsidRPr="000D1996">
        <w:rPr>
          <w:rFonts w:asciiTheme="minorBidi" w:hAnsiTheme="minorBidi" w:cstheme="minorBidi"/>
          <w:sz w:val="20"/>
          <w:szCs w:val="20"/>
          <w:u w:val="single"/>
          <w:lang w:bidi="en-GB"/>
        </w:rPr>
        <w:fldChar w:fldCharType="separate"/>
      </w:r>
      <w:r w:rsidR="00B32C85">
        <w:rPr>
          <w:rFonts w:asciiTheme="minorBidi" w:hAnsiTheme="minorBidi" w:cstheme="minorBidi"/>
          <w:sz w:val="20"/>
          <w:szCs w:val="20"/>
          <w:u w:val="single"/>
          <w:lang w:bidi="en-GB"/>
        </w:rPr>
        <w:t>B</w:t>
      </w:r>
      <w:r w:rsidR="00516B41" w:rsidRPr="000D1996">
        <w:rPr>
          <w:rFonts w:asciiTheme="minorBidi" w:hAnsiTheme="minorBidi" w:cstheme="minorBidi"/>
          <w:sz w:val="20"/>
          <w:szCs w:val="20"/>
          <w:u w:val="single"/>
          <w:lang w:bidi="en-GB"/>
        </w:rPr>
        <w:fldChar w:fldCharType="end"/>
      </w:r>
      <w:r w:rsidRPr="000D1996">
        <w:rPr>
          <w:rFonts w:asciiTheme="minorBidi" w:hAnsiTheme="minorBidi" w:cstheme="minorBidi"/>
          <w:sz w:val="20"/>
          <w:szCs w:val="20"/>
          <w:lang w:bidi="en-GB"/>
        </w:rPr>
        <w:t xml:space="preserve"> </w:t>
      </w:r>
      <w:r w:rsidR="00DE69D4" w:rsidRPr="000D1996">
        <w:rPr>
          <w:rFonts w:asciiTheme="minorBidi" w:hAnsiTheme="minorBidi" w:cstheme="minorBidi"/>
          <w:sz w:val="20"/>
          <w:szCs w:val="20"/>
          <w:lang w:bidi="en-GB"/>
        </w:rPr>
        <w:t>hereto</w:t>
      </w:r>
      <w:r w:rsidRPr="000D1996">
        <w:rPr>
          <w:rFonts w:asciiTheme="minorBidi" w:hAnsiTheme="minorBidi" w:cstheme="minorBidi"/>
          <w:sz w:val="20"/>
          <w:szCs w:val="20"/>
          <w:lang w:bidi="en-GB"/>
        </w:rPr>
        <w:t>.</w:t>
      </w:r>
    </w:p>
    <w:p w14:paraId="70418849" w14:textId="51B20E13" w:rsidR="00C035A2" w:rsidRPr="00516B41" w:rsidRDefault="00C035A2" w:rsidP="00343176">
      <w:pPr>
        <w:spacing w:before="120" w:after="120" w:line="280" w:lineRule="atLeast"/>
        <w:jc w:val="both"/>
        <w:rPr>
          <w:rFonts w:asciiTheme="minorBidi" w:hAnsiTheme="minorBidi" w:cstheme="minorBidi"/>
          <w:sz w:val="20"/>
          <w:szCs w:val="20"/>
        </w:rPr>
      </w:pPr>
      <w:r w:rsidRPr="000D1996">
        <w:rPr>
          <w:rFonts w:ascii="Arial" w:eastAsia="Arial" w:hAnsi="Arial" w:cs="Arial"/>
          <w:sz w:val="20"/>
          <w:szCs w:val="20"/>
          <w:lang w:bidi="en-GB"/>
        </w:rPr>
        <w:t xml:space="preserve">For the evaluation of this criterion, the </w:t>
      </w:r>
      <w:r w:rsidR="00822014" w:rsidRPr="000D1996">
        <w:rPr>
          <w:rFonts w:ascii="Arial" w:eastAsia="Arial" w:hAnsi="Arial" w:cs="Arial"/>
          <w:sz w:val="20"/>
          <w:szCs w:val="20"/>
          <w:lang w:bidi="en-GB"/>
        </w:rPr>
        <w:t>supplier</w:t>
      </w:r>
      <w:r w:rsidRPr="000D1996">
        <w:rPr>
          <w:rFonts w:ascii="Arial" w:eastAsia="Arial" w:hAnsi="Arial" w:cs="Arial"/>
          <w:sz w:val="20"/>
          <w:szCs w:val="20"/>
          <w:lang w:bidi="en-GB"/>
        </w:rPr>
        <w:t xml:space="preserve"> must fill in the timetable given in </w:t>
      </w:r>
      <w:r w:rsidRPr="000D1996">
        <w:rPr>
          <w:rFonts w:ascii="Arial" w:eastAsia="Arial" w:hAnsi="Arial" w:cs="Arial"/>
          <w:sz w:val="20"/>
          <w:szCs w:val="20"/>
          <w:u w:val="single"/>
          <w:lang w:bidi="en-GB"/>
        </w:rPr>
        <w:t xml:space="preserve">Annex </w:t>
      </w:r>
      <w:r w:rsidRPr="000D1996">
        <w:rPr>
          <w:rFonts w:ascii="Arial" w:eastAsia="Arial" w:hAnsi="Arial" w:cs="Arial"/>
          <w:sz w:val="20"/>
          <w:szCs w:val="20"/>
          <w:u w:val="single"/>
          <w:lang w:bidi="en-GB"/>
        </w:rPr>
        <w:fldChar w:fldCharType="begin"/>
      </w:r>
      <w:r w:rsidRPr="000D1996">
        <w:rPr>
          <w:rFonts w:ascii="Arial" w:eastAsia="Arial" w:hAnsi="Arial" w:cs="Arial"/>
          <w:sz w:val="20"/>
          <w:szCs w:val="20"/>
          <w:u w:val="single"/>
          <w:lang w:bidi="en-GB"/>
        </w:rPr>
        <w:instrText xml:space="preserve"> REF _Ref147783590 \r \h </w:instrText>
      </w:r>
      <w:r w:rsidR="000D1996">
        <w:rPr>
          <w:rFonts w:ascii="Arial" w:eastAsia="Arial" w:hAnsi="Arial" w:cs="Arial"/>
          <w:sz w:val="20"/>
          <w:szCs w:val="20"/>
          <w:u w:val="single"/>
          <w:lang w:bidi="en-GB"/>
        </w:rPr>
        <w:instrText xml:space="preserve"> \* MERGEFORMAT </w:instrText>
      </w:r>
      <w:r w:rsidRPr="000D1996">
        <w:rPr>
          <w:rFonts w:ascii="Arial" w:eastAsia="Arial" w:hAnsi="Arial" w:cs="Arial"/>
          <w:sz w:val="20"/>
          <w:szCs w:val="20"/>
          <w:u w:val="single"/>
          <w:lang w:bidi="en-GB"/>
        </w:rPr>
      </w:r>
      <w:r w:rsidRPr="000D1996">
        <w:rPr>
          <w:rFonts w:ascii="Arial" w:eastAsia="Arial" w:hAnsi="Arial" w:cs="Arial"/>
          <w:sz w:val="20"/>
          <w:szCs w:val="20"/>
          <w:u w:val="single"/>
          <w:lang w:bidi="en-GB"/>
        </w:rPr>
        <w:fldChar w:fldCharType="separate"/>
      </w:r>
      <w:r w:rsidR="00B32C85">
        <w:rPr>
          <w:rFonts w:ascii="Arial" w:eastAsia="Arial" w:hAnsi="Arial" w:cs="Arial"/>
          <w:sz w:val="20"/>
          <w:szCs w:val="20"/>
          <w:u w:val="single"/>
          <w:lang w:bidi="en-GB"/>
        </w:rPr>
        <w:t>K</w:t>
      </w:r>
      <w:r w:rsidRPr="000D1996">
        <w:rPr>
          <w:rFonts w:ascii="Arial" w:eastAsia="Arial" w:hAnsi="Arial" w:cs="Arial"/>
          <w:sz w:val="20"/>
          <w:szCs w:val="20"/>
          <w:u w:val="single"/>
          <w:lang w:bidi="en-GB"/>
        </w:rPr>
        <w:fldChar w:fldCharType="end"/>
      </w:r>
      <w:r w:rsidRPr="000D1996">
        <w:rPr>
          <w:rFonts w:ascii="Arial" w:eastAsia="Arial" w:hAnsi="Arial" w:cs="Arial"/>
          <w:sz w:val="20"/>
          <w:szCs w:val="20"/>
          <w:lang w:bidi="en-GB"/>
        </w:rPr>
        <w:t xml:space="preserve"> </w:t>
      </w:r>
      <w:r w:rsidR="00DE69D4" w:rsidRPr="000D1996">
        <w:rPr>
          <w:rFonts w:ascii="Arial" w:eastAsia="Arial" w:hAnsi="Arial" w:cs="Arial"/>
          <w:sz w:val="20"/>
          <w:szCs w:val="20"/>
          <w:lang w:bidi="en-GB"/>
        </w:rPr>
        <w:t>hereto</w:t>
      </w:r>
      <w:r w:rsidRPr="000D1996">
        <w:rPr>
          <w:rFonts w:ascii="Arial" w:eastAsia="Arial" w:hAnsi="Arial" w:cs="Arial"/>
          <w:sz w:val="20"/>
          <w:szCs w:val="20"/>
          <w:lang w:bidi="en-GB"/>
        </w:rPr>
        <w:t>.</w:t>
      </w:r>
    </w:p>
    <w:p w14:paraId="1AACBB35" w14:textId="2091624B" w:rsidR="009F14A3" w:rsidRDefault="008470A7" w:rsidP="00343176">
      <w:pPr>
        <w:keepNext/>
        <w:spacing w:after="60" w:line="280" w:lineRule="atLeast"/>
        <w:jc w:val="both"/>
        <w:rPr>
          <w:rFonts w:ascii="Arial" w:hAnsi="Arial" w:cs="Arial"/>
          <w:sz w:val="20"/>
          <w:szCs w:val="20"/>
        </w:rPr>
      </w:pPr>
      <w:r>
        <w:rPr>
          <w:rFonts w:ascii="Arial" w:eastAsia="Arial" w:hAnsi="Arial" w:cs="Arial"/>
          <w:sz w:val="20"/>
          <w:szCs w:val="20"/>
          <w:lang w:bidi="en-GB"/>
        </w:rPr>
        <w:t xml:space="preserve">When drawing up the timetable, the </w:t>
      </w:r>
      <w:r w:rsidR="00822014">
        <w:rPr>
          <w:rFonts w:ascii="Arial" w:eastAsia="Arial" w:hAnsi="Arial" w:cs="Arial"/>
          <w:sz w:val="20"/>
          <w:szCs w:val="20"/>
          <w:lang w:bidi="en-GB"/>
        </w:rPr>
        <w:t>supplier</w:t>
      </w:r>
      <w:r>
        <w:rPr>
          <w:rFonts w:ascii="Arial" w:eastAsia="Arial" w:hAnsi="Arial" w:cs="Arial"/>
          <w:sz w:val="20"/>
          <w:szCs w:val="20"/>
          <w:lang w:bidi="en-GB"/>
        </w:rPr>
        <w:t xml:space="preserve"> must </w:t>
      </w:r>
      <w:proofErr w:type="gramStart"/>
      <w:r>
        <w:rPr>
          <w:rFonts w:ascii="Arial" w:eastAsia="Arial" w:hAnsi="Arial" w:cs="Arial"/>
          <w:sz w:val="20"/>
          <w:szCs w:val="20"/>
          <w:lang w:bidi="en-GB"/>
        </w:rPr>
        <w:t>take into account</w:t>
      </w:r>
      <w:proofErr w:type="gramEnd"/>
      <w:r>
        <w:rPr>
          <w:rFonts w:ascii="Arial" w:eastAsia="Arial" w:hAnsi="Arial" w:cs="Arial"/>
          <w:sz w:val="20"/>
          <w:szCs w:val="20"/>
          <w:lang w:bidi="en-GB"/>
        </w:rPr>
        <w:t xml:space="preserve"> that the supply of pressurised steam for electricity and heat generation must not be compromised during the performance of the public contract. When drawing up the timetable, the </w:t>
      </w:r>
      <w:r w:rsidR="00822014">
        <w:rPr>
          <w:rFonts w:ascii="Arial" w:eastAsia="Arial" w:hAnsi="Arial" w:cs="Arial"/>
          <w:sz w:val="20"/>
          <w:szCs w:val="20"/>
          <w:lang w:bidi="en-GB"/>
        </w:rPr>
        <w:t>supplier</w:t>
      </w:r>
      <w:r>
        <w:rPr>
          <w:rFonts w:ascii="Arial" w:eastAsia="Arial" w:hAnsi="Arial" w:cs="Arial"/>
          <w:sz w:val="20"/>
          <w:szCs w:val="20"/>
          <w:lang w:bidi="en-GB"/>
        </w:rPr>
        <w:t xml:space="preserve"> must comply with the following conditions:</w:t>
      </w:r>
    </w:p>
    <w:p w14:paraId="094CE1B3" w14:textId="5F742922" w:rsidR="008779A5" w:rsidRDefault="007D251E" w:rsidP="00343176">
      <w:pPr>
        <w:pStyle w:val="ListParagraph"/>
        <w:numPr>
          <w:ilvl w:val="0"/>
          <w:numId w:val="34"/>
        </w:numPr>
        <w:tabs>
          <w:tab w:val="clear" w:pos="1800"/>
        </w:tabs>
        <w:spacing w:after="60" w:line="280" w:lineRule="atLeast"/>
        <w:ind w:left="425" w:hanging="425"/>
        <w:contextualSpacing w:val="0"/>
        <w:jc w:val="both"/>
        <w:rPr>
          <w:rFonts w:cs="Arial"/>
          <w:sz w:val="20"/>
          <w:szCs w:val="20"/>
        </w:rPr>
      </w:pPr>
      <w:r>
        <w:rPr>
          <w:rFonts w:cs="Arial"/>
          <w:sz w:val="20"/>
          <w:szCs w:val="20"/>
          <w:lang w:bidi="en-GB"/>
        </w:rPr>
        <w:t>the retrofit of the K90 boiler can only take place after the successful retrofit of the K80 boiler, which must precede the former in view of the layout of the new fuel conveyors in the common boiler room; and</w:t>
      </w:r>
    </w:p>
    <w:p w14:paraId="61F6E9D1" w14:textId="4F54F3BB" w:rsidR="009F14A3" w:rsidRPr="00821046" w:rsidRDefault="00821046" w:rsidP="00821046">
      <w:pPr>
        <w:pStyle w:val="ListParagraph"/>
        <w:numPr>
          <w:ilvl w:val="0"/>
          <w:numId w:val="34"/>
        </w:numPr>
        <w:tabs>
          <w:tab w:val="clear" w:pos="1800"/>
        </w:tabs>
        <w:spacing w:after="60" w:line="280" w:lineRule="atLeast"/>
        <w:ind w:left="425" w:hanging="425"/>
        <w:contextualSpacing w:val="0"/>
        <w:jc w:val="both"/>
        <w:rPr>
          <w:rFonts w:cs="Arial"/>
          <w:sz w:val="20"/>
          <w:szCs w:val="20"/>
        </w:rPr>
      </w:pPr>
      <w:r w:rsidRPr="00821046">
        <w:rPr>
          <w:rFonts w:cs="Arial"/>
          <w:sz w:val="20"/>
          <w:szCs w:val="20"/>
        </w:rPr>
        <w:t xml:space="preserve">the availability of the operation of the heating plant must be maintained during the implementation of the public contract. This means </w:t>
      </w:r>
      <w:proofErr w:type="gramStart"/>
      <w:r w:rsidRPr="00821046">
        <w:rPr>
          <w:rFonts w:cs="Arial"/>
          <w:sz w:val="20"/>
          <w:szCs w:val="20"/>
        </w:rPr>
        <w:t>in particular that</w:t>
      </w:r>
      <w:proofErr w:type="gramEnd"/>
      <w:r w:rsidRPr="00821046">
        <w:rPr>
          <w:rFonts w:cs="Arial"/>
          <w:sz w:val="20"/>
          <w:szCs w:val="20"/>
        </w:rPr>
        <w:t xml:space="preserve"> during the implementation of the subject-matter of the public contract, the power of turbogenerators and steam power from fluidised bed boilers (the steam power of fluidised bed boilers that have not yet started their upgrading or the steam power of fluidised bed boilers that have been taken into operation after their upgrading) must not be restricted. </w:t>
      </w:r>
      <w:r>
        <w:rPr>
          <w:rFonts w:cs="Arial"/>
          <w:sz w:val="20"/>
          <w:szCs w:val="20"/>
          <w:lang w:bidi="en-GB"/>
        </w:rPr>
        <w:t xml:space="preserve">This condition must be met </w:t>
      </w:r>
      <w:r w:rsidR="009408ED" w:rsidRPr="00821046">
        <w:rPr>
          <w:rFonts w:cs="Arial"/>
          <w:sz w:val="20"/>
          <w:szCs w:val="20"/>
          <w:lang w:bidi="en-GB"/>
        </w:rPr>
        <w:t xml:space="preserve">until the provisional acceptance of the individual boilers according to Article </w:t>
      </w:r>
      <w:r w:rsidR="00516B41" w:rsidRPr="00821046">
        <w:rPr>
          <w:rFonts w:asciiTheme="minorBidi" w:hAnsiTheme="minorBidi" w:cstheme="minorBidi"/>
          <w:sz w:val="20"/>
          <w:szCs w:val="20"/>
          <w:lang w:bidi="en-GB"/>
        </w:rPr>
        <w:t>15.7.2</w:t>
      </w:r>
      <w:r w:rsidR="009408ED" w:rsidRPr="00821046">
        <w:rPr>
          <w:rFonts w:cs="Arial"/>
          <w:sz w:val="20"/>
          <w:szCs w:val="20"/>
          <w:lang w:bidi="en-GB"/>
        </w:rPr>
        <w:t xml:space="preserve"> of the draft contract for work, which forms </w:t>
      </w:r>
      <w:r w:rsidR="00E63A25" w:rsidRPr="00821046">
        <w:rPr>
          <w:rFonts w:cs="Arial"/>
          <w:sz w:val="20"/>
          <w:szCs w:val="20"/>
          <w:u w:val="single"/>
          <w:lang w:bidi="en-GB"/>
        </w:rPr>
        <w:t xml:space="preserve">Annex </w:t>
      </w:r>
      <w:r w:rsidR="002F2808" w:rsidRPr="00821046">
        <w:rPr>
          <w:rFonts w:cs="Arial"/>
          <w:sz w:val="20"/>
          <w:szCs w:val="20"/>
          <w:u w:val="single"/>
          <w:lang w:bidi="en-GB"/>
        </w:rPr>
        <w:fldChar w:fldCharType="begin"/>
      </w:r>
      <w:r w:rsidR="002F2808" w:rsidRPr="00821046">
        <w:rPr>
          <w:rFonts w:cs="Arial"/>
          <w:sz w:val="20"/>
          <w:szCs w:val="20"/>
          <w:u w:val="single"/>
          <w:lang w:bidi="en-GB"/>
        </w:rPr>
        <w:instrText xml:space="preserve"> REF _Ref136585810 \r \h </w:instrText>
      </w:r>
      <w:r w:rsidR="00DE69D4" w:rsidRPr="00821046">
        <w:rPr>
          <w:rFonts w:cs="Arial"/>
          <w:sz w:val="20"/>
          <w:szCs w:val="20"/>
          <w:u w:val="single"/>
          <w:lang w:bidi="en-GB"/>
        </w:rPr>
        <w:instrText xml:space="preserve"> \* MERGEFORMAT </w:instrText>
      </w:r>
      <w:r w:rsidR="002F2808" w:rsidRPr="00821046">
        <w:rPr>
          <w:rFonts w:cs="Arial"/>
          <w:sz w:val="20"/>
          <w:szCs w:val="20"/>
          <w:u w:val="single"/>
          <w:lang w:bidi="en-GB"/>
        </w:rPr>
      </w:r>
      <w:r w:rsidR="002F2808" w:rsidRPr="00821046">
        <w:rPr>
          <w:rFonts w:cs="Arial"/>
          <w:sz w:val="20"/>
          <w:szCs w:val="20"/>
          <w:u w:val="single"/>
          <w:lang w:bidi="en-GB"/>
        </w:rPr>
        <w:fldChar w:fldCharType="separate"/>
      </w:r>
      <w:r w:rsidR="00B32C85">
        <w:rPr>
          <w:rFonts w:cs="Arial"/>
          <w:sz w:val="20"/>
          <w:szCs w:val="20"/>
          <w:u w:val="single"/>
          <w:lang w:bidi="en-GB"/>
        </w:rPr>
        <w:t>B</w:t>
      </w:r>
      <w:r w:rsidR="002F2808" w:rsidRPr="00821046">
        <w:rPr>
          <w:rFonts w:cs="Arial"/>
          <w:sz w:val="20"/>
          <w:szCs w:val="20"/>
          <w:u w:val="single"/>
          <w:lang w:bidi="en-GB"/>
        </w:rPr>
        <w:fldChar w:fldCharType="end"/>
      </w:r>
      <w:r w:rsidR="009408ED" w:rsidRPr="00821046">
        <w:rPr>
          <w:rFonts w:cs="Arial"/>
          <w:sz w:val="20"/>
          <w:szCs w:val="20"/>
          <w:lang w:bidi="en-GB"/>
        </w:rPr>
        <w:t xml:space="preserve"> </w:t>
      </w:r>
      <w:r w:rsidR="00DE69D4" w:rsidRPr="00821046">
        <w:rPr>
          <w:rFonts w:cs="Arial"/>
          <w:sz w:val="20"/>
          <w:szCs w:val="20"/>
          <w:lang w:bidi="en-GB"/>
        </w:rPr>
        <w:t>hereto</w:t>
      </w:r>
      <w:r w:rsidR="009408ED" w:rsidRPr="00821046">
        <w:rPr>
          <w:rFonts w:cs="Arial"/>
          <w:sz w:val="20"/>
          <w:szCs w:val="20"/>
          <w:lang w:bidi="en-GB"/>
        </w:rPr>
        <w:t>.</w:t>
      </w:r>
    </w:p>
    <w:p w14:paraId="670F41D6" w14:textId="2FD36C12" w:rsidR="000F7F0C" w:rsidRDefault="000F7F0C" w:rsidP="000F7F0C">
      <w:pPr>
        <w:pStyle w:val="ListParagraph"/>
        <w:spacing w:before="120" w:after="120" w:line="280" w:lineRule="atLeast"/>
        <w:ind w:left="0"/>
        <w:contextualSpacing w:val="0"/>
        <w:jc w:val="both"/>
        <w:rPr>
          <w:rFonts w:cs="Arial"/>
          <w:sz w:val="20"/>
          <w:szCs w:val="20"/>
        </w:rPr>
      </w:pPr>
      <w:r w:rsidRPr="00734FF6">
        <w:rPr>
          <w:rFonts w:cs="Arial"/>
          <w:sz w:val="20"/>
          <w:szCs w:val="20"/>
          <w:lang w:bidi="en-GB"/>
        </w:rPr>
        <w:t xml:space="preserve">In the case of the evaluation criterion of “Date of delivery”, it holds that the earlier the date of delivery (shorter period of delivery), the better the score. In the evaluation, all the tenders will be ranked from the earliest date of delivery price to the latest date of delivery. The tender with the earliest date of delivery (shortest period of delivery) will be awarded the maximum score of 100 points; </w:t>
      </w:r>
      <w:r w:rsidR="00042CF2">
        <w:rPr>
          <w:rFonts w:cs="Arial"/>
          <w:sz w:val="20"/>
          <w:szCs w:val="20"/>
          <w:lang w:bidi="en-GB"/>
        </w:rPr>
        <w:t>o</w:t>
      </w:r>
      <w:r w:rsidR="00042CF2" w:rsidRPr="00734FF6">
        <w:rPr>
          <w:rFonts w:cs="Arial"/>
          <w:sz w:val="20"/>
          <w:szCs w:val="20"/>
          <w:lang w:bidi="en-GB"/>
        </w:rPr>
        <w:t xml:space="preserve">ther </w:t>
      </w:r>
      <w:r w:rsidRPr="00734FF6">
        <w:rPr>
          <w:rFonts w:cs="Arial"/>
          <w:sz w:val="20"/>
          <w:szCs w:val="20"/>
          <w:lang w:bidi="en-GB"/>
        </w:rPr>
        <w:t>tenders will be awarded proportional scores determined as follows:</w:t>
      </w:r>
    </w:p>
    <w:p w14:paraId="1D9D63D2" w14:textId="77777777" w:rsidR="00042CF2" w:rsidRPr="002867CF" w:rsidRDefault="00042CF2" w:rsidP="00042CF2">
      <w:pPr>
        <w:pStyle w:val="ListParagraph"/>
        <w:spacing w:before="120" w:after="120" w:line="280" w:lineRule="atLeast"/>
        <w:ind w:left="0"/>
        <w:jc w:val="center"/>
        <w:rPr>
          <w:rFonts w:cs="Arial"/>
          <w:sz w:val="20"/>
          <w:szCs w:val="20"/>
        </w:rPr>
      </w:pPr>
      <w:proofErr w:type="spellStart"/>
      <w:r w:rsidRPr="002867CF">
        <w:rPr>
          <w:rFonts w:cs="Arial"/>
          <w:b/>
          <w:bCs/>
          <w:sz w:val="20"/>
          <w:szCs w:val="20"/>
        </w:rPr>
        <w:t>Z</w:t>
      </w:r>
      <w:r w:rsidRPr="002867CF">
        <w:rPr>
          <w:rFonts w:cs="Arial"/>
          <w:b/>
          <w:bCs/>
          <w:sz w:val="20"/>
          <w:szCs w:val="20"/>
          <w:vertAlign w:val="subscript"/>
        </w:rPr>
        <w:t>y</w:t>
      </w:r>
      <w:proofErr w:type="spellEnd"/>
      <w:r w:rsidRPr="002867CF">
        <w:rPr>
          <w:rFonts w:cs="Arial"/>
          <w:b/>
          <w:bCs/>
          <w:sz w:val="20"/>
          <w:szCs w:val="20"/>
        </w:rPr>
        <w:t xml:space="preserve"> = </w:t>
      </w:r>
      <w:proofErr w:type="spellStart"/>
      <w:r w:rsidRPr="002867CF">
        <w:rPr>
          <w:rFonts w:cs="Arial"/>
          <w:b/>
          <w:bCs/>
          <w:sz w:val="20"/>
          <w:szCs w:val="20"/>
        </w:rPr>
        <w:t>D</w:t>
      </w:r>
      <w:r>
        <w:rPr>
          <w:rFonts w:cs="Arial"/>
          <w:b/>
          <w:bCs/>
          <w:sz w:val="20"/>
          <w:szCs w:val="20"/>
          <w:vertAlign w:val="subscript"/>
        </w:rPr>
        <w:t>min</w:t>
      </w:r>
      <w:proofErr w:type="spellEnd"/>
      <w:r w:rsidRPr="002867CF">
        <w:rPr>
          <w:rFonts w:cs="Arial"/>
          <w:b/>
          <w:bCs/>
          <w:sz w:val="20"/>
          <w:szCs w:val="20"/>
        </w:rPr>
        <w:t xml:space="preserve"> ÷ D</w:t>
      </w:r>
      <w:r>
        <w:rPr>
          <w:rFonts w:cs="Arial"/>
          <w:b/>
          <w:bCs/>
          <w:sz w:val="20"/>
          <w:szCs w:val="20"/>
          <w:vertAlign w:val="subscript"/>
        </w:rPr>
        <w:t>y</w:t>
      </w:r>
      <w:r w:rsidRPr="002867CF">
        <w:rPr>
          <w:rFonts w:cs="Arial"/>
          <w:b/>
          <w:bCs/>
          <w:sz w:val="20"/>
          <w:szCs w:val="20"/>
        </w:rPr>
        <w:t xml:space="preserve"> * 100</w:t>
      </w:r>
    </w:p>
    <w:p w14:paraId="2F89FFFD" w14:textId="4D3FBD7B" w:rsidR="00D947E2" w:rsidRPr="009E4060" w:rsidRDefault="00516B41" w:rsidP="00D947E2">
      <w:pPr>
        <w:keepNext/>
        <w:spacing w:before="120" w:after="120" w:line="280" w:lineRule="atLeast"/>
        <w:jc w:val="both"/>
        <w:rPr>
          <w:rFonts w:ascii="Arial" w:hAnsi="Arial" w:cs="Arial"/>
          <w:sz w:val="20"/>
          <w:szCs w:val="20"/>
        </w:rPr>
      </w:pPr>
      <w:proofErr w:type="gramStart"/>
      <w:r>
        <w:rPr>
          <w:rFonts w:ascii="Arial" w:eastAsia="Arial" w:hAnsi="Arial" w:cs="Arial"/>
          <w:sz w:val="20"/>
          <w:szCs w:val="20"/>
          <w:lang w:bidi="en-GB"/>
        </w:rPr>
        <w:t>where</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8356"/>
      </w:tblGrid>
      <w:tr w:rsidR="00904317" w:rsidRPr="009E4060" w14:paraId="16C4CF5D" w14:textId="77777777">
        <w:tc>
          <w:tcPr>
            <w:tcW w:w="716" w:type="dxa"/>
          </w:tcPr>
          <w:p w14:paraId="5C2E5238" w14:textId="77777777" w:rsidR="00D947E2" w:rsidRPr="00C035A2" w:rsidRDefault="00D947E2" w:rsidP="007B23F5">
            <w:pPr>
              <w:spacing w:after="120"/>
              <w:jc w:val="both"/>
              <w:rPr>
                <w:rFonts w:ascii="Arial" w:hAnsi="Arial" w:cs="Arial"/>
                <w:sz w:val="20"/>
                <w:szCs w:val="20"/>
              </w:rPr>
            </w:pPr>
            <w:proofErr w:type="spellStart"/>
            <w:r w:rsidRPr="00C035A2">
              <w:rPr>
                <w:rFonts w:ascii="Arial" w:eastAsia="Arial" w:hAnsi="Arial" w:cs="Arial"/>
                <w:b/>
                <w:sz w:val="20"/>
                <w:szCs w:val="20"/>
                <w:lang w:bidi="en-GB"/>
              </w:rPr>
              <w:t>Z</w:t>
            </w:r>
            <w:r w:rsidRPr="00C035A2">
              <w:rPr>
                <w:rFonts w:ascii="Arial" w:eastAsia="Arial" w:hAnsi="Arial" w:cs="Arial"/>
                <w:b/>
                <w:sz w:val="20"/>
                <w:szCs w:val="20"/>
                <w:vertAlign w:val="subscript"/>
                <w:lang w:bidi="en-GB"/>
              </w:rPr>
              <w:t>y</w:t>
            </w:r>
            <w:proofErr w:type="spellEnd"/>
            <w:r w:rsidRPr="00C035A2">
              <w:rPr>
                <w:rFonts w:ascii="Arial" w:eastAsia="Arial" w:hAnsi="Arial" w:cs="Arial"/>
                <w:b/>
                <w:sz w:val="20"/>
                <w:szCs w:val="20"/>
                <w:vertAlign w:val="subscript"/>
                <w:lang w:bidi="en-GB"/>
              </w:rPr>
              <w:t xml:space="preserve"> </w:t>
            </w:r>
          </w:p>
        </w:tc>
        <w:tc>
          <w:tcPr>
            <w:tcW w:w="8356" w:type="dxa"/>
          </w:tcPr>
          <w:p w14:paraId="781508DB" w14:textId="6D19D069" w:rsidR="00D947E2" w:rsidRPr="00C035A2" w:rsidRDefault="007B23F5" w:rsidP="007B23F5">
            <w:pPr>
              <w:pStyle w:val="ListParagraph"/>
              <w:spacing w:after="120"/>
              <w:ind w:left="0"/>
              <w:contextualSpacing w:val="0"/>
              <w:rPr>
                <w:rFonts w:cs="Arial"/>
                <w:sz w:val="20"/>
                <w:szCs w:val="20"/>
              </w:rPr>
            </w:pPr>
            <w:r>
              <w:rPr>
                <w:rFonts w:cs="Arial"/>
                <w:sz w:val="20"/>
                <w:szCs w:val="20"/>
                <w:lang w:bidi="en-GB"/>
              </w:rPr>
              <w:t>is the score (number of points) awarded to the y-</w:t>
            </w:r>
            <w:proofErr w:type="spellStart"/>
            <w:r>
              <w:rPr>
                <w:rFonts w:cs="Arial"/>
                <w:sz w:val="20"/>
                <w:szCs w:val="20"/>
                <w:lang w:bidi="en-GB"/>
              </w:rPr>
              <w:t>th</w:t>
            </w:r>
            <w:proofErr w:type="spellEnd"/>
            <w:r>
              <w:rPr>
                <w:rFonts w:cs="Arial"/>
                <w:sz w:val="20"/>
                <w:szCs w:val="20"/>
                <w:lang w:bidi="en-GB"/>
              </w:rPr>
              <w:t xml:space="preserve"> </w:t>
            </w:r>
            <w:r w:rsidR="00822014">
              <w:rPr>
                <w:rFonts w:cs="Arial"/>
                <w:sz w:val="20"/>
                <w:szCs w:val="20"/>
                <w:lang w:bidi="en-GB"/>
              </w:rPr>
              <w:t>supplier</w:t>
            </w:r>
            <w:r>
              <w:rPr>
                <w:rFonts w:cs="Arial"/>
                <w:sz w:val="20"/>
                <w:szCs w:val="20"/>
                <w:lang w:bidi="en-GB"/>
              </w:rPr>
              <w:t>’s tender under the evaluation criterion of “Date of delivery”;</w:t>
            </w:r>
          </w:p>
        </w:tc>
      </w:tr>
      <w:tr w:rsidR="00904317" w:rsidRPr="009E4060" w14:paraId="2720A98B" w14:textId="77777777">
        <w:tc>
          <w:tcPr>
            <w:tcW w:w="716" w:type="dxa"/>
          </w:tcPr>
          <w:p w14:paraId="5685F1D1" w14:textId="2FA74406" w:rsidR="00D947E2" w:rsidRPr="00C035A2" w:rsidRDefault="00D947E2" w:rsidP="007B23F5">
            <w:pPr>
              <w:spacing w:after="120"/>
              <w:jc w:val="both"/>
              <w:rPr>
                <w:rFonts w:ascii="Arial" w:hAnsi="Arial" w:cs="Arial"/>
                <w:b/>
                <w:bCs/>
                <w:sz w:val="20"/>
                <w:szCs w:val="20"/>
              </w:rPr>
            </w:pPr>
            <w:proofErr w:type="spellStart"/>
            <w:r w:rsidRPr="00C035A2">
              <w:rPr>
                <w:rFonts w:ascii="Arial" w:eastAsia="Arial" w:hAnsi="Arial" w:cs="Arial"/>
                <w:b/>
                <w:sz w:val="20"/>
                <w:szCs w:val="20"/>
                <w:lang w:bidi="en-GB"/>
              </w:rPr>
              <w:t>D</w:t>
            </w:r>
            <w:r w:rsidRPr="00C035A2">
              <w:rPr>
                <w:rFonts w:ascii="Arial" w:eastAsia="Arial" w:hAnsi="Arial" w:cs="Arial"/>
                <w:b/>
                <w:sz w:val="20"/>
                <w:szCs w:val="20"/>
                <w:vertAlign w:val="subscript"/>
                <w:lang w:bidi="en-GB"/>
              </w:rPr>
              <w:t>min</w:t>
            </w:r>
            <w:proofErr w:type="spellEnd"/>
          </w:p>
        </w:tc>
        <w:tc>
          <w:tcPr>
            <w:tcW w:w="8356" w:type="dxa"/>
          </w:tcPr>
          <w:p w14:paraId="6B9AC55A" w14:textId="4EC763B1" w:rsidR="00D947E2" w:rsidRPr="00C035A2" w:rsidRDefault="007B23F5" w:rsidP="007B23F5">
            <w:pPr>
              <w:pStyle w:val="ListParagraph"/>
              <w:spacing w:after="120"/>
              <w:ind w:left="0"/>
              <w:contextualSpacing w:val="0"/>
              <w:rPr>
                <w:rFonts w:cs="Arial"/>
                <w:sz w:val="20"/>
                <w:szCs w:val="20"/>
              </w:rPr>
            </w:pPr>
            <w:r>
              <w:rPr>
                <w:rFonts w:cs="Arial"/>
                <w:sz w:val="20"/>
                <w:szCs w:val="20"/>
                <w:lang w:bidi="en-GB"/>
              </w:rPr>
              <w:t>is the earliest offered date of completion of the public contract among all the evaluated tenders;</w:t>
            </w:r>
          </w:p>
        </w:tc>
      </w:tr>
      <w:tr w:rsidR="00904317" w:rsidRPr="009E4060" w14:paraId="40AD33A7" w14:textId="77777777">
        <w:tc>
          <w:tcPr>
            <w:tcW w:w="716" w:type="dxa"/>
          </w:tcPr>
          <w:p w14:paraId="1C06E30F" w14:textId="09F9932B" w:rsidR="00DF10BF" w:rsidRPr="00C035A2" w:rsidRDefault="00DF10BF" w:rsidP="007B23F5">
            <w:pPr>
              <w:spacing w:after="120"/>
              <w:jc w:val="both"/>
              <w:rPr>
                <w:rFonts w:ascii="Arial" w:hAnsi="Arial" w:cs="Arial"/>
                <w:b/>
                <w:bCs/>
                <w:sz w:val="20"/>
                <w:szCs w:val="20"/>
              </w:rPr>
            </w:pPr>
            <w:r w:rsidRPr="00C035A2">
              <w:rPr>
                <w:rFonts w:ascii="Arial" w:eastAsia="Arial" w:hAnsi="Arial" w:cs="Arial"/>
                <w:b/>
                <w:sz w:val="20"/>
                <w:szCs w:val="20"/>
                <w:lang w:bidi="en-GB"/>
              </w:rPr>
              <w:t>D</w:t>
            </w:r>
          </w:p>
        </w:tc>
        <w:tc>
          <w:tcPr>
            <w:tcW w:w="8356" w:type="dxa"/>
          </w:tcPr>
          <w:p w14:paraId="4F41808D" w14:textId="1D7B045C" w:rsidR="00DF10BF" w:rsidRPr="00C035A2" w:rsidRDefault="007B23F5" w:rsidP="007B23F5">
            <w:pPr>
              <w:pStyle w:val="ListParagraph"/>
              <w:spacing w:after="120"/>
              <w:ind w:left="0"/>
              <w:contextualSpacing w:val="0"/>
              <w:rPr>
                <w:rFonts w:cs="Arial"/>
                <w:sz w:val="20"/>
                <w:szCs w:val="20"/>
              </w:rPr>
            </w:pPr>
            <w:r>
              <w:rPr>
                <w:rFonts w:cs="Arial"/>
                <w:sz w:val="20"/>
                <w:szCs w:val="20"/>
                <w:lang w:bidi="en-GB"/>
              </w:rPr>
              <w:t>is the evaluated date of completion of the public contract by the y-</w:t>
            </w:r>
            <w:proofErr w:type="spellStart"/>
            <w:r>
              <w:rPr>
                <w:rFonts w:cs="Arial"/>
                <w:sz w:val="20"/>
                <w:szCs w:val="20"/>
                <w:lang w:bidi="en-GB"/>
              </w:rPr>
              <w:t>th</w:t>
            </w:r>
            <w:proofErr w:type="spellEnd"/>
            <w:r>
              <w:rPr>
                <w:rFonts w:cs="Arial"/>
                <w:sz w:val="20"/>
                <w:szCs w:val="20"/>
                <w:lang w:bidi="en-GB"/>
              </w:rPr>
              <w:t xml:space="preserve"> </w:t>
            </w:r>
            <w:r w:rsidR="00822014">
              <w:rPr>
                <w:rFonts w:cs="Arial"/>
                <w:sz w:val="20"/>
                <w:szCs w:val="20"/>
                <w:lang w:bidi="en-GB"/>
              </w:rPr>
              <w:t>supplier</w:t>
            </w:r>
            <w:r>
              <w:rPr>
                <w:rFonts w:cs="Arial"/>
                <w:sz w:val="20"/>
                <w:szCs w:val="20"/>
                <w:lang w:bidi="en-GB"/>
              </w:rPr>
              <w:t>; and</w:t>
            </w:r>
          </w:p>
        </w:tc>
      </w:tr>
    </w:tbl>
    <w:p w14:paraId="21FD223D" w14:textId="565312A1" w:rsidR="00BF4D55" w:rsidRPr="00734FF6" w:rsidRDefault="00BF4D55" w:rsidP="00BF4D55">
      <w:pPr>
        <w:pStyle w:val="ListParagraph"/>
        <w:keepNext/>
        <w:keepLines/>
        <w:spacing w:before="120" w:after="120" w:line="280" w:lineRule="atLeast"/>
        <w:ind w:left="0"/>
        <w:contextualSpacing w:val="0"/>
        <w:jc w:val="both"/>
        <w:rPr>
          <w:rFonts w:cs="Arial"/>
          <w:sz w:val="20"/>
          <w:szCs w:val="20"/>
        </w:rPr>
      </w:pPr>
      <w:r w:rsidRPr="00734FF6">
        <w:rPr>
          <w:rFonts w:cs="Arial"/>
          <w:sz w:val="20"/>
          <w:szCs w:val="20"/>
          <w:lang w:bidi="en-GB"/>
        </w:rPr>
        <w:lastRenderedPageBreak/>
        <w:t xml:space="preserve">Example of calculation for tenders submitted by three </w:t>
      </w:r>
      <w:r w:rsidR="00822014">
        <w:rPr>
          <w:rFonts w:cs="Arial"/>
          <w:sz w:val="20"/>
          <w:szCs w:val="20"/>
          <w:lang w:bidi="en-GB"/>
        </w:rPr>
        <w:t>supplier</w:t>
      </w:r>
      <w:r w:rsidRPr="00734FF6">
        <w:rPr>
          <w:rFonts w:cs="Arial"/>
          <w:sz w:val="20"/>
          <w:szCs w:val="20"/>
          <w:lang w:bidi="en-GB"/>
        </w:rPr>
        <w:t>s:</w:t>
      </w:r>
    </w:p>
    <w:tbl>
      <w:tblPr>
        <w:tblStyle w:val="TableGrid"/>
        <w:tblW w:w="9067" w:type="dxa"/>
        <w:tblLook w:val="04A0" w:firstRow="1" w:lastRow="0" w:firstColumn="1" w:lastColumn="0" w:noHBand="0" w:noVBand="1"/>
      </w:tblPr>
      <w:tblGrid>
        <w:gridCol w:w="1555"/>
        <w:gridCol w:w="1701"/>
        <w:gridCol w:w="1843"/>
        <w:gridCol w:w="3968"/>
      </w:tblGrid>
      <w:tr w:rsidR="007B23F5" w:rsidRPr="00734FF6" w14:paraId="100E0491" w14:textId="1B91B6CF" w:rsidTr="00343176">
        <w:trPr>
          <w:tblHeader/>
        </w:trPr>
        <w:tc>
          <w:tcPr>
            <w:tcW w:w="1555" w:type="dxa"/>
            <w:shd w:val="clear" w:color="auto" w:fill="D9D9D9" w:themeFill="background1" w:themeFillShade="D9"/>
            <w:vAlign w:val="center"/>
          </w:tcPr>
          <w:p w14:paraId="071738E8" w14:textId="7271124B" w:rsidR="007B23F5" w:rsidRPr="00734FF6" w:rsidRDefault="00822014" w:rsidP="00343176">
            <w:pPr>
              <w:pStyle w:val="ListParagraph"/>
              <w:keepNext/>
              <w:keepLines/>
              <w:spacing w:before="120" w:after="120"/>
              <w:ind w:left="0"/>
              <w:contextualSpacing w:val="0"/>
              <w:jc w:val="center"/>
              <w:rPr>
                <w:rFonts w:cs="Arial"/>
                <w:b/>
                <w:bCs/>
                <w:i/>
                <w:sz w:val="20"/>
                <w:szCs w:val="20"/>
              </w:rPr>
            </w:pPr>
            <w:r>
              <w:rPr>
                <w:rFonts w:cs="Arial"/>
                <w:b/>
                <w:i/>
                <w:sz w:val="20"/>
                <w:szCs w:val="20"/>
                <w:lang w:bidi="en-GB"/>
              </w:rPr>
              <w:t>Supplier</w:t>
            </w:r>
          </w:p>
        </w:tc>
        <w:tc>
          <w:tcPr>
            <w:tcW w:w="1701" w:type="dxa"/>
            <w:shd w:val="clear" w:color="auto" w:fill="D9D9D9" w:themeFill="background1" w:themeFillShade="D9"/>
            <w:vAlign w:val="center"/>
          </w:tcPr>
          <w:p w14:paraId="20EEDF58" w14:textId="347B9F1C" w:rsidR="007B23F5" w:rsidRPr="00734FF6" w:rsidRDefault="007B23F5" w:rsidP="00343176">
            <w:pPr>
              <w:pStyle w:val="ListParagraph"/>
              <w:keepNext/>
              <w:keepLines/>
              <w:spacing w:before="120" w:after="120"/>
              <w:ind w:left="0"/>
              <w:contextualSpacing w:val="0"/>
              <w:jc w:val="center"/>
              <w:rPr>
                <w:rFonts w:cs="Arial"/>
                <w:b/>
                <w:bCs/>
                <w:i/>
                <w:sz w:val="20"/>
                <w:szCs w:val="20"/>
              </w:rPr>
            </w:pPr>
            <w:r>
              <w:rPr>
                <w:rFonts w:cs="Arial"/>
                <w:b/>
                <w:i/>
                <w:sz w:val="20"/>
                <w:szCs w:val="20"/>
                <w:lang w:bidi="en-GB"/>
              </w:rPr>
              <w:t>Period of delivery in weeks</w:t>
            </w:r>
          </w:p>
        </w:tc>
        <w:tc>
          <w:tcPr>
            <w:tcW w:w="1843" w:type="dxa"/>
            <w:shd w:val="clear" w:color="auto" w:fill="D9D9D9" w:themeFill="background1" w:themeFillShade="D9"/>
            <w:vAlign w:val="center"/>
          </w:tcPr>
          <w:p w14:paraId="06FAFC41" w14:textId="4E27A2AB" w:rsidR="007B23F5" w:rsidRPr="00734FF6" w:rsidRDefault="007B23F5" w:rsidP="00343176">
            <w:pPr>
              <w:pStyle w:val="ListParagraph"/>
              <w:keepNext/>
              <w:keepLines/>
              <w:spacing w:before="120" w:after="120"/>
              <w:ind w:left="0"/>
              <w:contextualSpacing w:val="0"/>
              <w:jc w:val="center"/>
              <w:rPr>
                <w:rFonts w:cs="Arial"/>
                <w:b/>
                <w:bCs/>
                <w:i/>
                <w:sz w:val="20"/>
                <w:szCs w:val="20"/>
              </w:rPr>
            </w:pPr>
            <w:r w:rsidRPr="00734FF6">
              <w:rPr>
                <w:rFonts w:cs="Arial"/>
                <w:b/>
                <w:i/>
                <w:sz w:val="20"/>
                <w:szCs w:val="20"/>
                <w:lang w:bidi="en-GB"/>
              </w:rPr>
              <w:t xml:space="preserve">Score </w:t>
            </w:r>
            <w:proofErr w:type="spellStart"/>
            <w:r w:rsidRPr="00734FF6">
              <w:rPr>
                <w:rFonts w:cs="Arial"/>
                <w:b/>
                <w:sz w:val="20"/>
                <w:szCs w:val="20"/>
                <w:lang w:bidi="en-GB"/>
              </w:rPr>
              <w:t>Z</w:t>
            </w:r>
            <w:r w:rsidRPr="00734FF6">
              <w:rPr>
                <w:rFonts w:cs="Arial"/>
                <w:b/>
                <w:sz w:val="20"/>
                <w:szCs w:val="20"/>
                <w:vertAlign w:val="subscript"/>
                <w:lang w:bidi="en-GB"/>
              </w:rPr>
              <w:t>y</w:t>
            </w:r>
            <w:proofErr w:type="spellEnd"/>
          </w:p>
        </w:tc>
        <w:tc>
          <w:tcPr>
            <w:tcW w:w="3968" w:type="dxa"/>
            <w:shd w:val="clear" w:color="auto" w:fill="D9D9D9" w:themeFill="background1" w:themeFillShade="D9"/>
            <w:vAlign w:val="center"/>
          </w:tcPr>
          <w:p w14:paraId="401EF35F" w14:textId="7B9060D4" w:rsidR="007B23F5" w:rsidRPr="00734FF6" w:rsidRDefault="007B23F5" w:rsidP="00343176">
            <w:pPr>
              <w:pStyle w:val="ListParagraph"/>
              <w:keepNext/>
              <w:keepLines/>
              <w:spacing w:before="120" w:after="120"/>
              <w:ind w:left="0"/>
              <w:contextualSpacing w:val="0"/>
              <w:jc w:val="center"/>
              <w:rPr>
                <w:rFonts w:cs="Arial"/>
                <w:b/>
                <w:bCs/>
                <w:i/>
                <w:sz w:val="20"/>
                <w:szCs w:val="20"/>
              </w:rPr>
            </w:pPr>
            <w:r w:rsidRPr="00734FF6">
              <w:rPr>
                <w:rFonts w:cs="Arial"/>
                <w:b/>
                <w:i/>
                <w:sz w:val="20"/>
                <w:szCs w:val="20"/>
                <w:lang w:bidi="en-GB"/>
              </w:rPr>
              <w:t>Note</w:t>
            </w:r>
          </w:p>
        </w:tc>
      </w:tr>
      <w:tr w:rsidR="007B23F5" w:rsidRPr="00734FF6" w14:paraId="2773D362" w14:textId="7E6B6AFC" w:rsidTr="00343176">
        <w:trPr>
          <w:tblHeader/>
        </w:trPr>
        <w:tc>
          <w:tcPr>
            <w:tcW w:w="1555" w:type="dxa"/>
            <w:vAlign w:val="center"/>
          </w:tcPr>
          <w:p w14:paraId="04D1F6D6" w14:textId="4D36CD87" w:rsidR="007B23F5" w:rsidRPr="00734FF6" w:rsidRDefault="00822014" w:rsidP="00343176">
            <w:pPr>
              <w:pStyle w:val="ListParagraph"/>
              <w:spacing w:before="120" w:after="120"/>
              <w:ind w:left="0"/>
              <w:contextualSpacing w:val="0"/>
              <w:jc w:val="center"/>
              <w:rPr>
                <w:rFonts w:cs="Arial"/>
                <w:bCs/>
                <w:sz w:val="20"/>
                <w:szCs w:val="20"/>
              </w:rPr>
            </w:pPr>
            <w:r>
              <w:rPr>
                <w:rFonts w:cs="Arial"/>
                <w:sz w:val="20"/>
                <w:szCs w:val="20"/>
                <w:lang w:bidi="en-GB"/>
              </w:rPr>
              <w:t>Supplier</w:t>
            </w:r>
            <w:r w:rsidR="007B23F5" w:rsidRPr="00734FF6">
              <w:rPr>
                <w:rFonts w:cs="Arial"/>
                <w:sz w:val="20"/>
                <w:szCs w:val="20"/>
                <w:lang w:bidi="en-GB"/>
              </w:rPr>
              <w:t xml:space="preserve"> 1</w:t>
            </w:r>
          </w:p>
        </w:tc>
        <w:tc>
          <w:tcPr>
            <w:tcW w:w="1701" w:type="dxa"/>
            <w:vAlign w:val="center"/>
          </w:tcPr>
          <w:p w14:paraId="05F72026" w14:textId="7AB282C4" w:rsidR="007B23F5" w:rsidRPr="00734FF6" w:rsidRDefault="007B23F5" w:rsidP="00343176">
            <w:pPr>
              <w:pStyle w:val="ListParagraph"/>
              <w:spacing w:before="120" w:after="120"/>
              <w:ind w:left="0"/>
              <w:contextualSpacing w:val="0"/>
              <w:jc w:val="center"/>
              <w:rPr>
                <w:rFonts w:cs="Arial"/>
                <w:bCs/>
                <w:sz w:val="20"/>
                <w:szCs w:val="20"/>
              </w:rPr>
            </w:pPr>
            <w:r>
              <w:rPr>
                <w:rFonts w:cs="Arial"/>
                <w:sz w:val="20"/>
                <w:szCs w:val="20"/>
                <w:lang w:bidi="en-GB"/>
              </w:rPr>
              <w:t>160</w:t>
            </w:r>
          </w:p>
        </w:tc>
        <w:tc>
          <w:tcPr>
            <w:tcW w:w="1843" w:type="dxa"/>
            <w:vAlign w:val="center"/>
          </w:tcPr>
          <w:p w14:paraId="74991251" w14:textId="1431C7D9" w:rsidR="007B23F5" w:rsidRPr="00734FF6" w:rsidRDefault="007B23F5" w:rsidP="00343176">
            <w:pPr>
              <w:pStyle w:val="ListParagraph"/>
              <w:spacing w:before="120" w:after="120"/>
              <w:ind w:left="0"/>
              <w:contextualSpacing w:val="0"/>
              <w:jc w:val="center"/>
              <w:rPr>
                <w:rFonts w:cs="Arial"/>
                <w:sz w:val="20"/>
                <w:szCs w:val="20"/>
              </w:rPr>
            </w:pPr>
            <w:r>
              <w:rPr>
                <w:rFonts w:cs="Arial"/>
                <w:sz w:val="20"/>
                <w:szCs w:val="20"/>
                <w:lang w:bidi="en-GB"/>
              </w:rPr>
              <w:t>100.00</w:t>
            </w:r>
          </w:p>
        </w:tc>
        <w:tc>
          <w:tcPr>
            <w:tcW w:w="3968" w:type="dxa"/>
            <w:vAlign w:val="center"/>
          </w:tcPr>
          <w:p w14:paraId="79F43FD4" w14:textId="2AB0E107" w:rsidR="007B23F5" w:rsidRDefault="007B23F5" w:rsidP="00343176">
            <w:pPr>
              <w:pStyle w:val="ListParagraph"/>
              <w:spacing w:before="120" w:after="120"/>
              <w:ind w:left="0"/>
              <w:contextualSpacing w:val="0"/>
              <w:jc w:val="center"/>
              <w:rPr>
                <w:rFonts w:cs="Arial"/>
                <w:sz w:val="20"/>
                <w:szCs w:val="20"/>
              </w:rPr>
            </w:pPr>
            <w:proofErr w:type="spellStart"/>
            <w:r>
              <w:rPr>
                <w:rFonts w:cs="Arial"/>
                <w:sz w:val="20"/>
                <w:szCs w:val="20"/>
                <w:lang w:bidi="en-GB"/>
              </w:rPr>
              <w:t>D</w:t>
            </w:r>
            <w:r>
              <w:rPr>
                <w:rFonts w:cs="Arial"/>
                <w:sz w:val="20"/>
                <w:szCs w:val="20"/>
                <w:vertAlign w:val="subscript"/>
                <w:lang w:bidi="en-GB"/>
              </w:rPr>
              <w:t>min</w:t>
            </w:r>
            <w:proofErr w:type="spellEnd"/>
            <w:r>
              <w:rPr>
                <w:rFonts w:cs="Arial"/>
                <w:sz w:val="20"/>
                <w:szCs w:val="20"/>
                <w:lang w:bidi="en-GB"/>
              </w:rPr>
              <w:t xml:space="preserve"> = the earliest offered date of completion of the public contract</w:t>
            </w:r>
          </w:p>
        </w:tc>
      </w:tr>
      <w:tr w:rsidR="00042CF2" w:rsidRPr="00734FF6" w14:paraId="53C65CEE" w14:textId="2A4192A4" w:rsidTr="00343176">
        <w:trPr>
          <w:tblHeader/>
        </w:trPr>
        <w:tc>
          <w:tcPr>
            <w:tcW w:w="1555" w:type="dxa"/>
            <w:vAlign w:val="center"/>
          </w:tcPr>
          <w:p w14:paraId="2181194A" w14:textId="6A6AC7AA" w:rsidR="00042CF2" w:rsidRPr="00734FF6" w:rsidRDefault="00042CF2" w:rsidP="00042CF2">
            <w:pPr>
              <w:pStyle w:val="ListParagraph"/>
              <w:spacing w:before="120" w:after="120"/>
              <w:ind w:left="0"/>
              <w:contextualSpacing w:val="0"/>
              <w:jc w:val="center"/>
              <w:rPr>
                <w:rFonts w:cs="Arial"/>
                <w:bCs/>
                <w:sz w:val="20"/>
                <w:szCs w:val="20"/>
              </w:rPr>
            </w:pPr>
            <w:r>
              <w:rPr>
                <w:rFonts w:cs="Arial"/>
                <w:sz w:val="20"/>
                <w:szCs w:val="20"/>
                <w:lang w:bidi="en-GB"/>
              </w:rPr>
              <w:t>Supplier</w:t>
            </w:r>
            <w:r w:rsidRPr="00734FF6">
              <w:rPr>
                <w:rFonts w:cs="Arial"/>
                <w:sz w:val="20"/>
                <w:szCs w:val="20"/>
                <w:lang w:bidi="en-GB"/>
              </w:rPr>
              <w:t xml:space="preserve"> 2</w:t>
            </w:r>
          </w:p>
        </w:tc>
        <w:tc>
          <w:tcPr>
            <w:tcW w:w="1701" w:type="dxa"/>
            <w:vAlign w:val="center"/>
          </w:tcPr>
          <w:p w14:paraId="70B3F8AF" w14:textId="7D781E47" w:rsidR="00042CF2" w:rsidRPr="00734FF6" w:rsidRDefault="00042CF2" w:rsidP="00042CF2">
            <w:pPr>
              <w:pStyle w:val="ListParagraph"/>
              <w:spacing w:before="120" w:after="120"/>
              <w:ind w:left="0"/>
              <w:contextualSpacing w:val="0"/>
              <w:jc w:val="center"/>
              <w:rPr>
                <w:rFonts w:cs="Arial"/>
                <w:bCs/>
                <w:sz w:val="20"/>
                <w:szCs w:val="20"/>
              </w:rPr>
            </w:pPr>
            <w:r>
              <w:rPr>
                <w:rFonts w:cs="Arial"/>
                <w:sz w:val="20"/>
                <w:szCs w:val="20"/>
                <w:lang w:bidi="en-GB"/>
              </w:rPr>
              <w:t>180</w:t>
            </w:r>
          </w:p>
        </w:tc>
        <w:tc>
          <w:tcPr>
            <w:tcW w:w="1843" w:type="dxa"/>
            <w:vAlign w:val="center"/>
          </w:tcPr>
          <w:p w14:paraId="43583262" w14:textId="2CC5C1C6" w:rsidR="00042CF2" w:rsidRPr="00734FF6" w:rsidRDefault="00042CF2" w:rsidP="00042CF2">
            <w:pPr>
              <w:pStyle w:val="ListParagraph"/>
              <w:spacing w:before="120" w:after="120"/>
              <w:ind w:left="0"/>
              <w:contextualSpacing w:val="0"/>
              <w:jc w:val="center"/>
              <w:rPr>
                <w:rFonts w:cs="Arial"/>
                <w:sz w:val="20"/>
                <w:szCs w:val="20"/>
              </w:rPr>
            </w:pPr>
            <w:r>
              <w:rPr>
                <w:rFonts w:cs="Arial"/>
                <w:sz w:val="20"/>
                <w:szCs w:val="20"/>
              </w:rPr>
              <w:t>88,89</w:t>
            </w:r>
          </w:p>
        </w:tc>
        <w:tc>
          <w:tcPr>
            <w:tcW w:w="3968" w:type="dxa"/>
            <w:vAlign w:val="center"/>
          </w:tcPr>
          <w:p w14:paraId="30A36356" w14:textId="6E3CBE94" w:rsidR="00042CF2" w:rsidRDefault="00042CF2" w:rsidP="00042CF2">
            <w:pPr>
              <w:pStyle w:val="ListParagraph"/>
              <w:spacing w:before="120" w:after="120"/>
              <w:ind w:left="0"/>
              <w:contextualSpacing w:val="0"/>
              <w:jc w:val="center"/>
              <w:rPr>
                <w:rFonts w:cs="Arial"/>
                <w:bCs/>
                <w:sz w:val="20"/>
                <w:szCs w:val="20"/>
              </w:rPr>
            </w:pPr>
          </w:p>
        </w:tc>
      </w:tr>
      <w:tr w:rsidR="00042CF2" w:rsidRPr="00734FF6" w14:paraId="094344F4" w14:textId="0726B835" w:rsidTr="00343176">
        <w:trPr>
          <w:tblHeader/>
        </w:trPr>
        <w:tc>
          <w:tcPr>
            <w:tcW w:w="1555" w:type="dxa"/>
            <w:vAlign w:val="center"/>
          </w:tcPr>
          <w:p w14:paraId="7BE80786" w14:textId="06F1C4ED" w:rsidR="00042CF2" w:rsidRPr="00734FF6" w:rsidRDefault="00042CF2" w:rsidP="00042CF2">
            <w:pPr>
              <w:pStyle w:val="ListParagraph"/>
              <w:spacing w:before="120" w:after="120"/>
              <w:ind w:left="0"/>
              <w:contextualSpacing w:val="0"/>
              <w:jc w:val="center"/>
              <w:rPr>
                <w:rFonts w:cs="Arial"/>
                <w:bCs/>
                <w:sz w:val="20"/>
                <w:szCs w:val="20"/>
              </w:rPr>
            </w:pPr>
            <w:r>
              <w:rPr>
                <w:rFonts w:cs="Arial"/>
                <w:sz w:val="20"/>
                <w:szCs w:val="20"/>
                <w:lang w:bidi="en-GB"/>
              </w:rPr>
              <w:t>Supplier</w:t>
            </w:r>
            <w:r w:rsidRPr="00734FF6">
              <w:rPr>
                <w:rFonts w:cs="Arial"/>
                <w:sz w:val="20"/>
                <w:szCs w:val="20"/>
                <w:lang w:bidi="en-GB"/>
              </w:rPr>
              <w:t xml:space="preserve"> 3</w:t>
            </w:r>
          </w:p>
        </w:tc>
        <w:tc>
          <w:tcPr>
            <w:tcW w:w="1701" w:type="dxa"/>
            <w:vAlign w:val="center"/>
          </w:tcPr>
          <w:p w14:paraId="0F75A38F" w14:textId="39A793B5" w:rsidR="00042CF2" w:rsidRPr="00734FF6" w:rsidRDefault="00042CF2" w:rsidP="00042CF2">
            <w:pPr>
              <w:pStyle w:val="ListParagraph"/>
              <w:spacing w:before="120" w:after="120"/>
              <w:ind w:left="0"/>
              <w:contextualSpacing w:val="0"/>
              <w:jc w:val="center"/>
              <w:rPr>
                <w:rFonts w:cs="Arial"/>
                <w:bCs/>
                <w:sz w:val="20"/>
                <w:szCs w:val="20"/>
              </w:rPr>
            </w:pPr>
            <w:r>
              <w:rPr>
                <w:rFonts w:cs="Arial"/>
                <w:sz w:val="20"/>
                <w:szCs w:val="20"/>
                <w:lang w:bidi="en-GB"/>
              </w:rPr>
              <w:t>186</w:t>
            </w:r>
          </w:p>
        </w:tc>
        <w:tc>
          <w:tcPr>
            <w:tcW w:w="1843" w:type="dxa"/>
            <w:vAlign w:val="center"/>
          </w:tcPr>
          <w:p w14:paraId="2F104C70" w14:textId="501C8D06" w:rsidR="00042CF2" w:rsidRPr="00734FF6" w:rsidRDefault="00042CF2" w:rsidP="00042CF2">
            <w:pPr>
              <w:pStyle w:val="ListParagraph"/>
              <w:spacing w:before="120" w:after="120"/>
              <w:ind w:left="0"/>
              <w:contextualSpacing w:val="0"/>
              <w:jc w:val="center"/>
              <w:rPr>
                <w:rFonts w:cs="Arial"/>
                <w:bCs/>
                <w:sz w:val="20"/>
                <w:szCs w:val="20"/>
              </w:rPr>
            </w:pPr>
            <w:r w:rsidRPr="6990EA9D">
              <w:rPr>
                <w:rFonts w:cs="Arial"/>
                <w:sz w:val="20"/>
                <w:szCs w:val="20"/>
              </w:rPr>
              <w:t>86,02</w:t>
            </w:r>
          </w:p>
        </w:tc>
        <w:tc>
          <w:tcPr>
            <w:tcW w:w="3968" w:type="dxa"/>
            <w:vAlign w:val="center"/>
          </w:tcPr>
          <w:p w14:paraId="7375742F" w14:textId="77777777" w:rsidR="00042CF2" w:rsidRDefault="00042CF2" w:rsidP="00042CF2">
            <w:pPr>
              <w:pStyle w:val="ListParagraph"/>
              <w:spacing w:before="120" w:after="120"/>
              <w:ind w:left="0"/>
              <w:contextualSpacing w:val="0"/>
              <w:jc w:val="center"/>
              <w:rPr>
                <w:rFonts w:cs="Arial"/>
                <w:bCs/>
                <w:sz w:val="20"/>
                <w:szCs w:val="20"/>
              </w:rPr>
            </w:pPr>
          </w:p>
        </w:tc>
      </w:tr>
    </w:tbl>
    <w:p w14:paraId="0612B039" w14:textId="37702ADD" w:rsidR="00C055C4" w:rsidRPr="00511237" w:rsidRDefault="00C055C4" w:rsidP="00A9664A">
      <w:pPr>
        <w:pStyle w:val="ListParagraph"/>
        <w:spacing w:before="120" w:after="120" w:line="280" w:lineRule="atLeast"/>
        <w:ind w:left="0"/>
        <w:contextualSpacing w:val="0"/>
        <w:jc w:val="both"/>
        <w:rPr>
          <w:rFonts w:cs="Arial"/>
          <w:b/>
          <w:bCs/>
          <w:sz w:val="20"/>
          <w:szCs w:val="20"/>
          <w:u w:val="single"/>
        </w:rPr>
      </w:pPr>
      <w:r w:rsidRPr="0AB9A93F">
        <w:rPr>
          <w:rFonts w:cs="Arial"/>
          <w:b/>
          <w:sz w:val="20"/>
          <w:szCs w:val="20"/>
          <w:u w:val="single"/>
          <w:lang w:bidi="en-GB"/>
        </w:rPr>
        <w:t xml:space="preserve">The resulting score awarded to each tender for this evaluation criterion will be determined by multiplying the relevant score of the tender (value </w:t>
      </w:r>
      <w:proofErr w:type="spellStart"/>
      <w:r w:rsidRPr="0AB9A93F">
        <w:rPr>
          <w:rFonts w:cs="Arial"/>
          <w:b/>
          <w:sz w:val="20"/>
          <w:szCs w:val="20"/>
          <w:u w:val="single"/>
          <w:lang w:bidi="en-GB"/>
        </w:rPr>
        <w:t>Z</w:t>
      </w:r>
      <w:r w:rsidRPr="0AB9A93F">
        <w:rPr>
          <w:rFonts w:cs="Arial"/>
          <w:b/>
          <w:sz w:val="20"/>
          <w:szCs w:val="20"/>
          <w:u w:val="single"/>
          <w:vertAlign w:val="subscript"/>
          <w:lang w:bidi="en-GB"/>
        </w:rPr>
        <w:t>y</w:t>
      </w:r>
      <w:proofErr w:type="spellEnd"/>
      <w:r w:rsidRPr="0AB9A93F">
        <w:rPr>
          <w:rFonts w:cs="Arial"/>
          <w:b/>
          <w:sz w:val="20"/>
          <w:szCs w:val="20"/>
          <w:u w:val="single"/>
          <w:lang w:bidi="en-GB"/>
        </w:rPr>
        <w:t xml:space="preserve">) by the weight of this criterion, </w:t>
      </w:r>
      <w:proofErr w:type="gramStart"/>
      <w:r w:rsidRPr="0AB9A93F">
        <w:rPr>
          <w:rFonts w:cs="Arial"/>
          <w:b/>
          <w:sz w:val="20"/>
          <w:szCs w:val="20"/>
          <w:u w:val="single"/>
          <w:lang w:bidi="en-GB"/>
        </w:rPr>
        <w:t>i.e.</w:t>
      </w:r>
      <w:proofErr w:type="gramEnd"/>
      <w:r w:rsidRPr="0AB9A93F">
        <w:rPr>
          <w:rFonts w:cs="Arial"/>
          <w:b/>
          <w:sz w:val="20"/>
          <w:szCs w:val="20"/>
          <w:u w:val="single"/>
          <w:lang w:bidi="en-GB"/>
        </w:rPr>
        <w:t xml:space="preserve"> 5 %. The resulting score awarded to each tender in this evaluation criterion will be subsequently rounded to two decimal places.</w:t>
      </w:r>
    </w:p>
    <w:p w14:paraId="7AED2A12" w14:textId="5E3EE11F" w:rsidR="00DE1907" w:rsidRPr="00734FF6" w:rsidRDefault="00DE1907" w:rsidP="00D4270C">
      <w:pPr>
        <w:keepNext/>
        <w:numPr>
          <w:ilvl w:val="1"/>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Overall evaluation of tenders</w:t>
      </w:r>
    </w:p>
    <w:p w14:paraId="2A7DF26D" w14:textId="33E3418E" w:rsidR="00DE1907" w:rsidRPr="00734FF6" w:rsidRDefault="00DE1907" w:rsidP="0018003F">
      <w:pPr>
        <w:pStyle w:val="ListParagraph"/>
        <w:spacing w:before="120" w:after="120" w:line="280" w:lineRule="atLeast"/>
        <w:ind w:left="0"/>
        <w:contextualSpacing w:val="0"/>
        <w:jc w:val="both"/>
        <w:rPr>
          <w:rFonts w:cs="Arial"/>
          <w:bCs/>
          <w:sz w:val="20"/>
          <w:szCs w:val="20"/>
        </w:rPr>
      </w:pPr>
      <w:r w:rsidRPr="00734FF6">
        <w:rPr>
          <w:rFonts w:cs="Arial"/>
          <w:sz w:val="20"/>
          <w:szCs w:val="20"/>
          <w:lang w:bidi="en-GB"/>
        </w:rPr>
        <w:t xml:space="preserve">For evaluation purposes, the Contracting Entity has set the above evaluation criteria, </w:t>
      </w:r>
      <w:proofErr w:type="gramStart"/>
      <w:r w:rsidRPr="00734FF6">
        <w:rPr>
          <w:rFonts w:cs="Arial"/>
          <w:sz w:val="20"/>
          <w:szCs w:val="20"/>
          <w:lang w:bidi="en-GB"/>
        </w:rPr>
        <w:t>on the basis of</w:t>
      </w:r>
      <w:proofErr w:type="gramEnd"/>
      <w:r w:rsidRPr="00734FF6">
        <w:rPr>
          <w:rFonts w:cs="Arial"/>
          <w:sz w:val="20"/>
          <w:szCs w:val="20"/>
          <w:lang w:bidi="en-GB"/>
        </w:rPr>
        <w:t xml:space="preserve"> which scores will be assigned to the tenders through the procedure and in the manner described above. To compare the tenders and determine the resulting values awarded to the individual tenders, the Contracting Entity has set the maximum score for each evaluation criterion and the relevant weight of the given evaluation criterion.</w:t>
      </w:r>
    </w:p>
    <w:p w14:paraId="3D5005F6" w14:textId="50019AAA" w:rsidR="00DE1907" w:rsidRPr="00734FF6" w:rsidRDefault="00DE1907" w:rsidP="2715F52E">
      <w:pPr>
        <w:pStyle w:val="ListParagraph"/>
        <w:spacing w:before="120" w:after="120" w:line="280" w:lineRule="atLeast"/>
        <w:ind w:left="0"/>
        <w:contextualSpacing w:val="0"/>
        <w:jc w:val="both"/>
        <w:rPr>
          <w:rFonts w:cs="Arial"/>
          <w:sz w:val="20"/>
          <w:szCs w:val="20"/>
        </w:rPr>
      </w:pPr>
      <w:r w:rsidRPr="2715F52E">
        <w:rPr>
          <w:rFonts w:cs="Arial"/>
          <w:sz w:val="20"/>
          <w:szCs w:val="20"/>
          <w:lang w:bidi="en-GB"/>
        </w:rPr>
        <w:t>The resulting value of a tender (</w:t>
      </w:r>
      <w:proofErr w:type="spellStart"/>
      <w:r w:rsidRPr="2715F52E">
        <w:rPr>
          <w:rFonts w:cs="Arial"/>
          <w:sz w:val="20"/>
          <w:szCs w:val="20"/>
          <w:lang w:bidi="en-GB"/>
        </w:rPr>
        <w:t>X</w:t>
      </w:r>
      <w:r w:rsidRPr="2715F52E">
        <w:rPr>
          <w:rFonts w:cs="Arial"/>
          <w:sz w:val="20"/>
          <w:szCs w:val="20"/>
          <w:vertAlign w:val="subscript"/>
          <w:lang w:bidi="en-GB"/>
        </w:rPr>
        <w:t>y</w:t>
      </w:r>
      <w:proofErr w:type="spellEnd"/>
      <w:r w:rsidRPr="2715F52E">
        <w:rPr>
          <w:rFonts w:cs="Arial"/>
          <w:sz w:val="20"/>
          <w:szCs w:val="20"/>
          <w:lang w:bidi="en-GB"/>
        </w:rPr>
        <w:t>) will be equal to the sum of the scores (points) awarded within the evaluation criteria of “</w:t>
      </w:r>
      <w:r w:rsidRPr="2715F52E">
        <w:rPr>
          <w:rFonts w:cs="Arial"/>
          <w:b/>
          <w:sz w:val="20"/>
          <w:szCs w:val="20"/>
          <w:lang w:bidi="en-GB"/>
        </w:rPr>
        <w:t>Total tender price</w:t>
      </w:r>
      <w:r w:rsidRPr="2715F52E">
        <w:rPr>
          <w:rFonts w:cs="Arial"/>
          <w:sz w:val="20"/>
          <w:szCs w:val="20"/>
          <w:lang w:bidi="en-GB"/>
        </w:rPr>
        <w:t>”, “</w:t>
      </w:r>
      <w:r w:rsidRPr="2715F52E">
        <w:rPr>
          <w:rFonts w:cs="Arial"/>
          <w:b/>
          <w:sz w:val="20"/>
          <w:szCs w:val="20"/>
          <w:lang w:bidi="en-GB"/>
        </w:rPr>
        <w:t>Operating costs</w:t>
      </w:r>
      <w:r w:rsidRPr="2715F52E">
        <w:rPr>
          <w:rFonts w:cs="Arial"/>
          <w:sz w:val="20"/>
          <w:szCs w:val="20"/>
          <w:lang w:bidi="en-GB"/>
        </w:rPr>
        <w:t>” and</w:t>
      </w:r>
      <w:r w:rsidRPr="2715F52E">
        <w:rPr>
          <w:rFonts w:cs="Arial"/>
          <w:b/>
          <w:sz w:val="20"/>
          <w:szCs w:val="20"/>
          <w:lang w:bidi="en-GB"/>
        </w:rPr>
        <w:t xml:space="preserve"> </w:t>
      </w:r>
      <w:r w:rsidRPr="2715F52E">
        <w:rPr>
          <w:rFonts w:cs="Arial"/>
          <w:sz w:val="20"/>
          <w:szCs w:val="20"/>
          <w:lang w:bidi="en-GB"/>
        </w:rPr>
        <w:t>“</w:t>
      </w:r>
      <w:r w:rsidRPr="2715F52E">
        <w:rPr>
          <w:rFonts w:cs="Arial"/>
          <w:b/>
          <w:sz w:val="20"/>
          <w:szCs w:val="20"/>
          <w:lang w:bidi="en-GB"/>
        </w:rPr>
        <w:t>Date of delivery</w:t>
      </w:r>
      <w:r w:rsidRPr="2715F52E">
        <w:rPr>
          <w:rFonts w:cs="Arial"/>
          <w:sz w:val="20"/>
          <w:szCs w:val="20"/>
          <w:lang w:bidi="en-GB"/>
        </w:rPr>
        <w:t>”, weighted by the weights of the respective evaluation criteria, as per the following formula:</w:t>
      </w:r>
    </w:p>
    <w:p w14:paraId="462FC00E" w14:textId="58DB72C2" w:rsidR="005642A3" w:rsidRDefault="005642A3" w:rsidP="005642A3">
      <w:pPr>
        <w:pStyle w:val="ListParagraph"/>
        <w:spacing w:before="120" w:after="120" w:line="280" w:lineRule="atLeast"/>
        <w:ind w:left="0"/>
        <w:contextualSpacing w:val="0"/>
        <w:jc w:val="center"/>
        <w:rPr>
          <w:rFonts w:asciiTheme="minorBidi" w:hAnsiTheme="minorBidi" w:cstheme="minorBidi"/>
          <w:b/>
          <w:bCs/>
          <w:sz w:val="20"/>
          <w:szCs w:val="20"/>
        </w:rPr>
      </w:pPr>
      <w:proofErr w:type="spellStart"/>
      <w:r w:rsidRPr="007D66D7">
        <w:rPr>
          <w:rFonts w:asciiTheme="minorBidi" w:hAnsiTheme="minorBidi" w:cstheme="minorBidi"/>
          <w:b/>
          <w:sz w:val="20"/>
          <w:szCs w:val="20"/>
          <w:lang w:bidi="en-GB"/>
        </w:rPr>
        <w:t>X</w:t>
      </w:r>
      <w:r w:rsidRPr="007D66D7">
        <w:rPr>
          <w:rFonts w:asciiTheme="minorBidi" w:hAnsiTheme="minorBidi" w:cstheme="minorBidi"/>
          <w:b/>
          <w:sz w:val="20"/>
          <w:szCs w:val="20"/>
          <w:vertAlign w:val="subscript"/>
          <w:lang w:bidi="en-GB"/>
        </w:rPr>
        <w:t>y</w:t>
      </w:r>
      <w:proofErr w:type="spellEnd"/>
      <w:r w:rsidRPr="007D66D7">
        <w:rPr>
          <w:rFonts w:asciiTheme="minorBidi" w:hAnsiTheme="minorBidi" w:cstheme="minorBidi"/>
          <w:b/>
          <w:sz w:val="20"/>
          <w:szCs w:val="20"/>
          <w:lang w:bidi="en-GB"/>
        </w:rPr>
        <w:t xml:space="preserve"> = (0.60*</w:t>
      </w:r>
      <w:proofErr w:type="gramStart"/>
      <w:r w:rsidRPr="007D66D7">
        <w:rPr>
          <w:rFonts w:asciiTheme="minorBidi" w:hAnsiTheme="minorBidi" w:cstheme="minorBidi"/>
          <w:b/>
          <w:sz w:val="20"/>
          <w:szCs w:val="20"/>
          <w:lang w:bidi="en-GB"/>
        </w:rPr>
        <w:t>W</w:t>
      </w:r>
      <w:r w:rsidRPr="007D66D7">
        <w:rPr>
          <w:rFonts w:asciiTheme="minorBidi" w:hAnsiTheme="minorBidi" w:cstheme="minorBidi"/>
          <w:b/>
          <w:sz w:val="20"/>
          <w:szCs w:val="20"/>
          <w:vertAlign w:val="subscript"/>
          <w:lang w:bidi="en-GB"/>
        </w:rPr>
        <w:t>y</w:t>
      </w:r>
      <w:r w:rsidRPr="007D66D7">
        <w:rPr>
          <w:rFonts w:asciiTheme="minorBidi" w:hAnsiTheme="minorBidi" w:cstheme="minorBidi"/>
          <w:b/>
          <w:sz w:val="20"/>
          <w:szCs w:val="20"/>
          <w:lang w:bidi="en-GB"/>
        </w:rPr>
        <w:t>)+</w:t>
      </w:r>
      <w:proofErr w:type="gramEnd"/>
      <w:r w:rsidRPr="007D66D7">
        <w:rPr>
          <w:rFonts w:asciiTheme="minorBidi" w:hAnsiTheme="minorBidi" w:cstheme="minorBidi"/>
          <w:b/>
          <w:sz w:val="20"/>
          <w:szCs w:val="20"/>
          <w:lang w:bidi="en-GB"/>
        </w:rPr>
        <w:t xml:space="preserve"> (0.35*</w:t>
      </w:r>
      <w:proofErr w:type="spellStart"/>
      <w:r w:rsidRPr="007D66D7">
        <w:rPr>
          <w:rFonts w:asciiTheme="minorBidi" w:hAnsiTheme="minorBidi" w:cstheme="minorBidi"/>
          <w:b/>
          <w:sz w:val="20"/>
          <w:szCs w:val="20"/>
          <w:lang w:bidi="en-GB"/>
        </w:rPr>
        <w:t>Y</w:t>
      </w:r>
      <w:r w:rsidRPr="007D66D7">
        <w:rPr>
          <w:rFonts w:asciiTheme="minorBidi" w:hAnsiTheme="minorBidi" w:cstheme="minorBidi"/>
          <w:b/>
          <w:sz w:val="20"/>
          <w:szCs w:val="20"/>
          <w:vertAlign w:val="subscript"/>
          <w:lang w:bidi="en-GB"/>
        </w:rPr>
        <w:t>y</w:t>
      </w:r>
      <w:proofErr w:type="spellEnd"/>
      <w:r w:rsidRPr="007D66D7">
        <w:rPr>
          <w:rFonts w:asciiTheme="minorBidi" w:hAnsiTheme="minorBidi" w:cstheme="minorBidi"/>
          <w:b/>
          <w:sz w:val="20"/>
          <w:szCs w:val="20"/>
          <w:lang w:bidi="en-GB"/>
        </w:rPr>
        <w:t>) + (0.05*</w:t>
      </w:r>
      <w:proofErr w:type="spellStart"/>
      <w:r w:rsidRPr="007D66D7">
        <w:rPr>
          <w:rFonts w:asciiTheme="minorBidi" w:hAnsiTheme="minorBidi" w:cstheme="minorBidi"/>
          <w:b/>
          <w:sz w:val="20"/>
          <w:szCs w:val="20"/>
          <w:lang w:bidi="en-GB"/>
        </w:rPr>
        <w:t>Z</w:t>
      </w:r>
      <w:r w:rsidRPr="007D66D7">
        <w:rPr>
          <w:rFonts w:asciiTheme="minorBidi" w:hAnsiTheme="minorBidi" w:cstheme="minorBidi"/>
          <w:b/>
          <w:sz w:val="20"/>
          <w:szCs w:val="20"/>
          <w:vertAlign w:val="subscript"/>
          <w:lang w:bidi="en-GB"/>
        </w:rPr>
        <w:t>y</w:t>
      </w:r>
      <w:proofErr w:type="spellEnd"/>
      <w:r w:rsidRPr="007D66D7">
        <w:rPr>
          <w:rFonts w:asciiTheme="minorBidi" w:hAnsiTheme="minorBidi" w:cstheme="minorBidi"/>
          <w:b/>
          <w:sz w:val="20"/>
          <w:szCs w:val="20"/>
          <w:lang w:bidi="en-GB"/>
        </w:rPr>
        <w:t>)</w:t>
      </w:r>
    </w:p>
    <w:p w14:paraId="663EFEE9" w14:textId="01159A70" w:rsidR="005642A3" w:rsidRPr="007D66D7" w:rsidRDefault="005642A3" w:rsidP="005642A3">
      <w:pPr>
        <w:pStyle w:val="ListParagraph"/>
        <w:spacing w:before="120" w:after="120" w:line="280" w:lineRule="atLeast"/>
        <w:ind w:left="0"/>
        <w:contextualSpacing w:val="0"/>
        <w:jc w:val="both"/>
        <w:rPr>
          <w:rFonts w:asciiTheme="minorBidi" w:hAnsiTheme="minorBidi" w:cstheme="minorBidi"/>
          <w:sz w:val="20"/>
          <w:szCs w:val="20"/>
        </w:rPr>
      </w:pPr>
      <w:r w:rsidRPr="007D66D7">
        <w:rPr>
          <w:rFonts w:asciiTheme="minorBidi" w:hAnsiTheme="minorBidi" w:cstheme="minorBidi"/>
          <w:sz w:val="20"/>
          <w:szCs w:val="20"/>
          <w:lang w:bidi="en-GB"/>
        </w:rPr>
        <w:t xml:space="preserve">Example of an overall evaluation for tenders submitted by three </w:t>
      </w:r>
      <w:r w:rsidR="00822014">
        <w:rPr>
          <w:rFonts w:asciiTheme="minorBidi" w:hAnsiTheme="minorBidi" w:cstheme="minorBidi"/>
          <w:sz w:val="20"/>
          <w:szCs w:val="20"/>
          <w:lang w:bidi="en-GB"/>
        </w:rPr>
        <w:t>supplier</w:t>
      </w:r>
      <w:r w:rsidRPr="007D66D7">
        <w:rPr>
          <w:rFonts w:asciiTheme="minorBidi" w:hAnsiTheme="minorBidi" w:cstheme="minorBidi"/>
          <w:sz w:val="20"/>
          <w:szCs w:val="20"/>
          <w:lang w:bidi="en-GB"/>
        </w:rPr>
        <w:t>s:</w:t>
      </w:r>
    </w:p>
    <w:tbl>
      <w:tblPr>
        <w:tblStyle w:val="TableGrid"/>
        <w:tblW w:w="0" w:type="auto"/>
        <w:tblLook w:val="04A0" w:firstRow="1" w:lastRow="0" w:firstColumn="1" w:lastColumn="0" w:noHBand="0" w:noVBand="1"/>
      </w:tblPr>
      <w:tblGrid>
        <w:gridCol w:w="1271"/>
        <w:gridCol w:w="1254"/>
        <w:gridCol w:w="1255"/>
        <w:gridCol w:w="1255"/>
        <w:gridCol w:w="2508"/>
        <w:gridCol w:w="790"/>
      </w:tblGrid>
      <w:tr w:rsidR="005642A3" w:rsidRPr="005642A3" w14:paraId="56D4A69B" w14:textId="77777777" w:rsidTr="005642A3">
        <w:tc>
          <w:tcPr>
            <w:tcW w:w="1271" w:type="dxa"/>
            <w:shd w:val="clear" w:color="auto" w:fill="D9D9D9" w:themeFill="background1" w:themeFillShade="D9"/>
            <w:vAlign w:val="center"/>
          </w:tcPr>
          <w:p w14:paraId="19C61640" w14:textId="521B2F47" w:rsidR="005642A3" w:rsidRPr="005642A3" w:rsidRDefault="00822014" w:rsidP="005642A3">
            <w:pPr>
              <w:pStyle w:val="ListParagraph"/>
              <w:spacing w:before="120" w:after="120"/>
              <w:ind w:left="0"/>
              <w:contextualSpacing w:val="0"/>
              <w:jc w:val="center"/>
              <w:rPr>
                <w:rFonts w:cs="Arial"/>
                <w:b/>
                <w:bCs/>
                <w:i/>
                <w:iCs/>
                <w:sz w:val="18"/>
                <w:szCs w:val="18"/>
              </w:rPr>
            </w:pPr>
            <w:r>
              <w:rPr>
                <w:rFonts w:cs="Arial"/>
                <w:b/>
                <w:i/>
                <w:sz w:val="18"/>
                <w:szCs w:val="18"/>
                <w:lang w:bidi="en-GB"/>
              </w:rPr>
              <w:t>Supplier</w:t>
            </w:r>
          </w:p>
        </w:tc>
        <w:tc>
          <w:tcPr>
            <w:tcW w:w="1254" w:type="dxa"/>
            <w:shd w:val="clear" w:color="auto" w:fill="D9D9D9" w:themeFill="background1" w:themeFillShade="D9"/>
            <w:vAlign w:val="center"/>
          </w:tcPr>
          <w:p w14:paraId="5F50546A" w14:textId="77777777" w:rsidR="005642A3" w:rsidRPr="005642A3" w:rsidRDefault="005642A3" w:rsidP="005642A3">
            <w:pPr>
              <w:pStyle w:val="ListParagraph"/>
              <w:spacing w:before="120" w:after="120"/>
              <w:ind w:left="0"/>
              <w:contextualSpacing w:val="0"/>
              <w:jc w:val="center"/>
              <w:rPr>
                <w:rFonts w:cs="Arial"/>
                <w:b/>
                <w:bCs/>
                <w:i/>
                <w:iCs/>
                <w:sz w:val="18"/>
                <w:szCs w:val="18"/>
              </w:rPr>
            </w:pPr>
            <w:r w:rsidRPr="005642A3">
              <w:rPr>
                <w:rFonts w:cs="Arial"/>
                <w:b/>
                <w:i/>
                <w:sz w:val="18"/>
                <w:szCs w:val="18"/>
                <w:lang w:bidi="en-GB"/>
              </w:rPr>
              <w:t>Score awarded (W</w:t>
            </w:r>
            <w:r w:rsidRPr="005642A3">
              <w:rPr>
                <w:rFonts w:cs="Arial"/>
                <w:b/>
                <w:i/>
                <w:sz w:val="18"/>
                <w:szCs w:val="18"/>
                <w:vertAlign w:val="subscript"/>
                <w:lang w:bidi="en-GB"/>
              </w:rPr>
              <w:t>y</w:t>
            </w:r>
            <w:r w:rsidRPr="005642A3">
              <w:rPr>
                <w:rFonts w:cs="Arial"/>
                <w:b/>
                <w:i/>
                <w:sz w:val="18"/>
                <w:szCs w:val="18"/>
                <w:lang w:bidi="en-GB"/>
              </w:rPr>
              <w:t>) for the criterion of “Total tender price”</w:t>
            </w:r>
          </w:p>
        </w:tc>
        <w:tc>
          <w:tcPr>
            <w:tcW w:w="1255" w:type="dxa"/>
            <w:shd w:val="clear" w:color="auto" w:fill="D9D9D9" w:themeFill="background1" w:themeFillShade="D9"/>
            <w:vAlign w:val="center"/>
          </w:tcPr>
          <w:p w14:paraId="27C34512" w14:textId="3E3AAD60" w:rsidR="005642A3" w:rsidRPr="005642A3" w:rsidRDefault="005642A3" w:rsidP="005642A3">
            <w:pPr>
              <w:pStyle w:val="ListParagraph"/>
              <w:spacing w:before="120" w:after="120"/>
              <w:ind w:left="0"/>
              <w:contextualSpacing w:val="0"/>
              <w:jc w:val="center"/>
              <w:rPr>
                <w:rFonts w:cs="Arial"/>
                <w:b/>
                <w:bCs/>
                <w:i/>
                <w:iCs/>
                <w:sz w:val="18"/>
                <w:szCs w:val="18"/>
              </w:rPr>
            </w:pPr>
            <w:r w:rsidRPr="005642A3">
              <w:rPr>
                <w:rFonts w:cs="Arial"/>
                <w:b/>
                <w:i/>
                <w:sz w:val="18"/>
                <w:szCs w:val="18"/>
                <w:lang w:bidi="en-GB"/>
              </w:rPr>
              <w:t>Score awarded (</w:t>
            </w:r>
            <w:proofErr w:type="spellStart"/>
            <w:r w:rsidRPr="005642A3">
              <w:rPr>
                <w:rFonts w:cs="Arial"/>
                <w:b/>
                <w:i/>
                <w:sz w:val="18"/>
                <w:szCs w:val="18"/>
                <w:lang w:bidi="en-GB"/>
              </w:rPr>
              <w:t>Y</w:t>
            </w:r>
            <w:r w:rsidRPr="005642A3">
              <w:rPr>
                <w:rFonts w:cs="Arial"/>
                <w:b/>
                <w:i/>
                <w:sz w:val="18"/>
                <w:szCs w:val="18"/>
                <w:vertAlign w:val="subscript"/>
                <w:lang w:bidi="en-GB"/>
              </w:rPr>
              <w:t>y</w:t>
            </w:r>
            <w:proofErr w:type="spellEnd"/>
            <w:r w:rsidRPr="005642A3">
              <w:rPr>
                <w:rFonts w:cs="Arial"/>
                <w:b/>
                <w:i/>
                <w:sz w:val="18"/>
                <w:szCs w:val="18"/>
                <w:lang w:bidi="en-GB"/>
              </w:rPr>
              <w:t>)</w:t>
            </w:r>
            <w:r w:rsidRPr="005642A3">
              <w:rPr>
                <w:rFonts w:cs="Arial"/>
                <w:b/>
                <w:i/>
                <w:sz w:val="18"/>
                <w:szCs w:val="18"/>
                <w:lang w:bidi="en-GB"/>
              </w:rPr>
              <w:br/>
              <w:t>for the criterion of “Operating costs”</w:t>
            </w:r>
          </w:p>
        </w:tc>
        <w:tc>
          <w:tcPr>
            <w:tcW w:w="1255" w:type="dxa"/>
            <w:shd w:val="clear" w:color="auto" w:fill="D9D9D9" w:themeFill="background1" w:themeFillShade="D9"/>
            <w:vAlign w:val="center"/>
          </w:tcPr>
          <w:p w14:paraId="093D7FDC" w14:textId="0048D928" w:rsidR="005642A3" w:rsidRPr="005642A3" w:rsidRDefault="005642A3" w:rsidP="005642A3">
            <w:pPr>
              <w:pStyle w:val="ListParagraph"/>
              <w:spacing w:before="120" w:after="120"/>
              <w:ind w:left="0"/>
              <w:contextualSpacing w:val="0"/>
              <w:jc w:val="center"/>
              <w:rPr>
                <w:rFonts w:cs="Arial"/>
                <w:b/>
                <w:bCs/>
                <w:i/>
                <w:iCs/>
                <w:sz w:val="18"/>
                <w:szCs w:val="18"/>
              </w:rPr>
            </w:pPr>
            <w:r w:rsidRPr="005642A3">
              <w:rPr>
                <w:rFonts w:cs="Arial"/>
                <w:b/>
                <w:i/>
                <w:sz w:val="18"/>
                <w:szCs w:val="18"/>
                <w:lang w:bidi="en-GB"/>
              </w:rPr>
              <w:t>Score awarded (</w:t>
            </w:r>
            <w:proofErr w:type="spellStart"/>
            <w:r w:rsidRPr="005642A3">
              <w:rPr>
                <w:rFonts w:cs="Arial"/>
                <w:b/>
                <w:i/>
                <w:sz w:val="18"/>
                <w:szCs w:val="18"/>
                <w:lang w:bidi="en-GB"/>
              </w:rPr>
              <w:t>Z</w:t>
            </w:r>
            <w:r w:rsidRPr="005642A3">
              <w:rPr>
                <w:rFonts w:cs="Arial"/>
                <w:b/>
                <w:i/>
                <w:sz w:val="18"/>
                <w:szCs w:val="18"/>
                <w:vertAlign w:val="subscript"/>
                <w:lang w:bidi="en-GB"/>
              </w:rPr>
              <w:t>y</w:t>
            </w:r>
            <w:proofErr w:type="spellEnd"/>
            <w:r w:rsidRPr="005642A3">
              <w:rPr>
                <w:rFonts w:cs="Arial"/>
                <w:b/>
                <w:i/>
                <w:sz w:val="18"/>
                <w:szCs w:val="18"/>
                <w:lang w:bidi="en-GB"/>
              </w:rPr>
              <w:t>)</w:t>
            </w:r>
            <w:r w:rsidRPr="005642A3">
              <w:rPr>
                <w:rFonts w:cs="Arial"/>
                <w:b/>
                <w:i/>
                <w:sz w:val="18"/>
                <w:szCs w:val="18"/>
                <w:lang w:bidi="en-GB"/>
              </w:rPr>
              <w:br/>
              <w:t>for the criterion of “Date of delivery”</w:t>
            </w:r>
          </w:p>
        </w:tc>
        <w:tc>
          <w:tcPr>
            <w:tcW w:w="2508" w:type="dxa"/>
            <w:shd w:val="clear" w:color="auto" w:fill="D9D9D9" w:themeFill="background1" w:themeFillShade="D9"/>
            <w:vAlign w:val="center"/>
          </w:tcPr>
          <w:p w14:paraId="175ED6DE" w14:textId="77777777" w:rsidR="005642A3" w:rsidRPr="005642A3" w:rsidRDefault="005642A3" w:rsidP="005642A3">
            <w:pPr>
              <w:pStyle w:val="ListParagraph"/>
              <w:spacing w:before="120" w:after="120"/>
              <w:ind w:left="0"/>
              <w:contextualSpacing w:val="0"/>
              <w:jc w:val="center"/>
              <w:rPr>
                <w:rFonts w:cs="Arial"/>
                <w:b/>
                <w:bCs/>
                <w:i/>
                <w:iCs/>
                <w:sz w:val="18"/>
                <w:szCs w:val="18"/>
              </w:rPr>
            </w:pPr>
            <w:r w:rsidRPr="005642A3">
              <w:rPr>
                <w:rFonts w:cs="Arial"/>
                <w:b/>
                <w:i/>
                <w:sz w:val="18"/>
                <w:szCs w:val="18"/>
                <w:lang w:bidi="en-GB"/>
              </w:rPr>
              <w:t>Total score (</w:t>
            </w:r>
            <w:proofErr w:type="spellStart"/>
            <w:r w:rsidRPr="005642A3">
              <w:rPr>
                <w:rFonts w:cs="Arial"/>
                <w:b/>
                <w:i/>
                <w:sz w:val="18"/>
                <w:szCs w:val="18"/>
                <w:lang w:bidi="en-GB"/>
              </w:rPr>
              <w:t>X</w:t>
            </w:r>
            <w:r w:rsidRPr="005642A3">
              <w:rPr>
                <w:rFonts w:cs="Arial"/>
                <w:b/>
                <w:i/>
                <w:sz w:val="18"/>
                <w:szCs w:val="18"/>
                <w:vertAlign w:val="subscript"/>
                <w:lang w:bidi="en-GB"/>
              </w:rPr>
              <w:t>y</w:t>
            </w:r>
            <w:proofErr w:type="spellEnd"/>
            <w:r w:rsidRPr="005642A3">
              <w:rPr>
                <w:rFonts w:cs="Arial"/>
                <w:b/>
                <w:i/>
                <w:sz w:val="18"/>
                <w:szCs w:val="18"/>
                <w:lang w:bidi="en-GB"/>
              </w:rPr>
              <w:t>)</w:t>
            </w:r>
          </w:p>
        </w:tc>
        <w:tc>
          <w:tcPr>
            <w:tcW w:w="790" w:type="dxa"/>
            <w:shd w:val="clear" w:color="auto" w:fill="D9D9D9" w:themeFill="background1" w:themeFillShade="D9"/>
            <w:vAlign w:val="center"/>
          </w:tcPr>
          <w:p w14:paraId="2C65C21D" w14:textId="77777777" w:rsidR="005642A3" w:rsidRPr="005642A3" w:rsidRDefault="005642A3" w:rsidP="005642A3">
            <w:pPr>
              <w:pStyle w:val="ListParagraph"/>
              <w:spacing w:before="120" w:after="120"/>
              <w:ind w:left="0"/>
              <w:contextualSpacing w:val="0"/>
              <w:jc w:val="center"/>
              <w:rPr>
                <w:rFonts w:cs="Arial"/>
                <w:b/>
                <w:bCs/>
                <w:i/>
                <w:iCs/>
                <w:sz w:val="18"/>
                <w:szCs w:val="18"/>
              </w:rPr>
            </w:pPr>
            <w:r w:rsidRPr="005642A3">
              <w:rPr>
                <w:rFonts w:cs="Arial"/>
                <w:b/>
                <w:i/>
                <w:sz w:val="18"/>
                <w:szCs w:val="18"/>
                <w:lang w:bidi="en-GB"/>
              </w:rPr>
              <w:t>Ranking</w:t>
            </w:r>
          </w:p>
        </w:tc>
      </w:tr>
      <w:tr w:rsidR="005642A3" w:rsidRPr="005642A3" w14:paraId="16DCEE34" w14:textId="77777777" w:rsidTr="005642A3">
        <w:tc>
          <w:tcPr>
            <w:tcW w:w="1271" w:type="dxa"/>
            <w:vAlign w:val="center"/>
          </w:tcPr>
          <w:p w14:paraId="37085A81" w14:textId="0D347B43" w:rsidR="005642A3" w:rsidRPr="005642A3" w:rsidRDefault="00822014" w:rsidP="005642A3">
            <w:pPr>
              <w:pStyle w:val="ListParagraph"/>
              <w:spacing w:before="120" w:after="120"/>
              <w:ind w:left="0"/>
              <w:contextualSpacing w:val="0"/>
              <w:jc w:val="center"/>
              <w:rPr>
                <w:rFonts w:cs="Arial"/>
                <w:sz w:val="18"/>
                <w:szCs w:val="18"/>
              </w:rPr>
            </w:pPr>
            <w:r>
              <w:rPr>
                <w:rFonts w:cs="Arial"/>
                <w:sz w:val="18"/>
                <w:szCs w:val="18"/>
                <w:lang w:bidi="en-GB"/>
              </w:rPr>
              <w:t>Supplier</w:t>
            </w:r>
            <w:r w:rsidR="005642A3" w:rsidRPr="005642A3">
              <w:rPr>
                <w:rFonts w:cs="Arial"/>
                <w:sz w:val="18"/>
                <w:szCs w:val="18"/>
                <w:lang w:bidi="en-GB"/>
              </w:rPr>
              <w:t xml:space="preserve"> 1</w:t>
            </w:r>
          </w:p>
        </w:tc>
        <w:tc>
          <w:tcPr>
            <w:tcW w:w="1254" w:type="dxa"/>
            <w:vAlign w:val="center"/>
          </w:tcPr>
          <w:p w14:paraId="5684EAAB" w14:textId="77777777" w:rsidR="005642A3" w:rsidRPr="005642A3" w:rsidRDefault="005642A3" w:rsidP="005642A3">
            <w:pPr>
              <w:pStyle w:val="ListParagraph"/>
              <w:spacing w:before="120" w:after="120"/>
              <w:ind w:left="0"/>
              <w:contextualSpacing w:val="0"/>
              <w:jc w:val="center"/>
              <w:rPr>
                <w:rFonts w:cs="Arial"/>
                <w:sz w:val="18"/>
                <w:szCs w:val="18"/>
              </w:rPr>
            </w:pPr>
            <w:r w:rsidRPr="005642A3">
              <w:rPr>
                <w:rFonts w:cs="Arial"/>
                <w:sz w:val="18"/>
                <w:szCs w:val="18"/>
                <w:lang w:bidi="en-GB"/>
              </w:rPr>
              <w:t>82.35</w:t>
            </w:r>
          </w:p>
        </w:tc>
        <w:tc>
          <w:tcPr>
            <w:tcW w:w="1255" w:type="dxa"/>
            <w:vAlign w:val="center"/>
          </w:tcPr>
          <w:p w14:paraId="442B79DD" w14:textId="77777777" w:rsidR="005642A3" w:rsidRPr="005642A3" w:rsidRDefault="005642A3" w:rsidP="005642A3">
            <w:pPr>
              <w:pStyle w:val="ListParagraph"/>
              <w:spacing w:before="120" w:after="120"/>
              <w:ind w:left="0"/>
              <w:contextualSpacing w:val="0"/>
              <w:jc w:val="center"/>
              <w:rPr>
                <w:rFonts w:cs="Arial"/>
                <w:sz w:val="18"/>
                <w:szCs w:val="18"/>
              </w:rPr>
            </w:pPr>
            <w:r w:rsidRPr="005642A3">
              <w:rPr>
                <w:rFonts w:cs="Arial"/>
                <w:sz w:val="18"/>
                <w:szCs w:val="18"/>
                <w:lang w:bidi="en-GB"/>
              </w:rPr>
              <w:t>100.00</w:t>
            </w:r>
          </w:p>
        </w:tc>
        <w:tc>
          <w:tcPr>
            <w:tcW w:w="1255" w:type="dxa"/>
            <w:vAlign w:val="center"/>
          </w:tcPr>
          <w:p w14:paraId="52EEE1A9" w14:textId="77777777" w:rsidR="005642A3" w:rsidRPr="005642A3" w:rsidRDefault="005642A3" w:rsidP="005642A3">
            <w:pPr>
              <w:pStyle w:val="ListParagraph"/>
              <w:spacing w:before="120" w:after="120"/>
              <w:ind w:left="0"/>
              <w:contextualSpacing w:val="0"/>
              <w:jc w:val="center"/>
              <w:rPr>
                <w:rFonts w:cs="Arial"/>
                <w:sz w:val="18"/>
                <w:szCs w:val="18"/>
              </w:rPr>
            </w:pPr>
            <w:r w:rsidRPr="005642A3">
              <w:rPr>
                <w:rFonts w:cs="Arial"/>
                <w:sz w:val="18"/>
                <w:szCs w:val="18"/>
                <w:lang w:bidi="en-GB"/>
              </w:rPr>
              <w:t>100.00</w:t>
            </w:r>
          </w:p>
        </w:tc>
        <w:tc>
          <w:tcPr>
            <w:tcW w:w="2508" w:type="dxa"/>
            <w:vAlign w:val="center"/>
          </w:tcPr>
          <w:p w14:paraId="3153EA16" w14:textId="75CE746F" w:rsidR="005642A3" w:rsidRPr="005642A3" w:rsidRDefault="005642A3" w:rsidP="005642A3">
            <w:pPr>
              <w:pStyle w:val="ListParagraph"/>
              <w:spacing w:before="120" w:after="120"/>
              <w:ind w:left="0"/>
              <w:contextualSpacing w:val="0"/>
              <w:jc w:val="center"/>
              <w:rPr>
                <w:rFonts w:cs="Arial"/>
                <w:b/>
                <w:bCs/>
                <w:sz w:val="18"/>
                <w:szCs w:val="18"/>
              </w:rPr>
            </w:pPr>
            <w:r w:rsidRPr="005642A3">
              <w:rPr>
                <w:rFonts w:eastAsia="Segoe UI" w:cs="Arial"/>
                <w:color w:val="333333"/>
                <w:sz w:val="18"/>
                <w:szCs w:val="18"/>
                <w:lang w:bidi="en-GB"/>
              </w:rPr>
              <w:t xml:space="preserve">(0.60*82.35) + (0.35*100.00) + (0.05*100.00) = </w:t>
            </w:r>
            <w:r w:rsidRPr="005642A3">
              <w:rPr>
                <w:rFonts w:eastAsia="Segoe UI" w:cs="Arial"/>
                <w:b/>
                <w:color w:val="333333"/>
                <w:sz w:val="18"/>
                <w:szCs w:val="18"/>
                <w:lang w:bidi="en-GB"/>
              </w:rPr>
              <w:t>89.41</w:t>
            </w:r>
          </w:p>
        </w:tc>
        <w:tc>
          <w:tcPr>
            <w:tcW w:w="790" w:type="dxa"/>
            <w:vAlign w:val="center"/>
          </w:tcPr>
          <w:p w14:paraId="7B4811B9" w14:textId="77777777" w:rsidR="005642A3" w:rsidRPr="005642A3" w:rsidRDefault="005642A3" w:rsidP="005642A3">
            <w:pPr>
              <w:pStyle w:val="ListParagraph"/>
              <w:spacing w:before="120" w:after="120"/>
              <w:ind w:left="0"/>
              <w:contextualSpacing w:val="0"/>
              <w:jc w:val="center"/>
              <w:rPr>
                <w:rFonts w:cs="Arial"/>
                <w:sz w:val="18"/>
                <w:szCs w:val="18"/>
              </w:rPr>
            </w:pPr>
            <w:r w:rsidRPr="005642A3">
              <w:rPr>
                <w:rFonts w:cs="Arial"/>
                <w:sz w:val="18"/>
                <w:szCs w:val="18"/>
                <w:lang w:bidi="en-GB"/>
              </w:rPr>
              <w:t>2</w:t>
            </w:r>
            <w:r w:rsidRPr="005642A3">
              <w:rPr>
                <w:rFonts w:cs="Arial"/>
                <w:sz w:val="18"/>
                <w:szCs w:val="18"/>
                <w:vertAlign w:val="superscript"/>
                <w:lang w:bidi="en-GB"/>
              </w:rPr>
              <w:t>nd</w:t>
            </w:r>
          </w:p>
        </w:tc>
      </w:tr>
      <w:tr w:rsidR="00042CF2" w:rsidRPr="005642A3" w14:paraId="641C7B53" w14:textId="77777777" w:rsidTr="005642A3">
        <w:tc>
          <w:tcPr>
            <w:tcW w:w="1271" w:type="dxa"/>
            <w:vAlign w:val="center"/>
          </w:tcPr>
          <w:p w14:paraId="34AB0E71" w14:textId="36BF45BC" w:rsidR="00042CF2" w:rsidRPr="005642A3" w:rsidRDefault="00042CF2" w:rsidP="00042CF2">
            <w:pPr>
              <w:pStyle w:val="ListParagraph"/>
              <w:spacing w:before="120" w:after="120"/>
              <w:ind w:left="0"/>
              <w:contextualSpacing w:val="0"/>
              <w:jc w:val="center"/>
              <w:rPr>
                <w:rFonts w:cs="Arial"/>
                <w:sz w:val="18"/>
                <w:szCs w:val="18"/>
              </w:rPr>
            </w:pPr>
            <w:r>
              <w:rPr>
                <w:rFonts w:cs="Arial"/>
                <w:sz w:val="18"/>
                <w:szCs w:val="18"/>
                <w:lang w:bidi="en-GB"/>
              </w:rPr>
              <w:t>Supplier</w:t>
            </w:r>
            <w:r w:rsidRPr="005642A3">
              <w:rPr>
                <w:rFonts w:cs="Arial"/>
                <w:sz w:val="18"/>
                <w:szCs w:val="18"/>
                <w:lang w:bidi="en-GB"/>
              </w:rPr>
              <w:t xml:space="preserve"> 2</w:t>
            </w:r>
          </w:p>
        </w:tc>
        <w:tc>
          <w:tcPr>
            <w:tcW w:w="1254" w:type="dxa"/>
            <w:vAlign w:val="center"/>
          </w:tcPr>
          <w:p w14:paraId="2155DED1" w14:textId="77777777" w:rsidR="00042CF2" w:rsidRPr="005642A3" w:rsidRDefault="00042CF2" w:rsidP="00042CF2">
            <w:pPr>
              <w:pStyle w:val="ListParagraph"/>
              <w:spacing w:before="120" w:after="120"/>
              <w:ind w:left="0"/>
              <w:contextualSpacing w:val="0"/>
              <w:jc w:val="center"/>
              <w:rPr>
                <w:rFonts w:cs="Arial"/>
                <w:sz w:val="18"/>
                <w:szCs w:val="18"/>
              </w:rPr>
            </w:pPr>
            <w:r w:rsidRPr="005642A3">
              <w:rPr>
                <w:rFonts w:cs="Arial"/>
                <w:sz w:val="18"/>
                <w:szCs w:val="18"/>
                <w:lang w:bidi="en-GB"/>
              </w:rPr>
              <w:t>100.00</w:t>
            </w:r>
          </w:p>
        </w:tc>
        <w:tc>
          <w:tcPr>
            <w:tcW w:w="1255" w:type="dxa"/>
            <w:vAlign w:val="center"/>
          </w:tcPr>
          <w:p w14:paraId="7651C2A0" w14:textId="77777777" w:rsidR="00042CF2" w:rsidRPr="005642A3" w:rsidRDefault="00042CF2" w:rsidP="00042CF2">
            <w:pPr>
              <w:pStyle w:val="ListParagraph"/>
              <w:spacing w:before="120" w:after="120"/>
              <w:ind w:left="0"/>
              <w:contextualSpacing w:val="0"/>
              <w:jc w:val="center"/>
              <w:rPr>
                <w:rFonts w:cs="Arial"/>
                <w:sz w:val="18"/>
                <w:szCs w:val="18"/>
              </w:rPr>
            </w:pPr>
            <w:r w:rsidRPr="005642A3">
              <w:rPr>
                <w:rFonts w:cs="Arial"/>
                <w:sz w:val="18"/>
                <w:szCs w:val="18"/>
                <w:lang w:bidi="en-GB"/>
              </w:rPr>
              <w:t>90.00</w:t>
            </w:r>
          </w:p>
        </w:tc>
        <w:tc>
          <w:tcPr>
            <w:tcW w:w="1255" w:type="dxa"/>
            <w:vAlign w:val="center"/>
          </w:tcPr>
          <w:p w14:paraId="39A47800" w14:textId="3B366863" w:rsidR="00042CF2" w:rsidRPr="005642A3" w:rsidRDefault="00042CF2" w:rsidP="00042CF2">
            <w:pPr>
              <w:pStyle w:val="ListParagraph"/>
              <w:spacing w:before="120" w:after="120"/>
              <w:ind w:left="0"/>
              <w:contextualSpacing w:val="0"/>
              <w:jc w:val="center"/>
              <w:rPr>
                <w:rFonts w:cs="Arial"/>
                <w:sz w:val="18"/>
                <w:szCs w:val="18"/>
              </w:rPr>
            </w:pPr>
            <w:r>
              <w:rPr>
                <w:rFonts w:cs="Arial"/>
                <w:sz w:val="18"/>
                <w:szCs w:val="18"/>
              </w:rPr>
              <w:t>88.89</w:t>
            </w:r>
          </w:p>
        </w:tc>
        <w:tc>
          <w:tcPr>
            <w:tcW w:w="2508" w:type="dxa"/>
            <w:vAlign w:val="center"/>
          </w:tcPr>
          <w:p w14:paraId="759C65D9" w14:textId="465AF409" w:rsidR="00042CF2" w:rsidRPr="005642A3" w:rsidRDefault="00042CF2" w:rsidP="00042CF2">
            <w:pPr>
              <w:spacing w:before="120" w:after="120"/>
              <w:jc w:val="center"/>
              <w:rPr>
                <w:rFonts w:ascii="Arial" w:hAnsi="Arial" w:cs="Arial"/>
                <w:b/>
                <w:bCs/>
                <w:sz w:val="18"/>
                <w:szCs w:val="18"/>
              </w:rPr>
            </w:pPr>
            <w:r w:rsidRPr="6990EA9D">
              <w:rPr>
                <w:rFonts w:ascii="Arial" w:eastAsia="Segoe UI" w:hAnsi="Arial" w:cs="Arial"/>
                <w:color w:val="333333"/>
                <w:sz w:val="18"/>
                <w:szCs w:val="18"/>
              </w:rPr>
              <w:t>(0</w:t>
            </w:r>
            <w:r>
              <w:rPr>
                <w:rFonts w:ascii="Arial" w:eastAsia="Segoe UI" w:hAnsi="Arial" w:cs="Arial"/>
                <w:color w:val="333333"/>
                <w:sz w:val="18"/>
                <w:szCs w:val="18"/>
              </w:rPr>
              <w:t>.</w:t>
            </w:r>
            <w:r w:rsidRPr="6990EA9D">
              <w:rPr>
                <w:rFonts w:ascii="Arial" w:eastAsia="Segoe UI" w:hAnsi="Arial" w:cs="Arial"/>
                <w:color w:val="333333"/>
                <w:sz w:val="18"/>
                <w:szCs w:val="18"/>
              </w:rPr>
              <w:t>60*100) + (0</w:t>
            </w:r>
            <w:r>
              <w:rPr>
                <w:rFonts w:ascii="Arial" w:eastAsia="Segoe UI" w:hAnsi="Arial" w:cs="Arial"/>
                <w:color w:val="333333"/>
                <w:sz w:val="18"/>
                <w:szCs w:val="18"/>
              </w:rPr>
              <w:t>.</w:t>
            </w:r>
            <w:r w:rsidRPr="6990EA9D">
              <w:rPr>
                <w:rFonts w:ascii="Arial" w:eastAsia="Segoe UI" w:hAnsi="Arial" w:cs="Arial"/>
                <w:color w:val="333333"/>
                <w:sz w:val="18"/>
                <w:szCs w:val="18"/>
              </w:rPr>
              <w:t>35*90) + (0</w:t>
            </w:r>
            <w:r>
              <w:rPr>
                <w:rFonts w:ascii="Arial" w:eastAsia="Segoe UI" w:hAnsi="Arial" w:cs="Arial"/>
                <w:color w:val="333333"/>
                <w:sz w:val="18"/>
                <w:szCs w:val="18"/>
              </w:rPr>
              <w:t>.</w:t>
            </w:r>
            <w:r w:rsidRPr="6990EA9D">
              <w:rPr>
                <w:rFonts w:ascii="Arial" w:eastAsia="Segoe UI" w:hAnsi="Arial" w:cs="Arial"/>
                <w:color w:val="333333"/>
                <w:sz w:val="18"/>
                <w:szCs w:val="18"/>
              </w:rPr>
              <w:t>05*</w:t>
            </w:r>
            <w:r>
              <w:rPr>
                <w:rFonts w:ascii="Arial" w:eastAsia="Segoe UI" w:hAnsi="Arial" w:cs="Arial"/>
                <w:color w:val="333333"/>
                <w:sz w:val="18"/>
                <w:szCs w:val="18"/>
              </w:rPr>
              <w:t>88,89</w:t>
            </w:r>
            <w:r w:rsidRPr="6990EA9D">
              <w:rPr>
                <w:rFonts w:ascii="Arial" w:eastAsia="Segoe UI" w:hAnsi="Arial" w:cs="Arial"/>
                <w:color w:val="333333"/>
                <w:sz w:val="18"/>
                <w:szCs w:val="18"/>
              </w:rPr>
              <w:t xml:space="preserve">) = </w:t>
            </w:r>
            <w:r w:rsidRPr="6990EA9D">
              <w:rPr>
                <w:rFonts w:ascii="Arial" w:eastAsia="Segoe UI" w:hAnsi="Arial" w:cs="Arial"/>
                <w:b/>
                <w:bCs/>
                <w:color w:val="333333"/>
                <w:sz w:val="18"/>
                <w:szCs w:val="18"/>
              </w:rPr>
              <w:t>9</w:t>
            </w:r>
            <w:r>
              <w:rPr>
                <w:rFonts w:ascii="Arial" w:eastAsia="Segoe UI" w:hAnsi="Arial" w:cs="Arial"/>
                <w:b/>
                <w:bCs/>
                <w:color w:val="333333"/>
                <w:sz w:val="18"/>
                <w:szCs w:val="18"/>
              </w:rPr>
              <w:t>5.94</w:t>
            </w:r>
          </w:p>
        </w:tc>
        <w:tc>
          <w:tcPr>
            <w:tcW w:w="790" w:type="dxa"/>
            <w:vAlign w:val="center"/>
          </w:tcPr>
          <w:p w14:paraId="0BFC2B79" w14:textId="77777777" w:rsidR="00042CF2" w:rsidRPr="005642A3" w:rsidRDefault="00042CF2" w:rsidP="00042CF2">
            <w:pPr>
              <w:pStyle w:val="ListParagraph"/>
              <w:spacing w:before="120" w:after="120"/>
              <w:ind w:left="0"/>
              <w:contextualSpacing w:val="0"/>
              <w:jc w:val="center"/>
              <w:rPr>
                <w:rFonts w:cs="Arial"/>
                <w:sz w:val="18"/>
                <w:szCs w:val="18"/>
              </w:rPr>
            </w:pPr>
            <w:r w:rsidRPr="005642A3">
              <w:rPr>
                <w:rFonts w:cs="Arial"/>
                <w:sz w:val="18"/>
                <w:szCs w:val="18"/>
                <w:lang w:bidi="en-GB"/>
              </w:rPr>
              <w:t>1</w:t>
            </w:r>
            <w:r w:rsidRPr="005642A3">
              <w:rPr>
                <w:rFonts w:cs="Arial"/>
                <w:sz w:val="18"/>
                <w:szCs w:val="18"/>
                <w:vertAlign w:val="superscript"/>
                <w:lang w:bidi="en-GB"/>
              </w:rPr>
              <w:t>st</w:t>
            </w:r>
          </w:p>
        </w:tc>
      </w:tr>
      <w:tr w:rsidR="00042CF2" w:rsidRPr="005642A3" w14:paraId="50562070" w14:textId="77777777" w:rsidTr="005642A3">
        <w:tc>
          <w:tcPr>
            <w:tcW w:w="1271" w:type="dxa"/>
            <w:vAlign w:val="center"/>
          </w:tcPr>
          <w:p w14:paraId="33B40C19" w14:textId="3A214C3C" w:rsidR="00042CF2" w:rsidRPr="005642A3" w:rsidRDefault="00042CF2" w:rsidP="00042CF2">
            <w:pPr>
              <w:pStyle w:val="ListParagraph"/>
              <w:spacing w:before="120" w:after="120"/>
              <w:ind w:left="0"/>
              <w:contextualSpacing w:val="0"/>
              <w:jc w:val="center"/>
              <w:rPr>
                <w:rFonts w:cs="Arial"/>
                <w:sz w:val="18"/>
                <w:szCs w:val="18"/>
              </w:rPr>
            </w:pPr>
            <w:r>
              <w:rPr>
                <w:rFonts w:cs="Arial"/>
                <w:sz w:val="18"/>
                <w:szCs w:val="18"/>
                <w:lang w:bidi="en-GB"/>
              </w:rPr>
              <w:t>Supplier</w:t>
            </w:r>
            <w:r w:rsidRPr="005642A3">
              <w:rPr>
                <w:rFonts w:cs="Arial"/>
                <w:sz w:val="18"/>
                <w:szCs w:val="18"/>
                <w:lang w:bidi="en-GB"/>
              </w:rPr>
              <w:t xml:space="preserve"> 3</w:t>
            </w:r>
          </w:p>
        </w:tc>
        <w:tc>
          <w:tcPr>
            <w:tcW w:w="1254" w:type="dxa"/>
            <w:vAlign w:val="center"/>
          </w:tcPr>
          <w:p w14:paraId="1D40F8F8" w14:textId="77777777" w:rsidR="00042CF2" w:rsidRPr="005642A3" w:rsidRDefault="00042CF2" w:rsidP="00042CF2">
            <w:pPr>
              <w:pStyle w:val="ListParagraph"/>
              <w:spacing w:before="120" w:after="120"/>
              <w:ind w:left="0"/>
              <w:contextualSpacing w:val="0"/>
              <w:jc w:val="center"/>
              <w:rPr>
                <w:rFonts w:cs="Arial"/>
                <w:sz w:val="18"/>
                <w:szCs w:val="18"/>
              </w:rPr>
            </w:pPr>
            <w:r w:rsidRPr="005642A3">
              <w:rPr>
                <w:rFonts w:cs="Arial"/>
                <w:sz w:val="18"/>
                <w:szCs w:val="18"/>
                <w:lang w:bidi="en-GB"/>
              </w:rPr>
              <w:t>70.00</w:t>
            </w:r>
          </w:p>
        </w:tc>
        <w:tc>
          <w:tcPr>
            <w:tcW w:w="1255" w:type="dxa"/>
            <w:vAlign w:val="center"/>
          </w:tcPr>
          <w:p w14:paraId="609C0C6C" w14:textId="77777777" w:rsidR="00042CF2" w:rsidRPr="005642A3" w:rsidRDefault="00042CF2" w:rsidP="00042CF2">
            <w:pPr>
              <w:pStyle w:val="ListParagraph"/>
              <w:spacing w:before="120" w:after="120"/>
              <w:ind w:left="0"/>
              <w:contextualSpacing w:val="0"/>
              <w:jc w:val="center"/>
              <w:rPr>
                <w:rFonts w:cs="Arial"/>
                <w:sz w:val="18"/>
                <w:szCs w:val="18"/>
              </w:rPr>
            </w:pPr>
            <w:r w:rsidRPr="005642A3">
              <w:rPr>
                <w:rFonts w:cs="Arial"/>
                <w:sz w:val="18"/>
                <w:szCs w:val="18"/>
                <w:lang w:bidi="en-GB"/>
              </w:rPr>
              <w:t>80.00</w:t>
            </w:r>
          </w:p>
        </w:tc>
        <w:tc>
          <w:tcPr>
            <w:tcW w:w="1255" w:type="dxa"/>
            <w:vAlign w:val="center"/>
          </w:tcPr>
          <w:p w14:paraId="5D956C44" w14:textId="25E039B2" w:rsidR="00042CF2" w:rsidRPr="005642A3" w:rsidRDefault="00042CF2" w:rsidP="00042CF2">
            <w:pPr>
              <w:pStyle w:val="ListParagraph"/>
              <w:spacing w:before="120" w:after="120"/>
              <w:ind w:left="0"/>
              <w:contextualSpacing w:val="0"/>
              <w:jc w:val="center"/>
              <w:rPr>
                <w:rFonts w:cs="Arial"/>
                <w:sz w:val="18"/>
                <w:szCs w:val="18"/>
              </w:rPr>
            </w:pPr>
            <w:r>
              <w:rPr>
                <w:rFonts w:cs="Arial"/>
                <w:sz w:val="18"/>
                <w:szCs w:val="18"/>
              </w:rPr>
              <w:t>86.02</w:t>
            </w:r>
          </w:p>
        </w:tc>
        <w:tc>
          <w:tcPr>
            <w:tcW w:w="2508" w:type="dxa"/>
            <w:vAlign w:val="center"/>
          </w:tcPr>
          <w:p w14:paraId="48674F29" w14:textId="6A3B4DF9" w:rsidR="00042CF2" w:rsidRPr="005642A3" w:rsidRDefault="00042CF2" w:rsidP="00042CF2">
            <w:pPr>
              <w:pStyle w:val="ListParagraph"/>
              <w:spacing w:before="120" w:after="120"/>
              <w:ind w:left="0"/>
              <w:contextualSpacing w:val="0"/>
              <w:jc w:val="center"/>
              <w:rPr>
                <w:rFonts w:cs="Arial"/>
                <w:b/>
                <w:bCs/>
                <w:sz w:val="18"/>
                <w:szCs w:val="18"/>
              </w:rPr>
            </w:pPr>
            <w:r w:rsidRPr="6990EA9D">
              <w:rPr>
                <w:rFonts w:eastAsia="Segoe UI" w:cs="Arial"/>
                <w:color w:val="333333"/>
                <w:sz w:val="18"/>
                <w:szCs w:val="18"/>
              </w:rPr>
              <w:t>(0</w:t>
            </w:r>
            <w:r>
              <w:rPr>
                <w:rFonts w:eastAsia="Segoe UI" w:cs="Arial"/>
                <w:color w:val="333333"/>
                <w:sz w:val="18"/>
                <w:szCs w:val="18"/>
              </w:rPr>
              <w:t>.</w:t>
            </w:r>
            <w:r w:rsidRPr="6990EA9D">
              <w:rPr>
                <w:rFonts w:eastAsia="Segoe UI" w:cs="Arial"/>
                <w:color w:val="333333"/>
                <w:sz w:val="18"/>
                <w:szCs w:val="18"/>
              </w:rPr>
              <w:t>60*70) + (0</w:t>
            </w:r>
            <w:r>
              <w:rPr>
                <w:rFonts w:eastAsia="Segoe UI" w:cs="Arial"/>
                <w:color w:val="333333"/>
                <w:sz w:val="18"/>
                <w:szCs w:val="18"/>
              </w:rPr>
              <w:t>.</w:t>
            </w:r>
            <w:r w:rsidRPr="6990EA9D">
              <w:rPr>
                <w:rFonts w:eastAsia="Segoe UI" w:cs="Arial"/>
                <w:color w:val="333333"/>
                <w:sz w:val="18"/>
                <w:szCs w:val="18"/>
              </w:rPr>
              <w:t>35*80) + (0</w:t>
            </w:r>
            <w:r>
              <w:rPr>
                <w:rFonts w:eastAsia="Segoe UI" w:cs="Arial"/>
                <w:color w:val="333333"/>
                <w:sz w:val="18"/>
                <w:szCs w:val="18"/>
              </w:rPr>
              <w:t>.</w:t>
            </w:r>
            <w:r w:rsidRPr="6990EA9D">
              <w:rPr>
                <w:rFonts w:eastAsia="Segoe UI" w:cs="Arial"/>
                <w:color w:val="333333"/>
                <w:sz w:val="18"/>
                <w:szCs w:val="18"/>
              </w:rPr>
              <w:t>05*</w:t>
            </w:r>
            <w:r>
              <w:rPr>
                <w:rFonts w:eastAsia="Segoe UI" w:cs="Arial"/>
                <w:color w:val="333333"/>
                <w:sz w:val="18"/>
                <w:szCs w:val="18"/>
              </w:rPr>
              <w:t>86.02</w:t>
            </w:r>
            <w:r w:rsidRPr="6990EA9D">
              <w:rPr>
                <w:rFonts w:eastAsia="Segoe UI" w:cs="Arial"/>
                <w:color w:val="333333"/>
                <w:sz w:val="18"/>
                <w:szCs w:val="18"/>
              </w:rPr>
              <w:t xml:space="preserve">) = </w:t>
            </w:r>
            <w:r w:rsidRPr="6990EA9D">
              <w:rPr>
                <w:rFonts w:eastAsia="Segoe UI" w:cs="Arial"/>
                <w:b/>
                <w:bCs/>
                <w:color w:val="333333"/>
                <w:sz w:val="18"/>
                <w:szCs w:val="18"/>
              </w:rPr>
              <w:t>7</w:t>
            </w:r>
            <w:r>
              <w:rPr>
                <w:rFonts w:eastAsia="Segoe UI" w:cs="Arial"/>
                <w:b/>
                <w:bCs/>
                <w:color w:val="333333"/>
                <w:sz w:val="18"/>
                <w:szCs w:val="18"/>
              </w:rPr>
              <w:t>4.3</w:t>
            </w:r>
            <w:r w:rsidRPr="6990EA9D">
              <w:rPr>
                <w:rFonts w:eastAsia="Segoe UI" w:cs="Arial"/>
                <w:b/>
                <w:bCs/>
                <w:color w:val="333333"/>
                <w:sz w:val="18"/>
                <w:szCs w:val="18"/>
              </w:rPr>
              <w:t>0</w:t>
            </w:r>
          </w:p>
        </w:tc>
        <w:tc>
          <w:tcPr>
            <w:tcW w:w="790" w:type="dxa"/>
            <w:vAlign w:val="center"/>
          </w:tcPr>
          <w:p w14:paraId="3E54A54C" w14:textId="77777777" w:rsidR="00042CF2" w:rsidRPr="005642A3" w:rsidRDefault="00042CF2" w:rsidP="00042CF2">
            <w:pPr>
              <w:pStyle w:val="ListParagraph"/>
              <w:spacing w:before="120" w:after="120"/>
              <w:ind w:left="0"/>
              <w:contextualSpacing w:val="0"/>
              <w:jc w:val="center"/>
              <w:rPr>
                <w:rFonts w:cs="Arial"/>
                <w:sz w:val="18"/>
                <w:szCs w:val="18"/>
              </w:rPr>
            </w:pPr>
            <w:r w:rsidRPr="005642A3">
              <w:rPr>
                <w:rFonts w:cs="Arial"/>
                <w:sz w:val="18"/>
                <w:szCs w:val="18"/>
                <w:lang w:bidi="en-GB"/>
              </w:rPr>
              <w:t>3</w:t>
            </w:r>
            <w:r w:rsidRPr="005642A3">
              <w:rPr>
                <w:rFonts w:cs="Arial"/>
                <w:sz w:val="18"/>
                <w:szCs w:val="18"/>
                <w:vertAlign w:val="superscript"/>
                <w:lang w:bidi="en-GB"/>
              </w:rPr>
              <w:t>rd</w:t>
            </w:r>
          </w:p>
        </w:tc>
      </w:tr>
    </w:tbl>
    <w:p w14:paraId="2815394B" w14:textId="7F201E5F" w:rsidR="00644BDC" w:rsidRPr="002867CF" w:rsidRDefault="00644BDC" w:rsidP="00644BDC">
      <w:pPr>
        <w:pStyle w:val="ListParagraph"/>
        <w:spacing w:after="120" w:line="280" w:lineRule="atLeast"/>
        <w:ind w:left="0"/>
        <w:contextualSpacing w:val="0"/>
        <w:jc w:val="both"/>
        <w:rPr>
          <w:rFonts w:cs="Arial"/>
          <w:sz w:val="16"/>
          <w:szCs w:val="16"/>
        </w:rPr>
      </w:pPr>
      <w:r w:rsidRPr="002867CF">
        <w:rPr>
          <w:rFonts w:cs="Arial"/>
          <w:sz w:val="16"/>
          <w:szCs w:val="16"/>
        </w:rPr>
        <w:t xml:space="preserve">* </w:t>
      </w:r>
      <w:r w:rsidRPr="00644BDC">
        <w:rPr>
          <w:rFonts w:cs="Arial"/>
          <w:sz w:val="16"/>
          <w:szCs w:val="16"/>
        </w:rPr>
        <w:t xml:space="preserve">The values </w:t>
      </w:r>
      <w:r>
        <w:rPr>
          <w:rFonts w:cs="Arial"/>
          <w:sz w:val="16"/>
          <w:szCs w:val="16"/>
        </w:rPr>
        <w:t>indicated</w:t>
      </w:r>
      <w:r w:rsidRPr="00644BDC">
        <w:rPr>
          <w:rFonts w:cs="Arial"/>
          <w:sz w:val="16"/>
          <w:szCs w:val="16"/>
        </w:rPr>
        <w:t xml:space="preserve"> in the table may not correspond to the values from previous sample calculations of evaluation in individual criteria.</w:t>
      </w:r>
    </w:p>
    <w:p w14:paraId="34BD15C2" w14:textId="76D45A82" w:rsidR="000A7C3F" w:rsidRPr="00734FF6" w:rsidRDefault="00DE1907" w:rsidP="00C055C4">
      <w:pPr>
        <w:pStyle w:val="ListParagraph"/>
        <w:spacing w:before="120" w:after="120" w:line="280" w:lineRule="atLeast"/>
        <w:ind w:left="0"/>
        <w:jc w:val="both"/>
        <w:rPr>
          <w:rFonts w:cs="Arial"/>
          <w:sz w:val="20"/>
          <w:szCs w:val="20"/>
        </w:rPr>
      </w:pPr>
      <w:r w:rsidRPr="408D5B54">
        <w:rPr>
          <w:rFonts w:cs="Arial"/>
          <w:sz w:val="20"/>
          <w:szCs w:val="20"/>
          <w:lang w:bidi="en-GB"/>
        </w:rPr>
        <w:lastRenderedPageBreak/>
        <w:t>If the resulting values for two or more tenders are equal, the ranking of these tenders will be determined by the higher score awarded within the evaluation criterion of “Total tender price”, and then, if need be, by the higher score awarded within the evaluation criterion of “Operating costs”.</w:t>
      </w:r>
    </w:p>
    <w:p w14:paraId="6A62C28C" w14:textId="2E39CFFF" w:rsidR="00E31F27" w:rsidRPr="00734FF6" w:rsidRDefault="00E31F27" w:rsidP="00D4270C">
      <w:pPr>
        <w:keepNext/>
        <w:numPr>
          <w:ilvl w:val="1"/>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Assessment of the conditions for participation</w:t>
      </w:r>
    </w:p>
    <w:p w14:paraId="6C162832" w14:textId="0791362B" w:rsidR="007B65C5" w:rsidRPr="00734FF6" w:rsidRDefault="003C1DD3" w:rsidP="007B65C5">
      <w:pPr>
        <w:pStyle w:val="ListParagraph"/>
        <w:spacing w:after="120" w:line="280" w:lineRule="atLeast"/>
        <w:ind w:left="0"/>
        <w:jc w:val="both"/>
        <w:rPr>
          <w:rFonts w:cs="Arial"/>
          <w:sz w:val="20"/>
          <w:szCs w:val="20"/>
        </w:rPr>
      </w:pPr>
      <w:r>
        <w:rPr>
          <w:rFonts w:cs="Arial"/>
          <w:sz w:val="20"/>
          <w:szCs w:val="20"/>
          <w:lang w:bidi="en-GB"/>
        </w:rPr>
        <w:t xml:space="preserve">After evaluating the tenders, the Contracting Entity will assess whether the selected </w:t>
      </w:r>
      <w:r w:rsidR="00822014">
        <w:rPr>
          <w:rFonts w:cs="Arial"/>
          <w:sz w:val="20"/>
          <w:szCs w:val="20"/>
          <w:lang w:bidi="en-GB"/>
        </w:rPr>
        <w:t>supplier</w:t>
      </w:r>
      <w:r>
        <w:rPr>
          <w:rFonts w:cs="Arial"/>
          <w:sz w:val="20"/>
          <w:szCs w:val="20"/>
          <w:lang w:bidi="en-GB"/>
        </w:rPr>
        <w:t xml:space="preserve"> meets the conditions for participation in the tender procedure.</w:t>
      </w:r>
    </w:p>
    <w:p w14:paraId="5A078CCA" w14:textId="77777777" w:rsidR="007B65C5" w:rsidRPr="00734FF6" w:rsidRDefault="007B65C5" w:rsidP="00D4270C">
      <w:pPr>
        <w:keepNext/>
        <w:numPr>
          <w:ilvl w:val="0"/>
          <w:numId w:val="12"/>
        </w:numPr>
        <w:spacing w:before="240" w:after="120" w:line="280" w:lineRule="atLeast"/>
        <w:jc w:val="both"/>
        <w:rPr>
          <w:rFonts w:ascii="Arial" w:hAnsi="Arial" w:cs="Arial"/>
          <w:b/>
          <w:caps/>
          <w:sz w:val="20"/>
          <w:szCs w:val="20"/>
        </w:rPr>
      </w:pPr>
      <w:r w:rsidRPr="00734FF6">
        <w:rPr>
          <w:rFonts w:ascii="Arial" w:eastAsia="Arial" w:hAnsi="Arial" w:cs="Arial"/>
          <w:b/>
          <w:sz w:val="20"/>
          <w:szCs w:val="20"/>
          <w:lang w:bidi="en-GB"/>
        </w:rPr>
        <w:t>FURTHER CONDITIONS SET BY THE CONTRACTING ENTITY</w:t>
      </w:r>
    </w:p>
    <w:p w14:paraId="6EB104A9" w14:textId="1ED173C9" w:rsidR="007B65C5" w:rsidRPr="00734FF6" w:rsidRDefault="00822014" w:rsidP="00D4270C">
      <w:pPr>
        <w:keepNext/>
        <w:numPr>
          <w:ilvl w:val="1"/>
          <w:numId w:val="12"/>
        </w:numPr>
        <w:spacing w:before="240" w:after="120" w:line="280" w:lineRule="atLeast"/>
        <w:jc w:val="both"/>
        <w:rPr>
          <w:rFonts w:ascii="Arial" w:hAnsi="Arial" w:cs="Arial"/>
          <w:b/>
          <w:iCs/>
          <w:sz w:val="20"/>
          <w:szCs w:val="20"/>
        </w:rPr>
      </w:pPr>
      <w:r>
        <w:rPr>
          <w:rFonts w:ascii="Arial" w:eastAsia="Arial" w:hAnsi="Arial" w:cs="Arial"/>
          <w:b/>
          <w:sz w:val="20"/>
          <w:szCs w:val="20"/>
          <w:lang w:bidi="en-GB"/>
        </w:rPr>
        <w:t>Supplier</w:t>
      </w:r>
      <w:r w:rsidR="007B65C5" w:rsidRPr="00734FF6">
        <w:rPr>
          <w:rFonts w:ascii="Arial" w:eastAsia="Arial" w:hAnsi="Arial" w:cs="Arial"/>
          <w:b/>
          <w:sz w:val="20"/>
          <w:szCs w:val="20"/>
          <w:lang w:bidi="en-GB"/>
        </w:rPr>
        <w:t>’s declarations</w:t>
      </w:r>
    </w:p>
    <w:p w14:paraId="180CBB16" w14:textId="61C43C3A" w:rsidR="007B65C5" w:rsidRPr="00734FF6" w:rsidRDefault="007B65C5" w:rsidP="007B65C5">
      <w:pPr>
        <w:pStyle w:val="ListParagraph"/>
        <w:spacing w:before="120" w:after="120" w:line="280" w:lineRule="atLeast"/>
        <w:ind w:left="0"/>
        <w:contextualSpacing w:val="0"/>
        <w:jc w:val="both"/>
        <w:rPr>
          <w:rFonts w:cs="Arial"/>
          <w:bCs/>
          <w:sz w:val="20"/>
          <w:szCs w:val="20"/>
        </w:rPr>
      </w:pPr>
      <w:r w:rsidRPr="00734FF6">
        <w:rPr>
          <w:rFonts w:cs="Arial"/>
          <w:sz w:val="20"/>
          <w:szCs w:val="20"/>
          <w:lang w:bidi="en-GB"/>
        </w:rPr>
        <w:t xml:space="preserve">In cases where the Contracting Entity requires the submission of a </w:t>
      </w:r>
      <w:r w:rsidR="00822014">
        <w:rPr>
          <w:rFonts w:cs="Arial"/>
          <w:sz w:val="20"/>
          <w:szCs w:val="20"/>
          <w:lang w:bidi="en-GB"/>
        </w:rPr>
        <w:t>supplier</w:t>
      </w:r>
      <w:r w:rsidRPr="00734FF6">
        <w:rPr>
          <w:rFonts w:cs="Arial"/>
          <w:sz w:val="20"/>
          <w:szCs w:val="20"/>
          <w:lang w:bidi="en-GB"/>
        </w:rPr>
        <w:t xml:space="preserve">’s declaration either to prove qualifications or elsewhere in the tender, any such declaration must contain the details required by the Contracting Entity and must be signed by a person (persons) authorised to act on the </w:t>
      </w:r>
      <w:r w:rsidR="00822014">
        <w:rPr>
          <w:rFonts w:cs="Arial"/>
          <w:sz w:val="20"/>
          <w:szCs w:val="20"/>
          <w:lang w:bidi="en-GB"/>
        </w:rPr>
        <w:t>supplier</w:t>
      </w:r>
      <w:r w:rsidRPr="00734FF6">
        <w:rPr>
          <w:rFonts w:cs="Arial"/>
          <w:sz w:val="20"/>
          <w:szCs w:val="20"/>
          <w:lang w:bidi="en-GB"/>
        </w:rPr>
        <w:t xml:space="preserve">’s behalf. The same applies </w:t>
      </w:r>
      <w:proofErr w:type="gramStart"/>
      <w:r w:rsidRPr="00734FF6">
        <w:rPr>
          <w:rFonts w:cs="Arial"/>
          <w:sz w:val="20"/>
          <w:szCs w:val="20"/>
          <w:lang w:bidi="en-GB"/>
        </w:rPr>
        <w:t>with regard to</w:t>
      </w:r>
      <w:proofErr w:type="gramEnd"/>
      <w:r w:rsidRPr="00734FF6">
        <w:rPr>
          <w:rFonts w:cs="Arial"/>
          <w:sz w:val="20"/>
          <w:szCs w:val="20"/>
          <w:lang w:bidi="en-GB"/>
        </w:rPr>
        <w:t xml:space="preserve"> execution of the draft contract. The draft contract must be signed by a person (persons) authorised to act on the </w:t>
      </w:r>
      <w:r w:rsidR="00822014">
        <w:rPr>
          <w:rFonts w:cs="Arial"/>
          <w:sz w:val="20"/>
          <w:szCs w:val="20"/>
          <w:lang w:bidi="en-GB"/>
        </w:rPr>
        <w:t>supplier</w:t>
      </w:r>
      <w:r w:rsidRPr="00734FF6">
        <w:rPr>
          <w:rFonts w:cs="Arial"/>
          <w:sz w:val="20"/>
          <w:szCs w:val="20"/>
          <w:lang w:bidi="en-GB"/>
        </w:rPr>
        <w:t xml:space="preserve">’s behalf. If a proxy acts on the </w:t>
      </w:r>
      <w:r w:rsidR="00822014">
        <w:rPr>
          <w:rFonts w:cs="Arial"/>
          <w:sz w:val="20"/>
          <w:szCs w:val="20"/>
          <w:lang w:bidi="en-GB"/>
        </w:rPr>
        <w:t>supplier</w:t>
      </w:r>
      <w:r w:rsidRPr="00734FF6">
        <w:rPr>
          <w:rFonts w:cs="Arial"/>
          <w:sz w:val="20"/>
          <w:szCs w:val="20"/>
          <w:lang w:bidi="en-GB"/>
        </w:rPr>
        <w:t xml:space="preserve">’s behalf </w:t>
      </w:r>
      <w:proofErr w:type="gramStart"/>
      <w:r w:rsidRPr="00734FF6">
        <w:rPr>
          <w:rFonts w:cs="Arial"/>
          <w:sz w:val="20"/>
          <w:szCs w:val="20"/>
          <w:lang w:bidi="en-GB"/>
        </w:rPr>
        <w:t>on the basis of</w:t>
      </w:r>
      <w:proofErr w:type="gramEnd"/>
      <w:r w:rsidRPr="00734FF6">
        <w:rPr>
          <w:rFonts w:cs="Arial"/>
          <w:sz w:val="20"/>
          <w:szCs w:val="20"/>
          <w:lang w:bidi="en-GB"/>
        </w:rPr>
        <w:t xml:space="preserve"> a power of attorney, the tender must include the original counterpart or an authenticated copy of the power of attorney.</w:t>
      </w:r>
    </w:p>
    <w:p w14:paraId="3B71FFDA" w14:textId="6DBD8DBA" w:rsidR="007B65C5" w:rsidRPr="00734FF6" w:rsidRDefault="007B65C5" w:rsidP="007B65C5">
      <w:pPr>
        <w:pStyle w:val="ListParagraph"/>
        <w:spacing w:before="120" w:after="120" w:line="280" w:lineRule="atLeast"/>
        <w:ind w:left="0"/>
        <w:contextualSpacing w:val="0"/>
        <w:jc w:val="both"/>
        <w:rPr>
          <w:rFonts w:cs="Arial"/>
          <w:sz w:val="20"/>
          <w:szCs w:val="20"/>
        </w:rPr>
      </w:pPr>
      <w:r w:rsidRPr="00734FF6">
        <w:rPr>
          <w:rFonts w:cs="Arial"/>
          <w:sz w:val="20"/>
          <w:szCs w:val="20"/>
          <w:lang w:bidi="en-GB"/>
        </w:rPr>
        <w:t xml:space="preserve">In the performance of the subject of the public contract, the </w:t>
      </w:r>
      <w:r w:rsidR="00822014">
        <w:rPr>
          <w:rFonts w:cs="Arial"/>
          <w:sz w:val="20"/>
          <w:szCs w:val="20"/>
          <w:lang w:bidi="en-GB"/>
        </w:rPr>
        <w:t>supplier</w:t>
      </w:r>
      <w:r w:rsidRPr="00734FF6">
        <w:rPr>
          <w:rFonts w:cs="Arial"/>
          <w:sz w:val="20"/>
          <w:szCs w:val="20"/>
          <w:lang w:bidi="en-GB"/>
        </w:rPr>
        <w:t xml:space="preserve"> must proceed with professional care and according to his best knowledge and abilities, pursue and protect the legitimate interests of the Contracting Entity </w:t>
      </w:r>
      <w:proofErr w:type="gramStart"/>
      <w:r w:rsidRPr="00734FF6">
        <w:rPr>
          <w:rFonts w:cs="Arial"/>
          <w:sz w:val="20"/>
          <w:szCs w:val="20"/>
          <w:lang w:bidi="en-GB"/>
        </w:rPr>
        <w:t>relating to the subject of</w:t>
      </w:r>
      <w:proofErr w:type="gramEnd"/>
      <w:r w:rsidRPr="00734FF6">
        <w:rPr>
          <w:rFonts w:cs="Arial"/>
          <w:sz w:val="20"/>
          <w:szCs w:val="20"/>
          <w:lang w:bidi="en-GB"/>
        </w:rPr>
        <w:t xml:space="preserve"> the public contract, and proceed in accordance with the instructions of the Contracting Entity or persons authorised by the Contracting Entity. Furthermore, the </w:t>
      </w:r>
      <w:r w:rsidR="00822014">
        <w:rPr>
          <w:rFonts w:cs="Arial"/>
          <w:sz w:val="20"/>
          <w:szCs w:val="20"/>
          <w:lang w:bidi="en-GB"/>
        </w:rPr>
        <w:t>supplier</w:t>
      </w:r>
      <w:r w:rsidRPr="00734FF6">
        <w:rPr>
          <w:rFonts w:cs="Arial"/>
          <w:sz w:val="20"/>
          <w:szCs w:val="20"/>
          <w:lang w:bidi="en-GB"/>
        </w:rPr>
        <w:t xml:space="preserve"> must provide the Contracting Entity with all the necessary co-operation to attain the purpose of the public contract.</w:t>
      </w:r>
    </w:p>
    <w:p w14:paraId="4F6F4309" w14:textId="77777777" w:rsidR="000B30A3" w:rsidRPr="00734FF6" w:rsidRDefault="000B30A3" w:rsidP="00D4270C">
      <w:pPr>
        <w:keepNext/>
        <w:numPr>
          <w:ilvl w:val="1"/>
          <w:numId w:val="12"/>
        </w:numPr>
        <w:spacing w:before="240" w:after="120" w:line="280" w:lineRule="atLeast"/>
        <w:jc w:val="both"/>
        <w:rPr>
          <w:rFonts w:ascii="Arial" w:hAnsi="Arial" w:cs="Arial"/>
          <w:b/>
          <w:iCs/>
          <w:sz w:val="20"/>
          <w:szCs w:val="20"/>
        </w:rPr>
      </w:pPr>
      <w:r w:rsidRPr="00734FF6">
        <w:rPr>
          <w:rFonts w:ascii="Arial" w:eastAsia="Arial" w:hAnsi="Arial" w:cs="Arial"/>
          <w:b/>
          <w:sz w:val="20"/>
          <w:szCs w:val="20"/>
          <w:lang w:bidi="en-GB"/>
        </w:rPr>
        <w:t>Social, environmental and innovation aspects</w:t>
      </w:r>
    </w:p>
    <w:p w14:paraId="7A6B914C" w14:textId="539DA8A1" w:rsidR="000B30A3" w:rsidRPr="00734FF6" w:rsidRDefault="000B30A3" w:rsidP="000B30A3">
      <w:pPr>
        <w:pStyle w:val="ListParagraph"/>
        <w:spacing w:before="120" w:after="120" w:line="280" w:lineRule="atLeast"/>
        <w:ind w:left="0"/>
        <w:contextualSpacing w:val="0"/>
        <w:jc w:val="both"/>
        <w:rPr>
          <w:rFonts w:cs="Arial"/>
          <w:bCs/>
          <w:sz w:val="20"/>
          <w:szCs w:val="20"/>
        </w:rPr>
      </w:pPr>
      <w:r w:rsidRPr="00734FF6">
        <w:rPr>
          <w:rFonts w:cs="Arial"/>
          <w:sz w:val="20"/>
          <w:szCs w:val="20"/>
          <w:lang w:bidi="en-GB"/>
        </w:rPr>
        <w:t xml:space="preserve">In awarding the public contract and in evaluating and selecting the </w:t>
      </w:r>
      <w:r w:rsidR="00822014">
        <w:rPr>
          <w:rFonts w:cs="Arial"/>
          <w:sz w:val="20"/>
          <w:szCs w:val="20"/>
          <w:lang w:bidi="en-GB"/>
        </w:rPr>
        <w:t>supplier</w:t>
      </w:r>
      <w:r w:rsidRPr="00734FF6">
        <w:rPr>
          <w:rFonts w:cs="Arial"/>
          <w:sz w:val="20"/>
          <w:szCs w:val="20"/>
          <w:lang w:bidi="en-GB"/>
        </w:rPr>
        <w:t xml:space="preserve">, the Contracting Entity will </w:t>
      </w:r>
      <w:proofErr w:type="gramStart"/>
      <w:r w:rsidRPr="00734FF6">
        <w:rPr>
          <w:rFonts w:cs="Arial"/>
          <w:sz w:val="20"/>
          <w:szCs w:val="20"/>
          <w:lang w:bidi="en-GB"/>
        </w:rPr>
        <w:t>take into account</w:t>
      </w:r>
      <w:proofErr w:type="gramEnd"/>
      <w:r w:rsidRPr="00734FF6">
        <w:rPr>
          <w:rFonts w:cs="Arial"/>
          <w:sz w:val="20"/>
          <w:szCs w:val="20"/>
          <w:lang w:bidi="en-GB"/>
        </w:rPr>
        <w:t xml:space="preserve"> the principles of socially responsible public procurement. In addition to the emphasis on economic parameters, socially responsible public procurement also reflects the related impacts of the public contract on employment and the corresponding social and labour rights, </w:t>
      </w:r>
      <w:proofErr w:type="gramStart"/>
      <w:r w:rsidRPr="00734FF6">
        <w:rPr>
          <w:rFonts w:cs="Arial"/>
          <w:sz w:val="20"/>
          <w:szCs w:val="20"/>
          <w:lang w:bidi="en-GB"/>
        </w:rPr>
        <w:t>and also</w:t>
      </w:r>
      <w:proofErr w:type="gramEnd"/>
      <w:r w:rsidRPr="00734FF6">
        <w:rPr>
          <w:rFonts w:cs="Arial"/>
          <w:sz w:val="20"/>
          <w:szCs w:val="20"/>
          <w:lang w:bidi="en-GB"/>
        </w:rPr>
        <w:t xml:space="preserve"> on the environment. In addition to this </w:t>
      </w:r>
      <w:r w:rsidR="00F6280C">
        <w:rPr>
          <w:rFonts w:cs="Arial"/>
          <w:sz w:val="20"/>
          <w:szCs w:val="20"/>
          <w:lang w:bidi="en-GB"/>
        </w:rPr>
        <w:t>Tender Documentation</w:t>
      </w:r>
      <w:r w:rsidRPr="00734FF6">
        <w:rPr>
          <w:rFonts w:cs="Arial"/>
          <w:sz w:val="20"/>
          <w:szCs w:val="20"/>
          <w:lang w:bidi="en-GB"/>
        </w:rPr>
        <w:t>, aspects of socially responsible procurement are also reflected in the commercial and other terms and conditions.</w:t>
      </w:r>
    </w:p>
    <w:p w14:paraId="0BB2196F" w14:textId="0311E8F4" w:rsidR="000B30A3" w:rsidRPr="00734FF6" w:rsidRDefault="000B30A3" w:rsidP="000B30A3">
      <w:pPr>
        <w:pStyle w:val="ListParagraph"/>
        <w:spacing w:before="120" w:after="120" w:line="280" w:lineRule="atLeast"/>
        <w:ind w:left="0"/>
        <w:contextualSpacing w:val="0"/>
        <w:jc w:val="both"/>
        <w:rPr>
          <w:rFonts w:cs="Arial"/>
          <w:bCs/>
          <w:sz w:val="20"/>
          <w:szCs w:val="20"/>
        </w:rPr>
      </w:pPr>
      <w:r w:rsidRPr="00734FF6">
        <w:rPr>
          <w:rFonts w:cs="Arial"/>
          <w:sz w:val="20"/>
          <w:szCs w:val="20"/>
          <w:lang w:bidi="en-GB"/>
        </w:rPr>
        <w:t xml:space="preserve">Pursuant to Section 6(4) of the Act, the Contracting Entity took the principles of responsible public procurement into account insofar as it considers this possible and reasonable in view of the nature and purpose of the public contract and </w:t>
      </w:r>
      <w:proofErr w:type="gramStart"/>
      <w:r w:rsidRPr="00734FF6">
        <w:rPr>
          <w:rFonts w:cs="Arial"/>
          <w:sz w:val="20"/>
          <w:szCs w:val="20"/>
          <w:lang w:bidi="en-GB"/>
        </w:rPr>
        <w:t>in light of</w:t>
      </w:r>
      <w:proofErr w:type="gramEnd"/>
      <w:r w:rsidRPr="00734FF6">
        <w:rPr>
          <w:rFonts w:cs="Arial"/>
          <w:sz w:val="20"/>
          <w:szCs w:val="20"/>
          <w:lang w:bidi="en-GB"/>
        </w:rPr>
        <w:t xml:space="preserve"> the other principles set out in Section 6 of the Act.</w:t>
      </w:r>
    </w:p>
    <w:p w14:paraId="4A865E83" w14:textId="5B4C6177" w:rsidR="000B30A3" w:rsidRPr="00734FF6" w:rsidRDefault="000B30A3" w:rsidP="000B30A3">
      <w:pPr>
        <w:pStyle w:val="ListParagraph"/>
        <w:spacing w:before="120" w:after="120" w:line="280" w:lineRule="atLeast"/>
        <w:ind w:left="0"/>
        <w:contextualSpacing w:val="0"/>
        <w:jc w:val="both"/>
        <w:rPr>
          <w:rFonts w:cs="Arial"/>
          <w:bCs/>
          <w:sz w:val="20"/>
          <w:szCs w:val="20"/>
        </w:rPr>
      </w:pPr>
      <w:r w:rsidRPr="00734FF6">
        <w:rPr>
          <w:rFonts w:cs="Arial"/>
          <w:sz w:val="20"/>
          <w:szCs w:val="20"/>
          <w:lang w:bidi="en-GB"/>
        </w:rPr>
        <w:t xml:space="preserve">In the framework of socially responsible procurement, the Contracting Entity requires that decent working conditions be guaranteed, and health and safety conditions ensured, for all persons involved in the performance of the public contract. In view of its nature and long period of performance, the public contract supports the employment of people disadvantaged on the labour market. The Contracting Entity also </w:t>
      </w:r>
      <w:proofErr w:type="gramStart"/>
      <w:r w:rsidRPr="00734FF6">
        <w:rPr>
          <w:rFonts w:cs="Arial"/>
          <w:sz w:val="20"/>
          <w:szCs w:val="20"/>
          <w:lang w:bidi="en-GB"/>
        </w:rPr>
        <w:t>took into account</w:t>
      </w:r>
      <w:proofErr w:type="gramEnd"/>
      <w:r w:rsidRPr="00734FF6">
        <w:rPr>
          <w:rFonts w:cs="Arial"/>
          <w:sz w:val="20"/>
          <w:szCs w:val="20"/>
          <w:lang w:bidi="en-GB"/>
        </w:rPr>
        <w:t xml:space="preserve"> the need to support small and medium-sized enterprises as it minimised the administrative burden </w:t>
      </w:r>
      <w:r w:rsidRPr="00734FF6">
        <w:rPr>
          <w:sz w:val="20"/>
          <w:szCs w:val="20"/>
          <w:lang w:bidi="en-GB"/>
        </w:rPr>
        <w:t>–</w:t>
      </w:r>
      <w:r w:rsidRPr="00734FF6">
        <w:rPr>
          <w:rFonts w:cs="Arial"/>
          <w:sz w:val="20"/>
          <w:szCs w:val="20"/>
          <w:lang w:bidi="en-GB"/>
        </w:rPr>
        <w:t xml:space="preserve"> the </w:t>
      </w:r>
      <w:r w:rsidR="00822014">
        <w:rPr>
          <w:rFonts w:cs="Arial"/>
          <w:sz w:val="20"/>
          <w:szCs w:val="20"/>
          <w:lang w:bidi="en-GB"/>
        </w:rPr>
        <w:t>supplier</w:t>
      </w:r>
      <w:r w:rsidRPr="00734FF6">
        <w:rPr>
          <w:rFonts w:cs="Arial"/>
          <w:sz w:val="20"/>
          <w:szCs w:val="20"/>
          <w:lang w:bidi="en-GB"/>
        </w:rPr>
        <w:t xml:space="preserve">s can use templates, documents proving qualifications may be replaced by a </w:t>
      </w:r>
      <w:r w:rsidR="00631BFB">
        <w:rPr>
          <w:rFonts w:cs="Arial"/>
          <w:sz w:val="20"/>
          <w:szCs w:val="20"/>
          <w:lang w:bidi="en-GB"/>
        </w:rPr>
        <w:t>declaration</w:t>
      </w:r>
      <w:r w:rsidRPr="00734FF6">
        <w:rPr>
          <w:rFonts w:cs="Arial"/>
          <w:sz w:val="20"/>
          <w:szCs w:val="20"/>
          <w:lang w:bidi="en-GB"/>
        </w:rPr>
        <w:t>, etc.</w:t>
      </w:r>
    </w:p>
    <w:p w14:paraId="34234D10" w14:textId="575715B0" w:rsidR="00EC4A1F" w:rsidRPr="00734FF6" w:rsidRDefault="000B30A3" w:rsidP="00EC4A1F">
      <w:pPr>
        <w:pStyle w:val="ListParagraph"/>
        <w:spacing w:before="120" w:after="120" w:line="280" w:lineRule="atLeast"/>
        <w:ind w:left="0"/>
        <w:contextualSpacing w:val="0"/>
        <w:jc w:val="both"/>
        <w:rPr>
          <w:rFonts w:cs="Arial"/>
          <w:bCs/>
          <w:sz w:val="20"/>
          <w:szCs w:val="20"/>
        </w:rPr>
      </w:pPr>
      <w:r w:rsidRPr="00734FF6">
        <w:rPr>
          <w:rFonts w:cs="Arial"/>
          <w:sz w:val="20"/>
          <w:szCs w:val="20"/>
          <w:lang w:bidi="en-GB"/>
        </w:rPr>
        <w:lastRenderedPageBreak/>
        <w:t xml:space="preserve">As part of environmentally responsible procurement, the public contract is being awarded by electronic means. Where possible in view of their nature, the Contracting Entity’s documents will also be obtained by electronic means </w:t>
      </w:r>
      <w:proofErr w:type="gramStart"/>
      <w:r w:rsidRPr="00734FF6">
        <w:rPr>
          <w:rFonts w:cs="Arial"/>
          <w:sz w:val="20"/>
          <w:szCs w:val="20"/>
          <w:lang w:bidi="en-GB"/>
        </w:rPr>
        <w:t>in order to</w:t>
      </w:r>
      <w:proofErr w:type="gramEnd"/>
      <w:r w:rsidRPr="00734FF6">
        <w:rPr>
          <w:rFonts w:cs="Arial"/>
          <w:sz w:val="20"/>
          <w:szCs w:val="20"/>
          <w:lang w:bidi="en-GB"/>
        </w:rPr>
        <w:t xml:space="preserve"> minimise the need for printing. The Contracting Entity also requires that economically acceptable solutions to protect the environment be set up in the performance of the public contract. Prior to the execution of the contract for the performance of this public contract, the selected </w:t>
      </w:r>
      <w:r w:rsidR="00822014">
        <w:rPr>
          <w:rFonts w:cs="Arial"/>
          <w:sz w:val="20"/>
          <w:szCs w:val="20"/>
          <w:lang w:bidi="en-GB"/>
        </w:rPr>
        <w:t>supplier</w:t>
      </w:r>
      <w:r w:rsidRPr="00734FF6">
        <w:rPr>
          <w:rFonts w:cs="Arial"/>
          <w:sz w:val="20"/>
          <w:szCs w:val="20"/>
          <w:lang w:bidi="en-GB"/>
        </w:rPr>
        <w:t xml:space="preserve"> must also obtain an “S-Rating” (Sustainability Rating) in conformity with Article </w:t>
      </w:r>
      <w:r w:rsidR="00F0619F">
        <w:rPr>
          <w:rFonts w:cs="Arial"/>
          <w:sz w:val="20"/>
          <w:szCs w:val="20"/>
          <w:lang w:bidi="en-GB"/>
        </w:rPr>
        <w:fldChar w:fldCharType="begin"/>
      </w:r>
      <w:r w:rsidR="00F0619F">
        <w:rPr>
          <w:rFonts w:cs="Arial"/>
          <w:sz w:val="20"/>
          <w:szCs w:val="20"/>
          <w:lang w:bidi="en-GB"/>
        </w:rPr>
        <w:instrText xml:space="preserve"> REF _Ref95291618 \r \h </w:instrText>
      </w:r>
      <w:r w:rsidR="00F0619F">
        <w:rPr>
          <w:rFonts w:cs="Arial"/>
          <w:sz w:val="20"/>
          <w:szCs w:val="20"/>
          <w:lang w:bidi="en-GB"/>
        </w:rPr>
      </w:r>
      <w:r w:rsidR="00F0619F">
        <w:rPr>
          <w:rFonts w:cs="Arial"/>
          <w:sz w:val="20"/>
          <w:szCs w:val="20"/>
          <w:lang w:bidi="en-GB"/>
        </w:rPr>
        <w:fldChar w:fldCharType="separate"/>
      </w:r>
      <w:r w:rsidR="00B32C85">
        <w:rPr>
          <w:rFonts w:cs="Arial"/>
          <w:sz w:val="20"/>
          <w:szCs w:val="20"/>
          <w:lang w:bidi="en-GB"/>
        </w:rPr>
        <w:t>4.15</w:t>
      </w:r>
      <w:r w:rsidR="00F0619F">
        <w:rPr>
          <w:rFonts w:cs="Arial"/>
          <w:sz w:val="20"/>
          <w:szCs w:val="20"/>
          <w:lang w:bidi="en-GB"/>
        </w:rPr>
        <w:fldChar w:fldCharType="end"/>
      </w:r>
      <w:r w:rsidRPr="00734FF6">
        <w:rPr>
          <w:rFonts w:cs="Arial"/>
          <w:sz w:val="20"/>
          <w:szCs w:val="20"/>
          <w:lang w:bidi="en-GB"/>
        </w:rPr>
        <w:t xml:space="preserve"> </w:t>
      </w:r>
      <w:r w:rsidR="00CD300C">
        <w:rPr>
          <w:rFonts w:cs="Arial"/>
          <w:sz w:val="20"/>
          <w:szCs w:val="20"/>
          <w:lang w:bidi="en-GB"/>
        </w:rPr>
        <w:t>hereof</w:t>
      </w:r>
      <w:r w:rsidRPr="00734FF6">
        <w:rPr>
          <w:rFonts w:cs="Arial"/>
          <w:sz w:val="20"/>
          <w:szCs w:val="20"/>
          <w:lang w:bidi="en-GB"/>
        </w:rPr>
        <w:t xml:space="preserve">. This rating is an assessment of the </w:t>
      </w:r>
      <w:r w:rsidR="00822014">
        <w:rPr>
          <w:rFonts w:cs="Arial"/>
          <w:sz w:val="20"/>
          <w:szCs w:val="20"/>
          <w:lang w:bidi="en-GB"/>
        </w:rPr>
        <w:t>supplier</w:t>
      </w:r>
      <w:r w:rsidRPr="00734FF6">
        <w:rPr>
          <w:rFonts w:cs="Arial"/>
          <w:sz w:val="20"/>
          <w:szCs w:val="20"/>
          <w:lang w:bidi="en-GB"/>
        </w:rPr>
        <w:t>s with respect to environmental, social and corruption risks relevant to the performance of the subject of this public contract.</w:t>
      </w:r>
    </w:p>
    <w:p w14:paraId="1BE5EB5F" w14:textId="475372F9" w:rsidR="003D5944" w:rsidRPr="00734FF6" w:rsidRDefault="003D5944" w:rsidP="00C350FD">
      <w:pPr>
        <w:pStyle w:val="ListParagraph"/>
        <w:spacing w:before="120" w:after="120" w:line="280" w:lineRule="atLeast"/>
        <w:ind w:left="0"/>
        <w:contextualSpacing w:val="0"/>
        <w:jc w:val="both"/>
        <w:rPr>
          <w:rFonts w:cs="Arial"/>
          <w:bCs/>
          <w:sz w:val="20"/>
          <w:szCs w:val="20"/>
        </w:rPr>
      </w:pPr>
      <w:r w:rsidRPr="000F4E2C">
        <w:rPr>
          <w:rFonts w:cs="Arial"/>
          <w:sz w:val="20"/>
          <w:szCs w:val="20"/>
          <w:lang w:bidi="en-GB"/>
        </w:rPr>
        <w:t>The subject of the public contract aims to implement innovations – CO</w:t>
      </w:r>
      <w:r w:rsidRPr="000F4E2C">
        <w:rPr>
          <w:rFonts w:cs="Arial"/>
          <w:sz w:val="20"/>
          <w:szCs w:val="20"/>
          <w:vertAlign w:val="subscript"/>
          <w:lang w:bidi="en-GB"/>
        </w:rPr>
        <w:t>2</w:t>
      </w:r>
      <w:r w:rsidRPr="000F4E2C">
        <w:rPr>
          <w:rFonts w:cs="Arial"/>
          <w:sz w:val="20"/>
          <w:szCs w:val="20"/>
          <w:lang w:bidi="en-GB"/>
        </w:rPr>
        <w:t xml:space="preserve"> neutral energy (electricity, heat) production and replacement of fossil fuel combustion with biomass. </w:t>
      </w:r>
    </w:p>
    <w:p w14:paraId="60C737E4" w14:textId="55DD3DA7" w:rsidR="000B30A3" w:rsidRPr="00795EEF" w:rsidRDefault="000B30A3" w:rsidP="00DE69D4">
      <w:pPr>
        <w:pStyle w:val="ListParagraph"/>
        <w:spacing w:before="120" w:after="120" w:line="280" w:lineRule="atLeast"/>
        <w:ind w:left="0"/>
        <w:contextualSpacing w:val="0"/>
        <w:jc w:val="both"/>
        <w:rPr>
          <w:rFonts w:cs="Arial"/>
          <w:bCs/>
          <w:sz w:val="20"/>
          <w:szCs w:val="20"/>
        </w:rPr>
      </w:pPr>
      <w:r w:rsidRPr="00734FF6">
        <w:rPr>
          <w:rFonts w:cs="Arial"/>
          <w:sz w:val="20"/>
          <w:szCs w:val="20"/>
          <w:lang w:bidi="en-GB"/>
        </w:rPr>
        <w:t xml:space="preserve">The Contracting Entity will </w:t>
      </w:r>
      <w:proofErr w:type="gramStart"/>
      <w:r w:rsidRPr="00734FF6">
        <w:rPr>
          <w:rFonts w:cs="Arial"/>
          <w:sz w:val="20"/>
          <w:szCs w:val="20"/>
          <w:lang w:bidi="en-GB"/>
        </w:rPr>
        <w:t>take into account</w:t>
      </w:r>
      <w:proofErr w:type="gramEnd"/>
      <w:r w:rsidRPr="00734FF6">
        <w:rPr>
          <w:rFonts w:cs="Arial"/>
          <w:sz w:val="20"/>
          <w:szCs w:val="20"/>
          <w:lang w:bidi="en-GB"/>
        </w:rPr>
        <w:t xml:space="preserve"> compliance with socially responsible procurement throughout the term of the public contract. If the Contracting Entity ascertains that the performance offered by a </w:t>
      </w:r>
      <w:r w:rsidR="00822014">
        <w:rPr>
          <w:rFonts w:cs="Arial"/>
          <w:sz w:val="20"/>
          <w:szCs w:val="20"/>
          <w:lang w:bidi="en-GB"/>
        </w:rPr>
        <w:t>supplier</w:t>
      </w:r>
      <w:r w:rsidRPr="00734FF6">
        <w:rPr>
          <w:rFonts w:cs="Arial"/>
          <w:sz w:val="20"/>
          <w:szCs w:val="20"/>
          <w:lang w:bidi="en-GB"/>
        </w:rPr>
        <w:t xml:space="preserve"> would result in non-compliance with the obligations following from environmental, </w:t>
      </w:r>
      <w:proofErr w:type="gramStart"/>
      <w:r w:rsidRPr="00734FF6">
        <w:rPr>
          <w:rFonts w:cs="Arial"/>
          <w:sz w:val="20"/>
          <w:szCs w:val="20"/>
          <w:lang w:bidi="en-GB"/>
        </w:rPr>
        <w:t>social</w:t>
      </w:r>
      <w:proofErr w:type="gramEnd"/>
      <w:r w:rsidRPr="00734FF6">
        <w:rPr>
          <w:rFonts w:cs="Arial"/>
          <w:sz w:val="20"/>
          <w:szCs w:val="20"/>
          <w:lang w:bidi="en-GB"/>
        </w:rPr>
        <w:t xml:space="preserve"> or labour laws and regulations pertaining to the subject of the public contract, the Contracting Entity may exclude the </w:t>
      </w:r>
      <w:r w:rsidR="00822014">
        <w:rPr>
          <w:rFonts w:cs="Arial"/>
          <w:sz w:val="20"/>
          <w:szCs w:val="20"/>
          <w:lang w:bidi="en-GB"/>
        </w:rPr>
        <w:t>supplier</w:t>
      </w:r>
      <w:r w:rsidRPr="00734FF6">
        <w:rPr>
          <w:rFonts w:cs="Arial"/>
          <w:sz w:val="20"/>
          <w:szCs w:val="20"/>
          <w:lang w:bidi="en-GB"/>
        </w:rPr>
        <w:t xml:space="preserve"> from the tender procedure in accordance with Section 48</w:t>
      </w:r>
      <w:r w:rsidR="00DE69D4">
        <w:rPr>
          <w:rFonts w:cs="Arial"/>
          <w:sz w:val="20"/>
          <w:szCs w:val="20"/>
          <w:lang w:bidi="en-GB"/>
        </w:rPr>
        <w:t> </w:t>
      </w:r>
      <w:r w:rsidRPr="00734FF6">
        <w:rPr>
          <w:rFonts w:cs="Arial"/>
          <w:sz w:val="20"/>
          <w:szCs w:val="20"/>
          <w:lang w:bidi="en-GB"/>
        </w:rPr>
        <w:t xml:space="preserve">(5)(a) of the Act on the grounds of the </w:t>
      </w:r>
      <w:r w:rsidR="00822014">
        <w:rPr>
          <w:rFonts w:cs="Arial"/>
          <w:sz w:val="20"/>
          <w:szCs w:val="20"/>
          <w:lang w:bidi="en-GB"/>
        </w:rPr>
        <w:t>supplier</w:t>
      </w:r>
      <w:r w:rsidRPr="00734FF6">
        <w:rPr>
          <w:rFonts w:cs="Arial"/>
          <w:sz w:val="20"/>
          <w:szCs w:val="20"/>
          <w:lang w:bidi="en-GB"/>
        </w:rPr>
        <w:t xml:space="preserve">’s ineligibility. If the Contracting Entity ascertains that the above has been violated during the performance of </w:t>
      </w:r>
      <w:r w:rsidRPr="00DE69D4">
        <w:rPr>
          <w:rFonts w:cs="Arial"/>
          <w:sz w:val="20"/>
          <w:szCs w:val="20"/>
          <w:lang w:bidi="en-GB"/>
        </w:rPr>
        <w:t xml:space="preserve">the public contract, the Contracting Entity may withdraw from the contract for work in accordance with </w:t>
      </w:r>
      <w:r w:rsidR="00CD300C" w:rsidRPr="00DE69D4">
        <w:rPr>
          <w:rFonts w:cs="Arial"/>
          <w:sz w:val="20"/>
          <w:szCs w:val="20"/>
          <w:lang w:bidi="en-GB"/>
        </w:rPr>
        <w:t>Article</w:t>
      </w:r>
      <w:r w:rsidRPr="00DE69D4">
        <w:rPr>
          <w:rFonts w:cs="Arial"/>
          <w:sz w:val="20"/>
          <w:szCs w:val="20"/>
          <w:lang w:bidi="en-GB"/>
        </w:rPr>
        <w:t xml:space="preserve"> </w:t>
      </w:r>
      <w:r w:rsidR="00027829" w:rsidRPr="00DE69D4">
        <w:rPr>
          <w:rFonts w:cs="Arial"/>
          <w:sz w:val="20"/>
          <w:szCs w:val="20"/>
          <w:lang w:bidi="en-GB"/>
        </w:rPr>
        <w:t>20.3</w:t>
      </w:r>
      <w:r w:rsidRPr="00DE69D4">
        <w:rPr>
          <w:rFonts w:cs="Arial"/>
          <w:sz w:val="20"/>
          <w:szCs w:val="20"/>
          <w:lang w:bidi="en-GB"/>
        </w:rPr>
        <w:t xml:space="preserve"> of the Contract for Work, the binding wording of which forms </w:t>
      </w:r>
      <w:r w:rsidRPr="00DE69D4">
        <w:rPr>
          <w:rFonts w:cs="Arial"/>
          <w:sz w:val="20"/>
          <w:szCs w:val="20"/>
          <w:u w:val="single"/>
          <w:lang w:bidi="en-GB"/>
        </w:rPr>
        <w:t xml:space="preserve">Annex </w:t>
      </w:r>
      <w:r w:rsidR="00FB0584" w:rsidRPr="00DE69D4">
        <w:rPr>
          <w:rFonts w:cs="Arial"/>
          <w:sz w:val="20"/>
          <w:szCs w:val="20"/>
          <w:u w:val="single"/>
          <w:lang w:bidi="en-GB"/>
        </w:rPr>
        <w:fldChar w:fldCharType="begin"/>
      </w:r>
      <w:r w:rsidR="00FB0584" w:rsidRPr="00DE69D4">
        <w:rPr>
          <w:rFonts w:cs="Arial"/>
          <w:sz w:val="20"/>
          <w:szCs w:val="20"/>
          <w:u w:val="single"/>
          <w:lang w:bidi="en-GB"/>
        </w:rPr>
        <w:instrText xml:space="preserve"> REF _Ref136585810 \r \h </w:instrText>
      </w:r>
      <w:r w:rsidR="00027829" w:rsidRPr="00DE69D4">
        <w:rPr>
          <w:rFonts w:cs="Arial"/>
          <w:sz w:val="20"/>
          <w:szCs w:val="20"/>
          <w:u w:val="single"/>
          <w:lang w:bidi="en-GB"/>
        </w:rPr>
        <w:instrText xml:space="preserve"> \* MERGEFORMAT </w:instrText>
      </w:r>
      <w:r w:rsidR="00FB0584" w:rsidRPr="00DE69D4">
        <w:rPr>
          <w:rFonts w:cs="Arial"/>
          <w:sz w:val="20"/>
          <w:szCs w:val="20"/>
          <w:u w:val="single"/>
          <w:lang w:bidi="en-GB"/>
        </w:rPr>
      </w:r>
      <w:r w:rsidR="00FB0584" w:rsidRPr="00DE69D4">
        <w:rPr>
          <w:rFonts w:cs="Arial"/>
          <w:sz w:val="20"/>
          <w:szCs w:val="20"/>
          <w:u w:val="single"/>
          <w:lang w:bidi="en-GB"/>
        </w:rPr>
        <w:fldChar w:fldCharType="separate"/>
      </w:r>
      <w:r w:rsidR="00B32C85">
        <w:rPr>
          <w:rFonts w:cs="Arial"/>
          <w:sz w:val="20"/>
          <w:szCs w:val="20"/>
          <w:u w:val="single"/>
          <w:lang w:bidi="en-GB"/>
        </w:rPr>
        <w:t>B</w:t>
      </w:r>
      <w:r w:rsidR="00FB0584" w:rsidRPr="00DE69D4">
        <w:rPr>
          <w:rFonts w:cs="Arial"/>
          <w:sz w:val="20"/>
          <w:szCs w:val="20"/>
          <w:u w:val="single"/>
          <w:lang w:bidi="en-GB"/>
        </w:rPr>
        <w:fldChar w:fldCharType="end"/>
      </w:r>
      <w:r w:rsidRPr="00DE69D4">
        <w:rPr>
          <w:rFonts w:cs="Arial"/>
          <w:sz w:val="20"/>
          <w:szCs w:val="20"/>
          <w:lang w:bidi="en-GB"/>
        </w:rPr>
        <w:t xml:space="preserve"> </w:t>
      </w:r>
      <w:r w:rsidR="00DE69D4" w:rsidRPr="00DE69D4">
        <w:rPr>
          <w:rFonts w:cs="Arial"/>
          <w:sz w:val="20"/>
          <w:szCs w:val="20"/>
          <w:lang w:bidi="en-GB"/>
        </w:rPr>
        <w:t>hereto</w:t>
      </w:r>
      <w:r w:rsidRPr="00DE69D4">
        <w:rPr>
          <w:rFonts w:cs="Arial"/>
          <w:sz w:val="20"/>
          <w:szCs w:val="20"/>
          <w:lang w:bidi="en-GB"/>
        </w:rPr>
        <w:t>.</w:t>
      </w:r>
    </w:p>
    <w:p w14:paraId="21B61DDB" w14:textId="469BCF6E" w:rsidR="005A4D43" w:rsidRPr="0071545B" w:rsidRDefault="0071545B" w:rsidP="00D4270C">
      <w:pPr>
        <w:keepNext/>
        <w:numPr>
          <w:ilvl w:val="0"/>
          <w:numId w:val="12"/>
        </w:numPr>
        <w:spacing w:before="240" w:after="120" w:line="280" w:lineRule="atLeast"/>
        <w:jc w:val="both"/>
        <w:rPr>
          <w:rFonts w:ascii="Arial" w:hAnsi="Arial" w:cs="Arial"/>
          <w:b/>
          <w:caps/>
          <w:sz w:val="20"/>
          <w:szCs w:val="20"/>
        </w:rPr>
      </w:pPr>
      <w:r w:rsidRPr="00795EEF">
        <w:rPr>
          <w:rFonts w:ascii="Arial" w:eastAsia="Arial" w:hAnsi="Arial" w:cs="Arial"/>
          <w:b/>
          <w:sz w:val="20"/>
          <w:szCs w:val="20"/>
          <w:lang w:bidi="en-GB"/>
        </w:rPr>
        <w:t>PROHIBITION OF AWARD OF THE PUBLIC CONTRACT</w:t>
      </w:r>
      <w:r>
        <w:rPr>
          <w:rFonts w:ascii="Arial" w:eastAsia="Arial" w:hAnsi="Arial" w:cs="Arial"/>
          <w:b/>
          <w:sz w:val="20"/>
          <w:szCs w:val="20"/>
          <w:lang w:bidi="en-GB"/>
        </w:rPr>
        <w:t xml:space="preserve"> AND CONFLICT OF INTERESTS</w:t>
      </w:r>
    </w:p>
    <w:p w14:paraId="3AE8CCCB" w14:textId="4191A329" w:rsidR="0071545B" w:rsidRPr="00AE4CFC" w:rsidRDefault="0071545B" w:rsidP="0071545B">
      <w:pPr>
        <w:keepNext/>
        <w:numPr>
          <w:ilvl w:val="1"/>
          <w:numId w:val="12"/>
        </w:numPr>
        <w:spacing w:before="120" w:after="120" w:line="280" w:lineRule="atLeast"/>
        <w:jc w:val="both"/>
        <w:rPr>
          <w:rFonts w:ascii="Arial" w:eastAsia="Arial" w:hAnsi="Arial" w:cs="Arial"/>
          <w:b/>
          <w:sz w:val="20"/>
          <w:szCs w:val="20"/>
          <w:lang w:bidi="en-GB"/>
        </w:rPr>
      </w:pPr>
      <w:r w:rsidRPr="00AE4CFC">
        <w:rPr>
          <w:rFonts w:ascii="Arial" w:eastAsia="Arial" w:hAnsi="Arial" w:cs="Arial"/>
          <w:b/>
          <w:sz w:val="20"/>
          <w:szCs w:val="20"/>
          <w:lang w:bidi="en-GB"/>
        </w:rPr>
        <w:t xml:space="preserve">International </w:t>
      </w:r>
      <w:proofErr w:type="spellStart"/>
      <w:r w:rsidRPr="00AE4CFC">
        <w:rPr>
          <w:rFonts w:ascii="Arial" w:eastAsia="Arial" w:hAnsi="Arial" w:cs="Arial"/>
          <w:b/>
          <w:sz w:val="20"/>
          <w:szCs w:val="20"/>
          <w:lang w:bidi="en-GB"/>
        </w:rPr>
        <w:t>Santions</w:t>
      </w:r>
      <w:proofErr w:type="spellEnd"/>
    </w:p>
    <w:p w14:paraId="26BDB6FC" w14:textId="29949B30" w:rsidR="004514CD" w:rsidRPr="00795EEF" w:rsidRDefault="005A4D43" w:rsidP="001E4C3C">
      <w:pPr>
        <w:pStyle w:val="ListParagraph"/>
        <w:spacing w:after="60" w:line="280" w:lineRule="atLeast"/>
        <w:ind w:left="0"/>
        <w:contextualSpacing w:val="0"/>
        <w:jc w:val="both"/>
        <w:rPr>
          <w:rFonts w:cs="Arial"/>
          <w:bCs/>
          <w:sz w:val="20"/>
          <w:szCs w:val="20"/>
        </w:rPr>
      </w:pPr>
      <w:r w:rsidRPr="00795EEF">
        <w:rPr>
          <w:rFonts w:cs="Arial"/>
          <w:sz w:val="20"/>
          <w:szCs w:val="20"/>
          <w:lang w:bidi="en-GB"/>
        </w:rPr>
        <w:t xml:space="preserve">The Contracting Entity points out that, in accordance with Article 5k of Council Regulation (EU) 2022/576 of 8 April 2022 amending Regulation (EU) No 833/2014 concerning restrictive measures in view of Russia’s actions destabilising the situation in Ukraine, it is prohibited to award this public contract to: </w:t>
      </w:r>
    </w:p>
    <w:p w14:paraId="03343290" w14:textId="42BA0131" w:rsidR="00A93C74" w:rsidRPr="004514CD" w:rsidRDefault="004C0026" w:rsidP="001E4C3C">
      <w:pPr>
        <w:pStyle w:val="ListParagraph"/>
        <w:numPr>
          <w:ilvl w:val="0"/>
          <w:numId w:val="13"/>
        </w:numPr>
        <w:spacing w:after="60" w:line="280" w:lineRule="atLeast"/>
        <w:ind w:left="425" w:hanging="425"/>
        <w:contextualSpacing w:val="0"/>
        <w:jc w:val="both"/>
        <w:rPr>
          <w:rFonts w:cs="Arial"/>
          <w:sz w:val="20"/>
          <w:szCs w:val="20"/>
          <w:shd w:val="clear" w:color="auto" w:fill="FFFFFF"/>
        </w:rPr>
      </w:pPr>
      <w:r w:rsidRPr="004514CD">
        <w:rPr>
          <w:rFonts w:cs="Arial"/>
          <w:sz w:val="20"/>
          <w:szCs w:val="20"/>
          <w:shd w:val="clear" w:color="auto" w:fill="FFFFFF"/>
          <w:lang w:bidi="en-GB"/>
        </w:rPr>
        <w:t xml:space="preserve">a Russian national, or a natural or legal person, entity or body established in </w:t>
      </w:r>
      <w:proofErr w:type="gramStart"/>
      <w:r w:rsidRPr="004514CD">
        <w:rPr>
          <w:rFonts w:cs="Arial"/>
          <w:sz w:val="20"/>
          <w:szCs w:val="20"/>
          <w:shd w:val="clear" w:color="auto" w:fill="FFFFFF"/>
          <w:lang w:bidi="en-GB"/>
        </w:rPr>
        <w:t>Russia;</w:t>
      </w:r>
      <w:proofErr w:type="gramEnd"/>
    </w:p>
    <w:p w14:paraId="56C243E5" w14:textId="0CF2A0AA" w:rsidR="00C73B8C" w:rsidRPr="00795EEF" w:rsidRDefault="004C0026" w:rsidP="001E4C3C">
      <w:pPr>
        <w:pStyle w:val="ListParagraph"/>
        <w:numPr>
          <w:ilvl w:val="0"/>
          <w:numId w:val="13"/>
        </w:numPr>
        <w:spacing w:after="60" w:line="280" w:lineRule="atLeast"/>
        <w:ind w:left="425" w:hanging="425"/>
        <w:contextualSpacing w:val="0"/>
        <w:jc w:val="both"/>
        <w:rPr>
          <w:rFonts w:cs="Arial"/>
          <w:sz w:val="20"/>
          <w:szCs w:val="20"/>
        </w:rPr>
      </w:pPr>
      <w:r w:rsidRPr="00795EEF">
        <w:rPr>
          <w:rFonts w:cs="Arial"/>
          <w:sz w:val="20"/>
          <w:szCs w:val="20"/>
          <w:shd w:val="clear" w:color="auto" w:fill="FFFFFF"/>
          <w:lang w:bidi="en-GB"/>
        </w:rPr>
        <w:t xml:space="preserve">a legal person, </w:t>
      </w:r>
      <w:proofErr w:type="gramStart"/>
      <w:r w:rsidRPr="00795EEF">
        <w:rPr>
          <w:rFonts w:cs="Arial"/>
          <w:sz w:val="20"/>
          <w:szCs w:val="20"/>
          <w:shd w:val="clear" w:color="auto" w:fill="FFFFFF"/>
          <w:lang w:bidi="en-GB"/>
        </w:rPr>
        <w:t>entity</w:t>
      </w:r>
      <w:proofErr w:type="gramEnd"/>
      <w:r w:rsidRPr="00795EEF">
        <w:rPr>
          <w:rFonts w:cs="Arial"/>
          <w:sz w:val="20"/>
          <w:szCs w:val="20"/>
          <w:shd w:val="clear" w:color="auto" w:fill="FFFFFF"/>
          <w:lang w:bidi="en-GB"/>
        </w:rPr>
        <w:t xml:space="preserve"> or body whose proprietary rights are directly or indirectly owned for more than 50 % by an entity referred to in point (a) of this paragraph; or</w:t>
      </w:r>
    </w:p>
    <w:p w14:paraId="618A90A1" w14:textId="78B55694" w:rsidR="00A93C74" w:rsidRPr="00795EEF" w:rsidRDefault="004C0026" w:rsidP="001E4C3C">
      <w:pPr>
        <w:pStyle w:val="ListParagraph"/>
        <w:numPr>
          <w:ilvl w:val="0"/>
          <w:numId w:val="13"/>
        </w:numPr>
        <w:spacing w:after="120" w:line="280" w:lineRule="atLeast"/>
        <w:ind w:left="425" w:hanging="425"/>
        <w:contextualSpacing w:val="0"/>
        <w:jc w:val="both"/>
        <w:rPr>
          <w:rFonts w:cs="Arial"/>
          <w:sz w:val="20"/>
          <w:szCs w:val="20"/>
        </w:rPr>
      </w:pPr>
      <w:r w:rsidRPr="00795EEF">
        <w:rPr>
          <w:rFonts w:cs="Arial"/>
          <w:sz w:val="20"/>
          <w:szCs w:val="20"/>
          <w:shd w:val="clear" w:color="auto" w:fill="FFFFFF"/>
          <w:lang w:bidi="en-GB"/>
        </w:rPr>
        <w:t xml:space="preserve"> a natural or legal person, entity or body acting on behalf or at the direction of an entity referred to in point (a) or (b) of this paragraph</w:t>
      </w:r>
      <w:r w:rsidR="00C73B8C" w:rsidRPr="00795EEF">
        <w:rPr>
          <w:rFonts w:cs="Arial"/>
          <w:sz w:val="20"/>
          <w:szCs w:val="20"/>
          <w:lang w:bidi="en-GB"/>
        </w:rPr>
        <w:t xml:space="preserve">. </w:t>
      </w:r>
    </w:p>
    <w:p w14:paraId="63D49BB0" w14:textId="7AB4ADD2" w:rsidR="00A93C74" w:rsidRDefault="00C73B8C" w:rsidP="001E4C3C">
      <w:pPr>
        <w:pStyle w:val="ListParagraph"/>
        <w:spacing w:after="120" w:line="280" w:lineRule="atLeast"/>
        <w:ind w:left="0"/>
        <w:contextualSpacing w:val="0"/>
        <w:jc w:val="both"/>
        <w:rPr>
          <w:rFonts w:cs="Arial"/>
          <w:bCs/>
          <w:sz w:val="20"/>
          <w:szCs w:val="20"/>
        </w:rPr>
      </w:pPr>
      <w:r w:rsidRPr="00795EEF">
        <w:rPr>
          <w:rFonts w:cs="Arial"/>
          <w:sz w:val="20"/>
          <w:szCs w:val="20"/>
          <w:lang w:bidi="en-GB"/>
        </w:rPr>
        <w:t xml:space="preserve">The above also applies to </w:t>
      </w:r>
      <w:proofErr w:type="spellStart"/>
      <w:r w:rsidRPr="00795EEF">
        <w:rPr>
          <w:rFonts w:cs="Arial"/>
          <w:sz w:val="20"/>
          <w:szCs w:val="20"/>
          <w:lang w:bidi="en-GB"/>
        </w:rPr>
        <w:t>sub</w:t>
      </w:r>
      <w:r w:rsidR="00822014">
        <w:rPr>
          <w:rFonts w:cs="Arial"/>
          <w:sz w:val="20"/>
          <w:szCs w:val="20"/>
          <w:lang w:bidi="en-GB"/>
        </w:rPr>
        <w:t>supplier</w:t>
      </w:r>
      <w:r w:rsidRPr="00795EEF">
        <w:rPr>
          <w:rFonts w:cs="Arial"/>
          <w:sz w:val="20"/>
          <w:szCs w:val="20"/>
          <w:lang w:bidi="en-GB"/>
        </w:rPr>
        <w:t>s</w:t>
      </w:r>
      <w:proofErr w:type="spellEnd"/>
      <w:r w:rsidRPr="00795EEF">
        <w:rPr>
          <w:rFonts w:cs="Arial"/>
          <w:sz w:val="20"/>
          <w:szCs w:val="20"/>
          <w:lang w:bidi="en-GB"/>
        </w:rPr>
        <w:t>, suppliers or entities whose performance accounts for more than 10 % of the value of the public contract. This prohibition does not apply in cases where the above-specified persons obtain an exemption in accordance with the applicable legal regulations.</w:t>
      </w:r>
    </w:p>
    <w:p w14:paraId="0BA9AE50" w14:textId="46E80FAD" w:rsidR="009F3D92" w:rsidRDefault="009F3D92" w:rsidP="00343176">
      <w:pPr>
        <w:pStyle w:val="ListParagraph"/>
        <w:spacing w:after="60" w:line="280" w:lineRule="atLeast"/>
        <w:ind w:left="0"/>
        <w:contextualSpacing w:val="0"/>
        <w:jc w:val="both"/>
        <w:rPr>
          <w:rFonts w:cs="Arial"/>
          <w:bCs/>
          <w:sz w:val="20"/>
          <w:szCs w:val="20"/>
        </w:rPr>
      </w:pPr>
      <w:r>
        <w:rPr>
          <w:rFonts w:cs="Arial"/>
          <w:sz w:val="20"/>
          <w:szCs w:val="20"/>
          <w:lang w:bidi="en-GB"/>
        </w:rPr>
        <w:t>Furthermore, the Contracting Entity will not award the public contract to a tenderer in cases where this would be at variance with international sanctions pursuant to the legislative act regulating the implementation of international sanctions. Where international sanctions apply to:</w:t>
      </w:r>
    </w:p>
    <w:p w14:paraId="467F5371" w14:textId="3320E6BA" w:rsidR="009F3D92" w:rsidRDefault="009F3D92" w:rsidP="00343176">
      <w:pPr>
        <w:pStyle w:val="ListParagraph"/>
        <w:numPr>
          <w:ilvl w:val="0"/>
          <w:numId w:val="31"/>
        </w:numPr>
        <w:spacing w:after="60" w:line="280" w:lineRule="atLeast"/>
        <w:ind w:left="425" w:hanging="425"/>
        <w:contextualSpacing w:val="0"/>
        <w:jc w:val="both"/>
        <w:rPr>
          <w:rFonts w:cs="Arial"/>
          <w:sz w:val="20"/>
          <w:szCs w:val="20"/>
          <w:shd w:val="clear" w:color="auto" w:fill="FFFFFF"/>
        </w:rPr>
      </w:pPr>
      <w:r w:rsidRPr="009F3D92">
        <w:rPr>
          <w:rFonts w:cs="Arial"/>
          <w:sz w:val="20"/>
          <w:szCs w:val="20"/>
          <w:lang w:bidi="en-GB"/>
        </w:rPr>
        <w:t xml:space="preserve">a </w:t>
      </w:r>
      <w:r w:rsidRPr="009F3D92">
        <w:rPr>
          <w:rFonts w:cs="Arial"/>
          <w:sz w:val="20"/>
          <w:szCs w:val="20"/>
          <w:shd w:val="clear" w:color="auto" w:fill="FFFFFF"/>
          <w:lang w:bidi="en-GB"/>
        </w:rPr>
        <w:t>tenderer, the Contracting Entity may exclude the tenderer from participation in the tender procedure; or</w:t>
      </w:r>
    </w:p>
    <w:p w14:paraId="5904E3FD" w14:textId="5D38E284" w:rsidR="009F3D92" w:rsidRPr="009F3D92" w:rsidRDefault="009F3D92" w:rsidP="00343176">
      <w:pPr>
        <w:pStyle w:val="ListParagraph"/>
        <w:numPr>
          <w:ilvl w:val="0"/>
          <w:numId w:val="31"/>
        </w:numPr>
        <w:spacing w:after="120" w:line="280" w:lineRule="atLeast"/>
        <w:ind w:left="425" w:hanging="425"/>
        <w:contextualSpacing w:val="0"/>
        <w:jc w:val="both"/>
        <w:rPr>
          <w:rFonts w:cs="Arial"/>
          <w:sz w:val="20"/>
          <w:szCs w:val="20"/>
          <w:shd w:val="clear" w:color="auto" w:fill="FFFFFF"/>
        </w:rPr>
      </w:pPr>
      <w:r w:rsidRPr="009F3D92">
        <w:rPr>
          <w:rFonts w:cs="Arial"/>
          <w:sz w:val="20"/>
          <w:szCs w:val="20"/>
          <w:shd w:val="clear" w:color="auto" w:fill="FFFFFF"/>
          <w:lang w:bidi="en-GB"/>
        </w:rPr>
        <w:t xml:space="preserve">the selected </w:t>
      </w:r>
      <w:r w:rsidR="00822014">
        <w:rPr>
          <w:rFonts w:cs="Arial"/>
          <w:sz w:val="20"/>
          <w:szCs w:val="20"/>
          <w:shd w:val="clear" w:color="auto" w:fill="FFFFFF"/>
          <w:lang w:bidi="en-GB"/>
        </w:rPr>
        <w:t>supplier</w:t>
      </w:r>
      <w:r w:rsidRPr="009F3D92">
        <w:rPr>
          <w:rFonts w:cs="Arial"/>
          <w:sz w:val="20"/>
          <w:szCs w:val="20"/>
          <w:shd w:val="clear" w:color="auto" w:fill="FFFFFF"/>
          <w:lang w:bidi="en-GB"/>
        </w:rPr>
        <w:t xml:space="preserve">, the Contracting Entity will exclude the </w:t>
      </w:r>
      <w:r w:rsidR="00822014">
        <w:rPr>
          <w:rFonts w:cs="Arial"/>
          <w:sz w:val="20"/>
          <w:szCs w:val="20"/>
          <w:shd w:val="clear" w:color="auto" w:fill="FFFFFF"/>
          <w:lang w:bidi="en-GB"/>
        </w:rPr>
        <w:t>supplier</w:t>
      </w:r>
      <w:r w:rsidRPr="009F3D92">
        <w:rPr>
          <w:rFonts w:cs="Arial"/>
          <w:sz w:val="20"/>
          <w:szCs w:val="20"/>
          <w:shd w:val="clear" w:color="auto" w:fill="FFFFFF"/>
          <w:lang w:bidi="en-GB"/>
        </w:rPr>
        <w:t xml:space="preserve"> from participation in the tender procedure.</w:t>
      </w:r>
    </w:p>
    <w:p w14:paraId="3EAAC1EA" w14:textId="5905C95D" w:rsidR="00577AAF" w:rsidRDefault="00577AAF" w:rsidP="00577AAF">
      <w:pPr>
        <w:pStyle w:val="ListParagraph"/>
        <w:spacing w:after="120" w:line="280" w:lineRule="atLeast"/>
        <w:ind w:left="0"/>
        <w:contextualSpacing w:val="0"/>
        <w:jc w:val="both"/>
        <w:rPr>
          <w:rFonts w:cs="Arial"/>
          <w:sz w:val="20"/>
          <w:szCs w:val="20"/>
          <w:shd w:val="clear" w:color="auto" w:fill="FFFFFF"/>
          <w:lang w:bidi="en-GB"/>
        </w:rPr>
      </w:pPr>
      <w:r>
        <w:rPr>
          <w:rFonts w:cs="Arial"/>
          <w:sz w:val="20"/>
          <w:szCs w:val="20"/>
          <w:lang w:bidi="en-GB"/>
        </w:rPr>
        <w:t xml:space="preserve">Where international sanctions apply to a </w:t>
      </w:r>
      <w:proofErr w:type="spellStart"/>
      <w:r>
        <w:rPr>
          <w:rFonts w:cs="Arial"/>
          <w:sz w:val="20"/>
          <w:szCs w:val="20"/>
          <w:lang w:bidi="en-GB"/>
        </w:rPr>
        <w:t>sub</w:t>
      </w:r>
      <w:r w:rsidR="00822014">
        <w:rPr>
          <w:rFonts w:cs="Arial"/>
          <w:sz w:val="20"/>
          <w:szCs w:val="20"/>
          <w:lang w:bidi="en-GB"/>
        </w:rPr>
        <w:t>supplier</w:t>
      </w:r>
      <w:proofErr w:type="spellEnd"/>
      <w:r>
        <w:rPr>
          <w:rFonts w:cs="Arial"/>
          <w:sz w:val="20"/>
          <w:szCs w:val="20"/>
          <w:lang w:bidi="en-GB"/>
        </w:rPr>
        <w:t xml:space="preserve"> of (a) </w:t>
      </w:r>
      <w:r w:rsidRPr="00577AAF">
        <w:rPr>
          <w:rFonts w:cs="Arial"/>
          <w:sz w:val="20"/>
          <w:szCs w:val="20"/>
          <w:shd w:val="clear" w:color="auto" w:fill="FFFFFF"/>
          <w:lang w:bidi="en-GB"/>
        </w:rPr>
        <w:t xml:space="preserve">a tenderer, the Contracting Entity may request that the </w:t>
      </w:r>
      <w:proofErr w:type="spellStart"/>
      <w:r w:rsidRPr="00577AAF">
        <w:rPr>
          <w:rFonts w:cs="Arial"/>
          <w:sz w:val="20"/>
          <w:szCs w:val="20"/>
          <w:shd w:val="clear" w:color="auto" w:fill="FFFFFF"/>
          <w:lang w:bidi="en-GB"/>
        </w:rPr>
        <w:t>sub</w:t>
      </w:r>
      <w:r w:rsidR="00822014">
        <w:rPr>
          <w:rFonts w:cs="Arial"/>
          <w:sz w:val="20"/>
          <w:szCs w:val="20"/>
          <w:shd w:val="clear" w:color="auto" w:fill="FFFFFF"/>
          <w:lang w:bidi="en-GB"/>
        </w:rPr>
        <w:t>supplier</w:t>
      </w:r>
      <w:proofErr w:type="spellEnd"/>
      <w:r w:rsidRPr="00577AAF">
        <w:rPr>
          <w:rFonts w:cs="Arial"/>
          <w:sz w:val="20"/>
          <w:szCs w:val="20"/>
          <w:shd w:val="clear" w:color="auto" w:fill="FFFFFF"/>
          <w:lang w:bidi="en-GB"/>
        </w:rPr>
        <w:t xml:space="preserve"> be replaced; or (b) the selected </w:t>
      </w:r>
      <w:r w:rsidR="00822014">
        <w:rPr>
          <w:rFonts w:cs="Arial"/>
          <w:sz w:val="20"/>
          <w:szCs w:val="20"/>
          <w:shd w:val="clear" w:color="auto" w:fill="FFFFFF"/>
          <w:lang w:bidi="en-GB"/>
        </w:rPr>
        <w:t>supplier</w:t>
      </w:r>
      <w:r w:rsidRPr="00577AAF">
        <w:rPr>
          <w:rFonts w:cs="Arial"/>
          <w:sz w:val="20"/>
          <w:szCs w:val="20"/>
          <w:shd w:val="clear" w:color="auto" w:fill="FFFFFF"/>
          <w:lang w:bidi="en-GB"/>
        </w:rPr>
        <w:t xml:space="preserve">, the Contracting Entity must request </w:t>
      </w:r>
      <w:r w:rsidRPr="00577AAF">
        <w:rPr>
          <w:rFonts w:cs="Arial"/>
          <w:sz w:val="20"/>
          <w:szCs w:val="20"/>
          <w:shd w:val="clear" w:color="auto" w:fill="FFFFFF"/>
          <w:lang w:bidi="en-GB"/>
        </w:rPr>
        <w:lastRenderedPageBreak/>
        <w:t xml:space="preserve">that the </w:t>
      </w:r>
      <w:proofErr w:type="spellStart"/>
      <w:r w:rsidRPr="00577AAF">
        <w:rPr>
          <w:rFonts w:cs="Arial"/>
          <w:sz w:val="20"/>
          <w:szCs w:val="20"/>
          <w:shd w:val="clear" w:color="auto" w:fill="FFFFFF"/>
          <w:lang w:bidi="en-GB"/>
        </w:rPr>
        <w:t>sub</w:t>
      </w:r>
      <w:r w:rsidR="00822014">
        <w:rPr>
          <w:rFonts w:cs="Arial"/>
          <w:sz w:val="20"/>
          <w:szCs w:val="20"/>
          <w:shd w:val="clear" w:color="auto" w:fill="FFFFFF"/>
          <w:lang w:bidi="en-GB"/>
        </w:rPr>
        <w:t>supplier</w:t>
      </w:r>
      <w:proofErr w:type="spellEnd"/>
      <w:r w:rsidRPr="00577AAF">
        <w:rPr>
          <w:rFonts w:cs="Arial"/>
          <w:sz w:val="20"/>
          <w:szCs w:val="20"/>
          <w:shd w:val="clear" w:color="auto" w:fill="FFFFFF"/>
          <w:lang w:bidi="en-GB"/>
        </w:rPr>
        <w:t xml:space="preserve"> be replaced. Further to the Contracting Entity’s request, the tenderer must replace such a </w:t>
      </w:r>
      <w:proofErr w:type="spellStart"/>
      <w:r w:rsidRPr="00577AAF">
        <w:rPr>
          <w:rFonts w:cs="Arial"/>
          <w:sz w:val="20"/>
          <w:szCs w:val="20"/>
          <w:shd w:val="clear" w:color="auto" w:fill="FFFFFF"/>
          <w:lang w:bidi="en-GB"/>
        </w:rPr>
        <w:t>sub</w:t>
      </w:r>
      <w:r w:rsidR="00822014">
        <w:rPr>
          <w:rFonts w:cs="Arial"/>
          <w:sz w:val="20"/>
          <w:szCs w:val="20"/>
          <w:shd w:val="clear" w:color="auto" w:fill="FFFFFF"/>
          <w:lang w:bidi="en-GB"/>
        </w:rPr>
        <w:t>supplier</w:t>
      </w:r>
      <w:proofErr w:type="spellEnd"/>
      <w:r w:rsidRPr="00577AAF">
        <w:rPr>
          <w:rFonts w:cs="Arial"/>
          <w:sz w:val="20"/>
          <w:szCs w:val="20"/>
          <w:shd w:val="clear" w:color="auto" w:fill="FFFFFF"/>
          <w:lang w:bidi="en-GB"/>
        </w:rPr>
        <w:t xml:space="preserve"> not later than by the end of a reasonable period set by the Contracting Entity. If the </w:t>
      </w:r>
      <w:proofErr w:type="spellStart"/>
      <w:r w:rsidRPr="00577AAF">
        <w:rPr>
          <w:rFonts w:cs="Arial"/>
          <w:sz w:val="20"/>
          <w:szCs w:val="20"/>
          <w:shd w:val="clear" w:color="auto" w:fill="FFFFFF"/>
          <w:lang w:bidi="en-GB"/>
        </w:rPr>
        <w:t>sub</w:t>
      </w:r>
      <w:r w:rsidR="00822014">
        <w:rPr>
          <w:rFonts w:cs="Arial"/>
          <w:sz w:val="20"/>
          <w:szCs w:val="20"/>
          <w:shd w:val="clear" w:color="auto" w:fill="FFFFFF"/>
          <w:lang w:bidi="en-GB"/>
        </w:rPr>
        <w:t>supplier</w:t>
      </w:r>
      <w:proofErr w:type="spellEnd"/>
      <w:r w:rsidRPr="00577AAF">
        <w:rPr>
          <w:rFonts w:cs="Arial"/>
          <w:sz w:val="20"/>
          <w:szCs w:val="20"/>
          <w:shd w:val="clear" w:color="auto" w:fill="FFFFFF"/>
          <w:lang w:bidi="en-GB"/>
        </w:rPr>
        <w:t xml:space="preserve"> is not replaced, it will hold that the tenderer is subject to the prohibition of award of the public contract.</w:t>
      </w:r>
    </w:p>
    <w:p w14:paraId="7970FE68" w14:textId="77777777" w:rsidR="009743DC" w:rsidRDefault="00644BDC" w:rsidP="00577AAF">
      <w:pPr>
        <w:pStyle w:val="ListParagraph"/>
        <w:spacing w:after="120" w:line="280" w:lineRule="atLeast"/>
        <w:ind w:left="0"/>
        <w:contextualSpacing w:val="0"/>
        <w:jc w:val="both"/>
        <w:rPr>
          <w:rFonts w:cs="Arial"/>
          <w:sz w:val="20"/>
          <w:szCs w:val="20"/>
          <w:lang w:bidi="en-GB"/>
        </w:rPr>
      </w:pPr>
      <w:r w:rsidRPr="00644BDC">
        <w:rPr>
          <w:rFonts w:cs="Arial"/>
          <w:sz w:val="20"/>
          <w:szCs w:val="20"/>
          <w:lang w:bidi="en-GB"/>
        </w:rPr>
        <w:t xml:space="preserve">The </w:t>
      </w:r>
      <w:r>
        <w:rPr>
          <w:rFonts w:cs="Arial"/>
          <w:sz w:val="20"/>
          <w:szCs w:val="20"/>
          <w:lang w:bidi="en-GB"/>
        </w:rPr>
        <w:t>C</w:t>
      </w:r>
      <w:r w:rsidRPr="00644BDC">
        <w:rPr>
          <w:rFonts w:cs="Arial"/>
          <w:sz w:val="20"/>
          <w:szCs w:val="20"/>
          <w:lang w:bidi="en-GB"/>
        </w:rPr>
        <w:t xml:space="preserve">ontracting </w:t>
      </w:r>
      <w:r>
        <w:rPr>
          <w:rFonts w:cs="Arial"/>
          <w:sz w:val="20"/>
          <w:szCs w:val="20"/>
          <w:lang w:bidi="en-GB"/>
        </w:rPr>
        <w:t>Entity further</w:t>
      </w:r>
      <w:r w:rsidRPr="00644BDC">
        <w:rPr>
          <w:rFonts w:cs="Arial"/>
          <w:sz w:val="20"/>
          <w:szCs w:val="20"/>
          <w:lang w:bidi="en-GB"/>
        </w:rPr>
        <w:t xml:space="preserve"> points out that in the event of the conclusion of a </w:t>
      </w:r>
      <w:r>
        <w:rPr>
          <w:rFonts w:cs="Arial"/>
          <w:sz w:val="20"/>
          <w:szCs w:val="20"/>
          <w:lang w:bidi="en-GB"/>
        </w:rPr>
        <w:t>Contract for Work</w:t>
      </w:r>
      <w:r w:rsidRPr="00644BDC">
        <w:rPr>
          <w:rFonts w:cs="Arial"/>
          <w:sz w:val="20"/>
          <w:szCs w:val="20"/>
          <w:lang w:bidi="en-GB"/>
        </w:rPr>
        <w:t xml:space="preserve">, payments provided by the </w:t>
      </w:r>
      <w:r>
        <w:rPr>
          <w:rFonts w:cs="Arial"/>
          <w:sz w:val="20"/>
          <w:szCs w:val="20"/>
          <w:lang w:bidi="en-GB"/>
        </w:rPr>
        <w:t>C</w:t>
      </w:r>
      <w:r w:rsidRPr="00644BDC">
        <w:rPr>
          <w:rFonts w:cs="Arial"/>
          <w:sz w:val="20"/>
          <w:szCs w:val="20"/>
          <w:lang w:bidi="en-GB"/>
        </w:rPr>
        <w:t xml:space="preserve">ontracting </w:t>
      </w:r>
      <w:r>
        <w:rPr>
          <w:rFonts w:cs="Arial"/>
          <w:sz w:val="20"/>
          <w:szCs w:val="20"/>
          <w:lang w:bidi="en-GB"/>
        </w:rPr>
        <w:t>Entity</w:t>
      </w:r>
      <w:r w:rsidRPr="00644BDC">
        <w:rPr>
          <w:rFonts w:cs="Arial"/>
          <w:sz w:val="20"/>
          <w:szCs w:val="20"/>
          <w:lang w:bidi="en-GB"/>
        </w:rPr>
        <w:t xml:space="preserve"> in connection with the </w:t>
      </w:r>
      <w:r>
        <w:rPr>
          <w:rFonts w:cs="Arial"/>
          <w:sz w:val="20"/>
          <w:szCs w:val="20"/>
          <w:lang w:bidi="en-GB"/>
        </w:rPr>
        <w:t>performance</w:t>
      </w:r>
      <w:r w:rsidRPr="00644BDC">
        <w:rPr>
          <w:rFonts w:cs="Arial"/>
          <w:sz w:val="20"/>
          <w:szCs w:val="20"/>
          <w:lang w:bidi="en-GB"/>
        </w:rPr>
        <w:t xml:space="preserve"> of the public contract cannot be provided directly or indirectly (even if only in part) to persons to whom so-called individual financial sanctions within the meaning of</w:t>
      </w:r>
      <w:r w:rsidR="009743DC">
        <w:rPr>
          <w:rFonts w:cs="Arial"/>
          <w:sz w:val="20"/>
          <w:szCs w:val="20"/>
          <w:lang w:bidi="en-GB"/>
        </w:rPr>
        <w:t xml:space="preserve"> the following legislation applies</w:t>
      </w:r>
      <w:r w:rsidRPr="00644BDC">
        <w:rPr>
          <w:rFonts w:cs="Arial"/>
          <w:sz w:val="20"/>
          <w:szCs w:val="20"/>
          <w:lang w:bidi="en-GB"/>
        </w:rPr>
        <w:t>:</w:t>
      </w:r>
    </w:p>
    <w:p w14:paraId="391EA59F" w14:textId="44D4AC79" w:rsidR="009743DC" w:rsidRDefault="009743DC" w:rsidP="009743DC">
      <w:pPr>
        <w:pStyle w:val="ListParagraph"/>
        <w:numPr>
          <w:ilvl w:val="0"/>
          <w:numId w:val="38"/>
        </w:numPr>
        <w:spacing w:after="60" w:line="280" w:lineRule="atLeast"/>
        <w:ind w:left="425" w:hanging="425"/>
        <w:contextualSpacing w:val="0"/>
        <w:jc w:val="both"/>
        <w:rPr>
          <w:rFonts w:cs="Arial"/>
          <w:sz w:val="20"/>
          <w:szCs w:val="20"/>
          <w:lang w:bidi="en-GB"/>
        </w:rPr>
      </w:pPr>
      <w:r w:rsidRPr="009743DC">
        <w:rPr>
          <w:rFonts w:cs="Arial"/>
          <w:sz w:val="20"/>
          <w:szCs w:val="20"/>
          <w:lang w:bidi="en-GB"/>
        </w:rPr>
        <w:t>C</w:t>
      </w:r>
      <w:r>
        <w:rPr>
          <w:rFonts w:cs="Arial"/>
          <w:sz w:val="20"/>
          <w:szCs w:val="20"/>
          <w:lang w:bidi="en-GB"/>
        </w:rPr>
        <w:t>ouncil Regulation</w:t>
      </w:r>
      <w:r w:rsidRPr="009743DC">
        <w:rPr>
          <w:rFonts w:cs="Arial"/>
          <w:sz w:val="20"/>
          <w:szCs w:val="20"/>
          <w:lang w:bidi="en-GB"/>
        </w:rPr>
        <w:t xml:space="preserve"> (EU) No 208/2014 of 5 March 2014 concerning restrictive measures directed against certain persons, </w:t>
      </w:r>
      <w:proofErr w:type="gramStart"/>
      <w:r w:rsidRPr="009743DC">
        <w:rPr>
          <w:rFonts w:cs="Arial"/>
          <w:sz w:val="20"/>
          <w:szCs w:val="20"/>
          <w:lang w:bidi="en-GB"/>
        </w:rPr>
        <w:t>entities</w:t>
      </w:r>
      <w:proofErr w:type="gramEnd"/>
      <w:r w:rsidRPr="009743DC">
        <w:rPr>
          <w:rFonts w:cs="Arial"/>
          <w:sz w:val="20"/>
          <w:szCs w:val="20"/>
          <w:lang w:bidi="en-GB"/>
        </w:rPr>
        <w:t xml:space="preserve"> and bodies in view of the situation in Ukraine</w:t>
      </w:r>
      <w:r w:rsidR="00644BDC" w:rsidRPr="00644BDC">
        <w:rPr>
          <w:rFonts w:cs="Arial"/>
          <w:sz w:val="20"/>
          <w:szCs w:val="20"/>
          <w:lang w:bidi="en-GB"/>
        </w:rPr>
        <w:t>,</w:t>
      </w:r>
    </w:p>
    <w:p w14:paraId="1E121685" w14:textId="7FA6EFA4" w:rsidR="009743DC" w:rsidRPr="009743DC" w:rsidRDefault="009743DC" w:rsidP="009743DC">
      <w:pPr>
        <w:pStyle w:val="ListParagraph"/>
        <w:numPr>
          <w:ilvl w:val="0"/>
          <w:numId w:val="38"/>
        </w:numPr>
        <w:spacing w:after="60" w:line="280" w:lineRule="atLeast"/>
        <w:ind w:left="425" w:hanging="425"/>
        <w:contextualSpacing w:val="0"/>
        <w:jc w:val="both"/>
        <w:rPr>
          <w:rFonts w:cs="Arial"/>
          <w:sz w:val="20"/>
          <w:szCs w:val="20"/>
          <w:lang w:bidi="en-GB"/>
        </w:rPr>
      </w:pPr>
      <w:r w:rsidRPr="009743DC">
        <w:rPr>
          <w:rFonts w:cs="Arial"/>
          <w:sz w:val="20"/>
          <w:szCs w:val="20"/>
          <w:lang w:bidi="en-GB"/>
        </w:rPr>
        <w:t>C</w:t>
      </w:r>
      <w:r>
        <w:rPr>
          <w:rFonts w:cs="Arial"/>
          <w:sz w:val="20"/>
          <w:szCs w:val="20"/>
          <w:lang w:bidi="en-GB"/>
        </w:rPr>
        <w:t>ouncil Regulation</w:t>
      </w:r>
      <w:r w:rsidRPr="009743DC">
        <w:rPr>
          <w:rFonts w:cs="Arial"/>
          <w:sz w:val="20"/>
          <w:szCs w:val="20"/>
          <w:lang w:bidi="en-GB"/>
        </w:rPr>
        <w:t xml:space="preserve"> (EU) No 269/2014 of 17 March 2014 concerning restrictive measures in respect of actions undermining or threatening the territorial integrity, </w:t>
      </w:r>
      <w:proofErr w:type="gramStart"/>
      <w:r w:rsidRPr="009743DC">
        <w:rPr>
          <w:rFonts w:cs="Arial"/>
          <w:sz w:val="20"/>
          <w:szCs w:val="20"/>
          <w:lang w:bidi="en-GB"/>
        </w:rPr>
        <w:t>sovereignty</w:t>
      </w:r>
      <w:proofErr w:type="gramEnd"/>
      <w:r w:rsidRPr="009743DC">
        <w:rPr>
          <w:rFonts w:cs="Arial"/>
          <w:sz w:val="20"/>
          <w:szCs w:val="20"/>
          <w:lang w:bidi="en-GB"/>
        </w:rPr>
        <w:t xml:space="preserve"> and independence of Ukraine</w:t>
      </w:r>
      <w:r w:rsidR="00644BDC" w:rsidRPr="00644BDC">
        <w:rPr>
          <w:rFonts w:cs="Arial"/>
          <w:sz w:val="20"/>
          <w:szCs w:val="20"/>
          <w:lang w:bidi="en-GB"/>
        </w:rPr>
        <w:t>, or</w:t>
      </w:r>
    </w:p>
    <w:p w14:paraId="22672BCF" w14:textId="37F45D15" w:rsidR="0071545B" w:rsidRDefault="009743DC" w:rsidP="009743DC">
      <w:pPr>
        <w:pStyle w:val="ListParagraph"/>
        <w:numPr>
          <w:ilvl w:val="0"/>
          <w:numId w:val="38"/>
        </w:numPr>
        <w:spacing w:after="60" w:line="280" w:lineRule="atLeast"/>
        <w:ind w:left="425" w:hanging="425"/>
        <w:contextualSpacing w:val="0"/>
        <w:jc w:val="both"/>
        <w:rPr>
          <w:rFonts w:cs="Arial"/>
          <w:sz w:val="20"/>
          <w:szCs w:val="20"/>
          <w:lang w:bidi="en-GB"/>
        </w:rPr>
      </w:pPr>
      <w:r w:rsidRPr="009743DC">
        <w:rPr>
          <w:rFonts w:cs="Arial"/>
          <w:sz w:val="20"/>
          <w:szCs w:val="20"/>
          <w:lang w:bidi="en-GB"/>
        </w:rPr>
        <w:t>Council Regulation (EC) No 765/2006 of 18 May 2006 concerning restrictive measures against President Lukashenko and certain officials of Belarus</w:t>
      </w:r>
      <w:r w:rsidR="00644BDC" w:rsidRPr="00644BDC">
        <w:rPr>
          <w:rFonts w:cs="Arial"/>
          <w:sz w:val="20"/>
          <w:szCs w:val="20"/>
          <w:lang w:bidi="en-GB"/>
        </w:rPr>
        <w:t>.</w:t>
      </w:r>
    </w:p>
    <w:p w14:paraId="1B692F6A" w14:textId="15199F0C" w:rsidR="009743DC" w:rsidRPr="009743DC" w:rsidRDefault="009743DC" w:rsidP="009743DC">
      <w:pPr>
        <w:pStyle w:val="ListParagraph"/>
        <w:spacing w:after="120" w:line="280" w:lineRule="atLeast"/>
        <w:ind w:left="0"/>
        <w:contextualSpacing w:val="0"/>
        <w:jc w:val="both"/>
        <w:rPr>
          <w:rFonts w:cs="Arial"/>
          <w:sz w:val="20"/>
          <w:szCs w:val="20"/>
          <w:lang w:bidi="en-GB"/>
        </w:rPr>
      </w:pPr>
      <w:r w:rsidRPr="009743DC">
        <w:rPr>
          <w:rFonts w:cs="Arial"/>
          <w:sz w:val="20"/>
          <w:szCs w:val="20"/>
          <w:lang w:bidi="en-GB"/>
        </w:rPr>
        <w:t>The supplier shall submit as part of its tender for the public contract a</w:t>
      </w:r>
      <w:r w:rsidR="00D01585">
        <w:rPr>
          <w:rFonts w:cs="Arial"/>
          <w:sz w:val="20"/>
          <w:szCs w:val="20"/>
          <w:lang w:bidi="en-GB"/>
        </w:rPr>
        <w:t xml:space="preserve"> declaration </w:t>
      </w:r>
      <w:r w:rsidRPr="009743DC">
        <w:rPr>
          <w:rFonts w:cs="Arial"/>
          <w:sz w:val="20"/>
          <w:szCs w:val="20"/>
          <w:lang w:bidi="en-GB"/>
        </w:rPr>
        <w:t xml:space="preserve">demonstrating compliance with the above conditions on international sanctions. A </w:t>
      </w:r>
      <w:r>
        <w:rPr>
          <w:rFonts w:cs="Arial"/>
          <w:sz w:val="20"/>
          <w:szCs w:val="20"/>
          <w:lang w:bidi="en-GB"/>
        </w:rPr>
        <w:t>template</w:t>
      </w:r>
      <w:r w:rsidRPr="009743DC">
        <w:rPr>
          <w:rFonts w:cs="Arial"/>
          <w:sz w:val="20"/>
          <w:szCs w:val="20"/>
          <w:lang w:bidi="en-GB"/>
        </w:rPr>
        <w:t xml:space="preserve"> </w:t>
      </w:r>
      <w:r>
        <w:rPr>
          <w:rFonts w:cs="Arial"/>
          <w:sz w:val="20"/>
          <w:szCs w:val="20"/>
          <w:lang w:bidi="en-GB"/>
        </w:rPr>
        <w:t>of the above declaration</w:t>
      </w:r>
      <w:r w:rsidRPr="009743DC">
        <w:rPr>
          <w:rFonts w:cs="Arial"/>
          <w:sz w:val="20"/>
          <w:szCs w:val="20"/>
          <w:lang w:bidi="en-GB"/>
        </w:rPr>
        <w:t xml:space="preserve"> on international sanctions is attached as Annex N to the Tender Documentation.</w:t>
      </w:r>
    </w:p>
    <w:p w14:paraId="6902AAA8" w14:textId="5B6CC3BC" w:rsidR="0071545B" w:rsidRPr="009743DC" w:rsidRDefault="0071545B" w:rsidP="0071545B">
      <w:pPr>
        <w:keepNext/>
        <w:numPr>
          <w:ilvl w:val="1"/>
          <w:numId w:val="12"/>
        </w:numPr>
        <w:spacing w:before="240" w:after="120" w:line="280" w:lineRule="atLeast"/>
        <w:jc w:val="both"/>
        <w:rPr>
          <w:rFonts w:ascii="Arial" w:eastAsia="Arial" w:hAnsi="Arial" w:cs="Arial"/>
          <w:b/>
          <w:sz w:val="20"/>
          <w:szCs w:val="20"/>
          <w:lang w:bidi="en-GB"/>
        </w:rPr>
      </w:pPr>
      <w:r w:rsidRPr="009743DC">
        <w:rPr>
          <w:rFonts w:ascii="Arial" w:eastAsia="Arial" w:hAnsi="Arial" w:cs="Arial"/>
          <w:b/>
          <w:sz w:val="20"/>
          <w:szCs w:val="20"/>
          <w:lang w:bidi="en-GB"/>
        </w:rPr>
        <w:t>Conflict of Interests</w:t>
      </w:r>
    </w:p>
    <w:p w14:paraId="0EC5AEB3" w14:textId="77777777" w:rsidR="00D01585" w:rsidRDefault="009743DC" w:rsidP="009743DC">
      <w:pPr>
        <w:pStyle w:val="ListParagraph"/>
        <w:spacing w:after="120" w:line="280" w:lineRule="atLeast"/>
        <w:ind w:left="0"/>
        <w:contextualSpacing w:val="0"/>
        <w:jc w:val="both"/>
        <w:rPr>
          <w:rFonts w:cs="Arial"/>
          <w:sz w:val="20"/>
          <w:szCs w:val="20"/>
          <w:lang w:bidi="en-GB"/>
        </w:rPr>
      </w:pPr>
      <w:r w:rsidRPr="009743DC">
        <w:rPr>
          <w:rFonts w:cs="Arial"/>
          <w:sz w:val="20"/>
          <w:szCs w:val="20"/>
          <w:lang w:bidi="en-GB"/>
        </w:rPr>
        <w:t xml:space="preserve">The Contracting </w:t>
      </w:r>
      <w:r>
        <w:rPr>
          <w:rFonts w:cs="Arial"/>
          <w:sz w:val="20"/>
          <w:szCs w:val="20"/>
          <w:lang w:bidi="en-GB"/>
        </w:rPr>
        <w:t>Entity</w:t>
      </w:r>
      <w:r w:rsidRPr="009743DC">
        <w:rPr>
          <w:rFonts w:cs="Arial"/>
          <w:sz w:val="20"/>
          <w:szCs w:val="20"/>
          <w:lang w:bidi="en-GB"/>
        </w:rPr>
        <w:t xml:space="preserve"> </w:t>
      </w:r>
      <w:r>
        <w:rPr>
          <w:rFonts w:cs="Arial"/>
          <w:sz w:val="20"/>
          <w:szCs w:val="20"/>
          <w:lang w:bidi="en-GB"/>
        </w:rPr>
        <w:t>points out</w:t>
      </w:r>
      <w:r w:rsidRPr="009743DC">
        <w:rPr>
          <w:rFonts w:cs="Arial"/>
          <w:sz w:val="20"/>
          <w:szCs w:val="20"/>
          <w:lang w:bidi="en-GB"/>
        </w:rPr>
        <w:t xml:space="preserve"> the fact that a company in which a public official within the meaning of Section 2(1)(c) of Act No 159/2006 Coll., on Conflict of Interest, as amended, or a person controlled by him/her owns a share representing at least 25 % of the shareholder's participation in the company, may not participate in </w:t>
      </w:r>
      <w:r w:rsidR="00D01585">
        <w:rPr>
          <w:rFonts w:cs="Arial"/>
          <w:sz w:val="20"/>
          <w:szCs w:val="20"/>
          <w:lang w:bidi="en-GB"/>
        </w:rPr>
        <w:t>the tender procedure</w:t>
      </w:r>
      <w:r w:rsidRPr="009743DC">
        <w:rPr>
          <w:rFonts w:cs="Arial"/>
          <w:sz w:val="20"/>
          <w:szCs w:val="20"/>
          <w:lang w:bidi="en-GB"/>
        </w:rPr>
        <w:t xml:space="preserve"> for a public contract as a participant or subcontractor through which the supplier demonstrates qualification.</w:t>
      </w:r>
    </w:p>
    <w:p w14:paraId="1F4DAD0F" w14:textId="34A3C8FE" w:rsidR="0071545B" w:rsidRPr="009743DC" w:rsidRDefault="009743DC" w:rsidP="009743DC">
      <w:pPr>
        <w:pStyle w:val="ListParagraph"/>
        <w:spacing w:after="120" w:line="280" w:lineRule="atLeast"/>
        <w:ind w:left="0"/>
        <w:contextualSpacing w:val="0"/>
        <w:jc w:val="both"/>
        <w:rPr>
          <w:rFonts w:cs="Arial"/>
          <w:sz w:val="20"/>
          <w:szCs w:val="20"/>
          <w:lang w:bidi="en-GB"/>
        </w:rPr>
      </w:pPr>
      <w:r w:rsidRPr="009743DC">
        <w:rPr>
          <w:rFonts w:cs="Arial"/>
          <w:sz w:val="20"/>
          <w:szCs w:val="20"/>
          <w:lang w:bidi="en-GB"/>
        </w:rPr>
        <w:t>The supplier shall provide, as part of its tender for the public contract, a</w:t>
      </w:r>
      <w:r w:rsidR="00D01585">
        <w:rPr>
          <w:rFonts w:cs="Arial"/>
          <w:sz w:val="20"/>
          <w:szCs w:val="20"/>
          <w:lang w:bidi="en-GB"/>
        </w:rPr>
        <w:t xml:space="preserve"> declaration </w:t>
      </w:r>
      <w:r w:rsidRPr="009743DC">
        <w:rPr>
          <w:rFonts w:cs="Arial"/>
          <w:sz w:val="20"/>
          <w:szCs w:val="20"/>
          <w:lang w:bidi="en-GB"/>
        </w:rPr>
        <w:t xml:space="preserve">demonstrating compliance with the above conflict of interest condition. A </w:t>
      </w:r>
      <w:r w:rsidR="00D01585">
        <w:rPr>
          <w:rFonts w:cs="Arial"/>
          <w:sz w:val="20"/>
          <w:szCs w:val="20"/>
          <w:lang w:bidi="en-GB"/>
        </w:rPr>
        <w:t>template of the above</w:t>
      </w:r>
      <w:r w:rsidRPr="009743DC">
        <w:rPr>
          <w:rFonts w:cs="Arial"/>
          <w:sz w:val="20"/>
          <w:szCs w:val="20"/>
          <w:lang w:bidi="en-GB"/>
        </w:rPr>
        <w:t xml:space="preserve"> declaration </w:t>
      </w:r>
      <w:r w:rsidR="00D01585">
        <w:rPr>
          <w:rFonts w:cs="Arial"/>
          <w:sz w:val="20"/>
          <w:szCs w:val="20"/>
          <w:lang w:bidi="en-GB"/>
        </w:rPr>
        <w:t>on</w:t>
      </w:r>
      <w:r w:rsidRPr="009743DC">
        <w:rPr>
          <w:rFonts w:cs="Arial"/>
          <w:sz w:val="20"/>
          <w:szCs w:val="20"/>
          <w:lang w:bidi="en-GB"/>
        </w:rPr>
        <w:t xml:space="preserve"> conflict of interest is attached as Annex N to the </w:t>
      </w:r>
      <w:r w:rsidR="00D01585">
        <w:rPr>
          <w:rFonts w:cs="Arial"/>
          <w:sz w:val="20"/>
          <w:szCs w:val="20"/>
          <w:lang w:bidi="en-GB"/>
        </w:rPr>
        <w:t>T</w:t>
      </w:r>
      <w:r w:rsidRPr="009743DC">
        <w:rPr>
          <w:rFonts w:cs="Arial"/>
          <w:sz w:val="20"/>
          <w:szCs w:val="20"/>
          <w:lang w:bidi="en-GB"/>
        </w:rPr>
        <w:t xml:space="preserve">ender </w:t>
      </w:r>
      <w:r w:rsidR="00D01585">
        <w:rPr>
          <w:rFonts w:cs="Arial"/>
          <w:sz w:val="20"/>
          <w:szCs w:val="20"/>
          <w:lang w:bidi="en-GB"/>
        </w:rPr>
        <w:t>D</w:t>
      </w:r>
      <w:r w:rsidRPr="009743DC">
        <w:rPr>
          <w:rFonts w:cs="Arial"/>
          <w:sz w:val="20"/>
          <w:szCs w:val="20"/>
          <w:lang w:bidi="en-GB"/>
        </w:rPr>
        <w:t>ocumentation.</w:t>
      </w:r>
    </w:p>
    <w:p w14:paraId="2BC552FD" w14:textId="1170568B" w:rsidR="007B65C5" w:rsidRPr="008B266E" w:rsidRDefault="007B65C5" w:rsidP="00D4270C">
      <w:pPr>
        <w:keepNext/>
        <w:numPr>
          <w:ilvl w:val="0"/>
          <w:numId w:val="12"/>
        </w:numPr>
        <w:spacing w:before="240" w:after="120" w:line="280" w:lineRule="atLeast"/>
        <w:jc w:val="both"/>
        <w:rPr>
          <w:rFonts w:ascii="Arial" w:hAnsi="Arial" w:cs="Arial"/>
          <w:b/>
          <w:caps/>
          <w:sz w:val="20"/>
          <w:szCs w:val="20"/>
        </w:rPr>
      </w:pPr>
      <w:bookmarkStart w:id="34" w:name="_Ref455650766"/>
      <w:r w:rsidRPr="008B266E">
        <w:rPr>
          <w:rFonts w:ascii="Arial" w:eastAsia="Arial" w:hAnsi="Arial" w:cs="Arial"/>
          <w:b/>
          <w:sz w:val="20"/>
          <w:szCs w:val="20"/>
          <w:lang w:bidi="en-GB"/>
        </w:rPr>
        <w:t>REQUIREMENTS ON THE LANGUAGE AND FORM OF PREPARATION OF TENDERS</w:t>
      </w:r>
      <w:bookmarkEnd w:id="34"/>
    </w:p>
    <w:p w14:paraId="3989453C" w14:textId="65D35102" w:rsidR="00646B0D" w:rsidRPr="00F61E31" w:rsidRDefault="007B65C5" w:rsidP="00BD1923">
      <w:pPr>
        <w:pStyle w:val="ListParagraph"/>
        <w:spacing w:after="120" w:line="280" w:lineRule="atLeast"/>
        <w:ind w:left="0"/>
        <w:contextualSpacing w:val="0"/>
        <w:jc w:val="both"/>
        <w:rPr>
          <w:rFonts w:cs="Arial"/>
          <w:bCs/>
          <w:sz w:val="20"/>
          <w:szCs w:val="20"/>
        </w:rPr>
      </w:pPr>
      <w:r w:rsidRPr="001E4C3C">
        <w:rPr>
          <w:rFonts w:cs="Arial"/>
          <w:sz w:val="20"/>
          <w:szCs w:val="20"/>
          <w:lang w:bidi="en-GB"/>
        </w:rPr>
        <w:t xml:space="preserve">Each </w:t>
      </w:r>
      <w:r w:rsidR="00822014">
        <w:rPr>
          <w:rFonts w:cs="Arial"/>
          <w:sz w:val="20"/>
          <w:szCs w:val="20"/>
          <w:lang w:bidi="en-GB"/>
        </w:rPr>
        <w:t>supplier</w:t>
      </w:r>
      <w:r w:rsidRPr="001E4C3C">
        <w:rPr>
          <w:rFonts w:cs="Arial"/>
          <w:sz w:val="20"/>
          <w:szCs w:val="20"/>
          <w:lang w:bidi="en-GB"/>
        </w:rPr>
        <w:t xml:space="preserve"> shall submit one tender for the performance of the entire subject of the public contract.</w:t>
      </w:r>
    </w:p>
    <w:p w14:paraId="75CF3EFD" w14:textId="29DB1363" w:rsidR="007B65C5" w:rsidRPr="00F61E31" w:rsidRDefault="007B65C5" w:rsidP="001E4C3C">
      <w:pPr>
        <w:pStyle w:val="ListParagraph"/>
        <w:spacing w:after="120" w:line="280" w:lineRule="atLeast"/>
        <w:ind w:left="0"/>
        <w:contextualSpacing w:val="0"/>
        <w:jc w:val="both"/>
        <w:rPr>
          <w:rFonts w:cs="Arial"/>
          <w:bCs/>
          <w:sz w:val="20"/>
          <w:szCs w:val="20"/>
        </w:rPr>
      </w:pPr>
      <w:r w:rsidRPr="00F61E31">
        <w:rPr>
          <w:rFonts w:cs="Arial"/>
          <w:sz w:val="20"/>
          <w:szCs w:val="20"/>
          <w:lang w:bidi="en-GB"/>
        </w:rPr>
        <w:t>Each tenderer shall submit his tender in electronic form.</w:t>
      </w:r>
    </w:p>
    <w:p w14:paraId="702D189D" w14:textId="58AC6183" w:rsidR="00D14B24" w:rsidRPr="00F61E31" w:rsidRDefault="00D14B24" w:rsidP="001E4C3C">
      <w:pPr>
        <w:pStyle w:val="ListParagraph"/>
        <w:spacing w:after="120" w:line="280" w:lineRule="atLeast"/>
        <w:ind w:left="0"/>
        <w:contextualSpacing w:val="0"/>
        <w:jc w:val="both"/>
        <w:rPr>
          <w:rFonts w:cs="Arial"/>
          <w:bCs/>
          <w:sz w:val="20"/>
          <w:szCs w:val="20"/>
        </w:rPr>
      </w:pPr>
      <w:r w:rsidRPr="00F61E31">
        <w:rPr>
          <w:rFonts w:cs="Arial"/>
          <w:sz w:val="20"/>
          <w:szCs w:val="20"/>
          <w:lang w:bidi="en-GB"/>
        </w:rPr>
        <w:t xml:space="preserve">Tenders shall be submitted via the E-zakazky.cz electronic tool available at </w:t>
      </w:r>
      <w:r w:rsidRPr="00F61E31">
        <w:rPr>
          <w:rFonts w:cs="Arial"/>
          <w:i/>
          <w:sz w:val="20"/>
          <w:szCs w:val="20"/>
          <w:lang w:bidi="en-GB"/>
        </w:rPr>
        <w:t>&lt;</w:t>
      </w:r>
      <w:hyperlink r:id="rId17" w:history="1">
        <w:r w:rsidR="003D5944" w:rsidRPr="00F61E31">
          <w:rPr>
            <w:rStyle w:val="Hyperlink"/>
            <w:rFonts w:asciiTheme="minorBidi" w:hAnsiTheme="minorBidi" w:cstheme="minorBidi"/>
            <w:sz w:val="20"/>
            <w:szCs w:val="20"/>
            <w:lang w:bidi="en-GB"/>
          </w:rPr>
          <w:t>https://e-zakazky.cz/</w:t>
        </w:r>
      </w:hyperlink>
      <w:r w:rsidRPr="00F61E31">
        <w:rPr>
          <w:rFonts w:cs="Arial"/>
          <w:i/>
          <w:sz w:val="20"/>
          <w:szCs w:val="20"/>
          <w:lang w:bidi="en-GB"/>
        </w:rPr>
        <w:t xml:space="preserve">&gt; </w:t>
      </w:r>
      <w:proofErr w:type="gramStart"/>
      <w:r w:rsidRPr="00F61E31">
        <w:rPr>
          <w:rFonts w:cs="Arial"/>
          <w:sz w:val="20"/>
          <w:szCs w:val="20"/>
          <w:lang w:bidi="en-GB"/>
        </w:rPr>
        <w:t>on the basis of</w:t>
      </w:r>
      <w:proofErr w:type="gramEnd"/>
      <w:r w:rsidRPr="00F61E31">
        <w:rPr>
          <w:rFonts w:cs="Arial"/>
          <w:sz w:val="20"/>
          <w:szCs w:val="20"/>
          <w:lang w:bidi="en-GB"/>
        </w:rPr>
        <w:t xml:space="preserve"> the conditions and instructions specified therein. The submission of tenders in printed form or in electronic form other than via the E-zakazky.cz electronic tool is not permissible.</w:t>
      </w:r>
    </w:p>
    <w:p w14:paraId="0D164456" w14:textId="4875A5A4" w:rsidR="00D14B24" w:rsidRPr="00F61E31" w:rsidRDefault="00D14B24" w:rsidP="001E4C3C">
      <w:pPr>
        <w:pStyle w:val="ListParagraph"/>
        <w:spacing w:after="120" w:line="280" w:lineRule="atLeast"/>
        <w:ind w:left="0"/>
        <w:contextualSpacing w:val="0"/>
        <w:jc w:val="both"/>
        <w:rPr>
          <w:rFonts w:cs="Arial"/>
          <w:bCs/>
          <w:sz w:val="20"/>
          <w:szCs w:val="20"/>
        </w:rPr>
      </w:pPr>
      <w:r w:rsidRPr="00F61E31">
        <w:rPr>
          <w:rFonts w:cs="Arial"/>
          <w:sz w:val="20"/>
          <w:szCs w:val="20"/>
          <w:lang w:bidi="en-GB"/>
        </w:rPr>
        <w:t xml:space="preserve">The date and time of uploading the tender into the electronic tool is decisive for assessing a timely submission of a tender. If a tender is not submitted by the deadline for the submission of tenders or in the manner indicated in the tender specifications, it shall not be deemed properly submitted and will be disregarded in the tender procedure. Each </w:t>
      </w:r>
      <w:r w:rsidR="00822014">
        <w:rPr>
          <w:rFonts w:cs="Arial"/>
          <w:sz w:val="20"/>
          <w:szCs w:val="20"/>
          <w:lang w:bidi="en-GB"/>
        </w:rPr>
        <w:t>supplier</w:t>
      </w:r>
      <w:r w:rsidRPr="00F61E31">
        <w:rPr>
          <w:rFonts w:cs="Arial"/>
          <w:sz w:val="20"/>
          <w:szCs w:val="20"/>
          <w:lang w:bidi="en-GB"/>
        </w:rPr>
        <w:t xml:space="preserve"> is responsible for the proper submission of his tender.</w:t>
      </w:r>
    </w:p>
    <w:p w14:paraId="066EC4AF" w14:textId="6825C2C4" w:rsidR="003E3CF6" w:rsidRPr="00F61E31" w:rsidRDefault="003E3CF6" w:rsidP="001E4C3C">
      <w:pPr>
        <w:pStyle w:val="ListParagraph"/>
        <w:spacing w:after="120" w:line="280" w:lineRule="atLeast"/>
        <w:ind w:left="0"/>
        <w:contextualSpacing w:val="0"/>
        <w:jc w:val="both"/>
        <w:rPr>
          <w:rFonts w:cs="Arial"/>
          <w:bCs/>
          <w:sz w:val="20"/>
          <w:szCs w:val="20"/>
        </w:rPr>
      </w:pPr>
      <w:r w:rsidRPr="00F61E31">
        <w:rPr>
          <w:rFonts w:cs="Arial"/>
          <w:sz w:val="20"/>
          <w:szCs w:val="20"/>
          <w:lang w:bidi="en-GB"/>
        </w:rPr>
        <w:lastRenderedPageBreak/>
        <w:t>The Contracting Entity has created its profile via the Zadavatel.eu system. The Contracting Entity’s profile is available at &lt;</w:t>
      </w:r>
      <w:r w:rsidR="00914F57" w:rsidRPr="00F61E31">
        <w:rPr>
          <w:rStyle w:val="Hyperlink"/>
          <w:rFonts w:asciiTheme="minorBidi" w:hAnsiTheme="minorBidi" w:cstheme="minorBidi"/>
          <w:sz w:val="20"/>
          <w:szCs w:val="20"/>
          <w:lang w:bidi="en-GB"/>
        </w:rPr>
        <w:t>https://www.e-zakazky.cz/Profil-Zadavatele/0e2d055c-fa11-46da-849d-05b7e2d3f32c</w:t>
      </w:r>
      <w:r w:rsidRPr="00F61E31">
        <w:rPr>
          <w:rFonts w:cs="Arial"/>
          <w:sz w:val="20"/>
          <w:szCs w:val="20"/>
          <w:lang w:bidi="en-GB"/>
        </w:rPr>
        <w:t xml:space="preserve">&gt;. The Contracting Entity’s profile is published in the Public Contracts Journal administered by the Ministry for Regional Development at </w:t>
      </w:r>
      <w:r w:rsidRPr="00F61E31">
        <w:rPr>
          <w:rFonts w:cs="Arial"/>
          <w:i/>
          <w:sz w:val="20"/>
          <w:szCs w:val="20"/>
          <w:lang w:bidi="en-GB"/>
        </w:rPr>
        <w:t>&lt;</w:t>
      </w:r>
      <w:hyperlink r:id="rId18" w:history="1">
        <w:r w:rsidR="00283385" w:rsidRPr="00577AAF">
          <w:rPr>
            <w:rStyle w:val="Hyperlink"/>
            <w:rFonts w:asciiTheme="minorBidi" w:hAnsiTheme="minorBidi" w:cstheme="minorBidi"/>
            <w:sz w:val="20"/>
            <w:szCs w:val="20"/>
            <w:lang w:bidi="en-GB"/>
          </w:rPr>
          <w:t>https://vvz.nipez.cz/formulare-profilu/Z2022-000788</w:t>
        </w:r>
      </w:hyperlink>
      <w:r w:rsidRPr="00F61E31">
        <w:rPr>
          <w:rFonts w:cs="Arial"/>
          <w:i/>
          <w:sz w:val="20"/>
          <w:szCs w:val="20"/>
          <w:lang w:bidi="en-GB"/>
        </w:rPr>
        <w:t>&gt;</w:t>
      </w:r>
      <w:r w:rsidRPr="00F61E31">
        <w:rPr>
          <w:rFonts w:cs="Arial"/>
          <w:sz w:val="20"/>
          <w:szCs w:val="20"/>
          <w:lang w:bidi="en-GB"/>
        </w:rPr>
        <w:t>.</w:t>
      </w:r>
    </w:p>
    <w:p w14:paraId="2AB05391" w14:textId="5DC89AED" w:rsidR="007B65C5" w:rsidRPr="001E4C3C" w:rsidRDefault="007B65C5" w:rsidP="001E4C3C">
      <w:pPr>
        <w:pStyle w:val="ListParagraph"/>
        <w:spacing w:after="120" w:line="280" w:lineRule="atLeast"/>
        <w:ind w:left="0"/>
        <w:contextualSpacing w:val="0"/>
        <w:jc w:val="both"/>
        <w:rPr>
          <w:rFonts w:cs="Arial"/>
          <w:bCs/>
          <w:sz w:val="20"/>
          <w:szCs w:val="20"/>
        </w:rPr>
      </w:pPr>
      <w:r w:rsidRPr="001E4C3C">
        <w:rPr>
          <w:rFonts w:cs="Arial"/>
          <w:sz w:val="20"/>
          <w:szCs w:val="20"/>
          <w:lang w:bidi="en-GB"/>
        </w:rPr>
        <w:t xml:space="preserve">Each tenderer shall submit his tender in one original counterpart in the Czech or English language in accordance with the tender specifications. If a </w:t>
      </w:r>
      <w:r w:rsidR="00822014">
        <w:rPr>
          <w:rFonts w:cs="Arial"/>
          <w:sz w:val="20"/>
          <w:szCs w:val="20"/>
          <w:lang w:bidi="en-GB"/>
        </w:rPr>
        <w:t>supplier</w:t>
      </w:r>
      <w:r w:rsidRPr="001E4C3C">
        <w:rPr>
          <w:rFonts w:cs="Arial"/>
          <w:sz w:val="20"/>
          <w:szCs w:val="20"/>
          <w:lang w:bidi="en-GB"/>
        </w:rPr>
        <w:t xml:space="preserve"> submits his tender in both Czech and English languages, the Czech version of the tender will be considered decisive.</w:t>
      </w:r>
      <w:r w:rsidR="00DE69D4">
        <w:rPr>
          <w:rFonts w:cs="Arial"/>
          <w:sz w:val="20"/>
          <w:szCs w:val="20"/>
          <w:lang w:bidi="en-GB"/>
        </w:rPr>
        <w:t xml:space="preserve"> A draft contract for work must be submitted in the Czech language only.</w:t>
      </w:r>
    </w:p>
    <w:p w14:paraId="4982ABA1" w14:textId="77777777" w:rsidR="007B65C5" w:rsidRPr="00734FF6" w:rsidRDefault="007B65C5" w:rsidP="00D4270C">
      <w:pPr>
        <w:keepNext/>
        <w:numPr>
          <w:ilvl w:val="0"/>
          <w:numId w:val="12"/>
        </w:numPr>
        <w:spacing w:before="240" w:after="120" w:line="280" w:lineRule="atLeast"/>
        <w:jc w:val="both"/>
        <w:rPr>
          <w:rFonts w:ascii="Arial" w:hAnsi="Arial" w:cs="Arial"/>
          <w:b/>
          <w:caps/>
          <w:sz w:val="20"/>
          <w:szCs w:val="20"/>
        </w:rPr>
      </w:pPr>
      <w:r w:rsidRPr="00734FF6">
        <w:rPr>
          <w:rFonts w:ascii="Arial" w:eastAsia="Arial" w:hAnsi="Arial" w:cs="Arial"/>
          <w:b/>
          <w:sz w:val="20"/>
          <w:szCs w:val="20"/>
          <w:lang w:bidi="en-GB"/>
        </w:rPr>
        <w:t>REQUIREMENTS ON THE UNIFORM LAYOUT OF TENDERS</w:t>
      </w:r>
    </w:p>
    <w:p w14:paraId="34FF240B" w14:textId="77777777" w:rsidR="007B65C5" w:rsidRPr="00734FF6" w:rsidRDefault="007B65C5" w:rsidP="00C06395">
      <w:pPr>
        <w:pStyle w:val="ListParagraph"/>
        <w:spacing w:after="120" w:line="280" w:lineRule="atLeast"/>
        <w:ind w:left="0"/>
        <w:jc w:val="both"/>
        <w:rPr>
          <w:rFonts w:cs="Arial"/>
          <w:sz w:val="20"/>
          <w:szCs w:val="20"/>
        </w:rPr>
      </w:pPr>
      <w:r w:rsidRPr="00734FF6">
        <w:rPr>
          <w:rFonts w:cs="Arial"/>
          <w:sz w:val="20"/>
          <w:szCs w:val="20"/>
          <w:lang w:bidi="en-GB"/>
        </w:rPr>
        <w:t>The Contracting Entity requires that the tenders be structured as follows:</w:t>
      </w:r>
    </w:p>
    <w:p w14:paraId="3B168AB2" w14:textId="362628C1" w:rsidR="007B65C5" w:rsidRPr="00FD6B31" w:rsidRDefault="007B65C5"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35" w:name="_Ref451432748"/>
      <w:bookmarkStart w:id="36" w:name="_Ref95260651"/>
      <w:r w:rsidRPr="00FD6B31">
        <w:rPr>
          <w:rFonts w:ascii="Arial" w:eastAsia="Arial" w:hAnsi="Arial" w:cs="Arial"/>
          <w:sz w:val="20"/>
          <w:szCs w:val="20"/>
          <w:lang w:bidi="en-GB"/>
        </w:rPr>
        <w:t xml:space="preserve">Cover </w:t>
      </w:r>
      <w:proofErr w:type="gramStart"/>
      <w:r w:rsidRPr="00FD6B31">
        <w:rPr>
          <w:rFonts w:ascii="Arial" w:eastAsia="Arial" w:hAnsi="Arial" w:cs="Arial"/>
          <w:sz w:val="20"/>
          <w:szCs w:val="20"/>
          <w:lang w:bidi="en-GB"/>
        </w:rPr>
        <w:t>sheet</w:t>
      </w:r>
      <w:bookmarkEnd w:id="35"/>
      <w:r w:rsidRPr="00FD6B31">
        <w:rPr>
          <w:rFonts w:ascii="Arial" w:eastAsia="Arial" w:hAnsi="Arial" w:cs="Arial"/>
          <w:sz w:val="20"/>
          <w:szCs w:val="20"/>
          <w:lang w:bidi="en-GB"/>
        </w:rPr>
        <w:t>;</w:t>
      </w:r>
      <w:bookmarkEnd w:id="36"/>
      <w:proofErr w:type="gramEnd"/>
    </w:p>
    <w:p w14:paraId="6182958B" w14:textId="71E76CBE" w:rsidR="00C350FD" w:rsidRPr="00FD6B31" w:rsidRDefault="00C350FD"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FD6B31">
        <w:rPr>
          <w:rFonts w:ascii="Arial" w:eastAsia="Arial" w:hAnsi="Arial" w:cs="Arial"/>
          <w:sz w:val="20"/>
          <w:szCs w:val="20"/>
          <w:lang w:bidi="en-GB"/>
        </w:rPr>
        <w:t xml:space="preserve">Table of contents of the tender, including numbers of the </w:t>
      </w:r>
      <w:proofErr w:type="gramStart"/>
      <w:r w:rsidRPr="00FD6B31">
        <w:rPr>
          <w:rFonts w:ascii="Arial" w:eastAsia="Arial" w:hAnsi="Arial" w:cs="Arial"/>
          <w:sz w:val="20"/>
          <w:szCs w:val="20"/>
          <w:lang w:bidi="en-GB"/>
        </w:rPr>
        <w:t>sheets;</w:t>
      </w:r>
      <w:proofErr w:type="gramEnd"/>
    </w:p>
    <w:p w14:paraId="5643A5F0" w14:textId="0A62945D" w:rsidR="0080762D" w:rsidRDefault="0080762D"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FD6B31">
        <w:rPr>
          <w:rFonts w:ascii="Arial" w:eastAsia="Arial" w:hAnsi="Arial" w:cs="Arial"/>
          <w:sz w:val="20"/>
          <w:szCs w:val="20"/>
          <w:lang w:bidi="en-GB"/>
        </w:rPr>
        <w:t xml:space="preserve">Proof of the security deposit and the </w:t>
      </w:r>
      <w:r w:rsidR="00822014">
        <w:rPr>
          <w:rFonts w:ascii="Arial" w:eastAsia="Arial" w:hAnsi="Arial" w:cs="Arial"/>
          <w:sz w:val="20"/>
          <w:szCs w:val="20"/>
          <w:lang w:bidi="en-GB"/>
        </w:rPr>
        <w:t>supplier</w:t>
      </w:r>
      <w:r w:rsidRPr="00FD6B31">
        <w:rPr>
          <w:rFonts w:ascii="Arial" w:eastAsia="Arial" w:hAnsi="Arial" w:cs="Arial"/>
          <w:sz w:val="20"/>
          <w:szCs w:val="20"/>
          <w:lang w:bidi="en-GB"/>
        </w:rPr>
        <w:t xml:space="preserve">’s declaration on the payment </w:t>
      </w:r>
      <w:r w:rsidR="00D01585">
        <w:rPr>
          <w:rFonts w:ascii="Arial" w:eastAsia="Arial" w:hAnsi="Arial" w:cs="Arial"/>
          <w:sz w:val="20"/>
          <w:szCs w:val="20"/>
          <w:lang w:bidi="en-GB"/>
        </w:rPr>
        <w:t>details</w:t>
      </w:r>
      <w:r w:rsidR="00D01585" w:rsidRPr="00FD6B31">
        <w:rPr>
          <w:rFonts w:ascii="Arial" w:eastAsia="Arial" w:hAnsi="Arial" w:cs="Arial"/>
          <w:sz w:val="20"/>
          <w:szCs w:val="20"/>
          <w:lang w:bidi="en-GB"/>
        </w:rPr>
        <w:t xml:space="preserve"> </w:t>
      </w:r>
      <w:r w:rsidRPr="00FD6B31">
        <w:rPr>
          <w:rFonts w:ascii="Arial" w:eastAsia="Arial" w:hAnsi="Arial" w:cs="Arial"/>
          <w:sz w:val="20"/>
          <w:szCs w:val="20"/>
          <w:lang w:bidi="en-GB"/>
        </w:rPr>
        <w:t xml:space="preserve">for a refund of the security deposit, if the relevant amount is deposited in the Contracting Entity’s account, or the submission of a bank guarantee or guarantee insurance, if </w:t>
      </w:r>
      <w:proofErr w:type="gramStart"/>
      <w:r w:rsidRPr="00FD6B31">
        <w:rPr>
          <w:rFonts w:ascii="Arial" w:eastAsia="Arial" w:hAnsi="Arial" w:cs="Arial"/>
          <w:sz w:val="20"/>
          <w:szCs w:val="20"/>
          <w:lang w:bidi="en-GB"/>
        </w:rPr>
        <w:t>applicable;</w:t>
      </w:r>
      <w:proofErr w:type="gramEnd"/>
    </w:p>
    <w:p w14:paraId="58B6D950" w14:textId="1670541E" w:rsidR="00593285" w:rsidRPr="00FD6B31" w:rsidRDefault="00593285"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FD6B31">
        <w:rPr>
          <w:rFonts w:ascii="Arial" w:eastAsia="Arial" w:hAnsi="Arial" w:cs="Arial"/>
          <w:sz w:val="20"/>
          <w:szCs w:val="20"/>
          <w:lang w:bidi="en-GB"/>
        </w:rPr>
        <w:t xml:space="preserve">Documents proving the basic </w:t>
      </w:r>
      <w:proofErr w:type="gramStart"/>
      <w:r w:rsidRPr="00FD6B31">
        <w:rPr>
          <w:rFonts w:ascii="Arial" w:eastAsia="Arial" w:hAnsi="Arial" w:cs="Arial"/>
          <w:sz w:val="20"/>
          <w:szCs w:val="20"/>
          <w:lang w:bidi="en-GB"/>
        </w:rPr>
        <w:t>eligibility;</w:t>
      </w:r>
      <w:proofErr w:type="gramEnd"/>
    </w:p>
    <w:p w14:paraId="3BD1E405" w14:textId="467DA2A4" w:rsidR="00B7527B" w:rsidRPr="00FD6B31" w:rsidRDefault="00593285"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FD6B31">
        <w:rPr>
          <w:rFonts w:ascii="Arial" w:eastAsia="Arial" w:hAnsi="Arial" w:cs="Arial"/>
          <w:sz w:val="20"/>
          <w:szCs w:val="20"/>
          <w:lang w:bidi="en-GB"/>
        </w:rPr>
        <w:t xml:space="preserve">Documents proving the professional </w:t>
      </w:r>
      <w:proofErr w:type="gramStart"/>
      <w:r w:rsidRPr="00FD6B31">
        <w:rPr>
          <w:rFonts w:ascii="Arial" w:eastAsia="Arial" w:hAnsi="Arial" w:cs="Arial"/>
          <w:sz w:val="20"/>
          <w:szCs w:val="20"/>
          <w:lang w:bidi="en-GB"/>
        </w:rPr>
        <w:t>ability;</w:t>
      </w:r>
      <w:proofErr w:type="gramEnd"/>
    </w:p>
    <w:p w14:paraId="3D2F28DA" w14:textId="6B169242" w:rsidR="00027167" w:rsidRPr="00FD6B31" w:rsidRDefault="00027167"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FD6B31">
        <w:rPr>
          <w:rFonts w:ascii="Arial" w:eastAsia="Arial" w:hAnsi="Arial" w:cs="Arial"/>
          <w:sz w:val="20"/>
          <w:szCs w:val="20"/>
          <w:lang w:bidi="en-GB"/>
        </w:rPr>
        <w:t xml:space="preserve">Documents proving the economic </w:t>
      </w:r>
      <w:proofErr w:type="gramStart"/>
      <w:r w:rsidRPr="00FD6B31">
        <w:rPr>
          <w:rFonts w:ascii="Arial" w:eastAsia="Arial" w:hAnsi="Arial" w:cs="Arial"/>
          <w:sz w:val="20"/>
          <w:szCs w:val="20"/>
          <w:lang w:bidi="en-GB"/>
        </w:rPr>
        <w:t>qualifications;</w:t>
      </w:r>
      <w:proofErr w:type="gramEnd"/>
    </w:p>
    <w:p w14:paraId="0BDFDD94" w14:textId="1A934302" w:rsidR="00593285" w:rsidRPr="00FD6B31" w:rsidRDefault="00B7527B"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37" w:name="_Ref95260847"/>
      <w:r w:rsidRPr="00FD6B31">
        <w:rPr>
          <w:rFonts w:ascii="Arial" w:eastAsia="Arial" w:hAnsi="Arial" w:cs="Arial"/>
          <w:sz w:val="20"/>
          <w:szCs w:val="20"/>
          <w:lang w:bidi="en-GB"/>
        </w:rPr>
        <w:t xml:space="preserve">Filled-in list of major deliveries to prove the technical </w:t>
      </w:r>
      <w:proofErr w:type="gramStart"/>
      <w:r w:rsidRPr="00FD6B31">
        <w:rPr>
          <w:rFonts w:ascii="Arial" w:eastAsia="Arial" w:hAnsi="Arial" w:cs="Arial"/>
          <w:sz w:val="20"/>
          <w:szCs w:val="20"/>
          <w:lang w:bidi="en-GB"/>
        </w:rPr>
        <w:t>qualifications;</w:t>
      </w:r>
      <w:bookmarkEnd w:id="37"/>
      <w:proofErr w:type="gramEnd"/>
    </w:p>
    <w:p w14:paraId="094C8D31" w14:textId="739138B6" w:rsidR="00B7527B" w:rsidRPr="00577AAF" w:rsidRDefault="00B7527B"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38" w:name="_Ref95260940"/>
      <w:r w:rsidRPr="00FD6B31">
        <w:rPr>
          <w:rFonts w:ascii="Arial" w:eastAsia="Arial" w:hAnsi="Arial" w:cs="Arial"/>
          <w:sz w:val="20"/>
          <w:szCs w:val="20"/>
          <w:lang w:bidi="en-GB"/>
        </w:rPr>
        <w:t xml:space="preserve">Filled-in list of technicians to prove the technical </w:t>
      </w:r>
      <w:proofErr w:type="gramStart"/>
      <w:r w:rsidRPr="00FD6B31">
        <w:rPr>
          <w:rFonts w:ascii="Arial" w:eastAsia="Arial" w:hAnsi="Arial" w:cs="Arial"/>
          <w:sz w:val="20"/>
          <w:szCs w:val="20"/>
          <w:lang w:bidi="en-GB"/>
        </w:rPr>
        <w:t>qualifications;</w:t>
      </w:r>
      <w:bookmarkEnd w:id="38"/>
      <w:proofErr w:type="gramEnd"/>
    </w:p>
    <w:p w14:paraId="253986A5" w14:textId="02D41445" w:rsidR="00577AAF" w:rsidRDefault="00577AAF"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Pr>
          <w:rFonts w:ascii="Arial" w:eastAsia="Arial" w:hAnsi="Arial" w:cs="Arial"/>
          <w:sz w:val="20"/>
          <w:szCs w:val="20"/>
          <w:lang w:bidi="en-GB"/>
        </w:rPr>
        <w:t xml:space="preserve">Certificate of the quality management system issued according to the Czech technical standards of the CSN EN ISO 9001 </w:t>
      </w:r>
      <w:proofErr w:type="gramStart"/>
      <w:r>
        <w:rPr>
          <w:rFonts w:ascii="Arial" w:eastAsia="Arial" w:hAnsi="Arial" w:cs="Arial"/>
          <w:sz w:val="20"/>
          <w:szCs w:val="20"/>
          <w:lang w:bidi="en-GB"/>
        </w:rPr>
        <w:t>series;</w:t>
      </w:r>
      <w:proofErr w:type="gramEnd"/>
    </w:p>
    <w:p w14:paraId="6CA846EC" w14:textId="43A19B5C" w:rsidR="00577AAF" w:rsidRDefault="00577AAF"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Pr>
          <w:rFonts w:ascii="Arial" w:eastAsia="Arial" w:hAnsi="Arial" w:cs="Arial"/>
          <w:sz w:val="20"/>
          <w:szCs w:val="20"/>
          <w:lang w:bidi="en-GB"/>
        </w:rPr>
        <w:t xml:space="preserve">Certificate of the environmental management system ISO </w:t>
      </w:r>
      <w:proofErr w:type="gramStart"/>
      <w:r>
        <w:rPr>
          <w:rFonts w:ascii="Arial" w:eastAsia="Arial" w:hAnsi="Arial" w:cs="Arial"/>
          <w:sz w:val="20"/>
          <w:szCs w:val="20"/>
          <w:lang w:bidi="en-GB"/>
        </w:rPr>
        <w:t>14001;</w:t>
      </w:r>
      <w:proofErr w:type="gramEnd"/>
    </w:p>
    <w:p w14:paraId="04B921DD" w14:textId="14909773" w:rsidR="00A64A3E" w:rsidRPr="00FD6B31" w:rsidRDefault="00A64A3E" w:rsidP="00A64A3E">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39" w:name="_Ref148001918"/>
      <w:bookmarkStart w:id="40" w:name="_Ref147786818"/>
      <w:bookmarkStart w:id="41" w:name="_Ref96424375"/>
      <w:r>
        <w:rPr>
          <w:rFonts w:ascii="Arial" w:eastAsia="Arial" w:hAnsi="Arial" w:cs="Arial"/>
          <w:sz w:val="20"/>
          <w:szCs w:val="20"/>
          <w:lang w:bidi="en-GB"/>
        </w:rPr>
        <w:t>Filled-in</w:t>
      </w:r>
      <w:r w:rsidR="00CD1130">
        <w:rPr>
          <w:rFonts w:ascii="Arial" w:eastAsia="Arial" w:hAnsi="Arial" w:cs="Arial"/>
          <w:sz w:val="20"/>
          <w:szCs w:val="20"/>
          <w:lang w:bidi="en-GB"/>
        </w:rPr>
        <w:t xml:space="preserve"> Price table and time </w:t>
      </w:r>
      <w:proofErr w:type="gramStart"/>
      <w:r w:rsidR="00CD1130">
        <w:rPr>
          <w:rFonts w:ascii="Arial" w:eastAsia="Arial" w:hAnsi="Arial" w:cs="Arial"/>
          <w:sz w:val="20"/>
          <w:szCs w:val="20"/>
          <w:lang w:bidi="en-GB"/>
        </w:rPr>
        <w:t>schedule</w:t>
      </w:r>
      <w:r>
        <w:rPr>
          <w:rFonts w:ascii="Arial" w:eastAsia="Arial" w:hAnsi="Arial" w:cs="Arial"/>
          <w:sz w:val="20"/>
          <w:szCs w:val="20"/>
          <w:lang w:bidi="en-GB"/>
        </w:rPr>
        <w:t>;</w:t>
      </w:r>
      <w:bookmarkEnd w:id="39"/>
      <w:proofErr w:type="gramEnd"/>
    </w:p>
    <w:p w14:paraId="5820EFA5" w14:textId="78CC2D57" w:rsidR="00074691" w:rsidRDefault="00074691"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42" w:name="_Ref149819535"/>
      <w:r w:rsidRPr="00FD6B31">
        <w:rPr>
          <w:rFonts w:ascii="Arial" w:eastAsia="Arial" w:hAnsi="Arial" w:cs="Arial"/>
          <w:sz w:val="20"/>
          <w:szCs w:val="20"/>
          <w:lang w:bidi="en-GB"/>
        </w:rPr>
        <w:t xml:space="preserve">Filled-in </w:t>
      </w:r>
      <w:r w:rsidR="00A64A3E">
        <w:rPr>
          <w:rFonts w:ascii="Arial" w:eastAsia="Arial" w:hAnsi="Arial" w:cs="Arial"/>
          <w:sz w:val="20"/>
          <w:szCs w:val="20"/>
          <w:lang w:bidi="en-GB"/>
        </w:rPr>
        <w:t>O</w:t>
      </w:r>
      <w:r w:rsidRPr="00FD6B31">
        <w:rPr>
          <w:rFonts w:ascii="Arial" w:eastAsia="Arial" w:hAnsi="Arial" w:cs="Arial"/>
          <w:sz w:val="20"/>
          <w:szCs w:val="20"/>
          <w:lang w:bidi="en-GB"/>
        </w:rPr>
        <w:t xml:space="preserve">perating costs form for the purposes of evaluating the </w:t>
      </w:r>
      <w:proofErr w:type="gramStart"/>
      <w:r w:rsidRPr="00FD6B31">
        <w:rPr>
          <w:rFonts w:ascii="Arial" w:eastAsia="Arial" w:hAnsi="Arial" w:cs="Arial"/>
          <w:sz w:val="20"/>
          <w:szCs w:val="20"/>
          <w:lang w:bidi="en-GB"/>
        </w:rPr>
        <w:t>tenders;</w:t>
      </w:r>
      <w:bookmarkEnd w:id="40"/>
      <w:bookmarkEnd w:id="41"/>
      <w:bookmarkEnd w:id="42"/>
      <w:proofErr w:type="gramEnd"/>
    </w:p>
    <w:p w14:paraId="383428F6" w14:textId="12F3644F" w:rsidR="00027167" w:rsidRPr="00FD6B31" w:rsidRDefault="00027167"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43" w:name="_Ref95261001"/>
      <w:r w:rsidRPr="00FD6B31">
        <w:rPr>
          <w:rFonts w:ascii="Arial" w:eastAsia="Arial" w:hAnsi="Arial" w:cs="Arial"/>
          <w:sz w:val="20"/>
          <w:szCs w:val="20"/>
          <w:lang w:bidi="en-GB"/>
        </w:rPr>
        <w:t xml:space="preserve">Any other documents relating to the evaluation of the </w:t>
      </w:r>
      <w:proofErr w:type="gramStart"/>
      <w:r w:rsidRPr="00FD6B31">
        <w:rPr>
          <w:rFonts w:ascii="Arial" w:eastAsia="Arial" w:hAnsi="Arial" w:cs="Arial"/>
          <w:sz w:val="20"/>
          <w:szCs w:val="20"/>
          <w:lang w:bidi="en-GB"/>
        </w:rPr>
        <w:t>tenders;</w:t>
      </w:r>
      <w:bookmarkEnd w:id="43"/>
      <w:proofErr w:type="gramEnd"/>
    </w:p>
    <w:p w14:paraId="75556AA9" w14:textId="233A92FC" w:rsidR="00593285" w:rsidRPr="00734FF6" w:rsidRDefault="00593285"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FD6B31">
        <w:rPr>
          <w:rFonts w:ascii="Arial" w:eastAsia="Arial" w:hAnsi="Arial" w:cs="Arial"/>
          <w:sz w:val="20"/>
          <w:szCs w:val="20"/>
          <w:lang w:bidi="en-GB"/>
        </w:rPr>
        <w:t xml:space="preserve">Documents proving successful registration in the Volkswagen [Group] business </w:t>
      </w:r>
      <w:proofErr w:type="gramStart"/>
      <w:r w:rsidRPr="00FD6B31">
        <w:rPr>
          <w:rFonts w:ascii="Arial" w:eastAsia="Arial" w:hAnsi="Arial" w:cs="Arial"/>
          <w:sz w:val="20"/>
          <w:szCs w:val="20"/>
          <w:lang w:bidi="en-GB"/>
        </w:rPr>
        <w:t>platform;</w:t>
      </w:r>
      <w:proofErr w:type="gramEnd"/>
    </w:p>
    <w:p w14:paraId="189E685C" w14:textId="035E4720" w:rsidR="00B7527B" w:rsidRPr="00D01585" w:rsidRDefault="00B7527B"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44" w:name="_Ref451432766"/>
      <w:bookmarkStart w:id="45" w:name="_Ref95260758"/>
      <w:r w:rsidRPr="00734FF6">
        <w:rPr>
          <w:rFonts w:ascii="Arial" w:eastAsia="Arial" w:hAnsi="Arial" w:cs="Arial"/>
          <w:sz w:val="20"/>
          <w:szCs w:val="20"/>
          <w:lang w:bidi="en-GB"/>
        </w:rPr>
        <w:t xml:space="preserve">Specification of the parts of the public contract that the </w:t>
      </w:r>
      <w:r w:rsidR="00822014">
        <w:rPr>
          <w:rFonts w:ascii="Arial" w:eastAsia="Arial" w:hAnsi="Arial" w:cs="Arial"/>
          <w:sz w:val="20"/>
          <w:szCs w:val="20"/>
          <w:lang w:bidi="en-GB"/>
        </w:rPr>
        <w:t>supplier</w:t>
      </w:r>
      <w:r w:rsidRPr="00734FF6">
        <w:rPr>
          <w:rFonts w:ascii="Arial" w:eastAsia="Arial" w:hAnsi="Arial" w:cs="Arial"/>
          <w:sz w:val="20"/>
          <w:szCs w:val="20"/>
          <w:lang w:bidi="en-GB"/>
        </w:rPr>
        <w:t xml:space="preserve"> intends to subcontract and identification of the </w:t>
      </w:r>
      <w:bookmarkEnd w:id="44"/>
      <w:proofErr w:type="spellStart"/>
      <w:r w:rsidRPr="00734FF6">
        <w:rPr>
          <w:rFonts w:ascii="Arial" w:eastAsia="Arial" w:hAnsi="Arial" w:cs="Arial"/>
          <w:sz w:val="20"/>
          <w:szCs w:val="20"/>
          <w:lang w:bidi="en-GB"/>
        </w:rPr>
        <w:t>sub</w:t>
      </w:r>
      <w:r w:rsidR="00822014">
        <w:rPr>
          <w:rFonts w:ascii="Arial" w:eastAsia="Arial" w:hAnsi="Arial" w:cs="Arial"/>
          <w:sz w:val="20"/>
          <w:szCs w:val="20"/>
          <w:lang w:bidi="en-GB"/>
        </w:rPr>
        <w:t>supplier</w:t>
      </w:r>
      <w:r w:rsidRPr="00734FF6">
        <w:rPr>
          <w:rFonts w:ascii="Arial" w:eastAsia="Arial" w:hAnsi="Arial" w:cs="Arial"/>
          <w:sz w:val="20"/>
          <w:szCs w:val="20"/>
          <w:lang w:bidi="en-GB"/>
        </w:rPr>
        <w:t>s</w:t>
      </w:r>
      <w:proofErr w:type="spellEnd"/>
      <w:r w:rsidRPr="00734FF6">
        <w:rPr>
          <w:rFonts w:ascii="Arial" w:eastAsia="Arial" w:hAnsi="Arial" w:cs="Arial"/>
          <w:sz w:val="20"/>
          <w:szCs w:val="20"/>
          <w:lang w:bidi="en-GB"/>
        </w:rPr>
        <w:t xml:space="preserve">, or a declaration that the </w:t>
      </w:r>
      <w:r w:rsidR="00822014">
        <w:rPr>
          <w:rFonts w:ascii="Arial" w:eastAsia="Arial" w:hAnsi="Arial" w:cs="Arial"/>
          <w:sz w:val="20"/>
          <w:szCs w:val="20"/>
          <w:lang w:bidi="en-GB"/>
        </w:rPr>
        <w:t>supplier</w:t>
      </w:r>
      <w:r w:rsidRPr="00734FF6">
        <w:rPr>
          <w:rFonts w:ascii="Arial" w:eastAsia="Arial" w:hAnsi="Arial" w:cs="Arial"/>
          <w:sz w:val="20"/>
          <w:szCs w:val="20"/>
          <w:lang w:bidi="en-GB"/>
        </w:rPr>
        <w:t xml:space="preserve"> does not intend to subcontract any part of the public </w:t>
      </w:r>
      <w:proofErr w:type="gramStart"/>
      <w:r w:rsidRPr="00734FF6">
        <w:rPr>
          <w:rFonts w:ascii="Arial" w:eastAsia="Arial" w:hAnsi="Arial" w:cs="Arial"/>
          <w:sz w:val="20"/>
          <w:szCs w:val="20"/>
          <w:lang w:bidi="en-GB"/>
        </w:rPr>
        <w:t>contract</w:t>
      </w:r>
      <w:bookmarkEnd w:id="45"/>
      <w:r w:rsidRPr="00734FF6">
        <w:rPr>
          <w:rFonts w:ascii="Arial" w:eastAsia="Arial" w:hAnsi="Arial" w:cs="Arial"/>
          <w:sz w:val="20"/>
          <w:szCs w:val="20"/>
          <w:lang w:bidi="en-GB"/>
        </w:rPr>
        <w:t>;</w:t>
      </w:r>
      <w:proofErr w:type="gramEnd"/>
    </w:p>
    <w:p w14:paraId="52DB4DB2" w14:textId="7F57516B" w:rsidR="00D01585" w:rsidRPr="00734FF6" w:rsidRDefault="00D01585"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46" w:name="_Ref149747096"/>
      <w:r>
        <w:rPr>
          <w:rFonts w:ascii="Arial" w:eastAsia="Arial" w:hAnsi="Arial" w:cs="Arial"/>
          <w:sz w:val="20"/>
          <w:szCs w:val="20"/>
          <w:lang w:bidi="en-GB"/>
        </w:rPr>
        <w:t>Declaration on the international sanctions and on the conflict of interests</w:t>
      </w:r>
      <w:r w:rsidR="0052722C">
        <w:rPr>
          <w:rFonts w:ascii="Arial" w:eastAsia="Arial" w:hAnsi="Arial" w:cs="Arial"/>
          <w:sz w:val="20"/>
          <w:szCs w:val="20"/>
          <w:lang w:bidi="en-GB"/>
        </w:rPr>
        <w:t>; and</w:t>
      </w:r>
      <w:bookmarkEnd w:id="46"/>
    </w:p>
    <w:p w14:paraId="1BE1388A" w14:textId="6B06B087" w:rsidR="00593285" w:rsidRPr="00734FF6" w:rsidRDefault="00B7527B"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734FF6">
        <w:rPr>
          <w:rFonts w:ascii="Arial" w:eastAsia="Arial" w:hAnsi="Arial" w:cs="Arial"/>
          <w:sz w:val="20"/>
          <w:szCs w:val="20"/>
          <w:lang w:bidi="en-GB"/>
        </w:rPr>
        <w:t>Any other details and documents forming part of the tender.</w:t>
      </w:r>
    </w:p>
    <w:p w14:paraId="2D8B698E" w14:textId="50679320" w:rsidR="00B7527B" w:rsidRDefault="00B7527B" w:rsidP="00C06395">
      <w:pPr>
        <w:pStyle w:val="ListParagraph"/>
        <w:numPr>
          <w:ilvl w:val="0"/>
          <w:numId w:val="7"/>
        </w:numPr>
        <w:spacing w:after="120" w:line="280" w:lineRule="atLeast"/>
        <w:ind w:left="284" w:hanging="284"/>
        <w:contextualSpacing w:val="0"/>
        <w:jc w:val="both"/>
        <w:outlineLvl w:val="0"/>
        <w:rPr>
          <w:rFonts w:cs="Arial"/>
          <w:sz w:val="20"/>
          <w:szCs w:val="20"/>
        </w:rPr>
      </w:pPr>
      <w:r w:rsidRPr="00734FF6">
        <w:rPr>
          <w:rFonts w:cs="Arial"/>
          <w:sz w:val="20"/>
          <w:szCs w:val="20"/>
          <w:lang w:bidi="en-GB"/>
        </w:rPr>
        <w:t xml:space="preserve">A template of the </w:t>
      </w:r>
      <w:r w:rsidRPr="00DE69D4">
        <w:rPr>
          <w:rFonts w:cs="Arial"/>
          <w:sz w:val="20"/>
          <w:szCs w:val="20"/>
          <w:lang w:bidi="en-GB"/>
        </w:rPr>
        <w:t xml:space="preserve">cover sheet pursuant to paragraph </w:t>
      </w:r>
      <w:r w:rsidRPr="00DE69D4">
        <w:rPr>
          <w:rFonts w:cs="Arial"/>
          <w:sz w:val="20"/>
          <w:szCs w:val="20"/>
          <w:lang w:bidi="en-GB"/>
        </w:rPr>
        <w:fldChar w:fldCharType="begin"/>
      </w:r>
      <w:r w:rsidRPr="00DE69D4">
        <w:rPr>
          <w:rFonts w:cs="Arial"/>
          <w:sz w:val="20"/>
          <w:szCs w:val="20"/>
          <w:lang w:bidi="en-GB"/>
        </w:rPr>
        <w:instrText xml:space="preserve"> REF _Ref451432748 \r \h  \* MERGEFORMAT </w:instrText>
      </w:r>
      <w:r w:rsidRPr="00DE69D4">
        <w:rPr>
          <w:rFonts w:cs="Arial"/>
          <w:sz w:val="20"/>
          <w:szCs w:val="20"/>
          <w:lang w:bidi="en-GB"/>
        </w:rPr>
      </w:r>
      <w:r w:rsidRPr="00DE69D4">
        <w:rPr>
          <w:rFonts w:cs="Arial"/>
          <w:sz w:val="20"/>
          <w:szCs w:val="20"/>
          <w:lang w:bidi="en-GB"/>
        </w:rPr>
        <w:fldChar w:fldCharType="separate"/>
      </w:r>
      <w:r w:rsidR="00B32C85">
        <w:rPr>
          <w:rFonts w:cs="Arial"/>
          <w:sz w:val="20"/>
          <w:szCs w:val="20"/>
          <w:lang w:bidi="en-GB"/>
        </w:rPr>
        <w:t>1)</w:t>
      </w:r>
      <w:r w:rsidRPr="00DE69D4">
        <w:rPr>
          <w:rFonts w:cs="Arial"/>
          <w:sz w:val="20"/>
          <w:szCs w:val="20"/>
          <w:lang w:bidi="en-GB"/>
        </w:rPr>
        <w:fldChar w:fldCharType="end"/>
      </w:r>
      <w:r w:rsidRPr="00DE69D4">
        <w:rPr>
          <w:rFonts w:cs="Arial"/>
          <w:sz w:val="20"/>
          <w:szCs w:val="20"/>
          <w:lang w:bidi="en-GB"/>
        </w:rPr>
        <w:t xml:space="preserve"> above is given as </w:t>
      </w:r>
      <w:r w:rsidRPr="00DE69D4">
        <w:rPr>
          <w:rFonts w:cs="Arial"/>
          <w:sz w:val="20"/>
          <w:szCs w:val="20"/>
          <w:u w:val="single"/>
          <w:lang w:bidi="en-GB"/>
        </w:rPr>
        <w:t xml:space="preserve">Annex </w:t>
      </w:r>
      <w:r w:rsidR="00C06395" w:rsidRPr="00DE69D4">
        <w:rPr>
          <w:rFonts w:cs="Arial"/>
          <w:sz w:val="20"/>
          <w:szCs w:val="20"/>
          <w:u w:val="single"/>
          <w:lang w:bidi="en-GB"/>
        </w:rPr>
        <w:fldChar w:fldCharType="begin"/>
      </w:r>
      <w:r w:rsidR="00C06395" w:rsidRPr="00DE69D4">
        <w:rPr>
          <w:rFonts w:cs="Arial"/>
          <w:sz w:val="20"/>
          <w:szCs w:val="20"/>
          <w:u w:val="single"/>
          <w:lang w:bidi="en-GB"/>
        </w:rPr>
        <w:instrText xml:space="preserve"> REF _Ref147765215 \r \h  \* MERGEFORMAT </w:instrText>
      </w:r>
      <w:r w:rsidR="00C06395" w:rsidRPr="00DE69D4">
        <w:rPr>
          <w:rFonts w:cs="Arial"/>
          <w:sz w:val="20"/>
          <w:szCs w:val="20"/>
          <w:u w:val="single"/>
          <w:lang w:bidi="en-GB"/>
        </w:rPr>
      </w:r>
      <w:r w:rsidR="00C06395" w:rsidRPr="00DE69D4">
        <w:rPr>
          <w:rFonts w:cs="Arial"/>
          <w:sz w:val="20"/>
          <w:szCs w:val="20"/>
          <w:u w:val="single"/>
          <w:lang w:bidi="en-GB"/>
        </w:rPr>
        <w:fldChar w:fldCharType="separate"/>
      </w:r>
      <w:r w:rsidR="00B32C85">
        <w:rPr>
          <w:rFonts w:cs="Arial"/>
          <w:sz w:val="20"/>
          <w:szCs w:val="20"/>
          <w:u w:val="single"/>
          <w:lang w:bidi="en-GB"/>
        </w:rPr>
        <w:t>G</w:t>
      </w:r>
      <w:r w:rsidR="00C06395" w:rsidRPr="00DE69D4">
        <w:rPr>
          <w:rFonts w:cs="Arial"/>
          <w:sz w:val="20"/>
          <w:szCs w:val="20"/>
          <w:u w:val="single"/>
          <w:lang w:bidi="en-GB"/>
        </w:rPr>
        <w:fldChar w:fldCharType="end"/>
      </w:r>
      <w:r w:rsidRPr="00DE69D4">
        <w:rPr>
          <w:rFonts w:cs="Arial"/>
          <w:sz w:val="20"/>
          <w:szCs w:val="20"/>
          <w:lang w:bidi="en-GB"/>
        </w:rPr>
        <w:t xml:space="preserve"> </w:t>
      </w:r>
      <w:r w:rsidR="00DE69D4" w:rsidRPr="00DE69D4">
        <w:rPr>
          <w:rFonts w:cs="Arial"/>
          <w:sz w:val="20"/>
          <w:szCs w:val="20"/>
          <w:lang w:bidi="en-GB"/>
        </w:rPr>
        <w:t>hereto</w:t>
      </w:r>
      <w:r w:rsidRPr="00734FF6">
        <w:rPr>
          <w:rFonts w:cs="Arial"/>
          <w:sz w:val="20"/>
          <w:szCs w:val="20"/>
          <w:lang w:bidi="en-GB"/>
        </w:rPr>
        <w:t>.</w:t>
      </w:r>
    </w:p>
    <w:p w14:paraId="193C59A9" w14:textId="777C77DD" w:rsidR="00972668" w:rsidRPr="000D1996" w:rsidRDefault="00972668" w:rsidP="00972668">
      <w:pPr>
        <w:pStyle w:val="ListParagraph"/>
        <w:numPr>
          <w:ilvl w:val="0"/>
          <w:numId w:val="7"/>
        </w:numPr>
        <w:spacing w:after="120" w:line="280" w:lineRule="atLeast"/>
        <w:ind w:left="284" w:hanging="284"/>
        <w:contextualSpacing w:val="0"/>
        <w:jc w:val="both"/>
        <w:outlineLvl w:val="0"/>
        <w:rPr>
          <w:rFonts w:cs="Arial"/>
          <w:sz w:val="20"/>
          <w:szCs w:val="20"/>
        </w:rPr>
      </w:pPr>
      <w:r w:rsidRPr="000D1996">
        <w:rPr>
          <w:rFonts w:cs="Arial"/>
          <w:sz w:val="20"/>
          <w:szCs w:val="20"/>
          <w:lang w:bidi="en-GB"/>
        </w:rPr>
        <w:t xml:space="preserve">A template of the </w:t>
      </w:r>
      <w:r w:rsidR="000D1996" w:rsidRPr="000D1996">
        <w:rPr>
          <w:rFonts w:cs="Arial"/>
          <w:sz w:val="20"/>
          <w:szCs w:val="20"/>
          <w:lang w:bidi="en-GB"/>
        </w:rPr>
        <w:t xml:space="preserve">declaration </w:t>
      </w:r>
      <w:r w:rsidR="000D1996" w:rsidRPr="000D1996">
        <w:rPr>
          <w:rFonts w:eastAsia="Arial" w:cs="Arial"/>
          <w:sz w:val="20"/>
          <w:szCs w:val="20"/>
          <w:lang w:bidi="en-GB"/>
        </w:rPr>
        <w:t>on the payment symbols for a refund of the security deposit</w:t>
      </w:r>
      <w:r w:rsidRPr="000D1996">
        <w:rPr>
          <w:rFonts w:cs="Arial"/>
          <w:sz w:val="20"/>
          <w:szCs w:val="20"/>
          <w:lang w:bidi="en-GB"/>
        </w:rPr>
        <w:t xml:space="preserve"> is given as </w:t>
      </w:r>
      <w:r w:rsidRPr="000D1996">
        <w:rPr>
          <w:rFonts w:cs="Arial"/>
          <w:sz w:val="20"/>
          <w:szCs w:val="20"/>
          <w:u w:val="single"/>
          <w:lang w:bidi="en-GB"/>
        </w:rPr>
        <w:t xml:space="preserve">Annex </w:t>
      </w:r>
      <w:r w:rsidRPr="000D1996">
        <w:rPr>
          <w:rFonts w:cs="Arial"/>
          <w:sz w:val="20"/>
          <w:szCs w:val="20"/>
          <w:u w:val="single"/>
          <w:lang w:bidi="en-GB"/>
        </w:rPr>
        <w:fldChar w:fldCharType="begin"/>
      </w:r>
      <w:r w:rsidRPr="000D1996">
        <w:rPr>
          <w:rFonts w:cs="Arial"/>
          <w:sz w:val="20"/>
          <w:szCs w:val="20"/>
          <w:u w:val="single"/>
          <w:lang w:bidi="en-GB"/>
        </w:rPr>
        <w:instrText xml:space="preserve"> REF _Ref147995013 \r \h </w:instrText>
      </w:r>
      <w:r w:rsidR="000D1996">
        <w:rPr>
          <w:rFonts w:cs="Arial"/>
          <w:sz w:val="20"/>
          <w:szCs w:val="20"/>
          <w:u w:val="single"/>
          <w:lang w:bidi="en-GB"/>
        </w:rPr>
        <w:instrText xml:space="preserve"> \* MERGEFORMAT </w:instrText>
      </w:r>
      <w:r w:rsidRPr="000D1996">
        <w:rPr>
          <w:rFonts w:cs="Arial"/>
          <w:sz w:val="20"/>
          <w:szCs w:val="20"/>
          <w:u w:val="single"/>
          <w:lang w:bidi="en-GB"/>
        </w:rPr>
      </w:r>
      <w:r w:rsidRPr="000D1996">
        <w:rPr>
          <w:rFonts w:cs="Arial"/>
          <w:sz w:val="20"/>
          <w:szCs w:val="20"/>
          <w:u w:val="single"/>
          <w:lang w:bidi="en-GB"/>
        </w:rPr>
        <w:fldChar w:fldCharType="separate"/>
      </w:r>
      <w:r w:rsidR="00B32C85">
        <w:rPr>
          <w:rFonts w:cs="Arial"/>
          <w:sz w:val="20"/>
          <w:szCs w:val="20"/>
          <w:u w:val="single"/>
          <w:lang w:bidi="en-GB"/>
        </w:rPr>
        <w:t>F</w:t>
      </w:r>
      <w:r w:rsidRPr="000D1996">
        <w:rPr>
          <w:rFonts w:cs="Arial"/>
          <w:sz w:val="20"/>
          <w:szCs w:val="20"/>
          <w:u w:val="single"/>
          <w:lang w:bidi="en-GB"/>
        </w:rPr>
        <w:fldChar w:fldCharType="end"/>
      </w:r>
      <w:r w:rsidRPr="000D1996">
        <w:rPr>
          <w:rFonts w:cs="Arial"/>
          <w:sz w:val="20"/>
          <w:szCs w:val="20"/>
          <w:lang w:bidi="en-GB"/>
        </w:rPr>
        <w:t xml:space="preserve"> </w:t>
      </w:r>
      <w:r w:rsidR="00DE69D4" w:rsidRPr="000D1996">
        <w:rPr>
          <w:rFonts w:cs="Arial"/>
          <w:sz w:val="20"/>
          <w:szCs w:val="20"/>
          <w:lang w:bidi="en-GB"/>
        </w:rPr>
        <w:t>hereto</w:t>
      </w:r>
      <w:r w:rsidRPr="000D1996">
        <w:rPr>
          <w:rFonts w:cs="Arial"/>
          <w:sz w:val="20"/>
          <w:szCs w:val="20"/>
          <w:lang w:bidi="en-GB"/>
        </w:rPr>
        <w:t>.</w:t>
      </w:r>
    </w:p>
    <w:p w14:paraId="585D3EC8" w14:textId="35668748" w:rsidR="00B7527B" w:rsidRPr="00DE69D4" w:rsidRDefault="00B7527B" w:rsidP="00C06395">
      <w:pPr>
        <w:pStyle w:val="ListParagraph"/>
        <w:numPr>
          <w:ilvl w:val="0"/>
          <w:numId w:val="7"/>
        </w:numPr>
        <w:spacing w:after="120" w:line="280" w:lineRule="atLeast"/>
        <w:ind w:left="284" w:hanging="284"/>
        <w:contextualSpacing w:val="0"/>
        <w:jc w:val="both"/>
        <w:outlineLvl w:val="0"/>
        <w:rPr>
          <w:rFonts w:cs="Arial"/>
          <w:sz w:val="20"/>
          <w:szCs w:val="20"/>
        </w:rPr>
      </w:pPr>
      <w:r w:rsidRPr="00DE69D4">
        <w:rPr>
          <w:rFonts w:cs="Arial"/>
          <w:sz w:val="20"/>
          <w:szCs w:val="20"/>
          <w:lang w:bidi="en-GB"/>
        </w:rPr>
        <w:lastRenderedPageBreak/>
        <w:t xml:space="preserve">Templates of the above </w:t>
      </w:r>
      <w:r w:rsidR="00631BFB">
        <w:rPr>
          <w:rFonts w:cs="Arial"/>
          <w:sz w:val="20"/>
          <w:szCs w:val="20"/>
          <w:lang w:bidi="en-GB"/>
        </w:rPr>
        <w:t>declaration</w:t>
      </w:r>
      <w:r w:rsidRPr="00DE69D4">
        <w:rPr>
          <w:rFonts w:cs="Arial"/>
          <w:sz w:val="20"/>
          <w:szCs w:val="20"/>
          <w:lang w:bidi="en-GB"/>
        </w:rPr>
        <w:t xml:space="preserve"> to prove </w:t>
      </w:r>
      <w:r w:rsidR="00F457B2">
        <w:rPr>
          <w:rFonts w:cs="Arial"/>
          <w:sz w:val="20"/>
          <w:szCs w:val="20"/>
          <w:lang w:bidi="en-GB"/>
        </w:rPr>
        <w:t xml:space="preserve">part of </w:t>
      </w:r>
      <w:r w:rsidRPr="00DE69D4">
        <w:rPr>
          <w:rFonts w:cs="Arial"/>
          <w:sz w:val="20"/>
          <w:szCs w:val="20"/>
          <w:lang w:bidi="en-GB"/>
        </w:rPr>
        <w:t xml:space="preserve">the basic eligibility above are given as </w:t>
      </w:r>
      <w:r w:rsidRPr="00DE69D4">
        <w:rPr>
          <w:rFonts w:cs="Arial"/>
          <w:sz w:val="20"/>
          <w:szCs w:val="20"/>
          <w:u w:val="single"/>
          <w:lang w:bidi="en-GB"/>
        </w:rPr>
        <w:t xml:space="preserve">Annex </w:t>
      </w:r>
      <w:r w:rsidR="00C06395" w:rsidRPr="00DE69D4">
        <w:rPr>
          <w:rFonts w:cs="Arial"/>
          <w:sz w:val="20"/>
          <w:szCs w:val="20"/>
          <w:u w:val="single"/>
          <w:lang w:bidi="en-GB"/>
        </w:rPr>
        <w:fldChar w:fldCharType="begin"/>
      </w:r>
      <w:r w:rsidR="00C06395" w:rsidRPr="00DE69D4">
        <w:rPr>
          <w:rFonts w:cs="Arial"/>
          <w:sz w:val="20"/>
          <w:szCs w:val="20"/>
          <w:u w:val="single"/>
          <w:lang w:bidi="en-GB"/>
        </w:rPr>
        <w:instrText xml:space="preserve"> REF _Ref147772641 \r \h  \* MERGEFORMAT </w:instrText>
      </w:r>
      <w:r w:rsidR="00C06395" w:rsidRPr="00DE69D4">
        <w:rPr>
          <w:rFonts w:cs="Arial"/>
          <w:sz w:val="20"/>
          <w:szCs w:val="20"/>
          <w:u w:val="single"/>
          <w:lang w:bidi="en-GB"/>
        </w:rPr>
      </w:r>
      <w:r w:rsidR="00C06395" w:rsidRPr="00DE69D4">
        <w:rPr>
          <w:rFonts w:cs="Arial"/>
          <w:sz w:val="20"/>
          <w:szCs w:val="20"/>
          <w:u w:val="single"/>
          <w:lang w:bidi="en-GB"/>
        </w:rPr>
        <w:fldChar w:fldCharType="separate"/>
      </w:r>
      <w:r w:rsidR="00B32C85">
        <w:rPr>
          <w:rFonts w:cs="Arial"/>
          <w:sz w:val="20"/>
          <w:szCs w:val="20"/>
          <w:u w:val="single"/>
          <w:lang w:bidi="en-GB"/>
        </w:rPr>
        <w:t>H</w:t>
      </w:r>
      <w:r w:rsidR="00C06395" w:rsidRPr="00DE69D4">
        <w:rPr>
          <w:rFonts w:cs="Arial"/>
          <w:sz w:val="20"/>
          <w:szCs w:val="20"/>
          <w:u w:val="single"/>
          <w:lang w:bidi="en-GB"/>
        </w:rPr>
        <w:fldChar w:fldCharType="end"/>
      </w:r>
      <w:r w:rsidRPr="00DE69D4">
        <w:rPr>
          <w:rFonts w:cs="Arial"/>
          <w:sz w:val="20"/>
          <w:szCs w:val="20"/>
          <w:lang w:bidi="en-GB"/>
        </w:rPr>
        <w:t xml:space="preserve"> </w:t>
      </w:r>
      <w:r w:rsidR="00DE69D4" w:rsidRPr="00DE69D4">
        <w:rPr>
          <w:rFonts w:cs="Arial"/>
          <w:sz w:val="20"/>
          <w:szCs w:val="20"/>
          <w:lang w:bidi="en-GB"/>
        </w:rPr>
        <w:t>hereto</w:t>
      </w:r>
      <w:r w:rsidRPr="00DE69D4">
        <w:rPr>
          <w:rFonts w:cs="Arial"/>
          <w:sz w:val="20"/>
          <w:szCs w:val="20"/>
          <w:lang w:bidi="en-GB"/>
        </w:rPr>
        <w:t>.</w:t>
      </w:r>
    </w:p>
    <w:p w14:paraId="41D3CCC5" w14:textId="7CBC15B9" w:rsidR="00B7527B" w:rsidRDefault="00B7527B" w:rsidP="00C06395">
      <w:pPr>
        <w:pStyle w:val="ListParagraph"/>
        <w:numPr>
          <w:ilvl w:val="0"/>
          <w:numId w:val="7"/>
        </w:numPr>
        <w:spacing w:after="120" w:line="280" w:lineRule="atLeast"/>
        <w:ind w:left="284" w:hanging="284"/>
        <w:contextualSpacing w:val="0"/>
        <w:jc w:val="both"/>
        <w:outlineLvl w:val="0"/>
        <w:rPr>
          <w:rFonts w:cs="Arial"/>
          <w:sz w:val="20"/>
          <w:szCs w:val="20"/>
        </w:rPr>
      </w:pPr>
      <w:r w:rsidRPr="00DE69D4">
        <w:rPr>
          <w:rFonts w:cs="Arial"/>
          <w:sz w:val="20"/>
          <w:szCs w:val="20"/>
          <w:lang w:bidi="en-GB"/>
        </w:rPr>
        <w:t xml:space="preserve">A template of the list of major deliveries to prove the technical qualifications pursuant to paragraph </w:t>
      </w:r>
      <w:r w:rsidRPr="00DE69D4">
        <w:rPr>
          <w:rFonts w:cs="Arial"/>
          <w:sz w:val="20"/>
          <w:szCs w:val="20"/>
          <w:lang w:bidi="en-GB"/>
        </w:rPr>
        <w:fldChar w:fldCharType="begin"/>
      </w:r>
      <w:r w:rsidRPr="00DE69D4">
        <w:rPr>
          <w:rFonts w:cs="Arial"/>
          <w:sz w:val="20"/>
          <w:szCs w:val="20"/>
          <w:lang w:bidi="en-GB"/>
        </w:rPr>
        <w:instrText xml:space="preserve"> REF _Ref95260847 \r \h </w:instrText>
      </w:r>
      <w:r w:rsidR="00FC2BD7" w:rsidRPr="00DE69D4">
        <w:rPr>
          <w:rFonts w:cs="Arial"/>
          <w:sz w:val="20"/>
          <w:szCs w:val="20"/>
          <w:lang w:bidi="en-GB"/>
        </w:rPr>
        <w:instrText xml:space="preserve"> \* MERGEFORMAT </w:instrText>
      </w:r>
      <w:r w:rsidRPr="00DE69D4">
        <w:rPr>
          <w:rFonts w:cs="Arial"/>
          <w:sz w:val="20"/>
          <w:szCs w:val="20"/>
          <w:lang w:bidi="en-GB"/>
        </w:rPr>
      </w:r>
      <w:r w:rsidRPr="00DE69D4">
        <w:rPr>
          <w:rFonts w:cs="Arial"/>
          <w:sz w:val="20"/>
          <w:szCs w:val="20"/>
          <w:lang w:bidi="en-GB"/>
        </w:rPr>
        <w:fldChar w:fldCharType="separate"/>
      </w:r>
      <w:r w:rsidR="00B32C85">
        <w:rPr>
          <w:rFonts w:cs="Arial"/>
          <w:sz w:val="20"/>
          <w:szCs w:val="20"/>
          <w:lang w:bidi="en-GB"/>
        </w:rPr>
        <w:t>7)</w:t>
      </w:r>
      <w:r w:rsidRPr="00DE69D4">
        <w:rPr>
          <w:rFonts w:cs="Arial"/>
          <w:sz w:val="20"/>
          <w:szCs w:val="20"/>
          <w:lang w:bidi="en-GB"/>
        </w:rPr>
        <w:fldChar w:fldCharType="end"/>
      </w:r>
      <w:r w:rsidRPr="00DE69D4">
        <w:rPr>
          <w:rFonts w:cs="Arial"/>
          <w:sz w:val="20"/>
          <w:szCs w:val="20"/>
          <w:lang w:bidi="en-GB"/>
        </w:rPr>
        <w:t xml:space="preserve"> above is given as </w:t>
      </w:r>
      <w:r w:rsidR="00697932" w:rsidRPr="00DE69D4">
        <w:rPr>
          <w:rFonts w:cs="Arial"/>
          <w:sz w:val="20"/>
          <w:szCs w:val="20"/>
          <w:u w:val="single"/>
          <w:lang w:bidi="en-GB"/>
        </w:rPr>
        <w:t xml:space="preserve">Annex </w:t>
      </w:r>
      <w:r w:rsidR="00C06395" w:rsidRPr="00DE69D4">
        <w:rPr>
          <w:rFonts w:cs="Arial"/>
          <w:sz w:val="20"/>
          <w:szCs w:val="20"/>
          <w:u w:val="single"/>
          <w:lang w:bidi="en-GB"/>
        </w:rPr>
        <w:fldChar w:fldCharType="begin"/>
      </w:r>
      <w:r w:rsidR="00C06395" w:rsidRPr="00DE69D4">
        <w:rPr>
          <w:rFonts w:cs="Arial"/>
          <w:sz w:val="20"/>
          <w:szCs w:val="20"/>
          <w:u w:val="single"/>
          <w:lang w:bidi="en-GB"/>
        </w:rPr>
        <w:instrText xml:space="preserve"> REF _Ref147772641 \r \h  \* MERGEFORMAT </w:instrText>
      </w:r>
      <w:r w:rsidR="00C06395" w:rsidRPr="00DE69D4">
        <w:rPr>
          <w:rFonts w:cs="Arial"/>
          <w:sz w:val="20"/>
          <w:szCs w:val="20"/>
          <w:u w:val="single"/>
          <w:lang w:bidi="en-GB"/>
        </w:rPr>
      </w:r>
      <w:r w:rsidR="00C06395" w:rsidRPr="00DE69D4">
        <w:rPr>
          <w:rFonts w:cs="Arial"/>
          <w:sz w:val="20"/>
          <w:szCs w:val="20"/>
          <w:u w:val="single"/>
          <w:lang w:bidi="en-GB"/>
        </w:rPr>
        <w:fldChar w:fldCharType="separate"/>
      </w:r>
      <w:r w:rsidR="00B32C85">
        <w:rPr>
          <w:rFonts w:cs="Arial"/>
          <w:sz w:val="20"/>
          <w:szCs w:val="20"/>
          <w:u w:val="single"/>
          <w:lang w:bidi="en-GB"/>
        </w:rPr>
        <w:t>H</w:t>
      </w:r>
      <w:r w:rsidR="00C06395" w:rsidRPr="00DE69D4">
        <w:rPr>
          <w:rFonts w:cs="Arial"/>
          <w:sz w:val="20"/>
          <w:szCs w:val="20"/>
          <w:u w:val="single"/>
          <w:lang w:bidi="en-GB"/>
        </w:rPr>
        <w:fldChar w:fldCharType="end"/>
      </w:r>
      <w:r w:rsidRPr="00DE69D4">
        <w:rPr>
          <w:rFonts w:cs="Arial"/>
          <w:sz w:val="20"/>
          <w:szCs w:val="20"/>
          <w:lang w:bidi="en-GB"/>
        </w:rPr>
        <w:t> </w:t>
      </w:r>
      <w:r w:rsidR="00DE69D4" w:rsidRPr="00DE69D4">
        <w:rPr>
          <w:rFonts w:cs="Arial"/>
          <w:sz w:val="20"/>
          <w:szCs w:val="20"/>
          <w:lang w:bidi="en-GB"/>
        </w:rPr>
        <w:t>hereto</w:t>
      </w:r>
      <w:r w:rsidRPr="00DE69D4">
        <w:rPr>
          <w:rFonts w:cs="Arial"/>
          <w:sz w:val="20"/>
          <w:szCs w:val="20"/>
          <w:lang w:bidi="en-GB"/>
        </w:rPr>
        <w:t>.</w:t>
      </w:r>
    </w:p>
    <w:p w14:paraId="001B0BC2" w14:textId="5B8A6A46" w:rsidR="008656A1" w:rsidRDefault="008656A1" w:rsidP="00C06395">
      <w:pPr>
        <w:pStyle w:val="ListParagraph"/>
        <w:numPr>
          <w:ilvl w:val="0"/>
          <w:numId w:val="7"/>
        </w:numPr>
        <w:spacing w:after="120" w:line="280" w:lineRule="atLeast"/>
        <w:ind w:left="284" w:hanging="284"/>
        <w:contextualSpacing w:val="0"/>
        <w:jc w:val="both"/>
        <w:outlineLvl w:val="0"/>
        <w:rPr>
          <w:rFonts w:cs="Arial"/>
          <w:sz w:val="20"/>
          <w:szCs w:val="20"/>
        </w:rPr>
      </w:pPr>
      <w:r>
        <w:rPr>
          <w:rFonts w:cs="Arial"/>
          <w:sz w:val="20"/>
          <w:szCs w:val="20"/>
          <w:lang w:bidi="en-GB"/>
        </w:rPr>
        <w:t xml:space="preserve">A template of the list of technicians </w:t>
      </w:r>
      <w:r w:rsidRPr="00DE69D4">
        <w:rPr>
          <w:rFonts w:cs="Arial"/>
          <w:sz w:val="20"/>
          <w:szCs w:val="20"/>
          <w:lang w:bidi="en-GB"/>
        </w:rPr>
        <w:t xml:space="preserve">to prove the technical qualifications pursuant to paragraph </w:t>
      </w:r>
      <w:r>
        <w:rPr>
          <w:rFonts w:cs="Arial"/>
          <w:sz w:val="20"/>
          <w:szCs w:val="20"/>
          <w:lang w:bidi="en-GB"/>
        </w:rPr>
        <w:fldChar w:fldCharType="begin"/>
      </w:r>
      <w:r>
        <w:rPr>
          <w:rFonts w:cs="Arial"/>
          <w:sz w:val="20"/>
          <w:szCs w:val="20"/>
          <w:lang w:bidi="en-GB"/>
        </w:rPr>
        <w:instrText xml:space="preserve"> REF _Ref95260940 \r \h </w:instrText>
      </w:r>
      <w:r>
        <w:rPr>
          <w:rFonts w:cs="Arial"/>
          <w:sz w:val="20"/>
          <w:szCs w:val="20"/>
          <w:lang w:bidi="en-GB"/>
        </w:rPr>
      </w:r>
      <w:r>
        <w:rPr>
          <w:rFonts w:cs="Arial"/>
          <w:sz w:val="20"/>
          <w:szCs w:val="20"/>
          <w:lang w:bidi="en-GB"/>
        </w:rPr>
        <w:fldChar w:fldCharType="separate"/>
      </w:r>
      <w:r w:rsidR="00B32C85">
        <w:rPr>
          <w:rFonts w:cs="Arial"/>
          <w:sz w:val="20"/>
          <w:szCs w:val="20"/>
          <w:lang w:bidi="en-GB"/>
        </w:rPr>
        <w:t>8)</w:t>
      </w:r>
      <w:r>
        <w:rPr>
          <w:rFonts w:cs="Arial"/>
          <w:sz w:val="20"/>
          <w:szCs w:val="20"/>
          <w:lang w:bidi="en-GB"/>
        </w:rPr>
        <w:fldChar w:fldCharType="end"/>
      </w:r>
      <w:r w:rsidRPr="00DE69D4">
        <w:rPr>
          <w:rFonts w:cs="Arial"/>
          <w:sz w:val="20"/>
          <w:szCs w:val="20"/>
          <w:lang w:bidi="en-GB"/>
        </w:rPr>
        <w:t xml:space="preserve"> above is given as </w:t>
      </w:r>
      <w:r>
        <w:rPr>
          <w:rFonts w:cs="Arial"/>
          <w:sz w:val="20"/>
          <w:szCs w:val="20"/>
          <w:lang w:bidi="en-GB"/>
        </w:rPr>
        <w:t xml:space="preserve">Annex 5 to the </w:t>
      </w:r>
      <w:r w:rsidRPr="00DE69D4">
        <w:rPr>
          <w:rFonts w:cs="Arial"/>
          <w:sz w:val="20"/>
          <w:szCs w:val="20"/>
          <w:lang w:bidi="en-GB"/>
        </w:rPr>
        <w:t xml:space="preserve">binding draft contract for work, which is attached as </w:t>
      </w:r>
      <w:r w:rsidRPr="00DE69D4">
        <w:rPr>
          <w:rFonts w:cs="Arial"/>
          <w:sz w:val="20"/>
          <w:szCs w:val="20"/>
          <w:u w:val="single"/>
          <w:lang w:bidi="en-GB"/>
        </w:rPr>
        <w:t xml:space="preserve">Annex </w:t>
      </w:r>
      <w:r>
        <w:rPr>
          <w:rFonts w:cs="Arial"/>
          <w:sz w:val="20"/>
          <w:szCs w:val="20"/>
          <w:u w:val="single"/>
          <w:lang w:bidi="en-GB"/>
        </w:rPr>
        <w:fldChar w:fldCharType="begin"/>
      </w:r>
      <w:r>
        <w:rPr>
          <w:rFonts w:cs="Arial"/>
          <w:sz w:val="20"/>
          <w:szCs w:val="20"/>
          <w:u w:val="single"/>
          <w:lang w:bidi="en-GB"/>
        </w:rPr>
        <w:instrText xml:space="preserve"> REF _Ref136585810 \r \h </w:instrText>
      </w:r>
      <w:r>
        <w:rPr>
          <w:rFonts w:cs="Arial"/>
          <w:sz w:val="20"/>
          <w:szCs w:val="20"/>
          <w:u w:val="single"/>
          <w:lang w:bidi="en-GB"/>
        </w:rPr>
      </w:r>
      <w:r>
        <w:rPr>
          <w:rFonts w:cs="Arial"/>
          <w:sz w:val="20"/>
          <w:szCs w:val="20"/>
          <w:u w:val="single"/>
          <w:lang w:bidi="en-GB"/>
        </w:rPr>
        <w:fldChar w:fldCharType="separate"/>
      </w:r>
      <w:r w:rsidR="00B32C85">
        <w:rPr>
          <w:rFonts w:cs="Arial"/>
          <w:sz w:val="20"/>
          <w:szCs w:val="20"/>
          <w:u w:val="single"/>
          <w:lang w:bidi="en-GB"/>
        </w:rPr>
        <w:t>B</w:t>
      </w:r>
      <w:r>
        <w:rPr>
          <w:rFonts w:cs="Arial"/>
          <w:sz w:val="20"/>
          <w:szCs w:val="20"/>
          <w:u w:val="single"/>
          <w:lang w:bidi="en-GB"/>
        </w:rPr>
        <w:fldChar w:fldCharType="end"/>
      </w:r>
      <w:r w:rsidRPr="00DE69D4">
        <w:rPr>
          <w:rFonts w:cs="Arial"/>
          <w:sz w:val="20"/>
          <w:szCs w:val="20"/>
          <w:lang w:bidi="en-GB"/>
        </w:rPr>
        <w:t xml:space="preserve"> hereto</w:t>
      </w:r>
      <w:r>
        <w:rPr>
          <w:rFonts w:cs="Arial"/>
          <w:sz w:val="20"/>
          <w:szCs w:val="20"/>
          <w:lang w:bidi="en-GB"/>
        </w:rPr>
        <w:t>.</w:t>
      </w:r>
    </w:p>
    <w:p w14:paraId="7CFDB96A" w14:textId="5236E19A" w:rsidR="00CD1130" w:rsidRPr="00CD1130" w:rsidRDefault="00CD1130" w:rsidP="00CD1130">
      <w:pPr>
        <w:pStyle w:val="ListParagraph"/>
        <w:numPr>
          <w:ilvl w:val="0"/>
          <w:numId w:val="7"/>
        </w:numPr>
        <w:spacing w:after="120" w:line="280" w:lineRule="atLeast"/>
        <w:ind w:left="284" w:hanging="284"/>
        <w:contextualSpacing w:val="0"/>
        <w:jc w:val="both"/>
        <w:outlineLvl w:val="0"/>
        <w:rPr>
          <w:rFonts w:cs="Arial"/>
          <w:sz w:val="20"/>
          <w:szCs w:val="20"/>
        </w:rPr>
      </w:pPr>
      <w:r>
        <w:rPr>
          <w:rFonts w:cs="Arial"/>
          <w:sz w:val="20"/>
          <w:szCs w:val="20"/>
          <w:lang w:bidi="en-GB"/>
        </w:rPr>
        <w:t xml:space="preserve">Price table and time schedule pursuant to paragraph </w:t>
      </w:r>
      <w:r>
        <w:rPr>
          <w:rFonts w:cs="Arial"/>
          <w:sz w:val="20"/>
          <w:szCs w:val="20"/>
          <w:lang w:bidi="en-GB"/>
        </w:rPr>
        <w:fldChar w:fldCharType="begin"/>
      </w:r>
      <w:r>
        <w:rPr>
          <w:rFonts w:cs="Arial"/>
          <w:sz w:val="20"/>
          <w:szCs w:val="20"/>
          <w:lang w:bidi="en-GB"/>
        </w:rPr>
        <w:instrText xml:space="preserve"> REF _Ref148001918 \r \h </w:instrText>
      </w:r>
      <w:r>
        <w:rPr>
          <w:rFonts w:cs="Arial"/>
          <w:sz w:val="20"/>
          <w:szCs w:val="20"/>
          <w:lang w:bidi="en-GB"/>
        </w:rPr>
      </w:r>
      <w:r>
        <w:rPr>
          <w:rFonts w:cs="Arial"/>
          <w:sz w:val="20"/>
          <w:szCs w:val="20"/>
          <w:lang w:bidi="en-GB"/>
        </w:rPr>
        <w:fldChar w:fldCharType="separate"/>
      </w:r>
      <w:r w:rsidR="00B32C85">
        <w:rPr>
          <w:rFonts w:cs="Arial"/>
          <w:sz w:val="20"/>
          <w:szCs w:val="20"/>
          <w:lang w:bidi="en-GB"/>
        </w:rPr>
        <w:t>11)</w:t>
      </w:r>
      <w:r>
        <w:rPr>
          <w:rFonts w:cs="Arial"/>
          <w:sz w:val="20"/>
          <w:szCs w:val="20"/>
          <w:lang w:bidi="en-GB"/>
        </w:rPr>
        <w:fldChar w:fldCharType="end"/>
      </w:r>
      <w:r>
        <w:rPr>
          <w:rFonts w:cs="Arial"/>
          <w:sz w:val="20"/>
          <w:szCs w:val="20"/>
          <w:lang w:bidi="en-GB"/>
        </w:rPr>
        <w:t xml:space="preserve"> above </w:t>
      </w:r>
      <w:r w:rsidRPr="00F457B2">
        <w:rPr>
          <w:rFonts w:cs="Arial"/>
          <w:sz w:val="20"/>
          <w:szCs w:val="20"/>
          <w:lang w:bidi="en-GB"/>
        </w:rPr>
        <w:t xml:space="preserve">is given as </w:t>
      </w:r>
      <w:r w:rsidRPr="00F457B2">
        <w:rPr>
          <w:rFonts w:cs="Arial"/>
          <w:sz w:val="20"/>
          <w:szCs w:val="20"/>
          <w:u w:val="single"/>
          <w:lang w:bidi="en-GB"/>
        </w:rPr>
        <w:t xml:space="preserve">Annex </w:t>
      </w:r>
      <w:r w:rsidRPr="00F457B2">
        <w:rPr>
          <w:rFonts w:cs="Arial"/>
          <w:sz w:val="20"/>
          <w:szCs w:val="20"/>
          <w:u w:val="single"/>
          <w:lang w:bidi="en-GB"/>
        </w:rPr>
        <w:fldChar w:fldCharType="begin"/>
      </w:r>
      <w:r w:rsidRPr="00F457B2">
        <w:rPr>
          <w:rFonts w:cs="Arial"/>
          <w:sz w:val="20"/>
          <w:szCs w:val="20"/>
          <w:u w:val="single"/>
          <w:lang w:bidi="en-GB"/>
        </w:rPr>
        <w:instrText xml:space="preserve"> REF _Ref148002011 \r \h </w:instrText>
      </w:r>
      <w:r>
        <w:rPr>
          <w:rFonts w:cs="Arial"/>
          <w:sz w:val="20"/>
          <w:szCs w:val="20"/>
          <w:u w:val="single"/>
          <w:lang w:bidi="en-GB"/>
        </w:rPr>
        <w:instrText xml:space="preserve"> \* MERGEFORMAT </w:instrText>
      </w:r>
      <w:r w:rsidRPr="00F457B2">
        <w:rPr>
          <w:rFonts w:cs="Arial"/>
          <w:sz w:val="20"/>
          <w:szCs w:val="20"/>
          <w:u w:val="single"/>
          <w:lang w:bidi="en-GB"/>
        </w:rPr>
      </w:r>
      <w:r w:rsidRPr="00F457B2">
        <w:rPr>
          <w:rFonts w:cs="Arial"/>
          <w:sz w:val="20"/>
          <w:szCs w:val="20"/>
          <w:u w:val="single"/>
          <w:lang w:bidi="en-GB"/>
        </w:rPr>
        <w:fldChar w:fldCharType="separate"/>
      </w:r>
      <w:r w:rsidR="00B32C85">
        <w:rPr>
          <w:rFonts w:cs="Arial"/>
          <w:sz w:val="20"/>
          <w:szCs w:val="20"/>
          <w:u w:val="single"/>
          <w:lang w:bidi="en-GB"/>
        </w:rPr>
        <w:t>K</w:t>
      </w:r>
      <w:r w:rsidRPr="00F457B2">
        <w:rPr>
          <w:rFonts w:cs="Arial"/>
          <w:sz w:val="20"/>
          <w:szCs w:val="20"/>
          <w:u w:val="single"/>
          <w:lang w:bidi="en-GB"/>
        </w:rPr>
        <w:fldChar w:fldCharType="end"/>
      </w:r>
      <w:r>
        <w:rPr>
          <w:rFonts w:cs="Arial"/>
          <w:sz w:val="20"/>
          <w:szCs w:val="20"/>
          <w:lang w:bidi="en-GB"/>
        </w:rPr>
        <w:t xml:space="preserve"> hereto.</w:t>
      </w:r>
    </w:p>
    <w:p w14:paraId="0AA5639D" w14:textId="173B8067" w:rsidR="00C06395" w:rsidRPr="00C06395" w:rsidRDefault="00C06395" w:rsidP="00C06395">
      <w:pPr>
        <w:pStyle w:val="ListParagraph"/>
        <w:numPr>
          <w:ilvl w:val="0"/>
          <w:numId w:val="7"/>
        </w:numPr>
        <w:spacing w:after="120" w:line="280" w:lineRule="atLeast"/>
        <w:ind w:left="284" w:hanging="284"/>
        <w:contextualSpacing w:val="0"/>
        <w:jc w:val="both"/>
        <w:outlineLvl w:val="0"/>
        <w:rPr>
          <w:rFonts w:cs="Arial"/>
          <w:sz w:val="20"/>
          <w:szCs w:val="20"/>
        </w:rPr>
      </w:pPr>
      <w:r w:rsidRPr="00DE69D4">
        <w:rPr>
          <w:rFonts w:cs="Arial"/>
          <w:sz w:val="20"/>
          <w:szCs w:val="20"/>
          <w:lang w:bidi="en-GB"/>
        </w:rPr>
        <w:t>A</w:t>
      </w:r>
      <w:r w:rsidR="00A64A3E">
        <w:rPr>
          <w:rFonts w:cs="Arial"/>
          <w:sz w:val="20"/>
          <w:szCs w:val="20"/>
          <w:lang w:bidi="en-GB"/>
        </w:rPr>
        <w:t>n</w:t>
      </w:r>
      <w:r w:rsidRPr="00DE69D4">
        <w:rPr>
          <w:rFonts w:cs="Arial"/>
          <w:sz w:val="20"/>
          <w:szCs w:val="20"/>
          <w:lang w:bidi="en-GB"/>
        </w:rPr>
        <w:t xml:space="preserve"> </w:t>
      </w:r>
      <w:proofErr w:type="gramStart"/>
      <w:r w:rsidR="00A64A3E">
        <w:rPr>
          <w:rFonts w:cs="Arial"/>
          <w:sz w:val="20"/>
          <w:szCs w:val="20"/>
          <w:lang w:bidi="en-GB"/>
        </w:rPr>
        <w:t>O</w:t>
      </w:r>
      <w:r w:rsidRPr="00DE69D4">
        <w:rPr>
          <w:rFonts w:cs="Arial"/>
          <w:sz w:val="20"/>
          <w:szCs w:val="20"/>
          <w:lang w:bidi="en-GB"/>
        </w:rPr>
        <w:t>perating costs</w:t>
      </w:r>
      <w:proofErr w:type="gramEnd"/>
      <w:r w:rsidRPr="00DE69D4">
        <w:rPr>
          <w:rFonts w:cs="Arial"/>
          <w:sz w:val="20"/>
          <w:szCs w:val="20"/>
          <w:lang w:bidi="en-GB"/>
        </w:rPr>
        <w:t xml:space="preserve"> form for the purposes of evaluating the tenders pursuant to paragraph </w:t>
      </w:r>
      <w:r w:rsidR="00CD1130">
        <w:rPr>
          <w:rFonts w:cs="Arial"/>
          <w:sz w:val="20"/>
          <w:szCs w:val="20"/>
          <w:lang w:bidi="en-GB"/>
        </w:rPr>
        <w:fldChar w:fldCharType="begin"/>
      </w:r>
      <w:r w:rsidR="00CD1130">
        <w:rPr>
          <w:rFonts w:cs="Arial"/>
          <w:sz w:val="20"/>
          <w:szCs w:val="20"/>
          <w:lang w:bidi="en-GB"/>
        </w:rPr>
        <w:instrText xml:space="preserve"> REF _Ref149819535 \r \h </w:instrText>
      </w:r>
      <w:r w:rsidR="00CD1130">
        <w:rPr>
          <w:rFonts w:cs="Arial"/>
          <w:sz w:val="20"/>
          <w:szCs w:val="20"/>
          <w:lang w:bidi="en-GB"/>
        </w:rPr>
      </w:r>
      <w:r w:rsidR="00CD1130">
        <w:rPr>
          <w:rFonts w:cs="Arial"/>
          <w:sz w:val="20"/>
          <w:szCs w:val="20"/>
          <w:lang w:bidi="en-GB"/>
        </w:rPr>
        <w:fldChar w:fldCharType="separate"/>
      </w:r>
      <w:r w:rsidR="00B32C85">
        <w:rPr>
          <w:rFonts w:cs="Arial"/>
          <w:sz w:val="20"/>
          <w:szCs w:val="20"/>
          <w:lang w:bidi="en-GB"/>
        </w:rPr>
        <w:t>12)</w:t>
      </w:r>
      <w:r w:rsidR="00CD1130">
        <w:rPr>
          <w:rFonts w:cs="Arial"/>
          <w:sz w:val="20"/>
          <w:szCs w:val="20"/>
          <w:lang w:bidi="en-GB"/>
        </w:rPr>
        <w:fldChar w:fldCharType="end"/>
      </w:r>
      <w:r w:rsidRPr="00DE69D4">
        <w:rPr>
          <w:rFonts w:cs="Arial"/>
          <w:sz w:val="20"/>
          <w:szCs w:val="20"/>
          <w:lang w:bidi="en-GB"/>
        </w:rPr>
        <w:t xml:space="preserve"> above is given as </w:t>
      </w:r>
      <w:r w:rsidRPr="00DE69D4">
        <w:rPr>
          <w:rFonts w:cs="Arial"/>
          <w:sz w:val="20"/>
          <w:szCs w:val="20"/>
          <w:u w:val="single"/>
          <w:lang w:bidi="en-GB"/>
        </w:rPr>
        <w:t xml:space="preserve">Annex </w:t>
      </w:r>
      <w:r w:rsidRPr="00DE69D4">
        <w:rPr>
          <w:rFonts w:cs="Arial"/>
          <w:sz w:val="20"/>
          <w:szCs w:val="20"/>
          <w:u w:val="single"/>
          <w:lang w:bidi="en-GB"/>
        </w:rPr>
        <w:fldChar w:fldCharType="begin"/>
      </w:r>
      <w:r w:rsidRPr="00DE69D4">
        <w:rPr>
          <w:rFonts w:cs="Arial"/>
          <w:sz w:val="20"/>
          <w:szCs w:val="20"/>
          <w:u w:val="single"/>
          <w:lang w:bidi="en-GB"/>
        </w:rPr>
        <w:instrText xml:space="preserve"> REF _Ref147781757 \r \h  \* MERGEFORMAT </w:instrText>
      </w:r>
      <w:r w:rsidRPr="00DE69D4">
        <w:rPr>
          <w:rFonts w:cs="Arial"/>
          <w:sz w:val="20"/>
          <w:szCs w:val="20"/>
          <w:u w:val="single"/>
          <w:lang w:bidi="en-GB"/>
        </w:rPr>
      </w:r>
      <w:r w:rsidRPr="00DE69D4">
        <w:rPr>
          <w:rFonts w:cs="Arial"/>
          <w:sz w:val="20"/>
          <w:szCs w:val="20"/>
          <w:u w:val="single"/>
          <w:lang w:bidi="en-GB"/>
        </w:rPr>
        <w:fldChar w:fldCharType="separate"/>
      </w:r>
      <w:r w:rsidR="00B32C85">
        <w:rPr>
          <w:rFonts w:cs="Arial"/>
          <w:sz w:val="20"/>
          <w:szCs w:val="20"/>
          <w:u w:val="single"/>
          <w:lang w:bidi="en-GB"/>
        </w:rPr>
        <w:t>J</w:t>
      </w:r>
      <w:r w:rsidRPr="00DE69D4">
        <w:rPr>
          <w:rFonts w:cs="Arial"/>
          <w:sz w:val="20"/>
          <w:szCs w:val="20"/>
          <w:u w:val="single"/>
          <w:lang w:bidi="en-GB"/>
        </w:rPr>
        <w:fldChar w:fldCharType="end"/>
      </w:r>
      <w:r w:rsidRPr="00DE69D4">
        <w:rPr>
          <w:rFonts w:cs="Arial"/>
          <w:sz w:val="20"/>
          <w:szCs w:val="20"/>
          <w:lang w:bidi="en-GB"/>
        </w:rPr>
        <w:t xml:space="preserve"> </w:t>
      </w:r>
      <w:r w:rsidR="00DE69D4" w:rsidRPr="00DE69D4">
        <w:rPr>
          <w:rFonts w:cs="Arial"/>
          <w:sz w:val="20"/>
          <w:szCs w:val="20"/>
          <w:lang w:bidi="en-GB"/>
        </w:rPr>
        <w:t>hereto</w:t>
      </w:r>
      <w:r>
        <w:rPr>
          <w:rFonts w:cs="Arial"/>
          <w:sz w:val="20"/>
          <w:szCs w:val="20"/>
          <w:lang w:bidi="en-GB"/>
        </w:rPr>
        <w:t>.</w:t>
      </w:r>
    </w:p>
    <w:p w14:paraId="2F164C41" w14:textId="495DD15B" w:rsidR="00074691" w:rsidRDefault="00B7527B" w:rsidP="00C06395">
      <w:pPr>
        <w:pStyle w:val="ListParagraph"/>
        <w:numPr>
          <w:ilvl w:val="0"/>
          <w:numId w:val="7"/>
        </w:numPr>
        <w:spacing w:after="120" w:line="280" w:lineRule="atLeast"/>
        <w:ind w:left="284" w:hanging="284"/>
        <w:contextualSpacing w:val="0"/>
        <w:jc w:val="both"/>
        <w:outlineLvl w:val="0"/>
        <w:rPr>
          <w:rFonts w:cs="Arial"/>
          <w:sz w:val="20"/>
          <w:szCs w:val="20"/>
        </w:rPr>
      </w:pPr>
      <w:r w:rsidRPr="00734FF6">
        <w:rPr>
          <w:rFonts w:cs="Arial"/>
          <w:sz w:val="20"/>
          <w:szCs w:val="20"/>
          <w:lang w:bidi="en-GB"/>
        </w:rPr>
        <w:t xml:space="preserve">A template of the specification of parts of the public </w:t>
      </w:r>
      <w:r w:rsidRPr="00DE69D4">
        <w:rPr>
          <w:rFonts w:cs="Arial"/>
          <w:sz w:val="20"/>
          <w:szCs w:val="20"/>
          <w:lang w:bidi="en-GB"/>
        </w:rPr>
        <w:t xml:space="preserve">contract that the </w:t>
      </w:r>
      <w:r w:rsidR="00822014">
        <w:rPr>
          <w:rFonts w:cs="Arial"/>
          <w:sz w:val="20"/>
          <w:szCs w:val="20"/>
          <w:lang w:bidi="en-GB"/>
        </w:rPr>
        <w:t>supplier</w:t>
      </w:r>
      <w:r w:rsidRPr="00DE69D4">
        <w:rPr>
          <w:rFonts w:cs="Arial"/>
          <w:sz w:val="20"/>
          <w:szCs w:val="20"/>
          <w:lang w:bidi="en-GB"/>
        </w:rPr>
        <w:t xml:space="preserve"> intends to subcontract and identification of the </w:t>
      </w:r>
      <w:proofErr w:type="spellStart"/>
      <w:r w:rsidRPr="00DE69D4">
        <w:rPr>
          <w:rFonts w:cs="Arial"/>
          <w:sz w:val="20"/>
          <w:szCs w:val="20"/>
          <w:lang w:bidi="en-GB"/>
        </w:rPr>
        <w:t>sub</w:t>
      </w:r>
      <w:r w:rsidR="00822014">
        <w:rPr>
          <w:rFonts w:cs="Arial"/>
          <w:sz w:val="20"/>
          <w:szCs w:val="20"/>
          <w:lang w:bidi="en-GB"/>
        </w:rPr>
        <w:t>supplier</w:t>
      </w:r>
      <w:r w:rsidRPr="00DE69D4">
        <w:rPr>
          <w:rFonts w:cs="Arial"/>
          <w:sz w:val="20"/>
          <w:szCs w:val="20"/>
          <w:lang w:bidi="en-GB"/>
        </w:rPr>
        <w:t>s</w:t>
      </w:r>
      <w:proofErr w:type="spellEnd"/>
      <w:r w:rsidRPr="00DE69D4">
        <w:rPr>
          <w:rFonts w:cs="Arial"/>
          <w:sz w:val="20"/>
          <w:szCs w:val="20"/>
          <w:lang w:bidi="en-GB"/>
        </w:rPr>
        <w:t xml:space="preserve"> pursuant to paragraph </w:t>
      </w:r>
      <w:r w:rsidRPr="00DE69D4">
        <w:rPr>
          <w:rFonts w:cs="Arial"/>
          <w:sz w:val="20"/>
          <w:szCs w:val="20"/>
          <w:lang w:bidi="en-GB"/>
        </w:rPr>
        <w:fldChar w:fldCharType="begin"/>
      </w:r>
      <w:r w:rsidRPr="00DE69D4">
        <w:rPr>
          <w:rFonts w:cs="Arial"/>
          <w:sz w:val="20"/>
          <w:szCs w:val="20"/>
          <w:lang w:bidi="en-GB"/>
        </w:rPr>
        <w:instrText xml:space="preserve"> REF _Ref95260758 \r \h </w:instrText>
      </w:r>
      <w:r w:rsidR="00FC2BD7" w:rsidRPr="00DE69D4">
        <w:rPr>
          <w:rFonts w:cs="Arial"/>
          <w:sz w:val="20"/>
          <w:szCs w:val="20"/>
          <w:lang w:bidi="en-GB"/>
        </w:rPr>
        <w:instrText xml:space="preserve"> \* MERGEFORMAT </w:instrText>
      </w:r>
      <w:r w:rsidRPr="00DE69D4">
        <w:rPr>
          <w:rFonts w:cs="Arial"/>
          <w:sz w:val="20"/>
          <w:szCs w:val="20"/>
          <w:lang w:bidi="en-GB"/>
        </w:rPr>
      </w:r>
      <w:r w:rsidRPr="00DE69D4">
        <w:rPr>
          <w:rFonts w:cs="Arial"/>
          <w:sz w:val="20"/>
          <w:szCs w:val="20"/>
          <w:lang w:bidi="en-GB"/>
        </w:rPr>
        <w:fldChar w:fldCharType="separate"/>
      </w:r>
      <w:r w:rsidR="00B32C85">
        <w:rPr>
          <w:rFonts w:cs="Arial"/>
          <w:sz w:val="20"/>
          <w:szCs w:val="20"/>
          <w:lang w:bidi="en-GB"/>
        </w:rPr>
        <w:t>15)</w:t>
      </w:r>
      <w:r w:rsidRPr="00DE69D4">
        <w:rPr>
          <w:rFonts w:cs="Arial"/>
          <w:sz w:val="20"/>
          <w:szCs w:val="20"/>
          <w:lang w:bidi="en-GB"/>
        </w:rPr>
        <w:fldChar w:fldCharType="end"/>
      </w:r>
      <w:r w:rsidRPr="00DE69D4">
        <w:rPr>
          <w:rFonts w:cs="Arial"/>
          <w:sz w:val="20"/>
          <w:szCs w:val="20"/>
          <w:lang w:bidi="en-GB"/>
        </w:rPr>
        <w:t xml:space="preserve"> above is given as </w:t>
      </w:r>
      <w:r w:rsidRPr="00DE69D4">
        <w:rPr>
          <w:rFonts w:cs="Arial"/>
          <w:sz w:val="20"/>
          <w:szCs w:val="20"/>
          <w:u w:val="single"/>
          <w:lang w:bidi="en-GB"/>
        </w:rPr>
        <w:t xml:space="preserve">Annex </w:t>
      </w:r>
      <w:r w:rsidR="00C06395" w:rsidRPr="00DE69D4">
        <w:rPr>
          <w:rFonts w:cs="Arial"/>
          <w:sz w:val="20"/>
          <w:szCs w:val="20"/>
          <w:u w:val="single"/>
          <w:lang w:bidi="en-GB"/>
        </w:rPr>
        <w:fldChar w:fldCharType="begin"/>
      </w:r>
      <w:r w:rsidR="00C06395" w:rsidRPr="00DE69D4">
        <w:rPr>
          <w:rFonts w:cs="Arial"/>
          <w:sz w:val="20"/>
          <w:szCs w:val="20"/>
          <w:u w:val="single"/>
          <w:lang w:bidi="en-GB"/>
        </w:rPr>
        <w:instrText xml:space="preserve"> REF _Ref147764286 \r \h  \* MERGEFORMAT </w:instrText>
      </w:r>
      <w:r w:rsidR="00C06395" w:rsidRPr="00DE69D4">
        <w:rPr>
          <w:rFonts w:cs="Arial"/>
          <w:sz w:val="20"/>
          <w:szCs w:val="20"/>
          <w:u w:val="single"/>
          <w:lang w:bidi="en-GB"/>
        </w:rPr>
      </w:r>
      <w:r w:rsidR="00C06395" w:rsidRPr="00DE69D4">
        <w:rPr>
          <w:rFonts w:cs="Arial"/>
          <w:sz w:val="20"/>
          <w:szCs w:val="20"/>
          <w:u w:val="single"/>
          <w:lang w:bidi="en-GB"/>
        </w:rPr>
        <w:fldChar w:fldCharType="separate"/>
      </w:r>
      <w:r w:rsidR="00B32C85">
        <w:rPr>
          <w:rFonts w:cs="Arial"/>
          <w:sz w:val="20"/>
          <w:szCs w:val="20"/>
          <w:u w:val="single"/>
          <w:lang w:bidi="en-GB"/>
        </w:rPr>
        <w:t>D</w:t>
      </w:r>
      <w:r w:rsidR="00C06395" w:rsidRPr="00DE69D4">
        <w:rPr>
          <w:rFonts w:cs="Arial"/>
          <w:sz w:val="20"/>
          <w:szCs w:val="20"/>
          <w:u w:val="single"/>
          <w:lang w:bidi="en-GB"/>
        </w:rPr>
        <w:fldChar w:fldCharType="end"/>
      </w:r>
      <w:r w:rsidRPr="00DE69D4">
        <w:rPr>
          <w:rFonts w:cs="Arial"/>
          <w:sz w:val="20"/>
          <w:szCs w:val="20"/>
          <w:lang w:bidi="en-GB"/>
        </w:rPr>
        <w:t xml:space="preserve"> </w:t>
      </w:r>
      <w:r w:rsidR="00DE69D4" w:rsidRPr="00DE69D4">
        <w:rPr>
          <w:rFonts w:cs="Arial"/>
          <w:sz w:val="20"/>
          <w:szCs w:val="20"/>
          <w:lang w:bidi="en-GB"/>
        </w:rPr>
        <w:t>h</w:t>
      </w:r>
      <w:r w:rsidR="00DE69D4">
        <w:rPr>
          <w:rFonts w:cs="Arial"/>
          <w:sz w:val="20"/>
          <w:szCs w:val="20"/>
          <w:lang w:bidi="en-GB"/>
        </w:rPr>
        <w:t>ereto</w:t>
      </w:r>
      <w:r w:rsidRPr="00734FF6">
        <w:rPr>
          <w:rFonts w:cs="Arial"/>
          <w:sz w:val="20"/>
          <w:szCs w:val="20"/>
          <w:lang w:bidi="en-GB"/>
        </w:rPr>
        <w:t>.</w:t>
      </w:r>
    </w:p>
    <w:p w14:paraId="0CC5D199" w14:textId="56E05220" w:rsidR="0052722C" w:rsidRPr="00734FF6" w:rsidRDefault="0052722C" w:rsidP="00C06395">
      <w:pPr>
        <w:pStyle w:val="ListParagraph"/>
        <w:numPr>
          <w:ilvl w:val="0"/>
          <w:numId w:val="7"/>
        </w:numPr>
        <w:spacing w:after="120" w:line="280" w:lineRule="atLeast"/>
        <w:ind w:left="284" w:hanging="284"/>
        <w:contextualSpacing w:val="0"/>
        <w:jc w:val="both"/>
        <w:outlineLvl w:val="0"/>
        <w:rPr>
          <w:rFonts w:cs="Arial"/>
          <w:sz w:val="20"/>
          <w:szCs w:val="20"/>
        </w:rPr>
      </w:pPr>
      <w:r>
        <w:rPr>
          <w:rFonts w:cs="Arial"/>
          <w:sz w:val="20"/>
          <w:szCs w:val="20"/>
          <w:lang w:bidi="en-GB"/>
        </w:rPr>
        <w:t xml:space="preserve">A template on the declaration of the international sanctions and on the conflict of interests pursuant to paragraph </w:t>
      </w:r>
      <w:r>
        <w:rPr>
          <w:rFonts w:cs="Arial"/>
          <w:sz w:val="20"/>
          <w:szCs w:val="20"/>
          <w:lang w:bidi="en-GB"/>
        </w:rPr>
        <w:fldChar w:fldCharType="begin"/>
      </w:r>
      <w:r>
        <w:rPr>
          <w:rFonts w:cs="Arial"/>
          <w:sz w:val="20"/>
          <w:szCs w:val="20"/>
          <w:lang w:bidi="en-GB"/>
        </w:rPr>
        <w:instrText xml:space="preserve"> REF _Ref149747096 \r \h </w:instrText>
      </w:r>
      <w:r>
        <w:rPr>
          <w:rFonts w:cs="Arial"/>
          <w:sz w:val="20"/>
          <w:szCs w:val="20"/>
          <w:lang w:bidi="en-GB"/>
        </w:rPr>
      </w:r>
      <w:r>
        <w:rPr>
          <w:rFonts w:cs="Arial"/>
          <w:sz w:val="20"/>
          <w:szCs w:val="20"/>
          <w:lang w:bidi="en-GB"/>
        </w:rPr>
        <w:fldChar w:fldCharType="separate"/>
      </w:r>
      <w:r w:rsidR="00B32C85">
        <w:rPr>
          <w:rFonts w:cs="Arial"/>
          <w:sz w:val="20"/>
          <w:szCs w:val="20"/>
          <w:lang w:bidi="en-GB"/>
        </w:rPr>
        <w:t>16)</w:t>
      </w:r>
      <w:r>
        <w:rPr>
          <w:rFonts w:cs="Arial"/>
          <w:sz w:val="20"/>
          <w:szCs w:val="20"/>
          <w:lang w:bidi="en-GB"/>
        </w:rPr>
        <w:fldChar w:fldCharType="end"/>
      </w:r>
      <w:r>
        <w:rPr>
          <w:rFonts w:cs="Arial"/>
          <w:sz w:val="20"/>
          <w:szCs w:val="20"/>
          <w:lang w:bidi="en-GB"/>
        </w:rPr>
        <w:t xml:space="preserve"> above is given as </w:t>
      </w:r>
      <w:r w:rsidRPr="0052722C">
        <w:rPr>
          <w:rFonts w:cs="Arial"/>
          <w:sz w:val="20"/>
          <w:szCs w:val="20"/>
          <w:u w:val="single"/>
          <w:lang w:bidi="en-GB"/>
        </w:rPr>
        <w:t xml:space="preserve">Annex </w:t>
      </w:r>
      <w:r w:rsidR="00253988">
        <w:rPr>
          <w:rFonts w:cs="Arial"/>
          <w:sz w:val="20"/>
          <w:szCs w:val="20"/>
          <w:u w:val="single"/>
          <w:lang w:bidi="en-GB"/>
        </w:rPr>
        <w:fldChar w:fldCharType="begin"/>
      </w:r>
      <w:r w:rsidR="00253988">
        <w:rPr>
          <w:rFonts w:cs="Arial"/>
          <w:sz w:val="20"/>
          <w:szCs w:val="20"/>
          <w:u w:val="single"/>
          <w:lang w:bidi="en-GB"/>
        </w:rPr>
        <w:instrText xml:space="preserve"> REF _Ref149747266 \r \h </w:instrText>
      </w:r>
      <w:r w:rsidR="00253988">
        <w:rPr>
          <w:rFonts w:cs="Arial"/>
          <w:sz w:val="20"/>
          <w:szCs w:val="20"/>
          <w:u w:val="single"/>
          <w:lang w:bidi="en-GB"/>
        </w:rPr>
      </w:r>
      <w:r w:rsidR="00253988">
        <w:rPr>
          <w:rFonts w:cs="Arial"/>
          <w:sz w:val="20"/>
          <w:szCs w:val="20"/>
          <w:u w:val="single"/>
          <w:lang w:bidi="en-GB"/>
        </w:rPr>
        <w:fldChar w:fldCharType="separate"/>
      </w:r>
      <w:r w:rsidR="00B32C85">
        <w:rPr>
          <w:rFonts w:cs="Arial"/>
          <w:sz w:val="20"/>
          <w:szCs w:val="20"/>
          <w:u w:val="single"/>
          <w:lang w:bidi="en-GB"/>
        </w:rPr>
        <w:t>N</w:t>
      </w:r>
      <w:r w:rsidR="00253988">
        <w:rPr>
          <w:rFonts w:cs="Arial"/>
          <w:sz w:val="20"/>
          <w:szCs w:val="20"/>
          <w:u w:val="single"/>
          <w:lang w:bidi="en-GB"/>
        </w:rPr>
        <w:fldChar w:fldCharType="end"/>
      </w:r>
      <w:r>
        <w:rPr>
          <w:rFonts w:cs="Arial"/>
          <w:sz w:val="20"/>
          <w:szCs w:val="20"/>
          <w:lang w:bidi="en-GB"/>
        </w:rPr>
        <w:t xml:space="preserve"> hereto.</w:t>
      </w:r>
    </w:p>
    <w:p w14:paraId="38C5E5C4" w14:textId="09C962D0" w:rsidR="007B65C5" w:rsidRPr="00734FF6" w:rsidRDefault="007B65C5" w:rsidP="00D4270C">
      <w:pPr>
        <w:keepNext/>
        <w:numPr>
          <w:ilvl w:val="0"/>
          <w:numId w:val="12"/>
        </w:numPr>
        <w:spacing w:before="240" w:after="120" w:line="280" w:lineRule="atLeast"/>
        <w:jc w:val="both"/>
        <w:rPr>
          <w:rFonts w:ascii="Arial" w:hAnsi="Arial" w:cs="Arial"/>
          <w:b/>
          <w:caps/>
          <w:sz w:val="20"/>
          <w:szCs w:val="20"/>
        </w:rPr>
      </w:pPr>
      <w:r w:rsidRPr="00734FF6">
        <w:rPr>
          <w:rFonts w:ascii="Arial" w:eastAsia="Arial" w:hAnsi="Arial" w:cs="Arial"/>
          <w:b/>
          <w:sz w:val="20"/>
          <w:szCs w:val="20"/>
          <w:lang w:bidi="en-GB"/>
        </w:rPr>
        <w:t xml:space="preserve">CLARIFICATION </w:t>
      </w:r>
      <w:r w:rsidR="00CD300C">
        <w:rPr>
          <w:rFonts w:ascii="Arial" w:eastAsia="Arial" w:hAnsi="Arial" w:cs="Arial"/>
          <w:b/>
          <w:sz w:val="20"/>
          <w:szCs w:val="20"/>
          <w:lang w:bidi="en-GB"/>
        </w:rPr>
        <w:t>HEREOF</w:t>
      </w:r>
    </w:p>
    <w:p w14:paraId="1B0C5331" w14:textId="52F3DBA5" w:rsidR="007B65C5" w:rsidRPr="00734FF6" w:rsidRDefault="007B65C5" w:rsidP="007B65C5">
      <w:pPr>
        <w:pStyle w:val="ListParagraph"/>
        <w:spacing w:before="120" w:after="120" w:line="280" w:lineRule="atLeast"/>
        <w:ind w:left="0"/>
        <w:contextualSpacing w:val="0"/>
        <w:jc w:val="both"/>
        <w:rPr>
          <w:rFonts w:cs="Arial"/>
          <w:sz w:val="20"/>
          <w:szCs w:val="20"/>
        </w:rPr>
      </w:pPr>
      <w:r w:rsidRPr="00734FF6">
        <w:rPr>
          <w:rFonts w:cs="Arial"/>
          <w:sz w:val="20"/>
          <w:szCs w:val="20"/>
          <w:lang w:bidi="en-GB"/>
        </w:rPr>
        <w:t xml:space="preserve">Each </w:t>
      </w:r>
      <w:r w:rsidR="00822014">
        <w:rPr>
          <w:rFonts w:cs="Arial"/>
          <w:sz w:val="20"/>
          <w:szCs w:val="20"/>
          <w:lang w:bidi="en-GB"/>
        </w:rPr>
        <w:t>supplier</w:t>
      </w:r>
      <w:r w:rsidRPr="00734FF6">
        <w:rPr>
          <w:rFonts w:cs="Arial"/>
          <w:sz w:val="20"/>
          <w:szCs w:val="20"/>
          <w:lang w:bidi="en-GB"/>
        </w:rPr>
        <w:t xml:space="preserve"> may request in writing that the Contracting Entity clarify the </w:t>
      </w:r>
      <w:r w:rsidR="00F6280C">
        <w:rPr>
          <w:rFonts w:cs="Arial"/>
          <w:sz w:val="20"/>
          <w:szCs w:val="20"/>
          <w:lang w:bidi="en-GB"/>
        </w:rPr>
        <w:t>Tender Documentation</w:t>
      </w:r>
      <w:r w:rsidRPr="00734FF6">
        <w:rPr>
          <w:rFonts w:cs="Arial"/>
          <w:sz w:val="20"/>
          <w:szCs w:val="20"/>
          <w:lang w:bidi="en-GB"/>
        </w:rPr>
        <w:t xml:space="preserve">. Such a written request must be delivered to the Contracting Entity not later than 4 business days before expiry of the deadline for the submission of tenders. The Contracting Entity may provide a clarification of the tender specifications even without a prior request. The Contracting Entity will send such a clarification of the tender specifications, together with the related documents, as appropriate, not later than within 2 business days of delivery of the request. If the Contracting Entity provides a clarification </w:t>
      </w:r>
      <w:proofErr w:type="gramStart"/>
      <w:r w:rsidRPr="00734FF6">
        <w:rPr>
          <w:rFonts w:cs="Arial"/>
          <w:sz w:val="20"/>
          <w:szCs w:val="20"/>
          <w:lang w:bidi="en-GB"/>
        </w:rPr>
        <w:t>on the basis of</w:t>
      </w:r>
      <w:proofErr w:type="gramEnd"/>
      <w:r w:rsidRPr="00734FF6">
        <w:rPr>
          <w:rFonts w:cs="Arial"/>
          <w:sz w:val="20"/>
          <w:szCs w:val="20"/>
          <w:lang w:bidi="en-GB"/>
        </w:rPr>
        <w:t xml:space="preserve"> a request that is not delivered in time, this deadline need not be complied with.</w:t>
      </w:r>
    </w:p>
    <w:p w14:paraId="302EC5DC" w14:textId="77777777" w:rsidR="007B65C5" w:rsidRPr="00734FF6" w:rsidRDefault="007B65C5" w:rsidP="00D4270C">
      <w:pPr>
        <w:keepNext/>
        <w:numPr>
          <w:ilvl w:val="0"/>
          <w:numId w:val="12"/>
        </w:numPr>
        <w:spacing w:before="240" w:after="120" w:line="280" w:lineRule="atLeast"/>
        <w:jc w:val="both"/>
        <w:rPr>
          <w:rFonts w:ascii="Arial" w:hAnsi="Arial" w:cs="Arial"/>
          <w:b/>
          <w:caps/>
          <w:sz w:val="20"/>
          <w:szCs w:val="20"/>
        </w:rPr>
      </w:pPr>
      <w:r w:rsidRPr="00734FF6">
        <w:rPr>
          <w:rFonts w:ascii="Arial" w:eastAsia="Arial" w:hAnsi="Arial" w:cs="Arial"/>
          <w:b/>
          <w:sz w:val="20"/>
          <w:szCs w:val="20"/>
          <w:lang w:bidi="en-GB"/>
        </w:rPr>
        <w:t>SUBMISSION OF TENDERS</w:t>
      </w:r>
    </w:p>
    <w:p w14:paraId="0D6957FA" w14:textId="47667CF7" w:rsidR="007B65C5" w:rsidRPr="00734FF6" w:rsidRDefault="007B65C5" w:rsidP="00D4270C">
      <w:pPr>
        <w:keepNext/>
        <w:numPr>
          <w:ilvl w:val="1"/>
          <w:numId w:val="12"/>
        </w:numPr>
        <w:spacing w:before="240" w:after="120" w:line="280" w:lineRule="atLeast"/>
        <w:jc w:val="both"/>
        <w:rPr>
          <w:rFonts w:ascii="Arial" w:hAnsi="Arial" w:cs="Arial"/>
          <w:b/>
          <w:iCs/>
          <w:sz w:val="20"/>
          <w:szCs w:val="20"/>
        </w:rPr>
      </w:pPr>
      <w:bookmarkStart w:id="47" w:name="_Ref95133916"/>
      <w:bookmarkStart w:id="48" w:name="_Ref140963426"/>
      <w:bookmarkStart w:id="49" w:name="_Ref152600769"/>
      <w:r w:rsidRPr="00734FF6">
        <w:rPr>
          <w:rFonts w:ascii="Arial" w:eastAsia="Arial" w:hAnsi="Arial" w:cs="Arial"/>
          <w:b/>
          <w:sz w:val="20"/>
          <w:szCs w:val="20"/>
          <w:lang w:bidi="en-GB"/>
        </w:rPr>
        <w:t xml:space="preserve">Deadline for submitting </w:t>
      </w:r>
      <w:bookmarkEnd w:id="47"/>
      <w:bookmarkEnd w:id="48"/>
      <w:proofErr w:type="gramStart"/>
      <w:r w:rsidRPr="00734FF6">
        <w:rPr>
          <w:rFonts w:ascii="Arial" w:eastAsia="Arial" w:hAnsi="Arial" w:cs="Arial"/>
          <w:b/>
          <w:sz w:val="20"/>
          <w:szCs w:val="20"/>
          <w:lang w:bidi="en-GB"/>
        </w:rPr>
        <w:t>tenders</w:t>
      </w:r>
      <w:bookmarkEnd w:id="49"/>
      <w:proofErr w:type="gramEnd"/>
    </w:p>
    <w:p w14:paraId="47FFACAC" w14:textId="147E1D31" w:rsidR="00E01048" w:rsidRDefault="007B65C5" w:rsidP="00E01048">
      <w:pPr>
        <w:pStyle w:val="ListParagraph"/>
        <w:spacing w:before="120" w:after="120" w:line="280" w:lineRule="atLeast"/>
        <w:ind w:left="0"/>
        <w:contextualSpacing w:val="0"/>
        <w:jc w:val="both"/>
        <w:rPr>
          <w:rFonts w:cs="Arial"/>
          <w:sz w:val="20"/>
          <w:szCs w:val="20"/>
        </w:rPr>
      </w:pPr>
      <w:r w:rsidRPr="00734FF6">
        <w:rPr>
          <w:rFonts w:cs="Arial"/>
          <w:sz w:val="20"/>
          <w:szCs w:val="20"/>
          <w:lang w:bidi="en-GB"/>
        </w:rPr>
        <w:t xml:space="preserve">The deadline for the submission of tenders is </w:t>
      </w:r>
      <w:r w:rsidR="00CA244E">
        <w:rPr>
          <w:rFonts w:cs="Arial"/>
          <w:b/>
          <w:sz w:val="20"/>
          <w:szCs w:val="20"/>
          <w:lang w:bidi="en-GB"/>
        </w:rPr>
        <w:t>29 February</w:t>
      </w:r>
      <w:r w:rsidR="00CA244E" w:rsidRPr="00734FF6">
        <w:rPr>
          <w:rFonts w:cs="Arial"/>
          <w:b/>
          <w:sz w:val="20"/>
          <w:szCs w:val="20"/>
          <w:lang w:bidi="en-GB"/>
        </w:rPr>
        <w:t xml:space="preserve"> </w:t>
      </w:r>
      <w:r w:rsidRPr="00734FF6">
        <w:rPr>
          <w:rFonts w:cs="Arial"/>
          <w:b/>
          <w:sz w:val="20"/>
          <w:szCs w:val="20"/>
          <w:lang w:bidi="en-GB"/>
        </w:rPr>
        <w:t>2024, 10:00 a.m</w:t>
      </w:r>
      <w:r w:rsidRPr="00734FF6">
        <w:rPr>
          <w:rFonts w:cs="Arial"/>
          <w:sz w:val="20"/>
          <w:szCs w:val="20"/>
          <w:lang w:bidi="en-GB"/>
        </w:rPr>
        <w:t>. The submission of a tender means its uploading to the E-zakazky.cz electronic tool available at &lt;</w:t>
      </w:r>
      <w:hyperlink r:id="rId19" w:history="1">
        <w:r w:rsidR="00FC2BD7" w:rsidRPr="00C06395">
          <w:rPr>
            <w:rStyle w:val="Hyperlink"/>
            <w:rFonts w:asciiTheme="minorBidi" w:hAnsiTheme="minorBidi" w:cstheme="minorBidi"/>
            <w:sz w:val="20"/>
            <w:szCs w:val="20"/>
            <w:lang w:bidi="en-GB"/>
          </w:rPr>
          <w:t>https://e-zakazky.cz/</w:t>
        </w:r>
      </w:hyperlink>
      <w:r w:rsidRPr="00734FF6">
        <w:rPr>
          <w:rFonts w:cs="Arial"/>
          <w:sz w:val="20"/>
          <w:szCs w:val="20"/>
          <w:lang w:bidi="en-GB"/>
        </w:rPr>
        <w:t xml:space="preserve">&gt; </w:t>
      </w:r>
      <w:proofErr w:type="gramStart"/>
      <w:r w:rsidRPr="00734FF6">
        <w:rPr>
          <w:rFonts w:cs="Arial"/>
          <w:sz w:val="20"/>
          <w:szCs w:val="20"/>
          <w:lang w:bidi="en-GB"/>
        </w:rPr>
        <w:t>on the basis of</w:t>
      </w:r>
      <w:proofErr w:type="gramEnd"/>
      <w:r w:rsidRPr="00734FF6">
        <w:rPr>
          <w:rFonts w:cs="Arial"/>
          <w:sz w:val="20"/>
          <w:szCs w:val="20"/>
          <w:lang w:bidi="en-GB"/>
        </w:rPr>
        <w:t xml:space="preserve"> the conditions and instructions specified therein.</w:t>
      </w:r>
    </w:p>
    <w:p w14:paraId="49DD5C50" w14:textId="0F8CA08C" w:rsidR="00646B0D" w:rsidRPr="00795EEF" w:rsidRDefault="00646B0D" w:rsidP="00646B0D">
      <w:pPr>
        <w:keepNext/>
        <w:numPr>
          <w:ilvl w:val="0"/>
          <w:numId w:val="12"/>
        </w:numPr>
        <w:spacing w:before="240" w:after="120" w:line="280" w:lineRule="atLeast"/>
        <w:jc w:val="both"/>
        <w:rPr>
          <w:rFonts w:ascii="Arial" w:hAnsi="Arial" w:cs="Arial"/>
          <w:b/>
          <w:caps/>
          <w:sz w:val="20"/>
          <w:szCs w:val="20"/>
        </w:rPr>
      </w:pPr>
      <w:r>
        <w:rPr>
          <w:rFonts w:ascii="Arial" w:eastAsia="Arial" w:hAnsi="Arial" w:cs="Arial"/>
          <w:b/>
          <w:sz w:val="20"/>
          <w:szCs w:val="20"/>
          <w:lang w:bidi="en-GB"/>
        </w:rPr>
        <w:t>PERSONAL DATA PROTECTION</w:t>
      </w:r>
    </w:p>
    <w:p w14:paraId="14AFDF1B" w14:textId="652E7D44" w:rsidR="00646B0D" w:rsidRDefault="00646B0D" w:rsidP="00646B0D">
      <w:pPr>
        <w:pStyle w:val="ListParagraph"/>
        <w:spacing w:after="120" w:line="280" w:lineRule="atLeast"/>
        <w:ind w:left="0"/>
        <w:contextualSpacing w:val="0"/>
        <w:jc w:val="both"/>
        <w:rPr>
          <w:rFonts w:cs="Arial"/>
          <w:bCs/>
          <w:sz w:val="20"/>
          <w:szCs w:val="20"/>
        </w:rPr>
      </w:pPr>
      <w:r>
        <w:rPr>
          <w:rFonts w:cs="Arial"/>
          <w:sz w:val="20"/>
          <w:szCs w:val="20"/>
          <w:lang w:bidi="en-GB"/>
        </w:rPr>
        <w:t xml:space="preserve">The Contracting Entity processes personal data of natural persons on the part of the </w:t>
      </w:r>
      <w:r w:rsidR="00822014">
        <w:rPr>
          <w:rFonts w:cs="Arial"/>
          <w:sz w:val="20"/>
          <w:szCs w:val="20"/>
          <w:lang w:bidi="en-GB"/>
        </w:rPr>
        <w:t>supplier</w:t>
      </w:r>
      <w:r>
        <w:rPr>
          <w:rFonts w:cs="Arial"/>
          <w:sz w:val="20"/>
          <w:szCs w:val="20"/>
          <w:lang w:bidi="en-GB"/>
        </w:rPr>
        <w:t xml:space="preserve"> with a view to assessing the </w:t>
      </w:r>
      <w:r w:rsidR="00822014">
        <w:rPr>
          <w:rFonts w:cs="Arial"/>
          <w:sz w:val="20"/>
          <w:szCs w:val="20"/>
          <w:lang w:bidi="en-GB"/>
        </w:rPr>
        <w:t>supplier</w:t>
      </w:r>
      <w:r>
        <w:rPr>
          <w:rFonts w:cs="Arial"/>
          <w:sz w:val="20"/>
          <w:szCs w:val="20"/>
          <w:lang w:bidi="en-GB"/>
        </w:rPr>
        <w:t>’s tender in the tender procedure in accordance with the applicable legal regulations. Data processing in this regard is necessary for contractual purposes in accordance with Article 6 (1)(f) of the General Data Protection Regulation.</w:t>
      </w:r>
    </w:p>
    <w:p w14:paraId="5341BF5A" w14:textId="00E60256" w:rsidR="00646B0D" w:rsidRPr="00346C98" w:rsidRDefault="40EAF518" w:rsidP="3F2A3095">
      <w:pPr>
        <w:pStyle w:val="ListParagraph"/>
        <w:spacing w:after="120" w:line="280" w:lineRule="atLeast"/>
        <w:ind w:left="0"/>
        <w:contextualSpacing w:val="0"/>
        <w:jc w:val="both"/>
        <w:rPr>
          <w:rFonts w:cs="Arial"/>
          <w:sz w:val="20"/>
          <w:szCs w:val="20"/>
        </w:rPr>
      </w:pPr>
      <w:r w:rsidRPr="3F2A3095">
        <w:rPr>
          <w:rFonts w:cs="Arial"/>
          <w:sz w:val="20"/>
          <w:szCs w:val="20"/>
          <w:lang w:bidi="en-GB"/>
        </w:rPr>
        <w:t>In the position of personal data controller, the Contracting Entity processes personal data in a lawful and transparent manner only for the above-specified purpose and to the necessary extent, for a period not exceeding the period necessary for attaining the purpose of the processing, in a manner ensuring their proper security. With a view to transparent processing of personal data of natural persons, the Contracting Entity has drawn up an information memorandum, which is available to the tenderers on the website at &lt;</w:t>
      </w:r>
      <w:r w:rsidR="000D1996" w:rsidRPr="00D21846">
        <w:rPr>
          <w:rFonts w:cs="Arial"/>
          <w:sz w:val="20"/>
          <w:szCs w:val="20"/>
        </w:rPr>
        <w:t>www.sko-energo.cz</w:t>
      </w:r>
      <w:r w:rsidRPr="3F2A3095">
        <w:rPr>
          <w:rFonts w:cs="Arial"/>
          <w:sz w:val="20"/>
          <w:szCs w:val="20"/>
          <w:lang w:bidi="en-GB"/>
        </w:rPr>
        <w:t>&gt;.</w:t>
      </w:r>
    </w:p>
    <w:p w14:paraId="245AC8FD" w14:textId="689F80F6" w:rsidR="00646B0D" w:rsidRPr="00734FF6" w:rsidRDefault="00646B0D" w:rsidP="00E01048">
      <w:pPr>
        <w:pStyle w:val="ListParagraph"/>
        <w:spacing w:before="120" w:after="120" w:line="280" w:lineRule="atLeast"/>
        <w:ind w:left="0"/>
        <w:contextualSpacing w:val="0"/>
        <w:jc w:val="both"/>
        <w:rPr>
          <w:rFonts w:cs="Arial"/>
          <w:sz w:val="20"/>
          <w:szCs w:val="20"/>
        </w:rPr>
      </w:pPr>
      <w:r>
        <w:rPr>
          <w:rFonts w:cs="Arial"/>
          <w:sz w:val="20"/>
          <w:szCs w:val="20"/>
          <w:lang w:bidi="en-GB"/>
        </w:rPr>
        <w:lastRenderedPageBreak/>
        <w:t xml:space="preserve">A </w:t>
      </w:r>
      <w:r w:rsidR="00822014">
        <w:rPr>
          <w:rFonts w:cs="Arial"/>
          <w:sz w:val="20"/>
          <w:szCs w:val="20"/>
          <w:lang w:bidi="en-GB"/>
        </w:rPr>
        <w:t>supplier</w:t>
      </w:r>
      <w:r>
        <w:rPr>
          <w:rFonts w:cs="Arial"/>
          <w:sz w:val="20"/>
          <w:szCs w:val="20"/>
          <w:lang w:bidi="en-GB"/>
        </w:rPr>
        <w:t xml:space="preserve">’s tender cannot be assessed in the tender procedure without the provision of personal data of persons on the </w:t>
      </w:r>
      <w:r w:rsidR="00822014">
        <w:rPr>
          <w:rFonts w:cs="Arial"/>
          <w:sz w:val="20"/>
          <w:szCs w:val="20"/>
          <w:lang w:bidi="en-GB"/>
        </w:rPr>
        <w:t>supplier</w:t>
      </w:r>
      <w:r>
        <w:rPr>
          <w:rFonts w:cs="Arial"/>
          <w:sz w:val="20"/>
          <w:szCs w:val="20"/>
          <w:lang w:bidi="en-GB"/>
        </w:rPr>
        <w:t xml:space="preserve">’s </w:t>
      </w:r>
      <w:r w:rsidR="00CD300C">
        <w:rPr>
          <w:rFonts w:cs="Arial"/>
          <w:sz w:val="20"/>
          <w:szCs w:val="20"/>
          <w:lang w:bidi="en-GB"/>
        </w:rPr>
        <w:t>Article</w:t>
      </w:r>
      <w:r>
        <w:rPr>
          <w:rFonts w:cs="Arial"/>
          <w:sz w:val="20"/>
          <w:szCs w:val="20"/>
          <w:lang w:bidi="en-GB"/>
        </w:rPr>
        <w:t xml:space="preserve"> Failure to provide data to the required extent may result in the tenderer being excluded from the tender procedure.</w:t>
      </w:r>
    </w:p>
    <w:p w14:paraId="5D35516E" w14:textId="7A25688E" w:rsidR="007B65C5" w:rsidRPr="00734FF6" w:rsidRDefault="006F26E3" w:rsidP="00D4270C">
      <w:pPr>
        <w:keepNext/>
        <w:numPr>
          <w:ilvl w:val="0"/>
          <w:numId w:val="12"/>
        </w:numPr>
        <w:spacing w:before="240" w:after="120" w:line="280" w:lineRule="atLeast"/>
        <w:jc w:val="both"/>
        <w:rPr>
          <w:rFonts w:ascii="Arial" w:hAnsi="Arial" w:cs="Arial"/>
          <w:b/>
          <w:caps/>
          <w:sz w:val="20"/>
          <w:szCs w:val="20"/>
        </w:rPr>
      </w:pPr>
      <w:bookmarkStart w:id="50" w:name="_Ref150945039"/>
      <w:r w:rsidRPr="00734FF6">
        <w:rPr>
          <w:rFonts w:ascii="Arial" w:eastAsia="Arial" w:hAnsi="Arial" w:cs="Arial"/>
          <w:b/>
          <w:sz w:val="20"/>
          <w:szCs w:val="20"/>
          <w:lang w:bidi="en-GB"/>
        </w:rPr>
        <w:t xml:space="preserve">FURTHER PARTS </w:t>
      </w:r>
      <w:r w:rsidR="00CD300C">
        <w:rPr>
          <w:rFonts w:ascii="Arial" w:eastAsia="Arial" w:hAnsi="Arial" w:cs="Arial"/>
          <w:b/>
          <w:sz w:val="20"/>
          <w:szCs w:val="20"/>
          <w:lang w:bidi="en-GB"/>
        </w:rPr>
        <w:t>HEREOF</w:t>
      </w:r>
      <w:r w:rsidRPr="00734FF6">
        <w:rPr>
          <w:rFonts w:ascii="Arial" w:eastAsia="Arial" w:hAnsi="Arial" w:cs="Arial"/>
          <w:b/>
          <w:sz w:val="20"/>
          <w:szCs w:val="20"/>
          <w:lang w:bidi="en-GB"/>
        </w:rPr>
        <w:t xml:space="preserve"> – SEPARATE ANNEXES:</w:t>
      </w:r>
      <w:bookmarkEnd w:id="50"/>
    </w:p>
    <w:p w14:paraId="0B9233B0" w14:textId="2E816B07" w:rsidR="00CF1ED5" w:rsidRDefault="00CF1ED5" w:rsidP="00DE69D4">
      <w:pPr>
        <w:widowControl w:val="0"/>
        <w:numPr>
          <w:ilvl w:val="0"/>
          <w:numId w:val="8"/>
        </w:numPr>
        <w:tabs>
          <w:tab w:val="clear" w:pos="283"/>
          <w:tab w:val="num" w:pos="360"/>
        </w:tabs>
        <w:spacing w:after="120" w:line="280" w:lineRule="atLeast"/>
        <w:ind w:left="360" w:hanging="360"/>
        <w:outlineLvl w:val="0"/>
        <w:rPr>
          <w:rFonts w:ascii="Arial" w:hAnsi="Arial" w:cs="Arial"/>
          <w:sz w:val="20"/>
          <w:szCs w:val="20"/>
        </w:rPr>
      </w:pPr>
      <w:bookmarkStart w:id="51" w:name="_Ref146633656"/>
      <w:bookmarkStart w:id="52" w:name="_Ref136580735"/>
      <w:bookmarkStart w:id="53" w:name="_Ref95122098"/>
      <w:bookmarkStart w:id="54" w:name="_Ref95154680"/>
      <w:bookmarkStart w:id="55" w:name="_Ref328146145"/>
      <w:r w:rsidRPr="408D5B54">
        <w:rPr>
          <w:rFonts w:ascii="Arial" w:eastAsia="Arial" w:hAnsi="Arial" w:cs="Arial"/>
          <w:sz w:val="20"/>
          <w:szCs w:val="20"/>
          <w:lang w:bidi="en-GB"/>
        </w:rPr>
        <w:t xml:space="preserve">Annex A </w:t>
      </w:r>
      <w:r w:rsidR="00DE69D4">
        <w:rPr>
          <w:rFonts w:ascii="Arial" w:eastAsia="Arial" w:hAnsi="Arial" w:cs="Arial"/>
          <w:sz w:val="20"/>
          <w:szCs w:val="20"/>
          <w:lang w:bidi="en-GB"/>
        </w:rPr>
        <w:t>hereto</w:t>
      </w:r>
      <w:r w:rsidRPr="408D5B54">
        <w:rPr>
          <w:rFonts w:ascii="Arial" w:eastAsia="Arial" w:hAnsi="Arial" w:cs="Arial"/>
          <w:sz w:val="20"/>
          <w:szCs w:val="20"/>
          <w:lang w:bidi="en-GB"/>
        </w:rPr>
        <w:t xml:space="preserve"> – Technical requirements, including the following documents:</w:t>
      </w:r>
      <w:bookmarkEnd w:id="51"/>
    </w:p>
    <w:p w14:paraId="3C97F5B1" w14:textId="63DB0C77"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bookmarkStart w:id="56" w:name="_Ref146546784"/>
      <w:r>
        <w:rPr>
          <w:rFonts w:ascii="Arial" w:eastAsia="Arial" w:hAnsi="Arial" w:cs="Arial"/>
          <w:sz w:val="20"/>
          <w:szCs w:val="20"/>
          <w:lang w:bidi="en-GB"/>
        </w:rPr>
        <w:t xml:space="preserve">Annex A 1 – Scope of the work </w:t>
      </w:r>
      <w:r w:rsidR="00DE69D4">
        <w:rPr>
          <w:rFonts w:ascii="Arial" w:eastAsia="Arial" w:hAnsi="Arial" w:cs="Arial"/>
          <w:sz w:val="20"/>
          <w:szCs w:val="20"/>
          <w:lang w:bidi="en-GB"/>
        </w:rPr>
        <w:t>(</w:t>
      </w:r>
      <w:r>
        <w:rPr>
          <w:rFonts w:ascii="Arial" w:eastAsia="Arial" w:hAnsi="Arial" w:cs="Arial"/>
          <w:sz w:val="20"/>
          <w:szCs w:val="20"/>
          <w:lang w:bidi="en-GB"/>
        </w:rPr>
        <w:t xml:space="preserve">in the </w:t>
      </w:r>
      <w:r w:rsidR="00DE69D4">
        <w:rPr>
          <w:rFonts w:ascii="Arial" w:eastAsia="Arial" w:hAnsi="Arial" w:cs="Arial"/>
          <w:sz w:val="20"/>
          <w:szCs w:val="20"/>
          <w:lang w:bidi="en-GB"/>
        </w:rPr>
        <w:t>DOCX</w:t>
      </w:r>
      <w:r>
        <w:rPr>
          <w:rFonts w:ascii="Arial" w:eastAsia="Arial" w:hAnsi="Arial" w:cs="Arial"/>
          <w:sz w:val="20"/>
          <w:szCs w:val="20"/>
          <w:lang w:bidi="en-GB"/>
        </w:rPr>
        <w:t xml:space="preserve"> and </w:t>
      </w:r>
      <w:r w:rsidR="00DE69D4">
        <w:rPr>
          <w:rFonts w:ascii="Arial" w:eastAsia="Arial" w:hAnsi="Arial" w:cs="Arial"/>
          <w:sz w:val="20"/>
          <w:szCs w:val="20"/>
          <w:lang w:bidi="en-GB"/>
        </w:rPr>
        <w:t>PDF</w:t>
      </w:r>
      <w:r>
        <w:rPr>
          <w:rFonts w:ascii="Arial" w:eastAsia="Arial" w:hAnsi="Arial" w:cs="Arial"/>
          <w:sz w:val="20"/>
          <w:szCs w:val="20"/>
          <w:lang w:bidi="en-GB"/>
        </w:rPr>
        <w:t xml:space="preserve"> formats</w:t>
      </w:r>
      <w:proofErr w:type="gramStart"/>
      <w:r w:rsidR="00DE69D4">
        <w:rPr>
          <w:rFonts w:ascii="Arial" w:eastAsia="Arial" w:hAnsi="Arial" w:cs="Arial"/>
          <w:sz w:val="20"/>
          <w:szCs w:val="20"/>
          <w:lang w:bidi="en-GB"/>
        </w:rPr>
        <w:t>)</w:t>
      </w:r>
      <w:r>
        <w:rPr>
          <w:rFonts w:ascii="Arial" w:eastAsia="Arial" w:hAnsi="Arial" w:cs="Arial"/>
          <w:sz w:val="20"/>
          <w:szCs w:val="20"/>
          <w:lang w:bidi="en-GB"/>
        </w:rPr>
        <w:t>;</w:t>
      </w:r>
      <w:bookmarkEnd w:id="56"/>
      <w:proofErr w:type="gramEnd"/>
    </w:p>
    <w:p w14:paraId="29A57BCE" w14:textId="5DEBA4AB"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 A 2 – General information on the construction project </w:t>
      </w:r>
      <w:r w:rsidR="00DE69D4">
        <w:rPr>
          <w:rFonts w:ascii="Arial" w:eastAsia="Arial" w:hAnsi="Arial" w:cs="Arial"/>
          <w:sz w:val="20"/>
          <w:szCs w:val="20"/>
          <w:lang w:bidi="en-GB"/>
        </w:rPr>
        <w:t>(</w:t>
      </w:r>
      <w:r>
        <w:rPr>
          <w:rFonts w:ascii="Arial" w:eastAsia="Arial" w:hAnsi="Arial" w:cs="Arial"/>
          <w:sz w:val="20"/>
          <w:szCs w:val="20"/>
          <w:lang w:bidi="en-GB"/>
        </w:rPr>
        <w:t xml:space="preserve">in the </w:t>
      </w:r>
      <w:r w:rsidR="00DE69D4">
        <w:rPr>
          <w:rFonts w:ascii="Arial" w:eastAsia="Arial" w:hAnsi="Arial" w:cs="Arial"/>
          <w:sz w:val="20"/>
          <w:szCs w:val="20"/>
          <w:lang w:bidi="en-GB"/>
        </w:rPr>
        <w:t>DOCX</w:t>
      </w:r>
      <w:r>
        <w:rPr>
          <w:rFonts w:ascii="Arial" w:eastAsia="Arial" w:hAnsi="Arial" w:cs="Arial"/>
          <w:sz w:val="20"/>
          <w:szCs w:val="20"/>
          <w:lang w:bidi="en-GB"/>
        </w:rPr>
        <w:t xml:space="preserve"> and </w:t>
      </w:r>
      <w:r w:rsidR="00DE69D4">
        <w:rPr>
          <w:rFonts w:ascii="Arial" w:eastAsia="Arial" w:hAnsi="Arial" w:cs="Arial"/>
          <w:sz w:val="20"/>
          <w:szCs w:val="20"/>
          <w:lang w:bidi="en-GB"/>
        </w:rPr>
        <w:t>PDF</w:t>
      </w:r>
      <w:r>
        <w:rPr>
          <w:rFonts w:ascii="Arial" w:eastAsia="Arial" w:hAnsi="Arial" w:cs="Arial"/>
          <w:sz w:val="20"/>
          <w:szCs w:val="20"/>
          <w:lang w:bidi="en-GB"/>
        </w:rPr>
        <w:t xml:space="preserve"> formats</w:t>
      </w:r>
      <w:proofErr w:type="gramStart"/>
      <w:r w:rsidR="00DE69D4">
        <w:rPr>
          <w:rFonts w:ascii="Arial" w:eastAsia="Arial" w:hAnsi="Arial" w:cs="Arial"/>
          <w:sz w:val="20"/>
          <w:szCs w:val="20"/>
          <w:lang w:bidi="en-GB"/>
        </w:rPr>
        <w:t>)</w:t>
      </w:r>
      <w:r>
        <w:rPr>
          <w:rFonts w:ascii="Arial" w:eastAsia="Arial" w:hAnsi="Arial" w:cs="Arial"/>
          <w:sz w:val="20"/>
          <w:szCs w:val="20"/>
          <w:lang w:bidi="en-GB"/>
        </w:rPr>
        <w:t>;</w:t>
      </w:r>
      <w:proofErr w:type="gramEnd"/>
    </w:p>
    <w:p w14:paraId="2093D816" w14:textId="72F7520B"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 A 3 – Binding technical and functional requirements </w:t>
      </w:r>
      <w:r w:rsidR="00DE69D4">
        <w:rPr>
          <w:rFonts w:ascii="Arial" w:eastAsia="Arial" w:hAnsi="Arial" w:cs="Arial"/>
          <w:sz w:val="20"/>
          <w:szCs w:val="20"/>
          <w:lang w:bidi="en-GB"/>
        </w:rPr>
        <w:t>(in the DOCX and PDF formats</w:t>
      </w:r>
      <w:proofErr w:type="gramStart"/>
      <w:r w:rsidR="00DE69D4">
        <w:rPr>
          <w:rFonts w:ascii="Arial" w:eastAsia="Arial" w:hAnsi="Arial" w:cs="Arial"/>
          <w:sz w:val="20"/>
          <w:szCs w:val="20"/>
          <w:lang w:bidi="en-GB"/>
        </w:rPr>
        <w:t>)</w:t>
      </w:r>
      <w:r>
        <w:rPr>
          <w:rFonts w:ascii="Arial" w:eastAsia="Arial" w:hAnsi="Arial" w:cs="Arial"/>
          <w:sz w:val="20"/>
          <w:szCs w:val="20"/>
          <w:lang w:bidi="en-GB"/>
        </w:rPr>
        <w:t>;</w:t>
      </w:r>
      <w:proofErr w:type="gramEnd"/>
    </w:p>
    <w:p w14:paraId="2B5B40B6" w14:textId="22856BBA"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Annexes A 4.1 to A 4.4 – Machinery part, Electrical part, ASMTP, Construction part </w:t>
      </w:r>
      <w:r w:rsidR="00DE69D4">
        <w:rPr>
          <w:rFonts w:ascii="Arial" w:eastAsia="Arial" w:hAnsi="Arial" w:cs="Arial"/>
          <w:sz w:val="20"/>
          <w:szCs w:val="20"/>
          <w:lang w:bidi="en-GB"/>
        </w:rPr>
        <w:t>(in the DOCX and PDF formats</w:t>
      </w:r>
      <w:proofErr w:type="gramStart"/>
      <w:r w:rsidR="00DE69D4">
        <w:rPr>
          <w:rFonts w:ascii="Arial" w:eastAsia="Arial" w:hAnsi="Arial" w:cs="Arial"/>
          <w:sz w:val="20"/>
          <w:szCs w:val="20"/>
          <w:lang w:bidi="en-GB"/>
        </w:rPr>
        <w:t>)</w:t>
      </w:r>
      <w:r>
        <w:rPr>
          <w:rFonts w:ascii="Arial" w:eastAsia="Arial" w:hAnsi="Arial" w:cs="Arial"/>
          <w:sz w:val="20"/>
          <w:szCs w:val="20"/>
          <w:lang w:bidi="en-GB"/>
        </w:rPr>
        <w:t>;</w:t>
      </w:r>
      <w:proofErr w:type="gramEnd"/>
    </w:p>
    <w:p w14:paraId="5B60298A" w14:textId="70A58DC7"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 A 5 – Acceptance procedures </w:t>
      </w:r>
      <w:r w:rsidR="00DE69D4">
        <w:rPr>
          <w:rFonts w:ascii="Arial" w:eastAsia="Arial" w:hAnsi="Arial" w:cs="Arial"/>
          <w:sz w:val="20"/>
          <w:szCs w:val="20"/>
          <w:lang w:bidi="en-GB"/>
        </w:rPr>
        <w:t>(in the DOCX and PDF formats</w:t>
      </w:r>
      <w:proofErr w:type="gramStart"/>
      <w:r w:rsidR="00DE69D4">
        <w:rPr>
          <w:rFonts w:ascii="Arial" w:eastAsia="Arial" w:hAnsi="Arial" w:cs="Arial"/>
          <w:sz w:val="20"/>
          <w:szCs w:val="20"/>
          <w:lang w:bidi="en-GB"/>
        </w:rPr>
        <w:t>)</w:t>
      </w:r>
      <w:r>
        <w:rPr>
          <w:rFonts w:ascii="Arial" w:eastAsia="Arial" w:hAnsi="Arial" w:cs="Arial"/>
          <w:sz w:val="20"/>
          <w:szCs w:val="20"/>
          <w:lang w:bidi="en-GB"/>
        </w:rPr>
        <w:t>;</w:t>
      </w:r>
      <w:proofErr w:type="gramEnd"/>
    </w:p>
    <w:p w14:paraId="4E30D709" w14:textId="2E3D4EF1"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bookmarkStart w:id="57" w:name="_Ref150944521"/>
      <w:r>
        <w:rPr>
          <w:rFonts w:ascii="Arial" w:eastAsia="Arial" w:hAnsi="Arial" w:cs="Arial"/>
          <w:sz w:val="20"/>
          <w:szCs w:val="20"/>
          <w:lang w:bidi="en-GB"/>
        </w:rPr>
        <w:t xml:space="preserve">Annex A 6 – Guaranteed values </w:t>
      </w:r>
      <w:r w:rsidR="00DE69D4">
        <w:rPr>
          <w:rFonts w:ascii="Arial" w:eastAsia="Arial" w:hAnsi="Arial" w:cs="Arial"/>
          <w:sz w:val="20"/>
          <w:szCs w:val="20"/>
          <w:lang w:bidi="en-GB"/>
        </w:rPr>
        <w:t>(in the DOCX and PDF formats</w:t>
      </w:r>
      <w:proofErr w:type="gramStart"/>
      <w:r w:rsidR="00DE69D4">
        <w:rPr>
          <w:rFonts w:ascii="Arial" w:eastAsia="Arial" w:hAnsi="Arial" w:cs="Arial"/>
          <w:sz w:val="20"/>
          <w:szCs w:val="20"/>
          <w:lang w:bidi="en-GB"/>
        </w:rPr>
        <w:t>)</w:t>
      </w:r>
      <w:r>
        <w:rPr>
          <w:rFonts w:ascii="Arial" w:eastAsia="Arial" w:hAnsi="Arial" w:cs="Arial"/>
          <w:sz w:val="20"/>
          <w:szCs w:val="20"/>
          <w:lang w:bidi="en-GB"/>
        </w:rPr>
        <w:t>;</w:t>
      </w:r>
      <w:bookmarkEnd w:id="57"/>
      <w:proofErr w:type="gramEnd"/>
    </w:p>
    <w:p w14:paraId="3E532ED4" w14:textId="03B22238"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 A 7 – Requirements on documentation </w:t>
      </w:r>
      <w:r w:rsidR="00DE69D4">
        <w:rPr>
          <w:rFonts w:ascii="Arial" w:eastAsia="Arial" w:hAnsi="Arial" w:cs="Arial"/>
          <w:sz w:val="20"/>
          <w:szCs w:val="20"/>
          <w:lang w:bidi="en-GB"/>
        </w:rPr>
        <w:t>(in the DOCX and PDF formats</w:t>
      </w:r>
      <w:proofErr w:type="gramStart"/>
      <w:r w:rsidR="00DE69D4">
        <w:rPr>
          <w:rFonts w:ascii="Arial" w:eastAsia="Arial" w:hAnsi="Arial" w:cs="Arial"/>
          <w:sz w:val="20"/>
          <w:szCs w:val="20"/>
          <w:lang w:bidi="en-GB"/>
        </w:rPr>
        <w:t>)</w:t>
      </w:r>
      <w:r>
        <w:rPr>
          <w:rFonts w:ascii="Arial" w:eastAsia="Arial" w:hAnsi="Arial" w:cs="Arial"/>
          <w:sz w:val="20"/>
          <w:szCs w:val="20"/>
          <w:lang w:bidi="en-GB"/>
        </w:rPr>
        <w:t>;</w:t>
      </w:r>
      <w:proofErr w:type="gramEnd"/>
    </w:p>
    <w:p w14:paraId="28A0E9A7" w14:textId="5458E82C"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 A 8 – Standards </w:t>
      </w:r>
      <w:r w:rsidR="00DE69D4">
        <w:rPr>
          <w:rFonts w:ascii="Arial" w:eastAsia="Arial" w:hAnsi="Arial" w:cs="Arial"/>
          <w:sz w:val="20"/>
          <w:szCs w:val="20"/>
          <w:lang w:bidi="en-GB"/>
        </w:rPr>
        <w:t>(in the DOCX and PDF formats</w:t>
      </w:r>
      <w:proofErr w:type="gramStart"/>
      <w:r w:rsidR="00DE69D4">
        <w:rPr>
          <w:rFonts w:ascii="Arial" w:eastAsia="Arial" w:hAnsi="Arial" w:cs="Arial"/>
          <w:sz w:val="20"/>
          <w:szCs w:val="20"/>
          <w:lang w:bidi="en-GB"/>
        </w:rPr>
        <w:t>)</w:t>
      </w:r>
      <w:r>
        <w:rPr>
          <w:rFonts w:ascii="Arial" w:eastAsia="Arial" w:hAnsi="Arial" w:cs="Arial"/>
          <w:sz w:val="20"/>
          <w:szCs w:val="20"/>
          <w:lang w:bidi="en-GB"/>
        </w:rPr>
        <w:t>;</w:t>
      </w:r>
      <w:proofErr w:type="gramEnd"/>
    </w:p>
    <w:p w14:paraId="12BE19DB" w14:textId="7EFD4F81"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 A 9 – Construction conditions </w:t>
      </w:r>
      <w:r w:rsidR="00DE69D4">
        <w:rPr>
          <w:rFonts w:ascii="Arial" w:eastAsia="Arial" w:hAnsi="Arial" w:cs="Arial"/>
          <w:sz w:val="20"/>
          <w:szCs w:val="20"/>
          <w:lang w:bidi="en-GB"/>
        </w:rPr>
        <w:t>(in the DOCX and PDF formats</w:t>
      </w:r>
      <w:proofErr w:type="gramStart"/>
      <w:r w:rsidR="00DE69D4">
        <w:rPr>
          <w:rFonts w:ascii="Arial" w:eastAsia="Arial" w:hAnsi="Arial" w:cs="Arial"/>
          <w:sz w:val="20"/>
          <w:szCs w:val="20"/>
          <w:lang w:bidi="en-GB"/>
        </w:rPr>
        <w:t>)</w:t>
      </w:r>
      <w:r>
        <w:rPr>
          <w:rFonts w:ascii="Arial" w:eastAsia="Arial" w:hAnsi="Arial" w:cs="Arial"/>
          <w:sz w:val="20"/>
          <w:szCs w:val="20"/>
          <w:lang w:bidi="en-GB"/>
        </w:rPr>
        <w:t>;</w:t>
      </w:r>
      <w:proofErr w:type="gramEnd"/>
    </w:p>
    <w:p w14:paraId="1A96D14D" w14:textId="6B09ECD9"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 A 10 – Vendor list </w:t>
      </w:r>
      <w:r w:rsidR="00DE69D4">
        <w:rPr>
          <w:rFonts w:ascii="Arial" w:eastAsia="Arial" w:hAnsi="Arial" w:cs="Arial"/>
          <w:sz w:val="20"/>
          <w:szCs w:val="20"/>
          <w:lang w:bidi="en-GB"/>
        </w:rPr>
        <w:t>(in the DOCX and PDF formats</w:t>
      </w:r>
      <w:proofErr w:type="gramStart"/>
      <w:r w:rsidR="00DE69D4">
        <w:rPr>
          <w:rFonts w:ascii="Arial" w:eastAsia="Arial" w:hAnsi="Arial" w:cs="Arial"/>
          <w:sz w:val="20"/>
          <w:szCs w:val="20"/>
          <w:lang w:bidi="en-GB"/>
        </w:rPr>
        <w:t>)</w:t>
      </w:r>
      <w:r>
        <w:rPr>
          <w:rFonts w:ascii="Arial" w:eastAsia="Arial" w:hAnsi="Arial" w:cs="Arial"/>
          <w:sz w:val="20"/>
          <w:szCs w:val="20"/>
          <w:lang w:bidi="en-GB"/>
        </w:rPr>
        <w:t>;</w:t>
      </w:r>
      <w:proofErr w:type="gramEnd"/>
    </w:p>
    <w:p w14:paraId="120BAD12" w14:textId="5ACC87DE"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 A 11 – Drawings </w:t>
      </w:r>
      <w:r w:rsidR="00DE69D4">
        <w:rPr>
          <w:rFonts w:ascii="Arial" w:eastAsia="Arial" w:hAnsi="Arial" w:cs="Arial"/>
          <w:sz w:val="20"/>
          <w:szCs w:val="20"/>
          <w:lang w:bidi="en-GB"/>
        </w:rPr>
        <w:t>(</w:t>
      </w:r>
      <w:r>
        <w:rPr>
          <w:rFonts w:ascii="Arial" w:eastAsia="Arial" w:hAnsi="Arial" w:cs="Arial"/>
          <w:sz w:val="20"/>
          <w:szCs w:val="20"/>
          <w:lang w:bidi="en-GB"/>
        </w:rPr>
        <w:t xml:space="preserve">as a </w:t>
      </w:r>
      <w:r w:rsidR="00DE69D4">
        <w:rPr>
          <w:rFonts w:ascii="Arial" w:eastAsia="Arial" w:hAnsi="Arial" w:cs="Arial"/>
          <w:sz w:val="20"/>
          <w:szCs w:val="20"/>
          <w:lang w:bidi="en-GB"/>
        </w:rPr>
        <w:t>ZIP</w:t>
      </w:r>
      <w:r>
        <w:rPr>
          <w:rFonts w:ascii="Arial" w:eastAsia="Arial" w:hAnsi="Arial" w:cs="Arial"/>
          <w:sz w:val="20"/>
          <w:szCs w:val="20"/>
          <w:lang w:bidi="en-GB"/>
        </w:rPr>
        <w:t xml:space="preserve"> file</w:t>
      </w:r>
      <w:proofErr w:type="gramStart"/>
      <w:r w:rsidR="00DE69D4">
        <w:rPr>
          <w:rFonts w:ascii="Arial" w:eastAsia="Arial" w:hAnsi="Arial" w:cs="Arial"/>
          <w:sz w:val="20"/>
          <w:szCs w:val="20"/>
          <w:lang w:bidi="en-GB"/>
        </w:rPr>
        <w:t>)</w:t>
      </w:r>
      <w:r>
        <w:rPr>
          <w:rFonts w:ascii="Arial" w:eastAsia="Arial" w:hAnsi="Arial" w:cs="Arial"/>
          <w:sz w:val="20"/>
          <w:szCs w:val="20"/>
          <w:lang w:bidi="en-GB"/>
        </w:rPr>
        <w:t>;</w:t>
      </w:r>
      <w:proofErr w:type="gramEnd"/>
    </w:p>
    <w:p w14:paraId="5AC53AE9" w14:textId="62486180"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 A 12 – Technical annexes – Status quo </w:t>
      </w:r>
      <w:r w:rsidR="00DE69D4">
        <w:rPr>
          <w:rFonts w:ascii="Arial" w:eastAsia="Arial" w:hAnsi="Arial" w:cs="Arial"/>
          <w:sz w:val="20"/>
          <w:szCs w:val="20"/>
          <w:lang w:bidi="en-GB"/>
        </w:rPr>
        <w:t>(</w:t>
      </w:r>
      <w:r>
        <w:rPr>
          <w:rFonts w:ascii="Arial" w:eastAsia="Arial" w:hAnsi="Arial" w:cs="Arial"/>
          <w:sz w:val="20"/>
          <w:szCs w:val="20"/>
          <w:lang w:bidi="en-GB"/>
        </w:rPr>
        <w:t xml:space="preserve">as a </w:t>
      </w:r>
      <w:r w:rsidR="00DE69D4">
        <w:rPr>
          <w:rFonts w:ascii="Arial" w:eastAsia="Arial" w:hAnsi="Arial" w:cs="Arial"/>
          <w:sz w:val="20"/>
          <w:szCs w:val="20"/>
          <w:lang w:bidi="en-GB"/>
        </w:rPr>
        <w:t>ZIP</w:t>
      </w:r>
      <w:r>
        <w:rPr>
          <w:rFonts w:ascii="Arial" w:eastAsia="Arial" w:hAnsi="Arial" w:cs="Arial"/>
          <w:sz w:val="20"/>
          <w:szCs w:val="20"/>
          <w:lang w:bidi="en-GB"/>
        </w:rPr>
        <w:t xml:space="preserve"> file</w:t>
      </w:r>
      <w:r w:rsidR="00DE69D4">
        <w:rPr>
          <w:rFonts w:ascii="Arial" w:eastAsia="Arial" w:hAnsi="Arial" w:cs="Arial"/>
          <w:sz w:val="20"/>
          <w:szCs w:val="20"/>
          <w:lang w:bidi="en-GB"/>
        </w:rPr>
        <w:t>)</w:t>
      </w:r>
      <w:r>
        <w:rPr>
          <w:rFonts w:ascii="Arial" w:eastAsia="Arial" w:hAnsi="Arial" w:cs="Arial"/>
          <w:sz w:val="20"/>
          <w:szCs w:val="20"/>
          <w:lang w:bidi="en-GB"/>
        </w:rPr>
        <w:t>; and</w:t>
      </w:r>
    </w:p>
    <w:p w14:paraId="342EC681" w14:textId="20AF7306" w:rsidR="00E62390" w:rsidRDefault="00E62390" w:rsidP="00604BFC">
      <w:pPr>
        <w:widowControl w:val="0"/>
        <w:numPr>
          <w:ilvl w:val="1"/>
          <w:numId w:val="8"/>
        </w:numPr>
        <w:spacing w:after="120" w:line="280" w:lineRule="atLeast"/>
        <w:ind w:left="993" w:hanging="567"/>
        <w:outlineLvl w:val="0"/>
        <w:rPr>
          <w:rFonts w:ascii="Arial" w:hAnsi="Arial" w:cs="Arial"/>
          <w:sz w:val="20"/>
          <w:szCs w:val="20"/>
        </w:rPr>
      </w:pPr>
      <w:r>
        <w:rPr>
          <w:rFonts w:ascii="Arial" w:eastAsia="Arial" w:hAnsi="Arial" w:cs="Arial"/>
          <w:sz w:val="20"/>
          <w:szCs w:val="20"/>
          <w:lang w:bidi="en-GB"/>
        </w:rPr>
        <w:t xml:space="preserve">Annex A 13 – Contracting Entity’s standards </w:t>
      </w:r>
      <w:r w:rsidR="00DE69D4">
        <w:rPr>
          <w:rFonts w:ascii="Arial" w:eastAsia="Arial" w:hAnsi="Arial" w:cs="Arial"/>
          <w:sz w:val="20"/>
          <w:szCs w:val="20"/>
          <w:lang w:bidi="en-GB"/>
        </w:rPr>
        <w:t>(</w:t>
      </w:r>
      <w:r>
        <w:rPr>
          <w:rFonts w:ascii="Arial" w:eastAsia="Arial" w:hAnsi="Arial" w:cs="Arial"/>
          <w:sz w:val="20"/>
          <w:szCs w:val="20"/>
          <w:lang w:bidi="en-GB"/>
        </w:rPr>
        <w:t xml:space="preserve">as a </w:t>
      </w:r>
      <w:r w:rsidR="00DE69D4">
        <w:rPr>
          <w:rFonts w:ascii="Arial" w:eastAsia="Arial" w:hAnsi="Arial" w:cs="Arial"/>
          <w:sz w:val="20"/>
          <w:szCs w:val="20"/>
          <w:lang w:bidi="en-GB"/>
        </w:rPr>
        <w:t>ZIP</w:t>
      </w:r>
      <w:r>
        <w:rPr>
          <w:rFonts w:ascii="Arial" w:eastAsia="Arial" w:hAnsi="Arial" w:cs="Arial"/>
          <w:sz w:val="20"/>
          <w:szCs w:val="20"/>
          <w:lang w:bidi="en-GB"/>
        </w:rPr>
        <w:t xml:space="preserve"> file</w:t>
      </w:r>
      <w:proofErr w:type="gramStart"/>
      <w:r w:rsidR="00DE69D4">
        <w:rPr>
          <w:rFonts w:ascii="Arial" w:eastAsia="Arial" w:hAnsi="Arial" w:cs="Arial"/>
          <w:sz w:val="20"/>
          <w:szCs w:val="20"/>
          <w:lang w:bidi="en-GB"/>
        </w:rPr>
        <w:t>)</w:t>
      </w:r>
      <w:r>
        <w:rPr>
          <w:rFonts w:ascii="Arial" w:eastAsia="Arial" w:hAnsi="Arial" w:cs="Arial"/>
          <w:sz w:val="20"/>
          <w:szCs w:val="20"/>
          <w:lang w:bidi="en-GB"/>
        </w:rPr>
        <w:t>;</w:t>
      </w:r>
      <w:proofErr w:type="gramEnd"/>
    </w:p>
    <w:p w14:paraId="2940F31B" w14:textId="246C6DC5" w:rsidR="0090415A" w:rsidRPr="001D404F" w:rsidRDefault="00D9464D" w:rsidP="00DE69D4">
      <w:pPr>
        <w:widowControl w:val="0"/>
        <w:numPr>
          <w:ilvl w:val="0"/>
          <w:numId w:val="8"/>
        </w:numPr>
        <w:tabs>
          <w:tab w:val="clear" w:pos="283"/>
          <w:tab w:val="num" w:pos="360"/>
        </w:tabs>
        <w:spacing w:after="120" w:line="280" w:lineRule="atLeast"/>
        <w:ind w:left="360" w:hanging="360"/>
        <w:outlineLvl w:val="0"/>
        <w:rPr>
          <w:rFonts w:ascii="Arial" w:hAnsi="Arial" w:cs="Arial"/>
          <w:sz w:val="20"/>
          <w:szCs w:val="20"/>
        </w:rPr>
      </w:pPr>
      <w:bookmarkStart w:id="58" w:name="_Ref136585810"/>
      <w:bookmarkEnd w:id="52"/>
      <w:r w:rsidRPr="00734FF6">
        <w:rPr>
          <w:rFonts w:ascii="Arial" w:eastAsia="Arial" w:hAnsi="Arial" w:cs="Arial"/>
          <w:sz w:val="20"/>
          <w:szCs w:val="20"/>
          <w:lang w:bidi="en-GB"/>
        </w:rPr>
        <w:t xml:space="preserve">Annex B </w:t>
      </w:r>
      <w:r w:rsidR="00DE69D4" w:rsidRPr="001D404F">
        <w:rPr>
          <w:rFonts w:ascii="Arial" w:eastAsia="Arial" w:hAnsi="Arial" w:cs="Arial"/>
          <w:sz w:val="20"/>
          <w:szCs w:val="20"/>
          <w:lang w:bidi="en-GB"/>
        </w:rPr>
        <w:t>hereto</w:t>
      </w:r>
      <w:r w:rsidRPr="001D404F">
        <w:rPr>
          <w:rFonts w:ascii="Arial" w:eastAsia="Arial" w:hAnsi="Arial" w:cs="Arial"/>
          <w:sz w:val="20"/>
          <w:szCs w:val="20"/>
          <w:lang w:bidi="en-GB"/>
        </w:rPr>
        <w:t xml:space="preserve"> – </w:t>
      </w:r>
      <w:bookmarkEnd w:id="53"/>
      <w:r w:rsidRPr="001D404F">
        <w:rPr>
          <w:rFonts w:ascii="Arial" w:eastAsia="Arial" w:hAnsi="Arial" w:cs="Arial"/>
          <w:sz w:val="20"/>
          <w:szCs w:val="20"/>
          <w:lang w:bidi="en-GB"/>
        </w:rPr>
        <w:t xml:space="preserve">binding </w:t>
      </w:r>
      <w:r w:rsidR="00E7322A" w:rsidRPr="001D404F">
        <w:rPr>
          <w:rFonts w:ascii="Arial" w:eastAsia="Arial" w:hAnsi="Arial" w:cs="Arial"/>
          <w:sz w:val="20"/>
          <w:szCs w:val="20"/>
          <w:lang w:bidi="en-GB"/>
        </w:rPr>
        <w:t>wording</w:t>
      </w:r>
      <w:r w:rsidRPr="001D404F">
        <w:rPr>
          <w:rFonts w:ascii="Arial" w:eastAsia="Arial" w:hAnsi="Arial" w:cs="Arial"/>
          <w:sz w:val="20"/>
          <w:szCs w:val="20"/>
          <w:lang w:bidi="en-GB"/>
        </w:rPr>
        <w:t xml:space="preserve"> of the draft contract for work </w:t>
      </w:r>
      <w:r w:rsidR="00DE69D4" w:rsidRPr="001D404F">
        <w:rPr>
          <w:rFonts w:ascii="Arial" w:eastAsia="Arial" w:hAnsi="Arial" w:cs="Arial"/>
          <w:sz w:val="20"/>
          <w:szCs w:val="20"/>
          <w:lang w:bidi="en-GB"/>
        </w:rPr>
        <w:t>(in the DOCX</w:t>
      </w:r>
      <w:r w:rsidR="00960EE6">
        <w:rPr>
          <w:rFonts w:ascii="Arial" w:eastAsia="Arial" w:hAnsi="Arial" w:cs="Arial"/>
          <w:sz w:val="20"/>
          <w:szCs w:val="20"/>
          <w:lang w:bidi="en-GB"/>
        </w:rPr>
        <w:t xml:space="preserve"> and</w:t>
      </w:r>
      <w:r w:rsidR="00DE69D4" w:rsidRPr="001D404F">
        <w:rPr>
          <w:rFonts w:ascii="Arial" w:eastAsia="Arial" w:hAnsi="Arial" w:cs="Arial"/>
          <w:sz w:val="20"/>
          <w:szCs w:val="20"/>
          <w:lang w:bidi="en-GB"/>
        </w:rPr>
        <w:t xml:space="preserve"> PDF formats</w:t>
      </w:r>
      <w:proofErr w:type="gramStart"/>
      <w:r w:rsidR="00DE69D4" w:rsidRPr="001D404F">
        <w:rPr>
          <w:rFonts w:ascii="Arial" w:eastAsia="Arial" w:hAnsi="Arial" w:cs="Arial"/>
          <w:sz w:val="20"/>
          <w:szCs w:val="20"/>
          <w:lang w:bidi="en-GB"/>
        </w:rPr>
        <w:t>)</w:t>
      </w:r>
      <w:r w:rsidRPr="001D404F">
        <w:rPr>
          <w:rFonts w:ascii="Arial" w:eastAsia="Arial" w:hAnsi="Arial" w:cs="Arial"/>
          <w:sz w:val="20"/>
          <w:szCs w:val="20"/>
          <w:lang w:bidi="en-GB"/>
        </w:rPr>
        <w:t>;</w:t>
      </w:r>
      <w:bookmarkEnd w:id="54"/>
      <w:bookmarkEnd w:id="55"/>
      <w:bookmarkEnd w:id="58"/>
      <w:proofErr w:type="gramEnd"/>
    </w:p>
    <w:p w14:paraId="04B5347F" w14:textId="77F1AA4B" w:rsidR="00D9464D" w:rsidRPr="001D404F" w:rsidRDefault="00D9464D" w:rsidP="00DE69D4">
      <w:pPr>
        <w:widowControl w:val="0"/>
        <w:spacing w:after="60" w:line="280" w:lineRule="atLeast"/>
        <w:ind w:left="360"/>
        <w:outlineLvl w:val="0"/>
        <w:rPr>
          <w:rFonts w:ascii="Arial" w:hAnsi="Arial" w:cs="Arial"/>
          <w:sz w:val="20"/>
          <w:szCs w:val="20"/>
        </w:rPr>
      </w:pPr>
      <w:r w:rsidRPr="001D404F">
        <w:rPr>
          <w:rFonts w:ascii="Arial" w:eastAsia="Arial" w:hAnsi="Arial" w:cs="Arial"/>
          <w:sz w:val="20"/>
          <w:szCs w:val="20"/>
          <w:lang w:bidi="en-GB"/>
        </w:rPr>
        <w:t xml:space="preserve">The following annexes form an integral part of the binding </w:t>
      </w:r>
      <w:r w:rsidR="00E7322A" w:rsidRPr="001D404F">
        <w:rPr>
          <w:rFonts w:ascii="Arial" w:eastAsia="Arial" w:hAnsi="Arial" w:cs="Arial"/>
          <w:sz w:val="20"/>
          <w:szCs w:val="20"/>
          <w:lang w:bidi="en-GB"/>
        </w:rPr>
        <w:t>wording</w:t>
      </w:r>
      <w:r w:rsidRPr="001D404F">
        <w:rPr>
          <w:rFonts w:ascii="Arial" w:eastAsia="Arial" w:hAnsi="Arial" w:cs="Arial"/>
          <w:sz w:val="20"/>
          <w:szCs w:val="20"/>
          <w:lang w:bidi="en-GB"/>
        </w:rPr>
        <w:t xml:space="preserve"> of the draft contract for work:</w:t>
      </w:r>
    </w:p>
    <w:p w14:paraId="53290DB4" w14:textId="00BDE0DD" w:rsidR="00D9464D" w:rsidRPr="006515C3" w:rsidRDefault="0090415A" w:rsidP="00DE69D4">
      <w:pPr>
        <w:pStyle w:val="ListParagraph"/>
        <w:numPr>
          <w:ilvl w:val="0"/>
          <w:numId w:val="2"/>
        </w:numPr>
        <w:spacing w:after="60" w:line="280" w:lineRule="atLeast"/>
        <w:contextualSpacing w:val="0"/>
        <w:rPr>
          <w:rFonts w:cs="Arial"/>
          <w:iCs/>
          <w:sz w:val="20"/>
          <w:szCs w:val="20"/>
        </w:rPr>
      </w:pPr>
      <w:r w:rsidRPr="006515C3">
        <w:rPr>
          <w:rFonts w:cs="Arial"/>
          <w:sz w:val="20"/>
          <w:szCs w:val="20"/>
          <w:lang w:bidi="en-GB"/>
        </w:rPr>
        <w:t xml:space="preserve">Annex 1 to the binding text of the draft contract for work – Technical requirements A1 to A13 </w:t>
      </w:r>
      <w:r w:rsidR="00CD300C" w:rsidRPr="006515C3">
        <w:rPr>
          <w:rFonts w:cs="Arial"/>
          <w:sz w:val="20"/>
          <w:szCs w:val="20"/>
          <w:lang w:bidi="en-GB"/>
        </w:rPr>
        <w:t>hereof</w:t>
      </w:r>
      <w:r w:rsidR="006515C3" w:rsidRPr="006515C3">
        <w:rPr>
          <w:rFonts w:cs="Arial"/>
          <w:sz w:val="20"/>
          <w:szCs w:val="20"/>
          <w:lang w:bidi="en-GB"/>
        </w:rPr>
        <w:t xml:space="preserve"> </w:t>
      </w:r>
      <w:r w:rsidR="006515C3" w:rsidRPr="006515C3">
        <w:rPr>
          <w:rFonts w:cs="Arial"/>
          <w:i/>
          <w:iCs/>
          <w:sz w:val="20"/>
          <w:szCs w:val="20"/>
          <w:lang w:bidi="en-GB"/>
        </w:rPr>
        <w:t xml:space="preserve">[note: this Annex corresponds fully to Annex </w:t>
      </w:r>
      <w:r w:rsidR="006515C3" w:rsidRPr="006515C3">
        <w:rPr>
          <w:rFonts w:cs="Arial"/>
          <w:i/>
          <w:iCs/>
          <w:sz w:val="20"/>
          <w:szCs w:val="20"/>
          <w:lang w:bidi="en-GB"/>
        </w:rPr>
        <w:fldChar w:fldCharType="begin"/>
      </w:r>
      <w:r w:rsidR="006515C3" w:rsidRPr="006515C3">
        <w:rPr>
          <w:rFonts w:cs="Arial"/>
          <w:i/>
          <w:iCs/>
          <w:sz w:val="20"/>
          <w:szCs w:val="20"/>
          <w:lang w:bidi="en-GB"/>
        </w:rPr>
        <w:instrText xml:space="preserve"> REF _Ref146633656 \r \h </w:instrText>
      </w:r>
      <w:r w:rsidR="006515C3">
        <w:rPr>
          <w:rFonts w:cs="Arial"/>
          <w:i/>
          <w:iCs/>
          <w:sz w:val="20"/>
          <w:szCs w:val="20"/>
          <w:lang w:bidi="en-GB"/>
        </w:rPr>
        <w:instrText xml:space="preserve"> \* MERGEFORMAT </w:instrText>
      </w:r>
      <w:r w:rsidR="006515C3" w:rsidRPr="006515C3">
        <w:rPr>
          <w:rFonts w:cs="Arial"/>
          <w:i/>
          <w:iCs/>
          <w:sz w:val="20"/>
          <w:szCs w:val="20"/>
          <w:lang w:bidi="en-GB"/>
        </w:rPr>
      </w:r>
      <w:r w:rsidR="006515C3" w:rsidRPr="006515C3">
        <w:rPr>
          <w:rFonts w:cs="Arial"/>
          <w:i/>
          <w:iCs/>
          <w:sz w:val="20"/>
          <w:szCs w:val="20"/>
          <w:lang w:bidi="en-GB"/>
        </w:rPr>
        <w:fldChar w:fldCharType="separate"/>
      </w:r>
      <w:r w:rsidR="00B32C85">
        <w:rPr>
          <w:rFonts w:cs="Arial"/>
          <w:i/>
          <w:iCs/>
          <w:sz w:val="20"/>
          <w:szCs w:val="20"/>
          <w:lang w:bidi="en-GB"/>
        </w:rPr>
        <w:t>A</w:t>
      </w:r>
      <w:r w:rsidR="006515C3" w:rsidRPr="006515C3">
        <w:rPr>
          <w:rFonts w:cs="Arial"/>
          <w:i/>
          <w:iCs/>
          <w:sz w:val="20"/>
          <w:szCs w:val="20"/>
          <w:lang w:bidi="en-GB"/>
        </w:rPr>
        <w:fldChar w:fldCharType="end"/>
      </w:r>
      <w:r w:rsidR="006515C3" w:rsidRPr="006515C3">
        <w:rPr>
          <w:rFonts w:cs="Arial"/>
          <w:i/>
          <w:iCs/>
          <w:sz w:val="20"/>
          <w:szCs w:val="20"/>
          <w:lang w:bidi="en-GB"/>
        </w:rPr>
        <w:t xml:space="preserve"> </w:t>
      </w:r>
      <w:r w:rsidR="006515C3">
        <w:rPr>
          <w:rFonts w:cs="Arial"/>
          <w:i/>
          <w:iCs/>
          <w:sz w:val="20"/>
          <w:szCs w:val="20"/>
          <w:lang w:bidi="en-GB"/>
        </w:rPr>
        <w:t>to</w:t>
      </w:r>
      <w:r w:rsidR="006515C3" w:rsidRPr="006515C3">
        <w:rPr>
          <w:rFonts w:cs="Arial"/>
          <w:i/>
          <w:iCs/>
          <w:sz w:val="20"/>
          <w:szCs w:val="20"/>
          <w:lang w:bidi="en-GB"/>
        </w:rPr>
        <w:t xml:space="preserve"> the Tender Documentation</w:t>
      </w:r>
      <w:proofErr w:type="gramStart"/>
      <w:r w:rsidR="006515C3" w:rsidRPr="006515C3">
        <w:rPr>
          <w:rFonts w:cs="Arial"/>
          <w:i/>
          <w:iCs/>
          <w:sz w:val="20"/>
          <w:szCs w:val="20"/>
          <w:lang w:bidi="en-GB"/>
        </w:rPr>
        <w:t>]</w:t>
      </w:r>
      <w:r w:rsidRPr="006515C3">
        <w:rPr>
          <w:rFonts w:cs="Arial"/>
          <w:sz w:val="20"/>
          <w:szCs w:val="20"/>
          <w:lang w:bidi="en-GB"/>
        </w:rPr>
        <w:t>;</w:t>
      </w:r>
      <w:proofErr w:type="gramEnd"/>
    </w:p>
    <w:p w14:paraId="213848B0" w14:textId="6EAE2505" w:rsidR="00E2637B" w:rsidRPr="00BD4793" w:rsidRDefault="00E2637B" w:rsidP="00DE69D4">
      <w:pPr>
        <w:pStyle w:val="ListParagraph"/>
        <w:numPr>
          <w:ilvl w:val="0"/>
          <w:numId w:val="2"/>
        </w:numPr>
        <w:spacing w:after="60" w:line="280" w:lineRule="atLeast"/>
        <w:contextualSpacing w:val="0"/>
        <w:rPr>
          <w:rFonts w:cs="Arial"/>
          <w:iCs/>
          <w:sz w:val="20"/>
          <w:szCs w:val="20"/>
        </w:rPr>
      </w:pPr>
      <w:r w:rsidRPr="00BD4793">
        <w:rPr>
          <w:rFonts w:cs="Arial"/>
          <w:sz w:val="20"/>
          <w:szCs w:val="20"/>
          <w:lang w:bidi="en-GB"/>
        </w:rPr>
        <w:t>Annex 2 to the binding text of the draft contract for work –</w:t>
      </w:r>
      <w:r w:rsidR="006515C3" w:rsidRPr="00BD4793">
        <w:rPr>
          <w:rFonts w:cs="Arial"/>
          <w:sz w:val="20"/>
          <w:szCs w:val="20"/>
          <w:lang w:bidi="en-GB"/>
        </w:rPr>
        <w:t xml:space="preserve"> </w:t>
      </w:r>
      <w:r w:rsidR="006515C3" w:rsidRPr="00BD4793">
        <w:rPr>
          <w:rFonts w:cs="Arial"/>
          <w:sz w:val="20"/>
          <w:szCs w:val="20"/>
          <w:u w:val="single"/>
          <w:lang w:bidi="en-GB"/>
        </w:rPr>
        <w:t xml:space="preserve">The Annex </w:t>
      </w:r>
      <w:r w:rsidR="006515C3" w:rsidRPr="00BD4793">
        <w:rPr>
          <w:rFonts w:cs="Arial"/>
          <w:sz w:val="20"/>
          <w:szCs w:val="20"/>
          <w:u w:val="single"/>
          <w:lang w:bidi="en-GB"/>
        </w:rPr>
        <w:fldChar w:fldCharType="begin"/>
      </w:r>
      <w:r w:rsidR="006515C3" w:rsidRPr="00BD4793">
        <w:rPr>
          <w:rFonts w:cs="Arial"/>
          <w:sz w:val="20"/>
          <w:szCs w:val="20"/>
          <w:u w:val="single"/>
          <w:lang w:bidi="en-GB"/>
        </w:rPr>
        <w:instrText xml:space="preserve"> REF _Ref148002011 \r \h  \* MERGEFORMAT </w:instrText>
      </w:r>
      <w:r w:rsidR="006515C3" w:rsidRPr="00BD4793">
        <w:rPr>
          <w:rFonts w:cs="Arial"/>
          <w:sz w:val="20"/>
          <w:szCs w:val="20"/>
          <w:u w:val="single"/>
          <w:lang w:bidi="en-GB"/>
        </w:rPr>
      </w:r>
      <w:r w:rsidR="006515C3" w:rsidRPr="00BD4793">
        <w:rPr>
          <w:rFonts w:cs="Arial"/>
          <w:sz w:val="20"/>
          <w:szCs w:val="20"/>
          <w:u w:val="single"/>
          <w:lang w:bidi="en-GB"/>
        </w:rPr>
        <w:fldChar w:fldCharType="separate"/>
      </w:r>
      <w:r w:rsidR="00B32C85">
        <w:rPr>
          <w:rFonts w:cs="Arial"/>
          <w:sz w:val="20"/>
          <w:szCs w:val="20"/>
          <w:u w:val="single"/>
          <w:lang w:bidi="en-GB"/>
        </w:rPr>
        <w:t>K</w:t>
      </w:r>
      <w:r w:rsidR="006515C3" w:rsidRPr="00BD4793">
        <w:rPr>
          <w:rFonts w:cs="Arial"/>
          <w:sz w:val="20"/>
          <w:szCs w:val="20"/>
          <w:u w:val="single"/>
          <w:lang w:bidi="en-GB"/>
        </w:rPr>
        <w:fldChar w:fldCharType="end"/>
      </w:r>
      <w:r w:rsidR="006515C3" w:rsidRPr="00BD4793">
        <w:rPr>
          <w:rFonts w:cs="Arial"/>
          <w:sz w:val="20"/>
          <w:szCs w:val="20"/>
          <w:lang w:bidi="en-GB"/>
        </w:rPr>
        <w:t xml:space="preserve"> to the Tender Documentation filled</w:t>
      </w:r>
      <w:r w:rsidR="00BD4793" w:rsidRPr="00BD4793">
        <w:rPr>
          <w:rFonts w:cs="Arial"/>
          <w:sz w:val="20"/>
          <w:szCs w:val="20"/>
          <w:lang w:bidi="en-GB"/>
        </w:rPr>
        <w:t>-</w:t>
      </w:r>
      <w:r w:rsidR="006515C3" w:rsidRPr="00BD4793">
        <w:rPr>
          <w:rFonts w:cs="Arial"/>
          <w:sz w:val="20"/>
          <w:szCs w:val="20"/>
          <w:lang w:bidi="en-GB"/>
        </w:rPr>
        <w:t xml:space="preserve">in by the Supplier - Price table and time schedule </w:t>
      </w:r>
      <w:r w:rsidR="006515C3" w:rsidRPr="00BD4793">
        <w:rPr>
          <w:rFonts w:cs="Arial"/>
          <w:i/>
          <w:iCs/>
          <w:sz w:val="20"/>
          <w:szCs w:val="20"/>
          <w:lang w:bidi="en-GB"/>
        </w:rPr>
        <w:t xml:space="preserve">[note: the template of this Annex corresponds in its entirety to Annex </w:t>
      </w:r>
      <w:r w:rsidR="006515C3" w:rsidRPr="00BD4793">
        <w:rPr>
          <w:rFonts w:cs="Arial"/>
          <w:i/>
          <w:iCs/>
          <w:sz w:val="20"/>
          <w:szCs w:val="20"/>
          <w:lang w:bidi="en-GB"/>
        </w:rPr>
        <w:fldChar w:fldCharType="begin"/>
      </w:r>
      <w:r w:rsidR="006515C3" w:rsidRPr="00BD4793">
        <w:rPr>
          <w:rFonts w:cs="Arial"/>
          <w:i/>
          <w:iCs/>
          <w:sz w:val="20"/>
          <w:szCs w:val="20"/>
          <w:lang w:bidi="en-GB"/>
        </w:rPr>
        <w:instrText xml:space="preserve"> REF _Ref148002011 \r \h </w:instrText>
      </w:r>
      <w:r w:rsidR="00BD4793">
        <w:rPr>
          <w:rFonts w:cs="Arial"/>
          <w:i/>
          <w:iCs/>
          <w:sz w:val="20"/>
          <w:szCs w:val="20"/>
          <w:lang w:bidi="en-GB"/>
        </w:rPr>
        <w:instrText xml:space="preserve"> \* MERGEFORMAT </w:instrText>
      </w:r>
      <w:r w:rsidR="006515C3" w:rsidRPr="00BD4793">
        <w:rPr>
          <w:rFonts w:cs="Arial"/>
          <w:i/>
          <w:iCs/>
          <w:sz w:val="20"/>
          <w:szCs w:val="20"/>
          <w:lang w:bidi="en-GB"/>
        </w:rPr>
      </w:r>
      <w:r w:rsidR="006515C3" w:rsidRPr="00BD4793">
        <w:rPr>
          <w:rFonts w:cs="Arial"/>
          <w:i/>
          <w:iCs/>
          <w:sz w:val="20"/>
          <w:szCs w:val="20"/>
          <w:lang w:bidi="en-GB"/>
        </w:rPr>
        <w:fldChar w:fldCharType="separate"/>
      </w:r>
      <w:r w:rsidR="00B32C85">
        <w:rPr>
          <w:rFonts w:cs="Arial"/>
          <w:i/>
          <w:iCs/>
          <w:sz w:val="20"/>
          <w:szCs w:val="20"/>
          <w:lang w:bidi="en-GB"/>
        </w:rPr>
        <w:t>K</w:t>
      </w:r>
      <w:r w:rsidR="006515C3" w:rsidRPr="00BD4793">
        <w:rPr>
          <w:rFonts w:cs="Arial"/>
          <w:i/>
          <w:iCs/>
          <w:sz w:val="20"/>
          <w:szCs w:val="20"/>
          <w:lang w:bidi="en-GB"/>
        </w:rPr>
        <w:fldChar w:fldCharType="end"/>
      </w:r>
      <w:r w:rsidR="006515C3" w:rsidRPr="00BD4793">
        <w:rPr>
          <w:rFonts w:cs="Arial"/>
          <w:i/>
          <w:iCs/>
          <w:sz w:val="20"/>
          <w:szCs w:val="20"/>
          <w:lang w:bidi="en-GB"/>
        </w:rPr>
        <w:t xml:space="preserve"> to the Tender Documentation]</w:t>
      </w:r>
      <w:r w:rsidRPr="00BD4793">
        <w:rPr>
          <w:rFonts w:cs="Arial"/>
          <w:sz w:val="20"/>
          <w:szCs w:val="20"/>
          <w:lang w:bidi="en-GB"/>
        </w:rPr>
        <w:t xml:space="preserve">; </w:t>
      </w:r>
    </w:p>
    <w:p w14:paraId="501118E0" w14:textId="65D06F3A" w:rsidR="00E2637B" w:rsidRPr="00BD4793" w:rsidRDefault="00E2637B" w:rsidP="00DE69D4">
      <w:pPr>
        <w:pStyle w:val="ListParagraph"/>
        <w:numPr>
          <w:ilvl w:val="0"/>
          <w:numId w:val="2"/>
        </w:numPr>
        <w:spacing w:after="60" w:line="280" w:lineRule="atLeast"/>
        <w:ind w:left="714" w:hanging="357"/>
        <w:contextualSpacing w:val="0"/>
        <w:rPr>
          <w:rFonts w:cs="Arial"/>
          <w:iCs/>
          <w:sz w:val="20"/>
          <w:szCs w:val="20"/>
        </w:rPr>
      </w:pPr>
      <w:r w:rsidRPr="00BD4793">
        <w:rPr>
          <w:rFonts w:cs="Arial"/>
          <w:sz w:val="20"/>
          <w:szCs w:val="20"/>
          <w:lang w:bidi="en-GB"/>
        </w:rPr>
        <w:t xml:space="preserve">Annex </w:t>
      </w:r>
      <w:r w:rsidR="00BD4793" w:rsidRPr="00BD4793">
        <w:rPr>
          <w:rFonts w:cs="Arial"/>
          <w:sz w:val="20"/>
          <w:szCs w:val="20"/>
          <w:lang w:bidi="en-GB"/>
        </w:rPr>
        <w:t xml:space="preserve">3 </w:t>
      </w:r>
      <w:r w:rsidRPr="00BD4793">
        <w:rPr>
          <w:rFonts w:cs="Arial"/>
          <w:sz w:val="20"/>
          <w:szCs w:val="20"/>
          <w:lang w:bidi="en-GB"/>
        </w:rPr>
        <w:t xml:space="preserve">to the binding text of the draft contract for work – Template of the agreement on a uniform procedure in approving changes to the subject of the </w:t>
      </w:r>
      <w:proofErr w:type="gramStart"/>
      <w:r w:rsidRPr="00BD4793">
        <w:rPr>
          <w:rFonts w:cs="Arial"/>
          <w:sz w:val="20"/>
          <w:szCs w:val="20"/>
          <w:lang w:bidi="en-GB"/>
        </w:rPr>
        <w:t>Work;</w:t>
      </w:r>
      <w:proofErr w:type="gramEnd"/>
    </w:p>
    <w:p w14:paraId="00D6D4F0" w14:textId="21C5F2E7" w:rsidR="004A6168" w:rsidRPr="00BD4793" w:rsidRDefault="004A6168" w:rsidP="00DE69D4">
      <w:pPr>
        <w:pStyle w:val="ListParagraph"/>
        <w:numPr>
          <w:ilvl w:val="0"/>
          <w:numId w:val="2"/>
        </w:numPr>
        <w:spacing w:after="60" w:line="280" w:lineRule="atLeast"/>
        <w:ind w:left="714" w:hanging="357"/>
        <w:contextualSpacing w:val="0"/>
        <w:rPr>
          <w:rFonts w:cs="Arial"/>
          <w:iCs/>
          <w:sz w:val="20"/>
          <w:szCs w:val="20"/>
        </w:rPr>
      </w:pPr>
      <w:r w:rsidRPr="00BD4793">
        <w:rPr>
          <w:rFonts w:cs="Arial"/>
          <w:sz w:val="20"/>
          <w:szCs w:val="20"/>
          <w:lang w:bidi="en-GB"/>
        </w:rPr>
        <w:t xml:space="preserve">Annex </w:t>
      </w:r>
      <w:r w:rsidR="00BD4793" w:rsidRPr="00BD4793">
        <w:rPr>
          <w:rFonts w:cs="Arial"/>
          <w:sz w:val="20"/>
          <w:szCs w:val="20"/>
          <w:lang w:bidi="en-GB"/>
        </w:rPr>
        <w:t xml:space="preserve">4 </w:t>
      </w:r>
      <w:r w:rsidRPr="00BD4793">
        <w:rPr>
          <w:rFonts w:cs="Arial"/>
          <w:sz w:val="20"/>
          <w:szCs w:val="20"/>
          <w:lang w:bidi="en-GB"/>
        </w:rPr>
        <w:t>to the binding text of the draft contract for work – Guaranteed values</w:t>
      </w:r>
      <w:r w:rsidR="00BD4793" w:rsidRPr="00BD4793">
        <w:rPr>
          <w:rFonts w:cs="Arial"/>
          <w:sz w:val="20"/>
          <w:szCs w:val="20"/>
          <w:lang w:bidi="en-GB"/>
        </w:rPr>
        <w:t xml:space="preserve"> filled-in by the </w:t>
      </w:r>
      <w:proofErr w:type="gramStart"/>
      <w:r w:rsidR="00BD4793" w:rsidRPr="00BD4793">
        <w:rPr>
          <w:rFonts w:cs="Arial"/>
          <w:sz w:val="20"/>
          <w:szCs w:val="20"/>
          <w:lang w:bidi="en-GB"/>
        </w:rPr>
        <w:t>Supplier</w:t>
      </w:r>
      <w:r w:rsidRPr="00BD4793">
        <w:rPr>
          <w:rFonts w:cs="Arial"/>
          <w:sz w:val="20"/>
          <w:szCs w:val="20"/>
          <w:lang w:bidi="en-GB"/>
        </w:rPr>
        <w:t>;</w:t>
      </w:r>
      <w:proofErr w:type="gramEnd"/>
    </w:p>
    <w:p w14:paraId="18E51A41" w14:textId="61BE8A67" w:rsidR="004A6168" w:rsidRPr="00BD4793" w:rsidRDefault="004A6168" w:rsidP="00DE69D4">
      <w:pPr>
        <w:pStyle w:val="ListParagraph"/>
        <w:numPr>
          <w:ilvl w:val="0"/>
          <w:numId w:val="2"/>
        </w:numPr>
        <w:spacing w:after="60" w:line="280" w:lineRule="atLeast"/>
        <w:ind w:left="714" w:hanging="357"/>
        <w:contextualSpacing w:val="0"/>
        <w:rPr>
          <w:rFonts w:cs="Arial"/>
          <w:iCs/>
          <w:sz w:val="20"/>
          <w:szCs w:val="20"/>
        </w:rPr>
      </w:pPr>
      <w:r w:rsidRPr="00BD4793">
        <w:rPr>
          <w:rFonts w:cs="Arial"/>
          <w:sz w:val="20"/>
          <w:szCs w:val="20"/>
          <w:lang w:bidi="en-GB"/>
        </w:rPr>
        <w:t xml:space="preserve">Annex </w:t>
      </w:r>
      <w:r w:rsidR="00BD4793" w:rsidRPr="00BD4793">
        <w:rPr>
          <w:rFonts w:cs="Arial"/>
          <w:sz w:val="20"/>
          <w:szCs w:val="20"/>
          <w:lang w:bidi="en-GB"/>
        </w:rPr>
        <w:t xml:space="preserve">5 </w:t>
      </w:r>
      <w:r w:rsidRPr="00BD4793">
        <w:rPr>
          <w:rFonts w:cs="Arial"/>
          <w:sz w:val="20"/>
          <w:szCs w:val="20"/>
          <w:lang w:bidi="en-GB"/>
        </w:rPr>
        <w:t xml:space="preserve">to the binding text of the draft contract for work – List of members of the implementation </w:t>
      </w:r>
      <w:proofErr w:type="gramStart"/>
      <w:r w:rsidRPr="00BD4793">
        <w:rPr>
          <w:rFonts w:cs="Arial"/>
          <w:sz w:val="20"/>
          <w:szCs w:val="20"/>
          <w:lang w:bidi="en-GB"/>
        </w:rPr>
        <w:t>team;</w:t>
      </w:r>
      <w:proofErr w:type="gramEnd"/>
    </w:p>
    <w:p w14:paraId="1D0BDA44" w14:textId="2C94C10B" w:rsidR="004A6168" w:rsidRPr="00BD4793" w:rsidRDefault="004A6168" w:rsidP="00DE69D4">
      <w:pPr>
        <w:pStyle w:val="ListParagraph"/>
        <w:numPr>
          <w:ilvl w:val="0"/>
          <w:numId w:val="2"/>
        </w:numPr>
        <w:spacing w:after="60" w:line="280" w:lineRule="atLeast"/>
        <w:ind w:left="714" w:hanging="357"/>
        <w:contextualSpacing w:val="0"/>
        <w:rPr>
          <w:rFonts w:cs="Arial"/>
          <w:iCs/>
          <w:sz w:val="20"/>
          <w:szCs w:val="20"/>
        </w:rPr>
      </w:pPr>
      <w:r w:rsidRPr="00BD4793">
        <w:rPr>
          <w:rFonts w:cs="Arial"/>
          <w:sz w:val="20"/>
          <w:szCs w:val="20"/>
          <w:lang w:bidi="en-GB"/>
        </w:rPr>
        <w:lastRenderedPageBreak/>
        <w:t xml:space="preserve">Annex </w:t>
      </w:r>
      <w:r w:rsidR="00BD4793" w:rsidRPr="00BD4793">
        <w:rPr>
          <w:rFonts w:cs="Arial"/>
          <w:sz w:val="20"/>
          <w:szCs w:val="20"/>
          <w:lang w:bidi="en-GB"/>
        </w:rPr>
        <w:t xml:space="preserve">6 </w:t>
      </w:r>
      <w:r w:rsidRPr="00BD4793">
        <w:rPr>
          <w:rFonts w:cs="Arial"/>
          <w:sz w:val="20"/>
          <w:szCs w:val="20"/>
          <w:lang w:bidi="en-GB"/>
        </w:rPr>
        <w:t xml:space="preserve">to the binding text of the draft contract for work – List of deviations from the requirements set out in the </w:t>
      </w:r>
      <w:r w:rsidR="00F6280C" w:rsidRPr="00BD4793">
        <w:rPr>
          <w:rFonts w:cs="Arial"/>
          <w:sz w:val="20"/>
          <w:szCs w:val="20"/>
          <w:lang w:bidi="en-GB"/>
        </w:rPr>
        <w:t>Tender Documentation</w:t>
      </w:r>
      <w:r w:rsidR="00BD4793" w:rsidRPr="00BD4793">
        <w:rPr>
          <w:rFonts w:cs="Arial"/>
          <w:sz w:val="20"/>
          <w:szCs w:val="20"/>
          <w:lang w:bidi="en-GB"/>
        </w:rPr>
        <w:t xml:space="preserve"> </w:t>
      </w:r>
      <w:r w:rsidR="00BD4793" w:rsidRPr="00BD4793">
        <w:rPr>
          <w:rFonts w:cs="Arial"/>
          <w:i/>
          <w:iCs/>
          <w:sz w:val="20"/>
          <w:szCs w:val="20"/>
          <w:lang w:bidi="en-GB"/>
        </w:rPr>
        <w:t>[note: this Annex shall be prepared by the supplier as a part of its tender</w:t>
      </w:r>
      <w:proofErr w:type="gramStart"/>
      <w:r w:rsidR="00BD4793" w:rsidRPr="00BD4793">
        <w:rPr>
          <w:rFonts w:cs="Arial"/>
          <w:i/>
          <w:iCs/>
          <w:sz w:val="20"/>
          <w:szCs w:val="20"/>
          <w:lang w:bidi="en-GB"/>
        </w:rPr>
        <w:t>]</w:t>
      </w:r>
      <w:r w:rsidRPr="00BD4793">
        <w:rPr>
          <w:rFonts w:cs="Arial"/>
          <w:sz w:val="20"/>
          <w:szCs w:val="20"/>
          <w:lang w:bidi="en-GB"/>
        </w:rPr>
        <w:t>;</w:t>
      </w:r>
      <w:proofErr w:type="gramEnd"/>
    </w:p>
    <w:p w14:paraId="66807558" w14:textId="58EA38E0" w:rsidR="004A6168" w:rsidRPr="00BD4793" w:rsidRDefault="004A6168" w:rsidP="00604BFC">
      <w:pPr>
        <w:pStyle w:val="ListParagraph"/>
        <w:numPr>
          <w:ilvl w:val="0"/>
          <w:numId w:val="2"/>
        </w:numPr>
        <w:spacing w:after="60" w:line="280" w:lineRule="atLeast"/>
        <w:ind w:left="714" w:hanging="357"/>
        <w:contextualSpacing w:val="0"/>
        <w:rPr>
          <w:rFonts w:cs="Arial"/>
          <w:iCs/>
          <w:sz w:val="20"/>
          <w:szCs w:val="20"/>
        </w:rPr>
      </w:pPr>
      <w:r w:rsidRPr="00BD4793">
        <w:rPr>
          <w:rFonts w:cs="Arial"/>
          <w:sz w:val="20"/>
          <w:szCs w:val="20"/>
          <w:lang w:bidi="en-GB"/>
        </w:rPr>
        <w:t xml:space="preserve">Annex </w:t>
      </w:r>
      <w:r w:rsidR="00BD4793" w:rsidRPr="00BD4793">
        <w:rPr>
          <w:rFonts w:cs="Arial"/>
          <w:sz w:val="20"/>
          <w:szCs w:val="20"/>
          <w:lang w:bidi="en-GB"/>
        </w:rPr>
        <w:t xml:space="preserve">7 </w:t>
      </w:r>
      <w:r w:rsidRPr="00BD4793">
        <w:rPr>
          <w:rFonts w:cs="Arial"/>
          <w:sz w:val="20"/>
          <w:szCs w:val="20"/>
          <w:lang w:bidi="en-GB"/>
        </w:rPr>
        <w:t xml:space="preserve">to the binding text of the draft contract for work – Penalties relating to occupational safety and health </w:t>
      </w:r>
      <w:proofErr w:type="gramStart"/>
      <w:r w:rsidRPr="00BD4793">
        <w:rPr>
          <w:rFonts w:cs="Arial"/>
          <w:sz w:val="20"/>
          <w:szCs w:val="20"/>
          <w:lang w:bidi="en-GB"/>
        </w:rPr>
        <w:t>protection;</w:t>
      </w:r>
      <w:proofErr w:type="gramEnd"/>
    </w:p>
    <w:p w14:paraId="6BBBC356" w14:textId="35014EA2" w:rsidR="004A6168" w:rsidRPr="00040FBF" w:rsidRDefault="004A6168" w:rsidP="00604BFC">
      <w:pPr>
        <w:pStyle w:val="ListParagraph"/>
        <w:numPr>
          <w:ilvl w:val="0"/>
          <w:numId w:val="2"/>
        </w:numPr>
        <w:spacing w:after="60" w:line="280" w:lineRule="atLeast"/>
        <w:ind w:left="714" w:hanging="357"/>
        <w:contextualSpacing w:val="0"/>
        <w:rPr>
          <w:rFonts w:cs="Arial"/>
          <w:iCs/>
          <w:sz w:val="20"/>
          <w:szCs w:val="20"/>
        </w:rPr>
      </w:pPr>
      <w:r w:rsidRPr="00040FBF">
        <w:rPr>
          <w:rFonts w:cs="Arial"/>
          <w:sz w:val="20"/>
          <w:szCs w:val="20"/>
          <w:lang w:bidi="en-GB"/>
        </w:rPr>
        <w:t xml:space="preserve">Annex </w:t>
      </w:r>
      <w:r w:rsidR="00BD4793" w:rsidRPr="00040FBF">
        <w:rPr>
          <w:rFonts w:cs="Arial"/>
          <w:sz w:val="20"/>
          <w:szCs w:val="20"/>
          <w:lang w:bidi="en-GB"/>
        </w:rPr>
        <w:t xml:space="preserve">8 </w:t>
      </w:r>
      <w:r w:rsidRPr="00040FBF">
        <w:rPr>
          <w:rFonts w:cs="Arial"/>
          <w:sz w:val="20"/>
          <w:szCs w:val="20"/>
          <w:lang w:bidi="en-GB"/>
        </w:rPr>
        <w:t>to the binding text of the draft contract for work – Operating costs table</w:t>
      </w:r>
      <w:r w:rsidR="00040FBF" w:rsidRPr="00040FBF">
        <w:rPr>
          <w:rFonts w:cs="Arial"/>
          <w:sz w:val="20"/>
          <w:szCs w:val="20"/>
          <w:lang w:bidi="en-GB"/>
        </w:rPr>
        <w:t xml:space="preserve"> for the purpose of evaluation of </w:t>
      </w:r>
      <w:r w:rsidR="00040FBF">
        <w:rPr>
          <w:rFonts w:cs="Arial"/>
          <w:sz w:val="20"/>
          <w:szCs w:val="20"/>
          <w:lang w:bidi="en-GB"/>
        </w:rPr>
        <w:t>tenders within Tenders for Public Contract</w:t>
      </w:r>
      <w:r w:rsidR="00040FBF" w:rsidRPr="00040FBF">
        <w:rPr>
          <w:rFonts w:cs="Arial"/>
          <w:sz w:val="20"/>
          <w:szCs w:val="20"/>
          <w:lang w:bidi="en-GB"/>
        </w:rPr>
        <w:t xml:space="preserve"> </w:t>
      </w:r>
      <w:r w:rsidR="00040FBF" w:rsidRPr="00040FBF">
        <w:rPr>
          <w:rFonts w:cs="Arial"/>
          <w:i/>
          <w:iCs/>
          <w:sz w:val="20"/>
          <w:szCs w:val="20"/>
          <w:lang w:bidi="en-GB"/>
        </w:rPr>
        <w:t xml:space="preserve">[note: this Annex corresponds fully to Annex </w:t>
      </w:r>
      <w:r w:rsidR="00040FBF" w:rsidRPr="00040FBF">
        <w:rPr>
          <w:rFonts w:cs="Arial"/>
          <w:i/>
          <w:iCs/>
          <w:sz w:val="20"/>
          <w:szCs w:val="20"/>
          <w:lang w:bidi="en-GB"/>
        </w:rPr>
        <w:fldChar w:fldCharType="begin"/>
      </w:r>
      <w:r w:rsidR="00040FBF" w:rsidRPr="00040FBF">
        <w:rPr>
          <w:rFonts w:cs="Arial"/>
          <w:i/>
          <w:iCs/>
          <w:sz w:val="20"/>
          <w:szCs w:val="20"/>
          <w:lang w:bidi="en-GB"/>
        </w:rPr>
        <w:instrText xml:space="preserve"> REF _Ref147781757 \r \h </w:instrText>
      </w:r>
      <w:r w:rsidR="00040FBF">
        <w:rPr>
          <w:rFonts w:cs="Arial"/>
          <w:i/>
          <w:iCs/>
          <w:sz w:val="20"/>
          <w:szCs w:val="20"/>
          <w:lang w:bidi="en-GB"/>
        </w:rPr>
        <w:instrText xml:space="preserve"> \* MERGEFORMAT </w:instrText>
      </w:r>
      <w:r w:rsidR="00040FBF" w:rsidRPr="00040FBF">
        <w:rPr>
          <w:rFonts w:cs="Arial"/>
          <w:i/>
          <w:iCs/>
          <w:sz w:val="20"/>
          <w:szCs w:val="20"/>
          <w:lang w:bidi="en-GB"/>
        </w:rPr>
      </w:r>
      <w:r w:rsidR="00040FBF" w:rsidRPr="00040FBF">
        <w:rPr>
          <w:rFonts w:cs="Arial"/>
          <w:i/>
          <w:iCs/>
          <w:sz w:val="20"/>
          <w:szCs w:val="20"/>
          <w:lang w:bidi="en-GB"/>
        </w:rPr>
        <w:fldChar w:fldCharType="separate"/>
      </w:r>
      <w:r w:rsidR="00B32C85">
        <w:rPr>
          <w:rFonts w:cs="Arial"/>
          <w:i/>
          <w:iCs/>
          <w:sz w:val="20"/>
          <w:szCs w:val="20"/>
          <w:lang w:bidi="en-GB"/>
        </w:rPr>
        <w:t>J</w:t>
      </w:r>
      <w:r w:rsidR="00040FBF" w:rsidRPr="00040FBF">
        <w:rPr>
          <w:rFonts w:cs="Arial"/>
          <w:i/>
          <w:iCs/>
          <w:sz w:val="20"/>
          <w:szCs w:val="20"/>
          <w:lang w:bidi="en-GB"/>
        </w:rPr>
        <w:fldChar w:fldCharType="end"/>
      </w:r>
      <w:r w:rsidR="00040FBF" w:rsidRPr="00040FBF">
        <w:rPr>
          <w:rFonts w:cs="Arial"/>
          <w:i/>
          <w:iCs/>
          <w:sz w:val="20"/>
          <w:szCs w:val="20"/>
          <w:lang w:bidi="en-GB"/>
        </w:rPr>
        <w:t xml:space="preserve"> to the Tender Documentation</w:t>
      </w:r>
      <w:proofErr w:type="gramStart"/>
      <w:r w:rsidR="00040FBF" w:rsidRPr="00040FBF">
        <w:rPr>
          <w:rFonts w:cs="Arial"/>
          <w:i/>
          <w:iCs/>
          <w:sz w:val="20"/>
          <w:szCs w:val="20"/>
          <w:lang w:bidi="en-GB"/>
        </w:rPr>
        <w:t>]</w:t>
      </w:r>
      <w:r w:rsidRPr="00040FBF">
        <w:rPr>
          <w:rFonts w:cs="Arial"/>
          <w:sz w:val="20"/>
          <w:szCs w:val="20"/>
          <w:lang w:bidi="en-GB"/>
        </w:rPr>
        <w:t>;</w:t>
      </w:r>
      <w:proofErr w:type="gramEnd"/>
      <w:r w:rsidRPr="00040FBF">
        <w:rPr>
          <w:rFonts w:cs="Arial"/>
          <w:sz w:val="20"/>
          <w:szCs w:val="20"/>
          <w:lang w:bidi="en-GB"/>
        </w:rPr>
        <w:t xml:space="preserve"> </w:t>
      </w:r>
    </w:p>
    <w:p w14:paraId="4B8E1DED" w14:textId="79E6CE73" w:rsidR="00BD4793" w:rsidRPr="00040FBF" w:rsidRDefault="00BD4793" w:rsidP="00DE69D4">
      <w:pPr>
        <w:pStyle w:val="ListParagraph"/>
        <w:numPr>
          <w:ilvl w:val="0"/>
          <w:numId w:val="2"/>
        </w:numPr>
        <w:spacing w:after="120" w:line="280" w:lineRule="atLeast"/>
        <w:ind w:left="714" w:hanging="357"/>
        <w:contextualSpacing w:val="0"/>
        <w:rPr>
          <w:rFonts w:cs="Arial"/>
          <w:iCs/>
          <w:sz w:val="20"/>
          <w:szCs w:val="20"/>
        </w:rPr>
      </w:pPr>
      <w:r w:rsidRPr="00040FBF">
        <w:rPr>
          <w:rFonts w:cs="Arial"/>
          <w:sz w:val="20"/>
          <w:szCs w:val="20"/>
          <w:lang w:bidi="en-GB"/>
        </w:rPr>
        <w:t>Annex 9</w:t>
      </w:r>
      <w:r w:rsidR="00040FBF" w:rsidRPr="00040FBF">
        <w:rPr>
          <w:rFonts w:cs="Arial"/>
          <w:sz w:val="20"/>
          <w:szCs w:val="20"/>
          <w:lang w:bidi="en-GB"/>
        </w:rPr>
        <w:t xml:space="preserve"> to the binding text of the draft contract for work - </w:t>
      </w:r>
      <w:r w:rsidR="00040FBF" w:rsidRPr="00040FBF">
        <w:rPr>
          <w:rFonts w:eastAsia="Arial" w:cs="Arial"/>
          <w:sz w:val="20"/>
          <w:szCs w:val="20"/>
          <w:lang w:bidi="en-GB"/>
        </w:rPr>
        <w:t>Visiting Regulations ŠKODA AUTO,</w:t>
      </w:r>
      <w:r w:rsidR="0019450C">
        <w:rPr>
          <w:rFonts w:eastAsia="Arial" w:cs="Arial"/>
          <w:sz w:val="20"/>
          <w:szCs w:val="20"/>
          <w:lang w:bidi="en-GB"/>
        </w:rPr>
        <w:t> </w:t>
      </w:r>
      <w:proofErr w:type="spellStart"/>
      <w:r w:rsidR="00040FBF" w:rsidRPr="00040FBF">
        <w:rPr>
          <w:rFonts w:eastAsia="Arial" w:cs="Arial"/>
          <w:sz w:val="20"/>
          <w:szCs w:val="20"/>
          <w:lang w:bidi="en-GB"/>
        </w:rPr>
        <w:t>a.s.</w:t>
      </w:r>
      <w:proofErr w:type="spellEnd"/>
      <w:r w:rsidR="007B2CCD" w:rsidRPr="007B2CCD">
        <w:rPr>
          <w:rFonts w:cs="Arial"/>
          <w:i/>
          <w:iCs/>
          <w:sz w:val="20"/>
          <w:szCs w:val="20"/>
          <w:lang w:bidi="en-GB"/>
        </w:rPr>
        <w:t xml:space="preserve"> </w:t>
      </w:r>
      <w:r w:rsidR="007B2CCD" w:rsidRPr="00040FBF">
        <w:rPr>
          <w:rFonts w:cs="Arial"/>
          <w:i/>
          <w:iCs/>
          <w:sz w:val="20"/>
          <w:szCs w:val="20"/>
          <w:lang w:bidi="en-GB"/>
        </w:rPr>
        <w:t xml:space="preserve">[note: this Annex corresponds fully to Annex </w:t>
      </w:r>
      <w:r w:rsidR="007B2CCD">
        <w:rPr>
          <w:rFonts w:cs="Arial"/>
          <w:i/>
          <w:iCs/>
          <w:sz w:val="20"/>
          <w:szCs w:val="20"/>
          <w:lang w:bidi="en-GB"/>
        </w:rPr>
        <w:fldChar w:fldCharType="begin"/>
      </w:r>
      <w:r w:rsidR="007B2CCD">
        <w:rPr>
          <w:rFonts w:cs="Arial"/>
          <w:i/>
          <w:iCs/>
          <w:sz w:val="20"/>
          <w:szCs w:val="20"/>
          <w:lang w:bidi="en-GB"/>
        </w:rPr>
        <w:instrText xml:space="preserve"> REF _Ref147764172 \r \h </w:instrText>
      </w:r>
      <w:r w:rsidR="007B2CCD">
        <w:rPr>
          <w:rFonts w:cs="Arial"/>
          <w:i/>
          <w:iCs/>
          <w:sz w:val="20"/>
          <w:szCs w:val="20"/>
          <w:lang w:bidi="en-GB"/>
        </w:rPr>
      </w:r>
      <w:r w:rsidR="007B2CCD">
        <w:rPr>
          <w:rFonts w:cs="Arial"/>
          <w:i/>
          <w:iCs/>
          <w:sz w:val="20"/>
          <w:szCs w:val="20"/>
          <w:lang w:bidi="en-GB"/>
        </w:rPr>
        <w:fldChar w:fldCharType="separate"/>
      </w:r>
      <w:r w:rsidR="00B32C85">
        <w:rPr>
          <w:rFonts w:cs="Arial"/>
          <w:i/>
          <w:iCs/>
          <w:sz w:val="20"/>
          <w:szCs w:val="20"/>
          <w:lang w:bidi="en-GB"/>
        </w:rPr>
        <w:t>C</w:t>
      </w:r>
      <w:r w:rsidR="007B2CCD">
        <w:rPr>
          <w:rFonts w:cs="Arial"/>
          <w:i/>
          <w:iCs/>
          <w:sz w:val="20"/>
          <w:szCs w:val="20"/>
          <w:lang w:bidi="en-GB"/>
        </w:rPr>
        <w:fldChar w:fldCharType="end"/>
      </w:r>
      <w:r w:rsidR="007B2CCD" w:rsidRPr="00040FBF">
        <w:rPr>
          <w:rFonts w:cs="Arial"/>
          <w:i/>
          <w:iCs/>
          <w:sz w:val="20"/>
          <w:szCs w:val="20"/>
          <w:lang w:bidi="en-GB"/>
        </w:rPr>
        <w:t xml:space="preserve"> to the Tender Documentation</w:t>
      </w:r>
      <w:proofErr w:type="gramStart"/>
      <w:r w:rsidR="007B2CCD" w:rsidRPr="00040FBF">
        <w:rPr>
          <w:rFonts w:cs="Arial"/>
          <w:i/>
          <w:iCs/>
          <w:sz w:val="20"/>
          <w:szCs w:val="20"/>
          <w:lang w:bidi="en-GB"/>
        </w:rPr>
        <w:t>]</w:t>
      </w:r>
      <w:r w:rsidR="007B2CCD">
        <w:rPr>
          <w:rFonts w:eastAsia="Arial" w:cs="Arial"/>
          <w:sz w:val="20"/>
          <w:szCs w:val="20"/>
          <w:lang w:val="en-US" w:bidi="en-GB"/>
        </w:rPr>
        <w:t>;</w:t>
      </w:r>
      <w:proofErr w:type="gramEnd"/>
    </w:p>
    <w:p w14:paraId="1DF4CD3A" w14:textId="1F3A9960" w:rsidR="005350C3" w:rsidRPr="00DE69D4" w:rsidRDefault="005350C3" w:rsidP="00DE69D4">
      <w:pPr>
        <w:widowControl w:val="0"/>
        <w:numPr>
          <w:ilvl w:val="0"/>
          <w:numId w:val="8"/>
        </w:numPr>
        <w:tabs>
          <w:tab w:val="clear" w:pos="283"/>
          <w:tab w:val="num" w:pos="360"/>
        </w:tabs>
        <w:spacing w:after="120" w:line="280" w:lineRule="atLeast"/>
        <w:ind w:left="360" w:hanging="360"/>
        <w:outlineLvl w:val="0"/>
        <w:rPr>
          <w:rFonts w:ascii="Arial" w:hAnsi="Arial" w:cs="Arial"/>
          <w:sz w:val="20"/>
          <w:szCs w:val="20"/>
        </w:rPr>
      </w:pPr>
      <w:bookmarkStart w:id="59" w:name="_Ref147764172"/>
      <w:bookmarkStart w:id="60" w:name="_Ref331507527"/>
      <w:bookmarkStart w:id="61" w:name="_Ref475915303"/>
      <w:bookmarkStart w:id="62" w:name="_Ref95260668"/>
      <w:bookmarkStart w:id="63" w:name="_Ref328384438"/>
      <w:bookmarkStart w:id="64" w:name="_Ref331507795"/>
      <w:bookmarkStart w:id="65" w:name="_Ref329768700"/>
      <w:bookmarkStart w:id="66" w:name="_Ref451433083"/>
      <w:r w:rsidRPr="00DE69D4">
        <w:rPr>
          <w:rFonts w:ascii="Arial" w:eastAsia="Arial" w:hAnsi="Arial" w:cs="Arial"/>
          <w:sz w:val="20"/>
          <w:szCs w:val="20"/>
          <w:lang w:bidi="en-GB"/>
        </w:rPr>
        <w:t xml:space="preserve">Annex C </w:t>
      </w:r>
      <w:r w:rsidR="00DE69D4" w:rsidRPr="00DE69D4">
        <w:rPr>
          <w:rFonts w:ascii="Arial" w:eastAsia="Arial" w:hAnsi="Arial" w:cs="Arial"/>
          <w:sz w:val="20"/>
          <w:szCs w:val="20"/>
          <w:lang w:bidi="en-GB"/>
        </w:rPr>
        <w:t>hereto</w:t>
      </w:r>
      <w:r w:rsidRPr="00DE69D4">
        <w:rPr>
          <w:rFonts w:ascii="Arial" w:eastAsia="Arial" w:hAnsi="Arial" w:cs="Arial"/>
          <w:sz w:val="20"/>
          <w:szCs w:val="20"/>
          <w:lang w:bidi="en-GB"/>
        </w:rPr>
        <w:t xml:space="preserve"> – Visit</w:t>
      </w:r>
      <w:r w:rsidR="00F215EA">
        <w:rPr>
          <w:rFonts w:ascii="Arial" w:eastAsia="Arial" w:hAnsi="Arial" w:cs="Arial"/>
          <w:sz w:val="20"/>
          <w:szCs w:val="20"/>
          <w:lang w:bidi="en-GB"/>
        </w:rPr>
        <w:t xml:space="preserve">ing Regulations </w:t>
      </w:r>
      <w:r w:rsidRPr="00DE69D4">
        <w:rPr>
          <w:rFonts w:ascii="Arial" w:eastAsia="Arial" w:hAnsi="Arial" w:cs="Arial"/>
          <w:sz w:val="20"/>
          <w:szCs w:val="20"/>
          <w:lang w:bidi="en-GB"/>
        </w:rPr>
        <w:t>Š</w:t>
      </w:r>
      <w:r w:rsidR="00DE69D4" w:rsidRPr="00DE69D4">
        <w:rPr>
          <w:rFonts w:ascii="Arial" w:eastAsia="Arial" w:hAnsi="Arial" w:cs="Arial"/>
          <w:sz w:val="20"/>
          <w:szCs w:val="20"/>
          <w:lang w:bidi="en-GB"/>
        </w:rPr>
        <w:t>KODA AUTO,</w:t>
      </w:r>
      <w:r w:rsidRPr="00DE69D4">
        <w:rPr>
          <w:rFonts w:ascii="Arial" w:eastAsia="Arial" w:hAnsi="Arial" w:cs="Arial"/>
          <w:sz w:val="20"/>
          <w:szCs w:val="20"/>
          <w:lang w:bidi="en-GB"/>
        </w:rPr>
        <w:t xml:space="preserve"> </w:t>
      </w:r>
      <w:proofErr w:type="spellStart"/>
      <w:r w:rsidRPr="00DE69D4">
        <w:rPr>
          <w:rFonts w:ascii="Arial" w:eastAsia="Arial" w:hAnsi="Arial" w:cs="Arial"/>
          <w:sz w:val="20"/>
          <w:szCs w:val="20"/>
          <w:lang w:bidi="en-GB"/>
        </w:rPr>
        <w:t>a.s.</w:t>
      </w:r>
      <w:proofErr w:type="spellEnd"/>
      <w:r w:rsidRPr="00DE69D4">
        <w:rPr>
          <w:rFonts w:ascii="Arial" w:eastAsia="Arial" w:hAnsi="Arial" w:cs="Arial"/>
          <w:sz w:val="20"/>
          <w:szCs w:val="20"/>
          <w:lang w:bidi="en-GB"/>
        </w:rPr>
        <w:t xml:space="preserve"> </w:t>
      </w:r>
      <w:r w:rsidR="00DE69D4" w:rsidRPr="00DE69D4">
        <w:rPr>
          <w:rFonts w:ascii="Arial" w:eastAsia="Arial" w:hAnsi="Arial" w:cs="Arial"/>
          <w:sz w:val="20"/>
          <w:szCs w:val="20"/>
          <w:lang w:bidi="en-GB"/>
        </w:rPr>
        <w:t>(</w:t>
      </w:r>
      <w:r w:rsidRPr="00DE69D4">
        <w:rPr>
          <w:rFonts w:ascii="Arial" w:eastAsia="Arial" w:hAnsi="Arial" w:cs="Arial"/>
          <w:sz w:val="20"/>
          <w:szCs w:val="20"/>
          <w:lang w:bidi="en-GB"/>
        </w:rPr>
        <w:t xml:space="preserve">in the </w:t>
      </w:r>
      <w:r w:rsidR="00DE69D4" w:rsidRPr="00DE69D4">
        <w:rPr>
          <w:rFonts w:ascii="Arial" w:eastAsia="Arial" w:hAnsi="Arial" w:cs="Arial"/>
          <w:sz w:val="20"/>
          <w:szCs w:val="20"/>
          <w:lang w:bidi="en-GB"/>
        </w:rPr>
        <w:t>PDF</w:t>
      </w:r>
      <w:r w:rsidRPr="00DE69D4">
        <w:rPr>
          <w:rFonts w:ascii="Arial" w:eastAsia="Arial" w:hAnsi="Arial" w:cs="Arial"/>
          <w:sz w:val="20"/>
          <w:szCs w:val="20"/>
          <w:lang w:bidi="en-GB"/>
        </w:rPr>
        <w:t xml:space="preserve"> format</w:t>
      </w:r>
      <w:proofErr w:type="gramStart"/>
      <w:r w:rsidR="00DE69D4" w:rsidRPr="00DE69D4">
        <w:rPr>
          <w:rFonts w:ascii="Arial" w:eastAsia="Arial" w:hAnsi="Arial" w:cs="Arial"/>
          <w:sz w:val="20"/>
          <w:szCs w:val="20"/>
          <w:lang w:bidi="en-GB"/>
        </w:rPr>
        <w:t>)</w:t>
      </w:r>
      <w:r w:rsidRPr="00DE69D4">
        <w:rPr>
          <w:rFonts w:ascii="Arial" w:eastAsia="Arial" w:hAnsi="Arial" w:cs="Arial"/>
          <w:sz w:val="20"/>
          <w:szCs w:val="20"/>
          <w:lang w:bidi="en-GB"/>
        </w:rPr>
        <w:t>;</w:t>
      </w:r>
      <w:bookmarkEnd w:id="59"/>
      <w:proofErr w:type="gramEnd"/>
    </w:p>
    <w:p w14:paraId="1ED4D3C6" w14:textId="411AD1BC" w:rsidR="005350C3" w:rsidRDefault="005350C3" w:rsidP="00DE69D4">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67" w:name="_Ref147764286"/>
      <w:r w:rsidRPr="00734FF6">
        <w:rPr>
          <w:rFonts w:ascii="Arial" w:eastAsia="Arial" w:hAnsi="Arial" w:cs="Arial"/>
          <w:sz w:val="20"/>
          <w:szCs w:val="20"/>
          <w:lang w:bidi="en-GB"/>
        </w:rPr>
        <w:t xml:space="preserve">Annex D </w:t>
      </w:r>
      <w:r w:rsidR="00DE69D4">
        <w:rPr>
          <w:rFonts w:ascii="Arial" w:eastAsia="Arial" w:hAnsi="Arial" w:cs="Arial"/>
          <w:sz w:val="20"/>
          <w:szCs w:val="20"/>
          <w:lang w:bidi="en-GB"/>
        </w:rPr>
        <w:t>hereto</w:t>
      </w:r>
      <w:r w:rsidRPr="00734FF6">
        <w:rPr>
          <w:rFonts w:ascii="Arial" w:eastAsia="Arial" w:hAnsi="Arial" w:cs="Arial"/>
          <w:sz w:val="20"/>
          <w:szCs w:val="20"/>
          <w:lang w:bidi="en-GB"/>
        </w:rPr>
        <w:t xml:space="preserve"> – Template of the specification of parts of the public contract that the </w:t>
      </w:r>
      <w:r w:rsidR="00822014">
        <w:rPr>
          <w:rFonts w:ascii="Arial" w:eastAsia="Arial" w:hAnsi="Arial" w:cs="Arial"/>
          <w:sz w:val="20"/>
          <w:szCs w:val="20"/>
          <w:lang w:bidi="en-GB"/>
        </w:rPr>
        <w:t>supplier</w:t>
      </w:r>
      <w:r w:rsidRPr="00734FF6">
        <w:rPr>
          <w:rFonts w:ascii="Arial" w:eastAsia="Arial" w:hAnsi="Arial" w:cs="Arial"/>
          <w:sz w:val="20"/>
          <w:szCs w:val="20"/>
          <w:lang w:bidi="en-GB"/>
        </w:rPr>
        <w:t xml:space="preserve"> intends to subcontract and identification of </w:t>
      </w:r>
      <w:proofErr w:type="spellStart"/>
      <w:r w:rsidRPr="00734FF6">
        <w:rPr>
          <w:rFonts w:ascii="Arial" w:eastAsia="Arial" w:hAnsi="Arial" w:cs="Arial"/>
          <w:sz w:val="20"/>
          <w:szCs w:val="20"/>
          <w:lang w:bidi="en-GB"/>
        </w:rPr>
        <w:t>sub</w:t>
      </w:r>
      <w:r w:rsidR="00822014">
        <w:rPr>
          <w:rFonts w:ascii="Arial" w:eastAsia="Arial" w:hAnsi="Arial" w:cs="Arial"/>
          <w:sz w:val="20"/>
          <w:szCs w:val="20"/>
          <w:lang w:bidi="en-GB"/>
        </w:rPr>
        <w:t>supplier</w:t>
      </w:r>
      <w:r w:rsidRPr="00734FF6">
        <w:rPr>
          <w:rFonts w:ascii="Arial" w:eastAsia="Arial" w:hAnsi="Arial" w:cs="Arial"/>
          <w:sz w:val="20"/>
          <w:szCs w:val="20"/>
          <w:lang w:bidi="en-GB"/>
        </w:rPr>
        <w:t>s</w:t>
      </w:r>
      <w:proofErr w:type="spellEnd"/>
      <w:r w:rsidRPr="00734FF6">
        <w:rPr>
          <w:rFonts w:ascii="Arial" w:eastAsia="Arial" w:hAnsi="Arial" w:cs="Arial"/>
          <w:sz w:val="20"/>
          <w:szCs w:val="20"/>
          <w:lang w:bidi="en-GB"/>
        </w:rPr>
        <w:t xml:space="preserve">, and a template of the </w:t>
      </w:r>
      <w:r w:rsidR="00631BFB">
        <w:rPr>
          <w:rFonts w:ascii="Arial" w:eastAsia="Arial" w:hAnsi="Arial" w:cs="Arial"/>
          <w:sz w:val="20"/>
          <w:szCs w:val="20"/>
          <w:lang w:bidi="en-GB"/>
        </w:rPr>
        <w:t>declaration</w:t>
      </w:r>
      <w:r w:rsidRPr="00734FF6">
        <w:rPr>
          <w:rFonts w:ascii="Arial" w:eastAsia="Arial" w:hAnsi="Arial" w:cs="Arial"/>
          <w:sz w:val="20"/>
          <w:szCs w:val="20"/>
          <w:lang w:bidi="en-GB"/>
        </w:rPr>
        <w:t xml:space="preserve"> on the implementation of the public contract through own resources </w:t>
      </w:r>
      <w:r w:rsidR="00DE69D4">
        <w:rPr>
          <w:rFonts w:ascii="Arial" w:eastAsia="Arial" w:hAnsi="Arial" w:cs="Arial"/>
          <w:sz w:val="20"/>
          <w:szCs w:val="20"/>
          <w:lang w:bidi="en-GB"/>
        </w:rPr>
        <w:t>(in the DOCX and PDF formats</w:t>
      </w:r>
      <w:proofErr w:type="gramStart"/>
      <w:r w:rsidR="00DE69D4">
        <w:rPr>
          <w:rFonts w:ascii="Arial" w:eastAsia="Arial" w:hAnsi="Arial" w:cs="Arial"/>
          <w:sz w:val="20"/>
          <w:szCs w:val="20"/>
          <w:lang w:bidi="en-GB"/>
        </w:rPr>
        <w:t>)</w:t>
      </w:r>
      <w:r w:rsidRPr="00734FF6">
        <w:rPr>
          <w:rFonts w:ascii="Arial" w:eastAsia="Arial" w:hAnsi="Arial" w:cs="Arial"/>
          <w:sz w:val="20"/>
          <w:szCs w:val="20"/>
          <w:lang w:bidi="en-GB"/>
        </w:rPr>
        <w:t>;</w:t>
      </w:r>
      <w:bookmarkEnd w:id="67"/>
      <w:proofErr w:type="gramEnd"/>
    </w:p>
    <w:p w14:paraId="2F315508" w14:textId="4C16228E" w:rsidR="00C35F68" w:rsidRPr="00E41083" w:rsidRDefault="00C35F68" w:rsidP="00DE69D4">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68" w:name="_Ref147765130"/>
      <w:r w:rsidRPr="00734FF6">
        <w:rPr>
          <w:rFonts w:ascii="Arial" w:eastAsia="Arial" w:hAnsi="Arial" w:cs="Arial"/>
          <w:sz w:val="20"/>
          <w:szCs w:val="20"/>
          <w:lang w:bidi="en-GB"/>
        </w:rPr>
        <w:t xml:space="preserve">Annex E </w:t>
      </w:r>
      <w:r w:rsidR="00DE69D4">
        <w:rPr>
          <w:rFonts w:ascii="Arial" w:eastAsia="Arial" w:hAnsi="Arial" w:cs="Arial"/>
          <w:sz w:val="20"/>
          <w:szCs w:val="20"/>
          <w:lang w:bidi="en-GB"/>
        </w:rPr>
        <w:t>hereto</w:t>
      </w:r>
      <w:r w:rsidRPr="00734FF6">
        <w:rPr>
          <w:rFonts w:ascii="Arial" w:eastAsia="Arial" w:hAnsi="Arial" w:cs="Arial"/>
          <w:sz w:val="20"/>
          <w:szCs w:val="20"/>
          <w:lang w:bidi="en-GB"/>
        </w:rPr>
        <w:t xml:space="preserve"> – Procedure in registration in the Volkswagen Group business platform and the procedure in obtaining an S-rating </w:t>
      </w:r>
      <w:r w:rsidR="00DE69D4">
        <w:rPr>
          <w:rFonts w:ascii="Arial" w:eastAsia="Arial" w:hAnsi="Arial" w:cs="Arial"/>
          <w:sz w:val="20"/>
          <w:szCs w:val="20"/>
          <w:lang w:bidi="en-GB"/>
        </w:rPr>
        <w:t>(</w:t>
      </w:r>
      <w:r w:rsidRPr="00734FF6">
        <w:rPr>
          <w:rFonts w:ascii="Arial" w:eastAsia="Arial" w:hAnsi="Arial" w:cs="Arial"/>
          <w:sz w:val="20"/>
          <w:szCs w:val="20"/>
          <w:lang w:bidi="en-GB"/>
        </w:rPr>
        <w:t xml:space="preserve">in the </w:t>
      </w:r>
      <w:r w:rsidR="00DE69D4">
        <w:rPr>
          <w:rFonts w:ascii="Arial" w:eastAsia="Arial" w:hAnsi="Arial" w:cs="Arial"/>
          <w:sz w:val="20"/>
          <w:szCs w:val="20"/>
          <w:lang w:bidi="en-GB"/>
        </w:rPr>
        <w:t>PDF</w:t>
      </w:r>
      <w:r w:rsidRPr="00734FF6">
        <w:rPr>
          <w:rFonts w:ascii="Arial" w:eastAsia="Arial" w:hAnsi="Arial" w:cs="Arial"/>
          <w:sz w:val="20"/>
          <w:szCs w:val="20"/>
          <w:lang w:bidi="en-GB"/>
        </w:rPr>
        <w:t xml:space="preserve"> format</w:t>
      </w:r>
      <w:proofErr w:type="gramStart"/>
      <w:r w:rsidR="00DE69D4">
        <w:rPr>
          <w:rFonts w:ascii="Arial" w:eastAsia="Arial" w:hAnsi="Arial" w:cs="Arial"/>
          <w:sz w:val="20"/>
          <w:szCs w:val="20"/>
          <w:lang w:bidi="en-GB"/>
        </w:rPr>
        <w:t>)</w:t>
      </w:r>
      <w:r w:rsidRPr="00734FF6">
        <w:rPr>
          <w:rFonts w:ascii="Arial" w:eastAsia="Arial" w:hAnsi="Arial" w:cs="Arial"/>
          <w:sz w:val="20"/>
          <w:szCs w:val="20"/>
          <w:lang w:bidi="en-GB"/>
        </w:rPr>
        <w:t>;</w:t>
      </w:r>
      <w:bookmarkEnd w:id="68"/>
      <w:proofErr w:type="gramEnd"/>
    </w:p>
    <w:p w14:paraId="72B610D4" w14:textId="6E6857D9" w:rsidR="00E41083" w:rsidRPr="007C5639" w:rsidRDefault="00E41083" w:rsidP="00DE69D4">
      <w:pPr>
        <w:widowControl w:val="0"/>
        <w:numPr>
          <w:ilvl w:val="0"/>
          <w:numId w:val="8"/>
        </w:numPr>
        <w:tabs>
          <w:tab w:val="clear" w:pos="283"/>
          <w:tab w:val="num" w:pos="360"/>
        </w:tabs>
        <w:spacing w:after="120" w:line="280" w:lineRule="atLeast"/>
        <w:ind w:left="360" w:hanging="360"/>
        <w:outlineLvl w:val="0"/>
        <w:rPr>
          <w:rFonts w:ascii="Arial" w:eastAsia="Arial" w:hAnsi="Arial" w:cs="Arial"/>
          <w:sz w:val="20"/>
          <w:szCs w:val="20"/>
          <w:lang w:bidi="en-GB"/>
        </w:rPr>
      </w:pPr>
      <w:bookmarkStart w:id="69" w:name="_Ref147995013"/>
      <w:r w:rsidRPr="007C5639">
        <w:rPr>
          <w:rFonts w:ascii="Arial" w:eastAsia="Arial" w:hAnsi="Arial" w:cs="Arial"/>
          <w:sz w:val="20"/>
          <w:szCs w:val="20"/>
          <w:lang w:bidi="en-GB"/>
        </w:rPr>
        <w:t xml:space="preserve">Annex F </w:t>
      </w:r>
      <w:r w:rsidR="00DE69D4" w:rsidRPr="007C5639">
        <w:rPr>
          <w:rFonts w:ascii="Arial" w:eastAsia="Arial" w:hAnsi="Arial" w:cs="Arial"/>
          <w:sz w:val="20"/>
          <w:szCs w:val="20"/>
          <w:lang w:bidi="en-GB"/>
        </w:rPr>
        <w:t>hereto</w:t>
      </w:r>
      <w:r w:rsidRPr="007C5639">
        <w:rPr>
          <w:rFonts w:ascii="Arial" w:eastAsia="Arial" w:hAnsi="Arial" w:cs="Arial"/>
          <w:sz w:val="20"/>
          <w:szCs w:val="20"/>
          <w:lang w:bidi="en-GB"/>
        </w:rPr>
        <w:t xml:space="preserve"> – </w:t>
      </w:r>
      <w:bookmarkEnd w:id="69"/>
      <w:r w:rsidR="007C5639">
        <w:rPr>
          <w:rFonts w:ascii="Arial" w:eastAsia="Arial" w:hAnsi="Arial" w:cs="Arial"/>
          <w:sz w:val="20"/>
          <w:szCs w:val="20"/>
          <w:lang w:bidi="en-GB"/>
        </w:rPr>
        <w:t>T</w:t>
      </w:r>
      <w:r w:rsidR="007C5639" w:rsidRPr="007C5639">
        <w:rPr>
          <w:rFonts w:ascii="Arial" w:eastAsia="Arial" w:hAnsi="Arial" w:cs="Arial"/>
          <w:sz w:val="20"/>
          <w:szCs w:val="20"/>
          <w:lang w:bidi="en-GB"/>
        </w:rPr>
        <w:t>emplate of declaration of details for returning the security deposit</w:t>
      </w:r>
      <w:r w:rsidR="007C5639">
        <w:rPr>
          <w:rFonts w:ascii="Arial" w:eastAsia="Arial" w:hAnsi="Arial" w:cs="Arial"/>
          <w:sz w:val="20"/>
          <w:szCs w:val="20"/>
          <w:lang w:bidi="en-GB"/>
        </w:rPr>
        <w:t xml:space="preserve"> (in the DOCX and PDF formats</w:t>
      </w:r>
      <w:proofErr w:type="gramStart"/>
      <w:r w:rsidR="007C5639">
        <w:rPr>
          <w:rFonts w:ascii="Arial" w:eastAsia="Arial" w:hAnsi="Arial" w:cs="Arial"/>
          <w:sz w:val="20"/>
          <w:szCs w:val="20"/>
          <w:lang w:bidi="en-GB"/>
        </w:rPr>
        <w:t>)</w:t>
      </w:r>
      <w:r w:rsidR="007C5639" w:rsidRPr="00734FF6">
        <w:rPr>
          <w:rFonts w:ascii="Arial" w:eastAsia="Arial" w:hAnsi="Arial" w:cs="Arial"/>
          <w:sz w:val="20"/>
          <w:szCs w:val="20"/>
          <w:lang w:bidi="en-GB"/>
        </w:rPr>
        <w:t>;</w:t>
      </w:r>
      <w:proofErr w:type="gramEnd"/>
    </w:p>
    <w:p w14:paraId="0995CD2C" w14:textId="12C4DD83" w:rsidR="00963F4B" w:rsidRDefault="00963F4B" w:rsidP="00DE69D4">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70" w:name="_Ref147765215"/>
      <w:r w:rsidRPr="00734FF6">
        <w:rPr>
          <w:rFonts w:ascii="Arial" w:eastAsia="Arial" w:hAnsi="Arial" w:cs="Arial"/>
          <w:sz w:val="20"/>
          <w:szCs w:val="20"/>
          <w:lang w:bidi="en-GB"/>
        </w:rPr>
        <w:t xml:space="preserve">Annex G </w:t>
      </w:r>
      <w:r w:rsidR="00DE69D4">
        <w:rPr>
          <w:rFonts w:ascii="Arial" w:eastAsia="Arial" w:hAnsi="Arial" w:cs="Arial"/>
          <w:sz w:val="20"/>
          <w:szCs w:val="20"/>
          <w:lang w:bidi="en-GB"/>
        </w:rPr>
        <w:t>hereto</w:t>
      </w:r>
      <w:r w:rsidRPr="00734FF6">
        <w:rPr>
          <w:rFonts w:ascii="Arial" w:eastAsia="Arial" w:hAnsi="Arial" w:cs="Arial"/>
          <w:sz w:val="20"/>
          <w:szCs w:val="20"/>
          <w:lang w:bidi="en-GB"/>
        </w:rPr>
        <w:t xml:space="preserve"> – Template of the cover sheet of the tender </w:t>
      </w:r>
      <w:r w:rsidR="00DE69D4">
        <w:rPr>
          <w:rFonts w:ascii="Arial" w:eastAsia="Arial" w:hAnsi="Arial" w:cs="Arial"/>
          <w:sz w:val="20"/>
          <w:szCs w:val="20"/>
          <w:lang w:bidi="en-GB"/>
        </w:rPr>
        <w:t>(in the DOCX and PDF formats</w:t>
      </w:r>
      <w:proofErr w:type="gramStart"/>
      <w:r w:rsidR="00DE69D4">
        <w:rPr>
          <w:rFonts w:ascii="Arial" w:eastAsia="Arial" w:hAnsi="Arial" w:cs="Arial"/>
          <w:sz w:val="20"/>
          <w:szCs w:val="20"/>
          <w:lang w:bidi="en-GB"/>
        </w:rPr>
        <w:t>)</w:t>
      </w:r>
      <w:r w:rsidRPr="00734FF6">
        <w:rPr>
          <w:rFonts w:ascii="Arial" w:eastAsia="Arial" w:hAnsi="Arial" w:cs="Arial"/>
          <w:sz w:val="20"/>
          <w:szCs w:val="20"/>
          <w:lang w:bidi="en-GB"/>
        </w:rPr>
        <w:t>;</w:t>
      </w:r>
      <w:bookmarkEnd w:id="70"/>
      <w:proofErr w:type="gramEnd"/>
    </w:p>
    <w:p w14:paraId="207B8370" w14:textId="0C9229C0" w:rsidR="00844E29" w:rsidRDefault="00844E29" w:rsidP="00DE69D4">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71" w:name="_Ref147772641"/>
      <w:r w:rsidRPr="00734FF6">
        <w:rPr>
          <w:rFonts w:ascii="Arial" w:eastAsia="Arial" w:hAnsi="Arial" w:cs="Arial"/>
          <w:sz w:val="20"/>
          <w:szCs w:val="20"/>
          <w:lang w:bidi="en-GB"/>
        </w:rPr>
        <w:t xml:space="preserve">Annex H </w:t>
      </w:r>
      <w:r w:rsidR="00DE69D4">
        <w:rPr>
          <w:rFonts w:ascii="Arial" w:eastAsia="Arial" w:hAnsi="Arial" w:cs="Arial"/>
          <w:sz w:val="20"/>
          <w:szCs w:val="20"/>
          <w:lang w:bidi="en-GB"/>
        </w:rPr>
        <w:t>hereto</w:t>
      </w:r>
      <w:r w:rsidRPr="00734FF6">
        <w:rPr>
          <w:rFonts w:ascii="Arial" w:eastAsia="Arial" w:hAnsi="Arial" w:cs="Arial"/>
          <w:sz w:val="20"/>
          <w:szCs w:val="20"/>
          <w:lang w:bidi="en-GB"/>
        </w:rPr>
        <w:t xml:space="preserve"> – Template of the </w:t>
      </w:r>
      <w:r w:rsidR="00631BFB">
        <w:rPr>
          <w:rFonts w:ascii="Arial" w:eastAsia="Arial" w:hAnsi="Arial" w:cs="Arial"/>
          <w:sz w:val="20"/>
          <w:szCs w:val="20"/>
          <w:lang w:bidi="en-GB"/>
        </w:rPr>
        <w:t>declaration</w:t>
      </w:r>
      <w:r w:rsidRPr="00734FF6">
        <w:rPr>
          <w:rFonts w:ascii="Arial" w:eastAsia="Arial" w:hAnsi="Arial" w:cs="Arial"/>
          <w:sz w:val="20"/>
          <w:szCs w:val="20"/>
          <w:lang w:bidi="en-GB"/>
        </w:rPr>
        <w:t xml:space="preserve"> on the basic </w:t>
      </w:r>
      <w:r w:rsidR="00A11D3B">
        <w:rPr>
          <w:rFonts w:ascii="Arial" w:eastAsia="Arial" w:hAnsi="Arial" w:cs="Arial"/>
          <w:sz w:val="20"/>
          <w:szCs w:val="20"/>
          <w:lang w:bidi="en-GB"/>
        </w:rPr>
        <w:t>eligibility</w:t>
      </w:r>
      <w:r w:rsidRPr="00734FF6">
        <w:rPr>
          <w:rFonts w:ascii="Arial" w:eastAsia="Arial" w:hAnsi="Arial" w:cs="Arial"/>
          <w:sz w:val="20"/>
          <w:szCs w:val="20"/>
          <w:lang w:bidi="en-GB"/>
        </w:rPr>
        <w:t xml:space="preserve"> and a template of the list of major deliveries </w:t>
      </w:r>
      <w:r w:rsidR="00DE69D4">
        <w:rPr>
          <w:rFonts w:ascii="Arial" w:eastAsia="Arial" w:hAnsi="Arial" w:cs="Arial"/>
          <w:sz w:val="20"/>
          <w:szCs w:val="20"/>
          <w:lang w:bidi="en-GB"/>
        </w:rPr>
        <w:t>(in the DOCX and PDF formats</w:t>
      </w:r>
      <w:proofErr w:type="gramStart"/>
      <w:r w:rsidR="00DE69D4">
        <w:rPr>
          <w:rFonts w:ascii="Arial" w:eastAsia="Arial" w:hAnsi="Arial" w:cs="Arial"/>
          <w:sz w:val="20"/>
          <w:szCs w:val="20"/>
          <w:lang w:bidi="en-GB"/>
        </w:rPr>
        <w:t>)</w:t>
      </w:r>
      <w:r w:rsidRPr="00734FF6">
        <w:rPr>
          <w:rFonts w:ascii="Arial" w:eastAsia="Arial" w:hAnsi="Arial" w:cs="Arial"/>
          <w:sz w:val="20"/>
          <w:szCs w:val="20"/>
          <w:lang w:bidi="en-GB"/>
        </w:rPr>
        <w:t>;</w:t>
      </w:r>
      <w:bookmarkEnd w:id="71"/>
      <w:proofErr w:type="gramEnd"/>
    </w:p>
    <w:p w14:paraId="10E361AB" w14:textId="2FF7BB57" w:rsidR="005350C3" w:rsidRPr="00AD0B29" w:rsidRDefault="005350C3" w:rsidP="00DE69D4">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72" w:name="_Ref147774560"/>
      <w:r w:rsidRPr="00734FF6">
        <w:rPr>
          <w:rFonts w:ascii="Arial" w:eastAsia="Arial" w:hAnsi="Arial" w:cs="Arial"/>
          <w:sz w:val="20"/>
          <w:szCs w:val="20"/>
          <w:lang w:bidi="en-GB"/>
        </w:rPr>
        <w:t xml:space="preserve">Annex I </w:t>
      </w:r>
      <w:r w:rsidR="00DE69D4">
        <w:rPr>
          <w:rFonts w:ascii="Arial" w:eastAsia="Arial" w:hAnsi="Arial" w:cs="Arial"/>
          <w:sz w:val="20"/>
          <w:szCs w:val="20"/>
          <w:lang w:bidi="en-GB"/>
        </w:rPr>
        <w:t>hereto</w:t>
      </w:r>
      <w:r w:rsidRPr="00734FF6">
        <w:rPr>
          <w:rFonts w:ascii="Arial" w:eastAsia="Arial" w:hAnsi="Arial" w:cs="Arial"/>
          <w:sz w:val="20"/>
          <w:szCs w:val="20"/>
          <w:lang w:bidi="en-GB"/>
        </w:rPr>
        <w:t xml:space="preserve"> – Specification of the areas of performance of the public contract for the purposes of proving technical qualifications (list of technicians or other professional staff) </w:t>
      </w:r>
      <w:r w:rsidR="00DE69D4">
        <w:rPr>
          <w:rFonts w:ascii="Arial" w:eastAsia="Arial" w:hAnsi="Arial" w:cs="Arial"/>
          <w:sz w:val="20"/>
          <w:szCs w:val="20"/>
          <w:lang w:bidi="en-GB"/>
        </w:rPr>
        <w:t>(in the DOCX and PDF formats</w:t>
      </w:r>
      <w:proofErr w:type="gramStart"/>
      <w:r w:rsidR="00DE69D4">
        <w:rPr>
          <w:rFonts w:ascii="Arial" w:eastAsia="Arial" w:hAnsi="Arial" w:cs="Arial"/>
          <w:sz w:val="20"/>
          <w:szCs w:val="20"/>
          <w:lang w:bidi="en-GB"/>
        </w:rPr>
        <w:t>)</w:t>
      </w:r>
      <w:r w:rsidRPr="00734FF6">
        <w:rPr>
          <w:rFonts w:ascii="Arial" w:eastAsia="Arial" w:hAnsi="Arial" w:cs="Arial"/>
          <w:sz w:val="20"/>
          <w:szCs w:val="20"/>
          <w:lang w:bidi="en-GB"/>
        </w:rPr>
        <w:t>;</w:t>
      </w:r>
      <w:bookmarkEnd w:id="72"/>
      <w:proofErr w:type="gramEnd"/>
    </w:p>
    <w:p w14:paraId="3A5EE8B7" w14:textId="15293570" w:rsidR="00AD0B29" w:rsidRPr="00734FF6" w:rsidRDefault="00AD0B29" w:rsidP="00DE69D4">
      <w:pPr>
        <w:widowControl w:val="0"/>
        <w:numPr>
          <w:ilvl w:val="0"/>
          <w:numId w:val="8"/>
        </w:numPr>
        <w:tabs>
          <w:tab w:val="clear" w:pos="283"/>
          <w:tab w:val="num" w:pos="360"/>
        </w:tabs>
        <w:spacing w:after="120" w:line="280" w:lineRule="atLeast"/>
        <w:ind w:left="360" w:hanging="360"/>
        <w:outlineLvl w:val="0"/>
        <w:rPr>
          <w:rFonts w:ascii="Arial" w:hAnsi="Arial" w:cs="Arial"/>
          <w:iCs/>
          <w:sz w:val="20"/>
          <w:szCs w:val="20"/>
        </w:rPr>
      </w:pPr>
      <w:bookmarkStart w:id="73" w:name="_Ref147781757"/>
      <w:bookmarkStart w:id="74" w:name="_Ref148001705"/>
      <w:r w:rsidRPr="00734FF6">
        <w:rPr>
          <w:rFonts w:ascii="Arial" w:eastAsia="Arial" w:hAnsi="Arial" w:cs="Arial"/>
          <w:sz w:val="20"/>
          <w:szCs w:val="20"/>
          <w:lang w:bidi="en-GB"/>
        </w:rPr>
        <w:t xml:space="preserve">Annex J </w:t>
      </w:r>
      <w:r w:rsidR="00DE69D4">
        <w:rPr>
          <w:rFonts w:ascii="Arial" w:eastAsia="Arial" w:hAnsi="Arial" w:cs="Arial"/>
          <w:sz w:val="20"/>
          <w:szCs w:val="20"/>
          <w:lang w:bidi="en-GB"/>
        </w:rPr>
        <w:t>hereto</w:t>
      </w:r>
      <w:r w:rsidRPr="00734FF6">
        <w:rPr>
          <w:rFonts w:ascii="Arial" w:eastAsia="Arial" w:hAnsi="Arial" w:cs="Arial"/>
          <w:sz w:val="20"/>
          <w:szCs w:val="20"/>
          <w:lang w:bidi="en-GB"/>
        </w:rPr>
        <w:t xml:space="preserve"> – Operating costs form for the purposes of evaluating the tenders </w:t>
      </w:r>
      <w:r w:rsidR="00DE69D4">
        <w:rPr>
          <w:rFonts w:ascii="Arial" w:eastAsia="Arial" w:hAnsi="Arial" w:cs="Arial"/>
          <w:sz w:val="20"/>
          <w:szCs w:val="20"/>
          <w:lang w:bidi="en-GB"/>
        </w:rPr>
        <w:t>(</w:t>
      </w:r>
      <w:r w:rsidRPr="00734FF6">
        <w:rPr>
          <w:rFonts w:ascii="Arial" w:eastAsia="Arial" w:hAnsi="Arial" w:cs="Arial"/>
          <w:sz w:val="20"/>
          <w:szCs w:val="20"/>
          <w:lang w:bidi="en-GB"/>
        </w:rPr>
        <w:t xml:space="preserve">in the </w:t>
      </w:r>
      <w:r w:rsidR="00DE69D4">
        <w:rPr>
          <w:rFonts w:ascii="Arial" w:eastAsia="Arial" w:hAnsi="Arial" w:cs="Arial"/>
          <w:sz w:val="20"/>
          <w:szCs w:val="20"/>
          <w:lang w:bidi="en-GB"/>
        </w:rPr>
        <w:t>XLSX</w:t>
      </w:r>
      <w:r w:rsidRPr="00734FF6">
        <w:rPr>
          <w:rFonts w:ascii="Arial" w:eastAsia="Arial" w:hAnsi="Arial" w:cs="Arial"/>
          <w:sz w:val="20"/>
          <w:szCs w:val="20"/>
          <w:lang w:bidi="en-GB"/>
        </w:rPr>
        <w:t xml:space="preserve"> format</w:t>
      </w:r>
      <w:proofErr w:type="gramStart"/>
      <w:r w:rsidR="00DE69D4">
        <w:rPr>
          <w:rFonts w:ascii="Arial" w:eastAsia="Arial" w:hAnsi="Arial" w:cs="Arial"/>
          <w:sz w:val="20"/>
          <w:szCs w:val="20"/>
          <w:lang w:bidi="en-GB"/>
        </w:rPr>
        <w:t>)</w:t>
      </w:r>
      <w:r w:rsidRPr="00734FF6">
        <w:rPr>
          <w:rFonts w:ascii="Arial" w:eastAsia="Arial" w:hAnsi="Arial" w:cs="Arial"/>
          <w:sz w:val="20"/>
          <w:szCs w:val="20"/>
          <w:lang w:bidi="en-GB"/>
        </w:rPr>
        <w:t>;</w:t>
      </w:r>
      <w:bookmarkEnd w:id="73"/>
      <w:bookmarkEnd w:id="74"/>
      <w:proofErr w:type="gramEnd"/>
    </w:p>
    <w:p w14:paraId="56C88F00" w14:textId="4A23504F" w:rsidR="00C035A2" w:rsidRPr="00A64A3E" w:rsidRDefault="00C035A2" w:rsidP="00DE69D4">
      <w:pPr>
        <w:widowControl w:val="0"/>
        <w:numPr>
          <w:ilvl w:val="0"/>
          <w:numId w:val="8"/>
        </w:numPr>
        <w:tabs>
          <w:tab w:val="clear" w:pos="283"/>
          <w:tab w:val="num" w:pos="360"/>
        </w:tabs>
        <w:spacing w:after="120" w:line="280" w:lineRule="atLeast"/>
        <w:ind w:left="360" w:hanging="360"/>
        <w:outlineLvl w:val="0"/>
        <w:rPr>
          <w:rFonts w:ascii="Arial" w:eastAsia="Arial" w:hAnsi="Arial" w:cs="Arial"/>
          <w:sz w:val="20"/>
          <w:szCs w:val="20"/>
          <w:lang w:bidi="en-GB"/>
        </w:rPr>
      </w:pPr>
      <w:bookmarkStart w:id="75" w:name="_Ref147783590"/>
      <w:bookmarkStart w:id="76" w:name="_Ref148002011"/>
      <w:r w:rsidRPr="00734FF6">
        <w:rPr>
          <w:rFonts w:ascii="Arial" w:eastAsia="Arial" w:hAnsi="Arial" w:cs="Arial"/>
          <w:sz w:val="20"/>
          <w:szCs w:val="20"/>
          <w:lang w:bidi="en-GB"/>
        </w:rPr>
        <w:t xml:space="preserve">Annex K </w:t>
      </w:r>
      <w:r w:rsidR="00DE69D4">
        <w:rPr>
          <w:rFonts w:ascii="Arial" w:eastAsia="Arial" w:hAnsi="Arial" w:cs="Arial"/>
          <w:sz w:val="20"/>
          <w:szCs w:val="20"/>
          <w:lang w:bidi="en-GB"/>
        </w:rPr>
        <w:t>hereto</w:t>
      </w:r>
      <w:r w:rsidRPr="00734FF6">
        <w:rPr>
          <w:rFonts w:ascii="Arial" w:eastAsia="Arial" w:hAnsi="Arial" w:cs="Arial"/>
          <w:sz w:val="20"/>
          <w:szCs w:val="20"/>
          <w:lang w:bidi="en-GB"/>
        </w:rPr>
        <w:t xml:space="preserve"> – </w:t>
      </w:r>
      <w:r w:rsidR="00CD1130">
        <w:rPr>
          <w:rFonts w:ascii="Arial" w:eastAsia="Arial" w:hAnsi="Arial" w:cs="Arial"/>
          <w:sz w:val="20"/>
          <w:szCs w:val="20"/>
          <w:lang w:bidi="en-GB"/>
        </w:rPr>
        <w:t xml:space="preserve">Price table and time schedule </w:t>
      </w:r>
      <w:r w:rsidR="00DE69D4">
        <w:rPr>
          <w:rFonts w:ascii="Arial" w:eastAsia="Arial" w:hAnsi="Arial" w:cs="Arial"/>
          <w:sz w:val="20"/>
          <w:szCs w:val="20"/>
          <w:lang w:bidi="en-GB"/>
        </w:rPr>
        <w:t>(</w:t>
      </w:r>
      <w:r w:rsidRPr="00734FF6">
        <w:rPr>
          <w:rFonts w:ascii="Arial" w:eastAsia="Arial" w:hAnsi="Arial" w:cs="Arial"/>
          <w:sz w:val="20"/>
          <w:szCs w:val="20"/>
          <w:lang w:bidi="en-GB"/>
        </w:rPr>
        <w:t xml:space="preserve">in the </w:t>
      </w:r>
      <w:bookmarkEnd w:id="75"/>
      <w:r w:rsidR="00DE69D4">
        <w:rPr>
          <w:rFonts w:ascii="Arial" w:eastAsia="Arial" w:hAnsi="Arial" w:cs="Arial"/>
          <w:sz w:val="20"/>
          <w:szCs w:val="20"/>
          <w:lang w:bidi="en-GB"/>
        </w:rPr>
        <w:t>XLSX</w:t>
      </w:r>
      <w:r w:rsidRPr="00734FF6">
        <w:rPr>
          <w:rFonts w:ascii="Arial" w:eastAsia="Arial" w:hAnsi="Arial" w:cs="Arial"/>
          <w:sz w:val="20"/>
          <w:szCs w:val="20"/>
          <w:lang w:bidi="en-GB"/>
        </w:rPr>
        <w:t xml:space="preserve"> format</w:t>
      </w:r>
      <w:r w:rsidR="00DE69D4">
        <w:rPr>
          <w:rFonts w:ascii="Arial" w:eastAsia="Arial" w:hAnsi="Arial" w:cs="Arial"/>
          <w:sz w:val="20"/>
          <w:szCs w:val="20"/>
          <w:lang w:bidi="en-GB"/>
        </w:rPr>
        <w:t>)</w:t>
      </w:r>
      <w:r w:rsidRPr="00734FF6">
        <w:rPr>
          <w:rFonts w:ascii="Arial" w:eastAsia="Arial" w:hAnsi="Arial" w:cs="Arial"/>
          <w:sz w:val="20"/>
          <w:szCs w:val="20"/>
          <w:lang w:bidi="en-GB"/>
        </w:rPr>
        <w:t>.</w:t>
      </w:r>
      <w:bookmarkEnd w:id="76"/>
    </w:p>
    <w:p w14:paraId="456C0D70" w14:textId="47CCB29A" w:rsidR="00A64A3E" w:rsidRPr="00A64A3E" w:rsidRDefault="00A64A3E" w:rsidP="00A64A3E">
      <w:pPr>
        <w:widowControl w:val="0"/>
        <w:numPr>
          <w:ilvl w:val="0"/>
          <w:numId w:val="8"/>
        </w:numPr>
        <w:tabs>
          <w:tab w:val="clear" w:pos="283"/>
          <w:tab w:val="num" w:pos="360"/>
        </w:tabs>
        <w:spacing w:after="120" w:line="280" w:lineRule="atLeast"/>
        <w:ind w:left="360" w:hanging="360"/>
        <w:outlineLvl w:val="0"/>
        <w:rPr>
          <w:rFonts w:ascii="Arial" w:eastAsia="Arial" w:hAnsi="Arial" w:cs="Arial"/>
          <w:sz w:val="20"/>
          <w:szCs w:val="20"/>
          <w:lang w:bidi="en-GB"/>
        </w:rPr>
      </w:pPr>
      <w:r>
        <w:rPr>
          <w:rFonts w:ascii="Arial" w:eastAsia="Arial" w:hAnsi="Arial" w:cs="Arial"/>
          <w:sz w:val="20"/>
          <w:szCs w:val="20"/>
          <w:lang w:bidi="en-GB"/>
        </w:rPr>
        <w:t xml:space="preserve">Annex L hereto – The </w:t>
      </w:r>
      <w:r w:rsidRPr="00A64A3E">
        <w:rPr>
          <w:rFonts w:ascii="Arial" w:eastAsia="Arial" w:hAnsi="Arial" w:cs="Arial"/>
          <w:sz w:val="20"/>
          <w:szCs w:val="20"/>
          <w:lang w:bidi="en-GB"/>
        </w:rPr>
        <w:t>construction permit documentation (as a ZIP file</w:t>
      </w:r>
      <w:proofErr w:type="gramStart"/>
      <w:r w:rsidRPr="00A64A3E">
        <w:rPr>
          <w:rFonts w:ascii="Arial" w:eastAsia="Arial" w:hAnsi="Arial" w:cs="Arial"/>
          <w:sz w:val="20"/>
          <w:szCs w:val="20"/>
          <w:lang w:bidi="en-GB"/>
        </w:rPr>
        <w:t>);</w:t>
      </w:r>
      <w:proofErr w:type="gramEnd"/>
      <w:r w:rsidRPr="00A64A3E">
        <w:rPr>
          <w:rFonts w:ascii="Arial" w:eastAsia="Arial" w:hAnsi="Arial" w:cs="Arial"/>
          <w:sz w:val="20"/>
          <w:szCs w:val="20"/>
          <w:lang w:bidi="en-GB"/>
        </w:rPr>
        <w:t xml:space="preserve"> </w:t>
      </w:r>
    </w:p>
    <w:p w14:paraId="6DBF2DF5" w14:textId="3B9B9448" w:rsidR="00A64A3E" w:rsidRDefault="00A64A3E" w:rsidP="00A64A3E">
      <w:pPr>
        <w:widowControl w:val="0"/>
        <w:numPr>
          <w:ilvl w:val="0"/>
          <w:numId w:val="8"/>
        </w:numPr>
        <w:tabs>
          <w:tab w:val="clear" w:pos="283"/>
          <w:tab w:val="num" w:pos="360"/>
        </w:tabs>
        <w:spacing w:after="120" w:line="280" w:lineRule="atLeast"/>
        <w:ind w:left="360" w:hanging="360"/>
        <w:outlineLvl w:val="0"/>
        <w:rPr>
          <w:rFonts w:ascii="Arial" w:eastAsia="Arial" w:hAnsi="Arial" w:cs="Arial"/>
          <w:sz w:val="20"/>
          <w:szCs w:val="20"/>
          <w:lang w:bidi="en-GB"/>
        </w:rPr>
      </w:pPr>
      <w:r w:rsidRPr="00A64A3E">
        <w:rPr>
          <w:rFonts w:ascii="Arial" w:eastAsia="Arial" w:hAnsi="Arial" w:cs="Arial"/>
          <w:sz w:val="20"/>
          <w:szCs w:val="20"/>
          <w:lang w:bidi="en-GB"/>
        </w:rPr>
        <w:t>Annex M hereto – The planning permit documentation (as a ZIP file</w:t>
      </w:r>
      <w:proofErr w:type="gramStart"/>
      <w:r w:rsidR="00253988" w:rsidRPr="00A64A3E">
        <w:rPr>
          <w:rFonts w:ascii="Arial" w:eastAsia="Arial" w:hAnsi="Arial" w:cs="Arial"/>
          <w:sz w:val="20"/>
          <w:szCs w:val="20"/>
          <w:lang w:bidi="en-GB"/>
        </w:rPr>
        <w:t>)</w:t>
      </w:r>
      <w:r w:rsidR="00253988">
        <w:rPr>
          <w:rFonts w:ascii="Arial" w:eastAsia="Arial" w:hAnsi="Arial" w:cs="Arial"/>
          <w:sz w:val="20"/>
          <w:szCs w:val="20"/>
          <w:lang w:bidi="en-GB"/>
        </w:rPr>
        <w:t>;</w:t>
      </w:r>
      <w:proofErr w:type="gramEnd"/>
      <w:r w:rsidR="00253988">
        <w:rPr>
          <w:rFonts w:ascii="Arial" w:eastAsia="Arial" w:hAnsi="Arial" w:cs="Arial"/>
          <w:sz w:val="20"/>
          <w:szCs w:val="20"/>
          <w:lang w:bidi="en-GB"/>
        </w:rPr>
        <w:t xml:space="preserve"> </w:t>
      </w:r>
    </w:p>
    <w:p w14:paraId="2B832E94" w14:textId="77777777" w:rsidR="009D2F7F" w:rsidRDefault="00253988" w:rsidP="00A64A3E">
      <w:pPr>
        <w:widowControl w:val="0"/>
        <w:numPr>
          <w:ilvl w:val="0"/>
          <w:numId w:val="8"/>
        </w:numPr>
        <w:tabs>
          <w:tab w:val="clear" w:pos="283"/>
          <w:tab w:val="num" w:pos="360"/>
        </w:tabs>
        <w:spacing w:after="120" w:line="280" w:lineRule="atLeast"/>
        <w:ind w:left="360" w:hanging="360"/>
        <w:outlineLvl w:val="0"/>
        <w:rPr>
          <w:rFonts w:ascii="Arial" w:eastAsia="Arial" w:hAnsi="Arial" w:cs="Arial"/>
          <w:sz w:val="20"/>
          <w:szCs w:val="20"/>
          <w:lang w:bidi="en-GB"/>
        </w:rPr>
      </w:pPr>
      <w:bookmarkStart w:id="77" w:name="_Ref149747266"/>
      <w:r>
        <w:rPr>
          <w:rFonts w:ascii="Arial" w:eastAsia="Arial" w:hAnsi="Arial" w:cs="Arial"/>
          <w:sz w:val="20"/>
          <w:szCs w:val="20"/>
          <w:lang w:bidi="en-GB"/>
        </w:rPr>
        <w:t>Annex N hereto – Template of declaration on the international sanctions and on the conflict of interests (in the DOCX and PDF formats)</w:t>
      </w:r>
      <w:r w:rsidR="009D2F7F">
        <w:rPr>
          <w:rFonts w:ascii="Arial" w:eastAsia="Arial" w:hAnsi="Arial" w:cs="Arial"/>
          <w:sz w:val="20"/>
          <w:szCs w:val="20"/>
          <w:lang w:bidi="en-GB"/>
        </w:rPr>
        <w:t>; and</w:t>
      </w:r>
    </w:p>
    <w:p w14:paraId="1DFA24FC" w14:textId="2BFA9831" w:rsidR="00253988" w:rsidRPr="00A64A3E" w:rsidRDefault="009D2F7F" w:rsidP="00A64A3E">
      <w:pPr>
        <w:widowControl w:val="0"/>
        <w:numPr>
          <w:ilvl w:val="0"/>
          <w:numId w:val="8"/>
        </w:numPr>
        <w:tabs>
          <w:tab w:val="clear" w:pos="283"/>
          <w:tab w:val="num" w:pos="360"/>
        </w:tabs>
        <w:spacing w:after="120" w:line="280" w:lineRule="atLeast"/>
        <w:ind w:left="360" w:hanging="360"/>
        <w:outlineLvl w:val="0"/>
        <w:rPr>
          <w:rFonts w:ascii="Arial" w:eastAsia="Arial" w:hAnsi="Arial" w:cs="Arial"/>
          <w:sz w:val="20"/>
          <w:szCs w:val="20"/>
          <w:lang w:bidi="en-GB"/>
        </w:rPr>
      </w:pPr>
      <w:bookmarkStart w:id="78" w:name="_Ref152677168"/>
      <w:r>
        <w:rPr>
          <w:rFonts w:ascii="Arial" w:eastAsia="Arial" w:hAnsi="Arial" w:cs="Arial"/>
          <w:sz w:val="20"/>
          <w:szCs w:val="20"/>
          <w:lang w:bidi="en-GB"/>
        </w:rPr>
        <w:t>Annex O hereto – Description of the operating parameters of the current K80 and K90 boilers (as a ZIP file)</w:t>
      </w:r>
      <w:r w:rsidR="00253988">
        <w:rPr>
          <w:rFonts w:ascii="Arial" w:eastAsia="Arial" w:hAnsi="Arial" w:cs="Arial"/>
          <w:sz w:val="20"/>
          <w:szCs w:val="20"/>
          <w:lang w:bidi="en-GB"/>
        </w:rPr>
        <w:t>.</w:t>
      </w:r>
      <w:bookmarkEnd w:id="77"/>
      <w:bookmarkEnd w:id="78"/>
      <w:r w:rsidR="00253988">
        <w:rPr>
          <w:rFonts w:ascii="Arial" w:eastAsia="Arial" w:hAnsi="Arial" w:cs="Arial"/>
          <w:sz w:val="20"/>
          <w:szCs w:val="20"/>
          <w:lang w:bidi="en-GB"/>
        </w:rPr>
        <w:t xml:space="preserve"> </w:t>
      </w:r>
    </w:p>
    <w:bookmarkEnd w:id="60"/>
    <w:bookmarkEnd w:id="61"/>
    <w:bookmarkEnd w:id="62"/>
    <w:bookmarkEnd w:id="63"/>
    <w:bookmarkEnd w:id="64"/>
    <w:bookmarkEnd w:id="65"/>
    <w:bookmarkEnd w:id="66"/>
    <w:p w14:paraId="09E443A6" w14:textId="56E1E1E1" w:rsidR="007B65C5" w:rsidRPr="00343176" w:rsidRDefault="007B65C5" w:rsidP="00343176">
      <w:pPr>
        <w:pStyle w:val="ListParagraph"/>
        <w:spacing w:after="120" w:line="280" w:lineRule="atLeast"/>
        <w:ind w:left="0"/>
        <w:contextualSpacing w:val="0"/>
        <w:jc w:val="both"/>
        <w:rPr>
          <w:rFonts w:cs="Arial"/>
          <w:bCs/>
          <w:sz w:val="20"/>
          <w:szCs w:val="20"/>
        </w:rPr>
      </w:pPr>
      <w:r w:rsidRPr="00343176">
        <w:rPr>
          <w:rFonts w:cs="Arial"/>
          <w:sz w:val="20"/>
          <w:szCs w:val="20"/>
          <w:lang w:bidi="en-GB"/>
        </w:rPr>
        <w:t xml:space="preserve">All the above annexes to this </w:t>
      </w:r>
      <w:r w:rsidR="00F6280C">
        <w:rPr>
          <w:rFonts w:cs="Arial"/>
          <w:sz w:val="20"/>
          <w:szCs w:val="20"/>
          <w:lang w:bidi="en-GB"/>
        </w:rPr>
        <w:t>Tender Documentation</w:t>
      </w:r>
      <w:r w:rsidRPr="00343176">
        <w:rPr>
          <w:rFonts w:cs="Arial"/>
          <w:sz w:val="20"/>
          <w:szCs w:val="20"/>
          <w:lang w:bidi="en-GB"/>
        </w:rPr>
        <w:t xml:space="preserve">, as well as all the above annexes to the binding </w:t>
      </w:r>
      <w:r w:rsidR="00E7322A">
        <w:rPr>
          <w:rFonts w:cs="Arial"/>
          <w:sz w:val="20"/>
          <w:szCs w:val="20"/>
          <w:lang w:bidi="en-GB"/>
        </w:rPr>
        <w:t>wording</w:t>
      </w:r>
      <w:r w:rsidRPr="00343176">
        <w:rPr>
          <w:rFonts w:cs="Arial"/>
          <w:sz w:val="20"/>
          <w:szCs w:val="20"/>
          <w:lang w:bidi="en-GB"/>
        </w:rPr>
        <w:t xml:space="preserve"> of the draft contract for work, form an integral part </w:t>
      </w:r>
      <w:r w:rsidR="00CD300C">
        <w:rPr>
          <w:rFonts w:cs="Arial"/>
          <w:sz w:val="20"/>
          <w:szCs w:val="20"/>
          <w:lang w:bidi="en-GB"/>
        </w:rPr>
        <w:t>hereof</w:t>
      </w:r>
      <w:r w:rsidRPr="00343176">
        <w:rPr>
          <w:rFonts w:cs="Arial"/>
          <w:sz w:val="20"/>
          <w:szCs w:val="20"/>
          <w:lang w:bidi="en-GB"/>
        </w:rPr>
        <w:t>, and thus of the tender specifications of the public contract.</w:t>
      </w:r>
    </w:p>
    <w:p w14:paraId="51197A6D" w14:textId="7E21B2BB" w:rsidR="007B65C5" w:rsidRPr="00734FF6" w:rsidRDefault="00484AD4" w:rsidP="00DF794A">
      <w:pPr>
        <w:pStyle w:val="Textodstavce"/>
        <w:numPr>
          <w:ilvl w:val="0"/>
          <w:numId w:val="0"/>
        </w:numPr>
        <w:spacing w:before="0" w:line="280" w:lineRule="atLeast"/>
        <w:jc w:val="right"/>
        <w:rPr>
          <w:rFonts w:ascii="Arial" w:hAnsi="Arial" w:cs="Arial"/>
          <w:sz w:val="20"/>
          <w:szCs w:val="20"/>
        </w:rPr>
      </w:pPr>
      <w:r>
        <w:rPr>
          <w:rFonts w:ascii="Arial" w:eastAsia="Arial" w:hAnsi="Arial" w:cs="Arial"/>
          <w:sz w:val="20"/>
          <w:szCs w:val="20"/>
          <w:lang w:bidi="en-GB"/>
        </w:rPr>
        <w:t>Informative c</w:t>
      </w:r>
      <w:r w:rsidR="00170D4B">
        <w:rPr>
          <w:rFonts w:ascii="Arial" w:eastAsia="Arial" w:hAnsi="Arial" w:cs="Arial"/>
          <w:sz w:val="20"/>
          <w:szCs w:val="20"/>
          <w:lang w:bidi="en-GB"/>
        </w:rPr>
        <w:t xml:space="preserve">onsolidated version of the tender documentation as of </w:t>
      </w:r>
      <w:r>
        <w:rPr>
          <w:rFonts w:ascii="Arial" w:eastAsia="Arial" w:hAnsi="Arial" w:cs="Arial"/>
          <w:sz w:val="20"/>
          <w:szCs w:val="20"/>
          <w:lang w:bidi="en-GB"/>
        </w:rPr>
        <w:t>8</w:t>
      </w:r>
      <w:r w:rsidR="00170D4B">
        <w:rPr>
          <w:rFonts w:ascii="Arial" w:eastAsia="Arial" w:hAnsi="Arial" w:cs="Arial"/>
          <w:sz w:val="20"/>
          <w:szCs w:val="20"/>
          <w:lang w:bidi="en-GB"/>
        </w:rPr>
        <w:t xml:space="preserve"> December 2023.</w:t>
      </w:r>
    </w:p>
    <w:p w14:paraId="254028A0" w14:textId="1ED8CC48" w:rsidR="00613FAC" w:rsidRPr="00F6280C" w:rsidRDefault="00613FAC" w:rsidP="00F6280C">
      <w:pPr>
        <w:rPr>
          <w:rFonts w:ascii="Arial" w:hAnsi="Arial" w:cs="Arial"/>
          <w:sz w:val="2"/>
          <w:szCs w:val="2"/>
        </w:rPr>
      </w:pPr>
    </w:p>
    <w:sectPr w:rsidR="00613FAC" w:rsidRPr="00F6280C" w:rsidSect="005642A3">
      <w:headerReference w:type="default" r:id="rId20"/>
      <w:footerReference w:type="default" r:id="rId21"/>
      <w:pgSz w:w="11906" w:h="16838"/>
      <w:pgMar w:top="2410"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2C5CC" w14:textId="77777777" w:rsidR="00A563BE" w:rsidRDefault="00A563BE" w:rsidP="00AE0067">
      <w:r>
        <w:separator/>
      </w:r>
    </w:p>
  </w:endnote>
  <w:endnote w:type="continuationSeparator" w:id="0">
    <w:p w14:paraId="518EE508" w14:textId="77777777" w:rsidR="00A563BE" w:rsidRDefault="00A563BE" w:rsidP="00AE0067">
      <w:r>
        <w:continuationSeparator/>
      </w:r>
    </w:p>
  </w:endnote>
  <w:endnote w:type="continuationNotice" w:id="1">
    <w:p w14:paraId="68379B17" w14:textId="77777777" w:rsidR="00A563BE" w:rsidRDefault="00A56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EYInterstate Light">
    <w:panose1 w:val="02000506000000020004"/>
    <w:charset w:val="EE"/>
    <w:family w:val="auto"/>
    <w:pitch w:val="variable"/>
    <w:sig w:usb0="A00002AF" w:usb1="5000206A" w:usb2="00000000" w:usb3="00000000" w:csb0="0000009F" w:csb1="00000000"/>
  </w:font>
  <w:font w:name="EYInterstate Regular">
    <w:altName w:val="Corbel"/>
    <w:panose1 w:val="02000503020000020004"/>
    <w:charset w:val="00"/>
    <w:family w:val="auto"/>
    <w:pitch w:val="variable"/>
    <w:sig w:usb0="00000001" w:usb1="5000206A"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59"/>
    </w:tblGrid>
    <w:tr w:rsidR="00AD0B12" w:rsidRPr="007B5E99" w14:paraId="210E2DA6" w14:textId="77777777" w:rsidTr="00CE4E87">
      <w:tc>
        <w:tcPr>
          <w:tcW w:w="7513" w:type="dxa"/>
        </w:tcPr>
        <w:p w14:paraId="7DF651A5" w14:textId="533E7E39" w:rsidR="00AD0B12" w:rsidRPr="00905660" w:rsidRDefault="00352B97" w:rsidP="00AE0067">
          <w:pPr>
            <w:pStyle w:val="Footer"/>
            <w:spacing w:before="60"/>
            <w:rPr>
              <w:rFonts w:ascii="Arial" w:hAnsi="Arial" w:cs="Arial"/>
              <w:sz w:val="16"/>
              <w:szCs w:val="16"/>
            </w:rPr>
          </w:pPr>
          <w:r w:rsidRPr="00905660">
            <w:rPr>
              <w:rFonts w:ascii="Arial" w:eastAsia="Arial" w:hAnsi="Arial" w:cs="Arial"/>
              <w:noProof/>
              <w:sz w:val="16"/>
              <w:szCs w:val="16"/>
              <w:lang w:val="cs-CZ"/>
            </w:rPr>
            <mc:AlternateContent>
              <mc:Choice Requires="wps">
                <w:drawing>
                  <wp:anchor distT="0" distB="0" distL="114300" distR="114300" simplePos="0" relativeHeight="251658244" behindDoc="0" locked="0" layoutInCell="0" allowOverlap="1" wp14:anchorId="29DB132D" wp14:editId="53690971">
                    <wp:simplePos x="0" y="0"/>
                    <wp:positionH relativeFrom="page">
                      <wp:posOffset>0</wp:posOffset>
                    </wp:positionH>
                    <wp:positionV relativeFrom="page">
                      <wp:posOffset>10248900</wp:posOffset>
                    </wp:positionV>
                    <wp:extent cx="7560310" cy="252095"/>
                    <wp:effectExtent l="0" t="0" r="0" b="14605"/>
                    <wp:wrapNone/>
                    <wp:docPr id="7" name="Textové pole 7"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428960" w14:textId="6F1B2F51" w:rsidR="00352B97" w:rsidRPr="00352B97" w:rsidRDefault="00352B97" w:rsidP="00352B97">
                                <w:pPr>
                                  <w:rPr>
                                    <w:rFonts w:ascii="Arial" w:hAnsi="Arial" w:cs="Arial"/>
                                    <w:color w:val="000000"/>
                                    <w:sz w:val="16"/>
                                  </w:rPr>
                                </w:pPr>
                                <w:r w:rsidRPr="00352B97">
                                  <w:rPr>
                                    <w:rFonts w:ascii="Arial" w:eastAsia="Arial" w:hAnsi="Arial" w:cs="Arial"/>
                                    <w:color w:val="000000"/>
                                    <w:sz w:val="16"/>
                                    <w:lang w:bidi="en-GB"/>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DB132D" id="_x0000_t202" coordsize="21600,21600" o:spt="202" path="m,l,21600r21600,l21600,xe">
                    <v:stroke joinstyle="miter"/>
                    <v:path gradientshapeok="t" o:connecttype="rect"/>
                  </v:shapetype>
                  <v:shape id="Textové pole 7"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2F428960" w14:textId="6F1B2F51" w:rsidR="00352B97" w:rsidRPr="00352B97" w:rsidRDefault="00352B97" w:rsidP="00352B97">
                          <w:pPr>
                            <w:rPr>
                              <w:rFonts w:ascii="Arial" w:hAnsi="Arial" w:cs="Arial"/>
                              <w:color w:val="000000"/>
                              <w:sz w:val="16"/>
                            </w:rPr>
                          </w:pPr>
                          <w:r w:rsidRPr="00352B97">
                            <w:rPr>
                              <w:rFonts w:ascii="Arial" w:eastAsia="Arial" w:hAnsi="Arial" w:cs="Arial"/>
                              <w:color w:val="000000"/>
                              <w:sz w:val="16"/>
                              <w:lang w:bidi="en-GB"/>
                            </w:rPr>
                            <w:t>INTERNAL</w:t>
                          </w:r>
                        </w:p>
                      </w:txbxContent>
                    </v:textbox>
                    <w10:wrap anchorx="page" anchory="page"/>
                  </v:shape>
                </w:pict>
              </mc:Fallback>
            </mc:AlternateContent>
          </w:r>
          <w:r w:rsidR="00607366" w:rsidRPr="00905660">
            <w:rPr>
              <w:rFonts w:ascii="Arial" w:eastAsia="Arial" w:hAnsi="Arial" w:cs="Arial"/>
              <w:noProof/>
              <w:sz w:val="16"/>
              <w:szCs w:val="16"/>
              <w:lang w:val="cs-CZ"/>
            </w:rPr>
            <mc:AlternateContent>
              <mc:Choice Requires="wps">
                <w:drawing>
                  <wp:anchor distT="0" distB="0" distL="114300" distR="114300" simplePos="0" relativeHeight="251658243" behindDoc="0" locked="0" layoutInCell="0" allowOverlap="1" wp14:anchorId="38D947EF" wp14:editId="7E199574">
                    <wp:simplePos x="0" y="0"/>
                    <wp:positionH relativeFrom="page">
                      <wp:posOffset>0</wp:posOffset>
                    </wp:positionH>
                    <wp:positionV relativeFrom="page">
                      <wp:posOffset>10248900</wp:posOffset>
                    </wp:positionV>
                    <wp:extent cx="7560310" cy="252095"/>
                    <wp:effectExtent l="0" t="0" r="0" b="14605"/>
                    <wp:wrapNone/>
                    <wp:docPr id="6" name="Textové pole 6"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96120" w14:textId="509EFB65" w:rsidR="00607366" w:rsidRPr="00607366" w:rsidRDefault="00607366" w:rsidP="00607366">
                                <w:pPr>
                                  <w:rPr>
                                    <w:rFonts w:ascii="Arial" w:hAnsi="Arial" w:cs="Arial"/>
                                    <w:color w:val="000000"/>
                                    <w:sz w:val="16"/>
                                  </w:rPr>
                                </w:pPr>
                                <w:r w:rsidRPr="00607366">
                                  <w:rPr>
                                    <w:rFonts w:ascii="Arial" w:eastAsia="Arial" w:hAnsi="Arial" w:cs="Arial"/>
                                    <w:color w:val="000000"/>
                                    <w:sz w:val="16"/>
                                    <w:lang w:bidi="en-GB"/>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38D947EF" id="Textové pole 6" o:spid="_x0000_s1027" type="#_x0000_t202" alt="{&quot;HashCode&quot;:1622173095,&quot;Height&quot;:841.0,&quot;Width&quot;:595.0,&quot;Placement&quot;:&quot;Footer&quot;,&quot;Index&quot;:&quot;Primary&quot;,&quot;Section&quot;:1,&quot;Top&quot;:0.0,&quot;Left&quot;:0.0}" style="position:absolute;margin-left:0;margin-top:807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3AB96120" w14:textId="509EFB65" w:rsidR="00607366" w:rsidRPr="00607366" w:rsidRDefault="00607366" w:rsidP="00607366">
                          <w:pPr>
                            <w:rPr>
                              <w:rFonts w:ascii="Arial" w:hAnsi="Arial" w:cs="Arial"/>
                              <w:color w:val="000000"/>
                              <w:sz w:val="16"/>
                            </w:rPr>
                          </w:pPr>
                          <w:r w:rsidRPr="00607366">
                            <w:rPr>
                              <w:rFonts w:ascii="Arial" w:eastAsia="Arial" w:hAnsi="Arial" w:cs="Arial"/>
                              <w:color w:val="000000"/>
                              <w:sz w:val="16"/>
                              <w:lang w:bidi="en-GB"/>
                            </w:rPr>
                            <w:t>INTERNAL</w:t>
                          </w:r>
                        </w:p>
                      </w:txbxContent>
                    </v:textbox>
                    <w10:wrap anchorx="page" anchory="page"/>
                  </v:shape>
                </w:pict>
              </mc:Fallback>
            </mc:AlternateContent>
          </w:r>
          <w:r w:rsidR="00D87DD4" w:rsidRPr="00905660">
            <w:rPr>
              <w:rFonts w:ascii="Arial" w:eastAsia="Arial" w:hAnsi="Arial" w:cs="Arial"/>
              <w:noProof/>
              <w:sz w:val="16"/>
              <w:szCs w:val="16"/>
              <w:lang w:val="cs-CZ"/>
            </w:rPr>
            <mc:AlternateContent>
              <mc:Choice Requires="wps">
                <w:drawing>
                  <wp:anchor distT="0" distB="0" distL="114300" distR="114300" simplePos="0" relativeHeight="251658242" behindDoc="0" locked="0" layoutInCell="0" allowOverlap="1" wp14:anchorId="67A45E67" wp14:editId="7D5DAF47">
                    <wp:simplePos x="0" y="0"/>
                    <wp:positionH relativeFrom="page">
                      <wp:posOffset>0</wp:posOffset>
                    </wp:positionH>
                    <wp:positionV relativeFrom="page">
                      <wp:posOffset>10248900</wp:posOffset>
                    </wp:positionV>
                    <wp:extent cx="7560310" cy="252095"/>
                    <wp:effectExtent l="0" t="0" r="0" b="14605"/>
                    <wp:wrapNone/>
                    <wp:docPr id="5" name="Textové pole 5"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B506DA" w14:textId="606ABDFA" w:rsidR="00D87DD4" w:rsidRPr="00D87DD4" w:rsidRDefault="00D87DD4" w:rsidP="00D87DD4">
                                <w:pPr>
                                  <w:rPr>
                                    <w:rFonts w:ascii="Arial" w:hAnsi="Arial" w:cs="Arial"/>
                                    <w:color w:val="000000"/>
                                    <w:sz w:val="16"/>
                                  </w:rPr>
                                </w:pPr>
                                <w:r w:rsidRPr="00D87DD4">
                                  <w:rPr>
                                    <w:rFonts w:ascii="Arial" w:eastAsia="Arial" w:hAnsi="Arial" w:cs="Arial"/>
                                    <w:color w:val="000000"/>
                                    <w:sz w:val="16"/>
                                    <w:lang w:bidi="en-GB"/>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67A45E67" id="Textové pole 5" o:spid="_x0000_s1028" type="#_x0000_t202" alt="{&quot;HashCode&quot;:1622173095,&quot;Height&quot;:841.0,&quot;Width&quot;:595.0,&quot;Placement&quot;:&quot;Footer&quot;,&quot;Index&quot;:&quot;Primary&quot;,&quot;Section&quot;:1,&quot;Top&quot;:0.0,&quot;Left&quot;:0.0}" style="position:absolute;margin-left:0;margin-top:807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" o:allowincell="f" filled="f" stroked="f" strokeweight=".5pt">
                    <v:textbox inset="20pt,0,,0">
                      <w:txbxContent>
                        <w:p w14:paraId="07B506DA" w14:textId="606ABDFA" w:rsidR="00D87DD4" w:rsidRPr="00D87DD4" w:rsidRDefault="00D87DD4" w:rsidP="00D87DD4">
                          <w:pPr>
                            <w:rPr>
                              <w:rFonts w:ascii="Arial" w:hAnsi="Arial" w:cs="Arial"/>
                              <w:color w:val="000000"/>
                              <w:sz w:val="16"/>
                            </w:rPr>
                          </w:pPr>
                          <w:r w:rsidRPr="00D87DD4">
                            <w:rPr>
                              <w:rFonts w:ascii="Arial" w:eastAsia="Arial" w:hAnsi="Arial" w:cs="Arial"/>
                              <w:color w:val="000000"/>
                              <w:sz w:val="16"/>
                              <w:lang w:bidi="en-GB"/>
                            </w:rPr>
                            <w:t>INTERNAL</w:t>
                          </w:r>
                        </w:p>
                      </w:txbxContent>
                    </v:textbox>
                    <w10:wrap anchorx="page" anchory="page"/>
                  </v:shape>
                </w:pict>
              </mc:Fallback>
            </mc:AlternateContent>
          </w:r>
          <w:r w:rsidR="000F4E2C" w:rsidRPr="00905660">
            <w:rPr>
              <w:rFonts w:ascii="Arial" w:eastAsia="Arial" w:hAnsi="Arial" w:cs="Arial"/>
              <w:noProof/>
              <w:sz w:val="16"/>
              <w:szCs w:val="16"/>
              <w:lang w:val="cs-CZ"/>
            </w:rPr>
            <mc:AlternateContent>
              <mc:Choice Requires="wps">
                <w:drawing>
                  <wp:anchor distT="0" distB="0" distL="114300" distR="114300" simplePos="0" relativeHeight="251658241" behindDoc="0" locked="0" layoutInCell="0" allowOverlap="1" wp14:anchorId="43B2ECD0" wp14:editId="39175BC4">
                    <wp:simplePos x="0" y="0"/>
                    <wp:positionH relativeFrom="page">
                      <wp:posOffset>0</wp:posOffset>
                    </wp:positionH>
                    <wp:positionV relativeFrom="page">
                      <wp:posOffset>10248900</wp:posOffset>
                    </wp:positionV>
                    <wp:extent cx="7560310" cy="252095"/>
                    <wp:effectExtent l="0" t="0" r="0" b="14605"/>
                    <wp:wrapNone/>
                    <wp:docPr id="2" name="Textové pole 2"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726AC7" w14:textId="16672E2D" w:rsidR="000F4E2C" w:rsidRPr="000F4E2C" w:rsidRDefault="000F4E2C" w:rsidP="000F4E2C">
                                <w:pPr>
                                  <w:rPr>
                                    <w:rFonts w:ascii="Arial" w:hAnsi="Arial" w:cs="Arial"/>
                                    <w:color w:val="000000"/>
                                    <w:sz w:val="16"/>
                                  </w:rPr>
                                </w:pPr>
                                <w:r w:rsidRPr="000F4E2C">
                                  <w:rPr>
                                    <w:rFonts w:ascii="Arial" w:eastAsia="Arial" w:hAnsi="Arial" w:cs="Arial"/>
                                    <w:color w:val="000000"/>
                                    <w:sz w:val="16"/>
                                    <w:lang w:bidi="en-GB"/>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3B2ECD0" id="Textové pole 2" o:spid="_x0000_s1029" type="#_x0000_t202" alt="{&quot;HashCode&quot;:1622173095,&quot;Height&quot;:841.0,&quot;Width&quot;:595.0,&quot;Placement&quot;:&quot;Footer&quot;,&quot;Index&quot;:&quot;Primary&quot;,&quot;Section&quot;:1,&quot;Top&quot;:0.0,&quot;Left&quot;:0.0}" style="position:absolute;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" o:allowincell="f" filled="f" stroked="f" strokeweight=".5pt">
                    <v:textbox inset="20pt,0,,0">
                      <w:txbxContent>
                        <w:p w14:paraId="04726AC7" w14:textId="16672E2D" w:rsidR="000F4E2C" w:rsidRPr="000F4E2C" w:rsidRDefault="000F4E2C" w:rsidP="000F4E2C">
                          <w:pPr>
                            <w:rPr>
                              <w:rFonts w:ascii="Arial" w:hAnsi="Arial" w:cs="Arial"/>
                              <w:color w:val="000000"/>
                              <w:sz w:val="16"/>
                            </w:rPr>
                          </w:pPr>
                          <w:r w:rsidRPr="000F4E2C">
                            <w:rPr>
                              <w:rFonts w:ascii="Arial" w:eastAsia="Arial" w:hAnsi="Arial" w:cs="Arial"/>
                              <w:color w:val="000000"/>
                              <w:sz w:val="16"/>
                              <w:lang w:bidi="en-GB"/>
                            </w:rPr>
                            <w:t>INTERNAL</w:t>
                          </w:r>
                        </w:p>
                      </w:txbxContent>
                    </v:textbox>
                    <w10:wrap anchorx="page" anchory="page"/>
                  </v:shape>
                </w:pict>
              </mc:Fallback>
            </mc:AlternateContent>
          </w:r>
          <w:r w:rsidR="00886148" w:rsidRPr="00905660">
            <w:rPr>
              <w:rFonts w:ascii="Arial" w:eastAsia="Arial" w:hAnsi="Arial" w:cs="Arial"/>
              <w:noProof/>
              <w:sz w:val="16"/>
              <w:szCs w:val="16"/>
              <w:lang w:val="cs-CZ"/>
            </w:rPr>
            <mc:AlternateContent>
              <mc:Choice Requires="wps">
                <w:drawing>
                  <wp:anchor distT="0" distB="0" distL="114300" distR="114300" simplePos="0" relativeHeight="251658240" behindDoc="0" locked="0" layoutInCell="0" allowOverlap="1" wp14:anchorId="5EBB61EB" wp14:editId="5F0D8AE7">
                    <wp:simplePos x="0" y="0"/>
                    <wp:positionH relativeFrom="page">
                      <wp:posOffset>0</wp:posOffset>
                    </wp:positionH>
                    <wp:positionV relativeFrom="page">
                      <wp:posOffset>10248900</wp:posOffset>
                    </wp:positionV>
                    <wp:extent cx="7560310" cy="252095"/>
                    <wp:effectExtent l="0" t="0" r="0" b="14605"/>
                    <wp:wrapNone/>
                    <wp:docPr id="1" name="Textové pole 1"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782DCF" w14:textId="3215807A" w:rsidR="00886148" w:rsidRPr="00886148" w:rsidRDefault="00886148" w:rsidP="00886148">
                                <w:pPr>
                                  <w:rPr>
                                    <w:rFonts w:ascii="Arial" w:hAnsi="Arial" w:cs="Arial"/>
                                    <w:color w:val="000000"/>
                                    <w:sz w:val="16"/>
                                  </w:rPr>
                                </w:pPr>
                                <w:r w:rsidRPr="00886148">
                                  <w:rPr>
                                    <w:rFonts w:ascii="Arial" w:eastAsia="Arial" w:hAnsi="Arial" w:cs="Arial"/>
                                    <w:color w:val="000000"/>
                                    <w:sz w:val="16"/>
                                    <w:lang w:bidi="en-GB"/>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5EBB61EB" id="Textové pole 1" o:spid="_x0000_s1030" type="#_x0000_t202" alt="{&quot;HashCode&quot;:1622173095,&quot;Height&quot;:841.0,&quot;Width&quot;:595.0,&quot;Placement&quot;:&quot;Footer&quot;,&quot;Index&quot;:&quot;Primary&quot;,&quot;Section&quot;:1,&quot;Top&quot;:0.0,&quot;Left&quot;:0.0}"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" o:allowincell="f" filled="f" stroked="f" strokeweight=".5pt">
                    <v:textbox inset="20pt,0,,0">
                      <w:txbxContent>
                        <w:p w14:paraId="33782DCF" w14:textId="3215807A" w:rsidR="00886148" w:rsidRPr="00886148" w:rsidRDefault="00886148" w:rsidP="00886148">
                          <w:pPr>
                            <w:rPr>
                              <w:rFonts w:ascii="Arial" w:hAnsi="Arial" w:cs="Arial"/>
                              <w:color w:val="000000"/>
                              <w:sz w:val="16"/>
                            </w:rPr>
                          </w:pPr>
                          <w:r w:rsidRPr="00886148">
                            <w:rPr>
                              <w:rFonts w:ascii="Arial" w:eastAsia="Arial" w:hAnsi="Arial" w:cs="Arial"/>
                              <w:color w:val="000000"/>
                              <w:sz w:val="16"/>
                              <w:lang w:bidi="en-GB"/>
                            </w:rPr>
                            <w:t>INTERNAL</w:t>
                          </w:r>
                        </w:p>
                      </w:txbxContent>
                    </v:textbox>
                    <w10:wrap anchorx="page" anchory="page"/>
                  </v:shape>
                </w:pict>
              </mc:Fallback>
            </mc:AlternateContent>
          </w:r>
          <w:r w:rsidR="00F6280C">
            <w:rPr>
              <w:rFonts w:ascii="Arial" w:eastAsia="Arial" w:hAnsi="Arial" w:cs="Arial"/>
              <w:sz w:val="16"/>
              <w:szCs w:val="16"/>
              <w:lang w:bidi="en-GB"/>
            </w:rPr>
            <w:t>Tender Documentation</w:t>
          </w:r>
          <w:r w:rsidR="00604BFC">
            <w:rPr>
              <w:rFonts w:ascii="Arial" w:eastAsia="Arial" w:hAnsi="Arial" w:cs="Arial"/>
              <w:sz w:val="16"/>
              <w:szCs w:val="16"/>
              <w:lang w:bidi="en-GB"/>
            </w:rPr>
            <w:t xml:space="preserve"> </w:t>
          </w:r>
          <w:r w:rsidR="00604BFC" w:rsidRPr="00604BFC">
            <w:rPr>
              <w:rFonts w:ascii="Arial" w:eastAsia="Arial" w:hAnsi="Arial" w:cs="Arial"/>
              <w:i/>
              <w:iCs/>
              <w:sz w:val="16"/>
              <w:szCs w:val="16"/>
              <w:lang w:val="en-US" w:bidi="en-GB"/>
            </w:rPr>
            <w:t>[</w:t>
          </w:r>
          <w:r w:rsidR="00604BFC" w:rsidRPr="00604BFC">
            <w:rPr>
              <w:rFonts w:ascii="Arial" w:eastAsia="Arial" w:hAnsi="Arial" w:cs="Arial"/>
              <w:i/>
              <w:iCs/>
              <w:sz w:val="16"/>
              <w:szCs w:val="16"/>
              <w:lang w:bidi="en-GB"/>
            </w:rPr>
            <w:t>Informative translation from the Czech language.]</w:t>
          </w:r>
        </w:p>
        <w:p w14:paraId="6DA733F4" w14:textId="48CCF612" w:rsidR="00AD0B12" w:rsidRPr="00905660" w:rsidRDefault="00AD0B12" w:rsidP="00AE0067">
          <w:pPr>
            <w:pStyle w:val="Footer"/>
            <w:rPr>
              <w:rFonts w:ascii="Arial" w:hAnsi="Arial" w:cs="Arial"/>
              <w:sz w:val="16"/>
              <w:szCs w:val="16"/>
            </w:rPr>
          </w:pPr>
          <w:r w:rsidRPr="00905660">
            <w:rPr>
              <w:rFonts w:ascii="Arial" w:eastAsia="Arial" w:hAnsi="Arial" w:cs="Arial"/>
              <w:i/>
              <w:sz w:val="16"/>
              <w:szCs w:val="16"/>
              <w:lang w:bidi="en-GB"/>
            </w:rPr>
            <w:t>Contracting entity:</w:t>
          </w:r>
          <w:r w:rsidRPr="00905660">
            <w:rPr>
              <w:rFonts w:ascii="Arial" w:eastAsia="Arial" w:hAnsi="Arial" w:cs="Arial"/>
              <w:sz w:val="16"/>
              <w:szCs w:val="16"/>
              <w:lang w:bidi="en-GB"/>
            </w:rPr>
            <w:t xml:space="preserve"> ŠKO-ENERGO, </w:t>
          </w:r>
          <w:proofErr w:type="spellStart"/>
          <w:r w:rsidRPr="00905660">
            <w:rPr>
              <w:rFonts w:ascii="Arial" w:eastAsia="Arial" w:hAnsi="Arial" w:cs="Arial"/>
              <w:sz w:val="16"/>
              <w:szCs w:val="16"/>
              <w:lang w:bidi="en-GB"/>
            </w:rPr>
            <w:t>s.r.o.</w:t>
          </w:r>
          <w:proofErr w:type="spellEnd"/>
        </w:p>
        <w:p w14:paraId="42811226" w14:textId="2462D943" w:rsidR="00AD0B12" w:rsidRPr="00905660" w:rsidRDefault="00AD0B12" w:rsidP="00AE0067">
          <w:pPr>
            <w:pStyle w:val="Footer"/>
            <w:rPr>
              <w:rFonts w:ascii="Arial" w:hAnsi="Arial" w:cs="Arial"/>
              <w:sz w:val="16"/>
              <w:szCs w:val="16"/>
            </w:rPr>
          </w:pPr>
          <w:r w:rsidRPr="00905660">
            <w:rPr>
              <w:rFonts w:ascii="Arial" w:eastAsia="Arial" w:hAnsi="Arial" w:cs="Arial"/>
              <w:i/>
              <w:sz w:val="16"/>
              <w:szCs w:val="16"/>
              <w:lang w:bidi="en-GB"/>
            </w:rPr>
            <w:t>Public contract: “</w:t>
          </w:r>
          <w:r w:rsidRPr="00905660">
            <w:rPr>
              <w:rFonts w:ascii="Arial" w:eastAsia="Arial" w:hAnsi="Arial" w:cs="Arial"/>
              <w:sz w:val="16"/>
              <w:szCs w:val="16"/>
              <w:lang w:bidi="en-GB"/>
            </w:rPr>
            <w:t>Refurbishment of the ŠKO-ENERGO Heat Plant – OB2 Boiler rooms”</w:t>
          </w:r>
        </w:p>
      </w:tc>
      <w:tc>
        <w:tcPr>
          <w:tcW w:w="1559" w:type="dxa"/>
        </w:tcPr>
        <w:p w14:paraId="6CA2150B" w14:textId="649C2651" w:rsidR="00AD0B12" w:rsidRPr="00905660" w:rsidRDefault="00AD0B12" w:rsidP="00AE0067">
          <w:pPr>
            <w:pStyle w:val="Footer"/>
            <w:spacing w:before="60"/>
            <w:jc w:val="right"/>
            <w:rPr>
              <w:rFonts w:ascii="Arial" w:hAnsi="Arial" w:cs="Arial"/>
              <w:smallCaps/>
              <w:sz w:val="16"/>
              <w:szCs w:val="16"/>
            </w:rPr>
          </w:pPr>
          <w:r w:rsidRPr="00905660">
            <w:rPr>
              <w:rFonts w:ascii="Arial" w:eastAsia="Arial" w:hAnsi="Arial" w:cs="Arial"/>
              <w:smallCaps/>
              <w:sz w:val="16"/>
              <w:szCs w:val="16"/>
              <w:lang w:bidi="en-GB"/>
            </w:rPr>
            <w:t xml:space="preserve">Page </w:t>
          </w:r>
          <w:r w:rsidRPr="00905660">
            <w:rPr>
              <w:rFonts w:ascii="Arial" w:eastAsia="Arial" w:hAnsi="Arial" w:cs="Arial"/>
              <w:smallCaps/>
              <w:sz w:val="16"/>
              <w:szCs w:val="16"/>
              <w:lang w:bidi="en-GB"/>
            </w:rPr>
            <w:fldChar w:fldCharType="begin"/>
          </w:r>
          <w:r w:rsidRPr="00905660">
            <w:rPr>
              <w:rFonts w:ascii="Arial" w:eastAsia="Arial" w:hAnsi="Arial" w:cs="Arial"/>
              <w:smallCaps/>
              <w:sz w:val="16"/>
              <w:szCs w:val="16"/>
              <w:lang w:bidi="en-GB"/>
            </w:rPr>
            <w:instrText xml:space="preserve"> PAGE </w:instrText>
          </w:r>
          <w:r w:rsidRPr="00905660">
            <w:rPr>
              <w:rFonts w:ascii="Arial" w:eastAsia="Arial" w:hAnsi="Arial" w:cs="Arial"/>
              <w:smallCaps/>
              <w:sz w:val="16"/>
              <w:szCs w:val="16"/>
              <w:lang w:bidi="en-GB"/>
            </w:rPr>
            <w:fldChar w:fldCharType="separate"/>
          </w:r>
          <w:r w:rsidR="004C5894">
            <w:rPr>
              <w:rFonts w:ascii="Arial" w:eastAsia="Arial" w:hAnsi="Arial" w:cs="Arial"/>
              <w:smallCaps/>
              <w:noProof/>
              <w:sz w:val="16"/>
              <w:szCs w:val="16"/>
              <w:lang w:bidi="en-GB"/>
            </w:rPr>
            <w:t>22</w:t>
          </w:r>
          <w:r w:rsidRPr="00905660">
            <w:rPr>
              <w:rFonts w:ascii="Arial" w:eastAsia="Arial" w:hAnsi="Arial" w:cs="Arial"/>
              <w:smallCaps/>
              <w:sz w:val="16"/>
              <w:szCs w:val="16"/>
              <w:lang w:bidi="en-GB"/>
            </w:rPr>
            <w:fldChar w:fldCharType="end"/>
          </w:r>
          <w:r w:rsidRPr="00905660">
            <w:rPr>
              <w:rFonts w:ascii="Arial" w:eastAsia="Arial" w:hAnsi="Arial" w:cs="Arial"/>
              <w:smallCaps/>
              <w:sz w:val="16"/>
              <w:szCs w:val="16"/>
              <w:lang w:bidi="en-GB"/>
            </w:rPr>
            <w:t xml:space="preserve"> of </w:t>
          </w:r>
          <w:r w:rsidRPr="00905660">
            <w:rPr>
              <w:rFonts w:ascii="Arial" w:eastAsia="Arial" w:hAnsi="Arial" w:cs="Arial"/>
              <w:smallCaps/>
              <w:sz w:val="16"/>
              <w:szCs w:val="16"/>
              <w:lang w:bidi="en-GB"/>
            </w:rPr>
            <w:fldChar w:fldCharType="begin"/>
          </w:r>
          <w:r w:rsidRPr="00905660">
            <w:rPr>
              <w:rFonts w:ascii="Arial" w:eastAsia="Arial" w:hAnsi="Arial" w:cs="Arial"/>
              <w:smallCaps/>
              <w:sz w:val="16"/>
              <w:szCs w:val="16"/>
              <w:lang w:bidi="en-GB"/>
            </w:rPr>
            <w:instrText xml:space="preserve"> NUMPAGES  </w:instrText>
          </w:r>
          <w:r w:rsidRPr="00905660">
            <w:rPr>
              <w:rFonts w:ascii="Arial" w:eastAsia="Arial" w:hAnsi="Arial" w:cs="Arial"/>
              <w:smallCaps/>
              <w:sz w:val="16"/>
              <w:szCs w:val="16"/>
              <w:lang w:bidi="en-GB"/>
            </w:rPr>
            <w:fldChar w:fldCharType="separate"/>
          </w:r>
          <w:r w:rsidR="004C5894">
            <w:rPr>
              <w:rFonts w:ascii="Arial" w:eastAsia="Arial" w:hAnsi="Arial" w:cs="Arial"/>
              <w:smallCaps/>
              <w:noProof/>
              <w:sz w:val="16"/>
              <w:szCs w:val="16"/>
              <w:lang w:bidi="en-GB"/>
            </w:rPr>
            <w:t>29</w:t>
          </w:r>
          <w:r w:rsidRPr="00905660">
            <w:rPr>
              <w:rFonts w:ascii="Arial" w:eastAsia="Arial" w:hAnsi="Arial" w:cs="Arial"/>
              <w:smallCaps/>
              <w:sz w:val="16"/>
              <w:szCs w:val="16"/>
              <w:lang w:bidi="en-GB"/>
            </w:rPr>
            <w:fldChar w:fldCharType="end"/>
          </w:r>
        </w:p>
      </w:tc>
    </w:tr>
  </w:tbl>
  <w:p w14:paraId="7EA054B5" w14:textId="39A4374F" w:rsidR="00AD0B12" w:rsidRPr="00AE0067" w:rsidRDefault="00AD0B12" w:rsidP="00AE006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AEEEF" w14:textId="77777777" w:rsidR="00A563BE" w:rsidRDefault="00A563BE" w:rsidP="00AE0067">
      <w:r>
        <w:separator/>
      </w:r>
    </w:p>
  </w:footnote>
  <w:footnote w:type="continuationSeparator" w:id="0">
    <w:p w14:paraId="07552771" w14:textId="77777777" w:rsidR="00A563BE" w:rsidRDefault="00A563BE" w:rsidP="00AE0067">
      <w:r>
        <w:continuationSeparator/>
      </w:r>
    </w:p>
  </w:footnote>
  <w:footnote w:type="continuationNotice" w:id="1">
    <w:p w14:paraId="12A050D7" w14:textId="77777777" w:rsidR="00A563BE" w:rsidRDefault="00A563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F536" w14:textId="1A114CAF" w:rsidR="00A45424" w:rsidRDefault="006A337B" w:rsidP="00A45424">
    <w:pPr>
      <w:rPr>
        <w:rFonts w:ascii="Arial" w:hAnsi="Arial" w:cs="Arial"/>
        <w:b/>
        <w:bCs/>
        <w:color w:val="FF0000"/>
        <w:sz w:val="20"/>
        <w:szCs w:val="20"/>
      </w:rPr>
    </w:pPr>
    <w:r>
      <w:rPr>
        <w:noProof/>
        <w:lang w:val="cs-CZ"/>
      </w:rPr>
      <w:drawing>
        <wp:inline distT="0" distB="0" distL="0" distR="0" wp14:anchorId="324C00EB" wp14:editId="57472698">
          <wp:extent cx="5756275" cy="849630"/>
          <wp:effectExtent l="0" t="0" r="0" b="7620"/>
          <wp:docPr id="2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49630"/>
                  </a:xfrm>
                  <a:prstGeom prst="rect">
                    <a:avLst/>
                  </a:prstGeom>
                  <a:noFill/>
                  <a:ln>
                    <a:noFill/>
                  </a:ln>
                </pic:spPr>
              </pic:pic>
            </a:graphicData>
          </a:graphic>
        </wp:inline>
      </w:drawing>
    </w:r>
  </w:p>
  <w:p w14:paraId="1E297499" w14:textId="7596187F" w:rsidR="00A45424" w:rsidRPr="00604BFC" w:rsidRDefault="00604BFC" w:rsidP="00300BFA">
    <w:pPr>
      <w:jc w:val="center"/>
      <w:rPr>
        <w:rFonts w:ascii="Arial" w:hAnsi="Arial" w:cs="Arial"/>
        <w:b/>
        <w:bCs/>
        <w:i/>
        <w:iCs/>
        <w:color w:val="FF0000"/>
        <w:sz w:val="20"/>
        <w:szCs w:val="20"/>
      </w:rPr>
    </w:pPr>
    <w:r w:rsidRPr="00604BFC">
      <w:rPr>
        <w:rFonts w:ascii="Arial" w:eastAsia="Arial" w:hAnsi="Arial" w:cs="Arial"/>
        <w:b/>
        <w:i/>
        <w:iCs/>
        <w:color w:val="FF0000"/>
        <w:sz w:val="20"/>
        <w:szCs w:val="20"/>
        <w:lang w:bidi="en-GB"/>
      </w:rPr>
      <w:t>INFORMATIVE TRANSLATION FROM THE CZECH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444"/>
    <w:multiLevelType w:val="hybridMultilevel"/>
    <w:tmpl w:val="5406D6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6593F81"/>
    <w:multiLevelType w:val="hybridMultilevel"/>
    <w:tmpl w:val="CDFE30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8465A9"/>
    <w:multiLevelType w:val="hybridMultilevel"/>
    <w:tmpl w:val="FBA45C96"/>
    <w:lvl w:ilvl="0" w:tplc="27426D48">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212702B1"/>
    <w:multiLevelType w:val="hybridMultilevel"/>
    <w:tmpl w:val="67B2792A"/>
    <w:lvl w:ilvl="0" w:tplc="FFFFFFFF">
      <w:start w:val="1"/>
      <w:numFmt w:val="lowerLetter"/>
      <w:lvlText w:val="%1)"/>
      <w:lvlJc w:val="left"/>
      <w:pPr>
        <w:tabs>
          <w:tab w:val="num" w:pos="720"/>
        </w:tabs>
        <w:ind w:left="720" w:hanging="720"/>
      </w:pPr>
      <w:rPr>
        <w:spacing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4" w15:restartNumberingAfterBreak="0">
    <w:nsid w:val="22E13A1B"/>
    <w:multiLevelType w:val="hybridMultilevel"/>
    <w:tmpl w:val="67B2792A"/>
    <w:lvl w:ilvl="0" w:tplc="FFFFFFFF">
      <w:start w:val="1"/>
      <w:numFmt w:val="lowerLetter"/>
      <w:lvlText w:val="%1)"/>
      <w:lvlJc w:val="left"/>
      <w:pPr>
        <w:tabs>
          <w:tab w:val="num" w:pos="720"/>
        </w:tabs>
        <w:ind w:left="720" w:hanging="720"/>
      </w:pPr>
      <w:rPr>
        <w:spacing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5" w15:restartNumberingAfterBreak="0">
    <w:nsid w:val="282F4F3E"/>
    <w:multiLevelType w:val="hybridMultilevel"/>
    <w:tmpl w:val="3CB6688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95E3C7A"/>
    <w:multiLevelType w:val="hybridMultilevel"/>
    <w:tmpl w:val="BA363912"/>
    <w:lvl w:ilvl="0" w:tplc="FFFFFFFF">
      <w:numFmt w:val="bullet"/>
      <w:lvlText w:val="-"/>
      <w:lvlJc w:val="left"/>
      <w:pPr>
        <w:ind w:left="720" w:hanging="360"/>
      </w:pPr>
      <w:rPr>
        <w:rFonts w:ascii="Times New Roman" w:eastAsia="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A077EAE"/>
    <w:multiLevelType w:val="hybridMultilevel"/>
    <w:tmpl w:val="3CB66888"/>
    <w:lvl w:ilvl="0" w:tplc="0405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CC12AB"/>
    <w:multiLevelType w:val="hybridMultilevel"/>
    <w:tmpl w:val="3AA88D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3020F24"/>
    <w:multiLevelType w:val="hybridMultilevel"/>
    <w:tmpl w:val="11B48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0C5B4A"/>
    <w:multiLevelType w:val="hybridMultilevel"/>
    <w:tmpl w:val="3AA88D6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3497366B"/>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BD09AF"/>
    <w:multiLevelType w:val="hybridMultilevel"/>
    <w:tmpl w:val="3AA88D6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42D475D1"/>
    <w:multiLevelType w:val="hybridMultilevel"/>
    <w:tmpl w:val="3AA88D6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46310A7B"/>
    <w:multiLevelType w:val="hybridMultilevel"/>
    <w:tmpl w:val="67B2792A"/>
    <w:lvl w:ilvl="0" w:tplc="FED28148">
      <w:start w:val="1"/>
      <w:numFmt w:val="lowerLetter"/>
      <w:lvlText w:val="%1)"/>
      <w:lvlJc w:val="left"/>
      <w:pPr>
        <w:tabs>
          <w:tab w:val="num" w:pos="720"/>
        </w:tabs>
        <w:ind w:left="720" w:hanging="720"/>
      </w:pPr>
      <w:rPr>
        <w:spacing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47C16874"/>
    <w:multiLevelType w:val="hybridMultilevel"/>
    <w:tmpl w:val="EF4CC7E0"/>
    <w:lvl w:ilvl="0" w:tplc="FED28148">
      <w:start w:val="1"/>
      <w:numFmt w:val="lowerLetter"/>
      <w:lvlText w:val="%1)"/>
      <w:lvlJc w:val="left"/>
      <w:pPr>
        <w:tabs>
          <w:tab w:val="num" w:pos="1800"/>
        </w:tabs>
        <w:ind w:left="1800" w:hanging="720"/>
      </w:pPr>
      <w:rPr>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0A01D8"/>
    <w:multiLevelType w:val="hybridMultilevel"/>
    <w:tmpl w:val="E3D4DE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23909EB"/>
    <w:multiLevelType w:val="hybridMultilevel"/>
    <w:tmpl w:val="67B2792A"/>
    <w:lvl w:ilvl="0" w:tplc="FFFFFFFF">
      <w:start w:val="1"/>
      <w:numFmt w:val="lowerLetter"/>
      <w:lvlText w:val="%1)"/>
      <w:lvlJc w:val="left"/>
      <w:pPr>
        <w:tabs>
          <w:tab w:val="num" w:pos="720"/>
        </w:tabs>
        <w:ind w:left="720" w:hanging="720"/>
      </w:pPr>
      <w:rPr>
        <w:spacing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8" w15:restartNumberingAfterBreak="0">
    <w:nsid w:val="55F26627"/>
    <w:multiLevelType w:val="hybridMultilevel"/>
    <w:tmpl w:val="594ACE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91722B2"/>
    <w:multiLevelType w:val="hybridMultilevel"/>
    <w:tmpl w:val="3AA88D6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5D915EE6"/>
    <w:multiLevelType w:val="hybridMultilevel"/>
    <w:tmpl w:val="D8EA02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F29759C"/>
    <w:multiLevelType w:val="hybridMultilevel"/>
    <w:tmpl w:val="3AA88D6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60D4697A"/>
    <w:multiLevelType w:val="hybridMultilevel"/>
    <w:tmpl w:val="67B2792A"/>
    <w:lvl w:ilvl="0" w:tplc="FFFFFFFF">
      <w:start w:val="1"/>
      <w:numFmt w:val="lowerLetter"/>
      <w:lvlText w:val="%1)"/>
      <w:lvlJc w:val="left"/>
      <w:pPr>
        <w:tabs>
          <w:tab w:val="num" w:pos="720"/>
        </w:tabs>
        <w:ind w:left="720" w:hanging="720"/>
      </w:pPr>
      <w:rPr>
        <w:spacing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3" w15:restartNumberingAfterBreak="0">
    <w:nsid w:val="6379764B"/>
    <w:multiLevelType w:val="multilevel"/>
    <w:tmpl w:val="852ED562"/>
    <w:lvl w:ilvl="0">
      <w:start w:val="1"/>
      <w:numFmt w:val="decimal"/>
      <w:lvlText w:val="%1."/>
      <w:lvlJc w:val="left"/>
      <w:pPr>
        <w:tabs>
          <w:tab w:val="num" w:pos="567"/>
        </w:tabs>
        <w:ind w:left="567" w:hanging="567"/>
      </w:pPr>
      <w:rPr>
        <w:rFonts w:hint="default"/>
        <w:b/>
        <w:i w:val="0"/>
        <w:sz w:val="20"/>
      </w:rPr>
    </w:lvl>
    <w:lvl w:ilvl="1">
      <w:start w:val="1"/>
      <w:numFmt w:val="decimal"/>
      <w:lvlText w:val="%1.%2."/>
      <w:lvlJc w:val="left"/>
      <w:pPr>
        <w:tabs>
          <w:tab w:val="num" w:pos="567"/>
        </w:tabs>
        <w:ind w:left="567" w:hanging="567"/>
      </w:pPr>
      <w:rPr>
        <w:rFonts w:ascii="Arial" w:hAnsi="Arial" w:cs="Times New Roman" w:hint="default"/>
        <w:b/>
        <w:i w:val="0"/>
        <w:sz w:val="20"/>
      </w:rPr>
    </w:lvl>
    <w:lvl w:ilvl="2">
      <w:start w:val="1"/>
      <w:numFmt w:val="decimal"/>
      <w:lvlText w:val="%1.%2.%3."/>
      <w:lvlJc w:val="left"/>
      <w:pPr>
        <w:tabs>
          <w:tab w:val="num" w:pos="851"/>
        </w:tabs>
        <w:ind w:left="851" w:hanging="851"/>
      </w:pPr>
      <w:rPr>
        <w:rFonts w:ascii="Arial" w:hAnsi="Arial" w:cs="Times New Roman" w:hint="default"/>
        <w:b/>
        <w:i w:val="0"/>
        <w:sz w:val="20"/>
      </w:rPr>
    </w:lvl>
    <w:lvl w:ilvl="3">
      <w:start w:val="1"/>
      <w:numFmt w:val="decimal"/>
      <w:lvlText w:val="%1.%2.%3.%4."/>
      <w:lvlJc w:val="left"/>
      <w:pPr>
        <w:tabs>
          <w:tab w:val="num" w:pos="851"/>
        </w:tabs>
        <w:ind w:left="851" w:hanging="851"/>
      </w:pPr>
      <w:rPr>
        <w:rFonts w:ascii="Arial" w:hAnsi="Arial" w:cs="Times New Roman"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0003F4"/>
    <w:multiLevelType w:val="multilevel"/>
    <w:tmpl w:val="A71EC3C0"/>
    <w:lvl w:ilvl="0">
      <w:start w:val="1"/>
      <w:numFmt w:val="upperLetter"/>
      <w:lvlText w:val="%1"/>
      <w:lvlJc w:val="left"/>
      <w:pPr>
        <w:tabs>
          <w:tab w:val="num" w:pos="283"/>
        </w:tabs>
        <w:ind w:left="283" w:hanging="283"/>
      </w:pPr>
      <w:rPr>
        <w:rFonts w:hint="default"/>
        <w:b w:val="0"/>
        <w:i w:val="0"/>
        <w:color w:val="auto"/>
        <w:sz w:val="20"/>
        <w:szCs w:val="20"/>
      </w:rPr>
    </w:lvl>
    <w:lvl w:ilvl="1">
      <w:start w:val="1"/>
      <w:numFmt w:val="decimal"/>
      <w:lvlText w:val="A %2"/>
      <w:lvlJc w:val="left"/>
      <w:pPr>
        <w:ind w:left="786" w:hanging="360"/>
      </w:pPr>
      <w:rPr>
        <w:rFonts w:hint="default"/>
      </w:rPr>
    </w:lvl>
    <w:lvl w:ilvl="2">
      <w:start w:val="1"/>
      <w:numFmt w:val="decimal"/>
      <w:lvlText w:val="%1.%2.%3"/>
      <w:lvlJc w:val="left"/>
      <w:pPr>
        <w:tabs>
          <w:tab w:val="num" w:pos="1418"/>
        </w:tabs>
        <w:ind w:left="1418" w:hanging="851"/>
      </w:pPr>
      <w:rPr>
        <w:b w:val="0"/>
        <w:i/>
      </w:rPr>
    </w:lvl>
    <w:lvl w:ilvl="3">
      <w:start w:val="1"/>
      <w:numFmt w:val="decimal"/>
      <w:lvlText w:val="%1.%2.%3.%4"/>
      <w:lvlJc w:val="left"/>
      <w:pPr>
        <w:tabs>
          <w:tab w:val="num" w:pos="1418"/>
        </w:tabs>
        <w:ind w:left="1418" w:hanging="851"/>
      </w:pPr>
    </w:lvl>
    <w:lvl w:ilvl="4">
      <w:start w:val="1"/>
      <w:numFmt w:val="lowerLetter"/>
      <w:lvlText w:val="(%5)"/>
      <w:lvlJc w:val="left"/>
      <w:pPr>
        <w:tabs>
          <w:tab w:val="num" w:pos="1985"/>
        </w:tabs>
        <w:ind w:left="1985" w:hanging="567"/>
      </w:pPr>
    </w:lvl>
    <w:lvl w:ilvl="5">
      <w:start w:val="1"/>
      <w:numFmt w:val="lowerLetter"/>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7627A30"/>
    <w:multiLevelType w:val="hybridMultilevel"/>
    <w:tmpl w:val="AED0EC8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AAF1A1F"/>
    <w:multiLevelType w:val="multilevel"/>
    <w:tmpl w:val="01C65CA2"/>
    <w:lvl w:ilvl="0">
      <w:start w:val="1"/>
      <w:numFmt w:val="decimal"/>
      <w:pStyle w:val="Textodstavce"/>
      <w:isLgl/>
      <w:lvlText w:val="%1."/>
      <w:lvlJc w:val="left"/>
      <w:pPr>
        <w:tabs>
          <w:tab w:val="num" w:pos="357"/>
        </w:tabs>
        <w:ind w:left="0" w:firstLine="425"/>
      </w:pPr>
      <w:rPr>
        <w:rFonts w:ascii="Arial" w:eastAsia="Times New Roman" w:hAnsi="Arial" w:cs="Arial" w:hint="default"/>
      </w:r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pStyle w:val="Textbodu"/>
      <w:lvlText w:val="%9."/>
      <w:lvlJc w:val="left"/>
      <w:pPr>
        <w:tabs>
          <w:tab w:val="num" w:pos="3175"/>
        </w:tabs>
        <w:ind w:left="2815" w:hanging="360"/>
      </w:pPr>
    </w:lvl>
  </w:abstractNum>
  <w:abstractNum w:abstractNumId="27" w15:restartNumberingAfterBreak="0">
    <w:nsid w:val="6DB7450A"/>
    <w:multiLevelType w:val="hybridMultilevel"/>
    <w:tmpl w:val="443C3230"/>
    <w:lvl w:ilvl="0" w:tplc="FFFFFFFF">
      <w:start w:val="1"/>
      <w:numFmt w:val="lowerLetter"/>
      <w:lvlText w:val="%1)"/>
      <w:lvlJc w:val="left"/>
      <w:pPr>
        <w:ind w:left="360" w:hanging="360"/>
      </w:pPr>
      <w:rPr>
        <w:rFonts w:hint="default"/>
      </w:rPr>
    </w:lvl>
    <w:lvl w:ilvl="1" w:tplc="34A4CFF0">
      <w:start w:val="1"/>
      <w:numFmt w:val="decimal"/>
      <w:lvlText w:val=" %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35C4EF5"/>
    <w:multiLevelType w:val="hybridMultilevel"/>
    <w:tmpl w:val="825A17E2"/>
    <w:lvl w:ilvl="0" w:tplc="06C2B890">
      <w:start w:val="1"/>
      <w:numFmt w:val="lowerLetter"/>
      <w:lvlText w:val="%1)"/>
      <w:lvlJc w:val="left"/>
      <w:pPr>
        <w:tabs>
          <w:tab w:val="num" w:pos="1260"/>
        </w:tabs>
        <w:ind w:left="1260" w:hanging="720"/>
      </w:pPr>
      <w:rPr>
        <w:spacing w:val="0"/>
      </w:rPr>
    </w:lvl>
    <w:lvl w:ilvl="1" w:tplc="FED28148">
      <w:start w:val="1"/>
      <w:numFmt w:val="lowerLetter"/>
      <w:lvlText w:val="%2)"/>
      <w:lvlJc w:val="left"/>
      <w:pPr>
        <w:tabs>
          <w:tab w:val="num" w:pos="1800"/>
        </w:tabs>
        <w:ind w:left="1800" w:hanging="720"/>
      </w:pPr>
      <w:rPr>
        <w:spacing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740406D9"/>
    <w:multiLevelType w:val="hybridMultilevel"/>
    <w:tmpl w:val="3AA88D6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0" w15:restartNumberingAfterBreak="0">
    <w:nsid w:val="7C807DBE"/>
    <w:multiLevelType w:val="hybridMultilevel"/>
    <w:tmpl w:val="B26A13A6"/>
    <w:lvl w:ilvl="0" w:tplc="0590A936">
      <w:start w:val="1"/>
      <w:numFmt w:val="lowerLetter"/>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7916369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4067224">
    <w:abstractNumId w:val="6"/>
  </w:num>
  <w:num w:numId="3" w16cid:durableId="2395627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9131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92673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4221020">
    <w:abstractNumId w:val="2"/>
  </w:num>
  <w:num w:numId="7" w16cid:durableId="1371766083">
    <w:abstractNumId w:val="16"/>
  </w:num>
  <w:num w:numId="8" w16cid:durableId="1303921233">
    <w:abstractNumId w:val="24"/>
  </w:num>
  <w:num w:numId="9" w16cid:durableId="1274481879">
    <w:abstractNumId w:val="19"/>
  </w:num>
  <w:num w:numId="10" w16cid:durableId="426121277">
    <w:abstractNumId w:val="29"/>
  </w:num>
  <w:num w:numId="11" w16cid:durableId="1162770695">
    <w:abstractNumId w:val="7"/>
  </w:num>
  <w:num w:numId="12" w16cid:durableId="891578908">
    <w:abstractNumId w:val="23"/>
  </w:num>
  <w:num w:numId="13" w16cid:durableId="1106316940">
    <w:abstractNumId w:val="14"/>
  </w:num>
  <w:num w:numId="14" w16cid:durableId="1983997093">
    <w:abstractNumId w:val="12"/>
  </w:num>
  <w:num w:numId="15" w16cid:durableId="1152599275">
    <w:abstractNumId w:val="13"/>
  </w:num>
  <w:num w:numId="16" w16cid:durableId="16420325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9822425">
    <w:abstractNumId w:val="5"/>
  </w:num>
  <w:num w:numId="18" w16cid:durableId="744226939">
    <w:abstractNumId w:val="27"/>
  </w:num>
  <w:num w:numId="19" w16cid:durableId="18704103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5799143">
    <w:abstractNumId w:val="6"/>
  </w:num>
  <w:num w:numId="21" w16cid:durableId="9602640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4515101">
    <w:abstractNumId w:val="0"/>
  </w:num>
  <w:num w:numId="23" w16cid:durableId="51664816">
    <w:abstractNumId w:val="6"/>
  </w:num>
  <w:num w:numId="24" w16cid:durableId="13107891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68495">
    <w:abstractNumId w:val="18"/>
  </w:num>
  <w:num w:numId="26" w16cid:durableId="1998074139">
    <w:abstractNumId w:val="30"/>
  </w:num>
  <w:num w:numId="27" w16cid:durableId="1826779434">
    <w:abstractNumId w:val="1"/>
  </w:num>
  <w:num w:numId="28" w16cid:durableId="1608344166">
    <w:abstractNumId w:val="9"/>
  </w:num>
  <w:num w:numId="29" w16cid:durableId="2111654725">
    <w:abstractNumId w:val="10"/>
  </w:num>
  <w:num w:numId="30" w16cid:durableId="1694843442">
    <w:abstractNumId w:val="17"/>
  </w:num>
  <w:num w:numId="31" w16cid:durableId="1229266513">
    <w:abstractNumId w:val="4"/>
  </w:num>
  <w:num w:numId="32" w16cid:durableId="1111121596">
    <w:abstractNumId w:val="11"/>
  </w:num>
  <w:num w:numId="33" w16cid:durableId="1332099661">
    <w:abstractNumId w:val="21"/>
  </w:num>
  <w:num w:numId="34" w16cid:durableId="649594760">
    <w:abstractNumId w:val="15"/>
  </w:num>
  <w:num w:numId="35" w16cid:durableId="839932798">
    <w:abstractNumId w:val="22"/>
  </w:num>
  <w:num w:numId="36" w16cid:durableId="10407397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64735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2872886">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ocumentProtection w:edit="trackedChanges" w:enforcement="0"/>
  <w:defaultTabStop w:val="708"/>
  <w:autoHyphenation/>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5C5"/>
    <w:rsid w:val="000011F4"/>
    <w:rsid w:val="00001A41"/>
    <w:rsid w:val="00001EC2"/>
    <w:rsid w:val="00002516"/>
    <w:rsid w:val="000030BC"/>
    <w:rsid w:val="00003272"/>
    <w:rsid w:val="00003FC6"/>
    <w:rsid w:val="00004B7A"/>
    <w:rsid w:val="00005DF4"/>
    <w:rsid w:val="00006188"/>
    <w:rsid w:val="000068FC"/>
    <w:rsid w:val="00006CCC"/>
    <w:rsid w:val="000108BE"/>
    <w:rsid w:val="00011BB4"/>
    <w:rsid w:val="000130E2"/>
    <w:rsid w:val="000151C0"/>
    <w:rsid w:val="00015BBB"/>
    <w:rsid w:val="00017CC7"/>
    <w:rsid w:val="0002238B"/>
    <w:rsid w:val="000224CE"/>
    <w:rsid w:val="000227AB"/>
    <w:rsid w:val="0002578C"/>
    <w:rsid w:val="00025B5C"/>
    <w:rsid w:val="00026E3E"/>
    <w:rsid w:val="00027167"/>
    <w:rsid w:val="00027829"/>
    <w:rsid w:val="00030759"/>
    <w:rsid w:val="00032044"/>
    <w:rsid w:val="00032BDF"/>
    <w:rsid w:val="00034FCC"/>
    <w:rsid w:val="0003511C"/>
    <w:rsid w:val="00035B38"/>
    <w:rsid w:val="00035C63"/>
    <w:rsid w:val="000362A5"/>
    <w:rsid w:val="000366CF"/>
    <w:rsid w:val="000372B1"/>
    <w:rsid w:val="00040FBF"/>
    <w:rsid w:val="00041EBF"/>
    <w:rsid w:val="000421BA"/>
    <w:rsid w:val="000427D7"/>
    <w:rsid w:val="00042CF2"/>
    <w:rsid w:val="00043D69"/>
    <w:rsid w:val="0004483C"/>
    <w:rsid w:val="000449A0"/>
    <w:rsid w:val="0004604B"/>
    <w:rsid w:val="00047CFB"/>
    <w:rsid w:val="00051B4B"/>
    <w:rsid w:val="000525C0"/>
    <w:rsid w:val="000529E3"/>
    <w:rsid w:val="00052C74"/>
    <w:rsid w:val="0005455B"/>
    <w:rsid w:val="000560DD"/>
    <w:rsid w:val="00060132"/>
    <w:rsid w:val="0006474E"/>
    <w:rsid w:val="000660CE"/>
    <w:rsid w:val="00066801"/>
    <w:rsid w:val="00066E52"/>
    <w:rsid w:val="00067D4C"/>
    <w:rsid w:val="0007074F"/>
    <w:rsid w:val="00071057"/>
    <w:rsid w:val="0007109F"/>
    <w:rsid w:val="00073123"/>
    <w:rsid w:val="00074691"/>
    <w:rsid w:val="00076F46"/>
    <w:rsid w:val="0008008A"/>
    <w:rsid w:val="00081258"/>
    <w:rsid w:val="00085E9B"/>
    <w:rsid w:val="000864FA"/>
    <w:rsid w:val="00086793"/>
    <w:rsid w:val="00086BC4"/>
    <w:rsid w:val="000904C6"/>
    <w:rsid w:val="00090FED"/>
    <w:rsid w:val="00092CEA"/>
    <w:rsid w:val="00092CF6"/>
    <w:rsid w:val="00093947"/>
    <w:rsid w:val="000943D7"/>
    <w:rsid w:val="00096597"/>
    <w:rsid w:val="00096BF9"/>
    <w:rsid w:val="00096E8E"/>
    <w:rsid w:val="00097159"/>
    <w:rsid w:val="00097386"/>
    <w:rsid w:val="000A0682"/>
    <w:rsid w:val="000A14BD"/>
    <w:rsid w:val="000A333E"/>
    <w:rsid w:val="000A40A5"/>
    <w:rsid w:val="000A4708"/>
    <w:rsid w:val="000A4FFD"/>
    <w:rsid w:val="000A5C51"/>
    <w:rsid w:val="000A5C88"/>
    <w:rsid w:val="000A771B"/>
    <w:rsid w:val="000A7C3F"/>
    <w:rsid w:val="000A7FE1"/>
    <w:rsid w:val="000B0C23"/>
    <w:rsid w:val="000B1376"/>
    <w:rsid w:val="000B17B1"/>
    <w:rsid w:val="000B1883"/>
    <w:rsid w:val="000B1C2D"/>
    <w:rsid w:val="000B30A3"/>
    <w:rsid w:val="000B31D2"/>
    <w:rsid w:val="000B44B7"/>
    <w:rsid w:val="000B645D"/>
    <w:rsid w:val="000B771E"/>
    <w:rsid w:val="000C4BA7"/>
    <w:rsid w:val="000C5215"/>
    <w:rsid w:val="000C527F"/>
    <w:rsid w:val="000C54F0"/>
    <w:rsid w:val="000C6598"/>
    <w:rsid w:val="000C76D7"/>
    <w:rsid w:val="000D0408"/>
    <w:rsid w:val="000D0627"/>
    <w:rsid w:val="000D1996"/>
    <w:rsid w:val="000D2877"/>
    <w:rsid w:val="000D324F"/>
    <w:rsid w:val="000D47B8"/>
    <w:rsid w:val="000D7F9B"/>
    <w:rsid w:val="000E23FF"/>
    <w:rsid w:val="000E3A9D"/>
    <w:rsid w:val="000E4E82"/>
    <w:rsid w:val="000E50FF"/>
    <w:rsid w:val="000E5E75"/>
    <w:rsid w:val="000E6F7B"/>
    <w:rsid w:val="000E760C"/>
    <w:rsid w:val="000F132D"/>
    <w:rsid w:val="000F23E3"/>
    <w:rsid w:val="000F26F3"/>
    <w:rsid w:val="000F3AF9"/>
    <w:rsid w:val="000F4E2C"/>
    <w:rsid w:val="000F4F81"/>
    <w:rsid w:val="000F59EF"/>
    <w:rsid w:val="000F7F0C"/>
    <w:rsid w:val="0010051C"/>
    <w:rsid w:val="00100621"/>
    <w:rsid w:val="00100675"/>
    <w:rsid w:val="00104710"/>
    <w:rsid w:val="00107B8A"/>
    <w:rsid w:val="001100B8"/>
    <w:rsid w:val="00111A6E"/>
    <w:rsid w:val="00114374"/>
    <w:rsid w:val="00115422"/>
    <w:rsid w:val="001178B9"/>
    <w:rsid w:val="00117CA6"/>
    <w:rsid w:val="00121E65"/>
    <w:rsid w:val="001227DE"/>
    <w:rsid w:val="00122D2E"/>
    <w:rsid w:val="001232AA"/>
    <w:rsid w:val="001268CC"/>
    <w:rsid w:val="00131823"/>
    <w:rsid w:val="00132244"/>
    <w:rsid w:val="00134648"/>
    <w:rsid w:val="00134BD7"/>
    <w:rsid w:val="00134D25"/>
    <w:rsid w:val="00136BC6"/>
    <w:rsid w:val="00137D74"/>
    <w:rsid w:val="00140482"/>
    <w:rsid w:val="00141087"/>
    <w:rsid w:val="00143037"/>
    <w:rsid w:val="001434AF"/>
    <w:rsid w:val="00143A15"/>
    <w:rsid w:val="001470B8"/>
    <w:rsid w:val="001470DC"/>
    <w:rsid w:val="00150A4A"/>
    <w:rsid w:val="00152718"/>
    <w:rsid w:val="00153BB9"/>
    <w:rsid w:val="001555CD"/>
    <w:rsid w:val="001575D8"/>
    <w:rsid w:val="00157C3E"/>
    <w:rsid w:val="001618C1"/>
    <w:rsid w:val="00164A73"/>
    <w:rsid w:val="0016599B"/>
    <w:rsid w:val="001676B0"/>
    <w:rsid w:val="00170529"/>
    <w:rsid w:val="00170D4B"/>
    <w:rsid w:val="00172D57"/>
    <w:rsid w:val="001763F9"/>
    <w:rsid w:val="00176839"/>
    <w:rsid w:val="00176843"/>
    <w:rsid w:val="0018003F"/>
    <w:rsid w:val="00180F4C"/>
    <w:rsid w:val="0018189B"/>
    <w:rsid w:val="00181B50"/>
    <w:rsid w:val="00182C14"/>
    <w:rsid w:val="0018512B"/>
    <w:rsid w:val="001858D7"/>
    <w:rsid w:val="00185913"/>
    <w:rsid w:val="0019072B"/>
    <w:rsid w:val="0019085F"/>
    <w:rsid w:val="001908B0"/>
    <w:rsid w:val="00191DE6"/>
    <w:rsid w:val="0019226D"/>
    <w:rsid w:val="001934EB"/>
    <w:rsid w:val="0019450C"/>
    <w:rsid w:val="001945A4"/>
    <w:rsid w:val="001969DD"/>
    <w:rsid w:val="00197F11"/>
    <w:rsid w:val="001A3786"/>
    <w:rsid w:val="001A4056"/>
    <w:rsid w:val="001A409E"/>
    <w:rsid w:val="001A47A7"/>
    <w:rsid w:val="001A5053"/>
    <w:rsid w:val="001A66C7"/>
    <w:rsid w:val="001A6A11"/>
    <w:rsid w:val="001A6E2A"/>
    <w:rsid w:val="001B3BDD"/>
    <w:rsid w:val="001B6B06"/>
    <w:rsid w:val="001B7056"/>
    <w:rsid w:val="001B72E0"/>
    <w:rsid w:val="001C0CBD"/>
    <w:rsid w:val="001C1163"/>
    <w:rsid w:val="001C13ED"/>
    <w:rsid w:val="001C1974"/>
    <w:rsid w:val="001C2C3C"/>
    <w:rsid w:val="001C4401"/>
    <w:rsid w:val="001C7EB3"/>
    <w:rsid w:val="001D00C3"/>
    <w:rsid w:val="001D036A"/>
    <w:rsid w:val="001D0FA5"/>
    <w:rsid w:val="001D114C"/>
    <w:rsid w:val="001D130D"/>
    <w:rsid w:val="001D1478"/>
    <w:rsid w:val="001D404F"/>
    <w:rsid w:val="001D416B"/>
    <w:rsid w:val="001D5446"/>
    <w:rsid w:val="001D5B6D"/>
    <w:rsid w:val="001E2130"/>
    <w:rsid w:val="001E2FBA"/>
    <w:rsid w:val="001E4411"/>
    <w:rsid w:val="001E4B91"/>
    <w:rsid w:val="001E4C3C"/>
    <w:rsid w:val="001E4F61"/>
    <w:rsid w:val="001E774C"/>
    <w:rsid w:val="001F0021"/>
    <w:rsid w:val="001F15F5"/>
    <w:rsid w:val="001F165F"/>
    <w:rsid w:val="001F1BAA"/>
    <w:rsid w:val="001F26B4"/>
    <w:rsid w:val="001F3400"/>
    <w:rsid w:val="001F3CE1"/>
    <w:rsid w:val="001F5725"/>
    <w:rsid w:val="001F768E"/>
    <w:rsid w:val="001F7D1F"/>
    <w:rsid w:val="001F7F1A"/>
    <w:rsid w:val="002004D5"/>
    <w:rsid w:val="00200625"/>
    <w:rsid w:val="0020338C"/>
    <w:rsid w:val="002039A6"/>
    <w:rsid w:val="00203CD8"/>
    <w:rsid w:val="00204222"/>
    <w:rsid w:val="00204AE9"/>
    <w:rsid w:val="00205A76"/>
    <w:rsid w:val="00206C71"/>
    <w:rsid w:val="00206CA7"/>
    <w:rsid w:val="00210001"/>
    <w:rsid w:val="00210F6C"/>
    <w:rsid w:val="00213814"/>
    <w:rsid w:val="00217137"/>
    <w:rsid w:val="00217318"/>
    <w:rsid w:val="00220D53"/>
    <w:rsid w:val="00223CCC"/>
    <w:rsid w:val="00227DBF"/>
    <w:rsid w:val="00227E6B"/>
    <w:rsid w:val="00230F88"/>
    <w:rsid w:val="00237235"/>
    <w:rsid w:val="00241137"/>
    <w:rsid w:val="0024193C"/>
    <w:rsid w:val="002433E9"/>
    <w:rsid w:val="002439C8"/>
    <w:rsid w:val="00244746"/>
    <w:rsid w:val="00244C32"/>
    <w:rsid w:val="00246699"/>
    <w:rsid w:val="00246B4F"/>
    <w:rsid w:val="00247909"/>
    <w:rsid w:val="00250330"/>
    <w:rsid w:val="00250BD0"/>
    <w:rsid w:val="00250C5D"/>
    <w:rsid w:val="00250CB4"/>
    <w:rsid w:val="00250CD7"/>
    <w:rsid w:val="00250CE4"/>
    <w:rsid w:val="0025214A"/>
    <w:rsid w:val="00252C5C"/>
    <w:rsid w:val="00252F3E"/>
    <w:rsid w:val="00253988"/>
    <w:rsid w:val="002545C2"/>
    <w:rsid w:val="00255D3C"/>
    <w:rsid w:val="00257050"/>
    <w:rsid w:val="00261635"/>
    <w:rsid w:val="0026371F"/>
    <w:rsid w:val="002637D9"/>
    <w:rsid w:val="0026433C"/>
    <w:rsid w:val="00267FB0"/>
    <w:rsid w:val="0027074C"/>
    <w:rsid w:val="00270EE7"/>
    <w:rsid w:val="002715DD"/>
    <w:rsid w:val="00272581"/>
    <w:rsid w:val="00274477"/>
    <w:rsid w:val="00275C4B"/>
    <w:rsid w:val="00276619"/>
    <w:rsid w:val="00276A4E"/>
    <w:rsid w:val="00276A9A"/>
    <w:rsid w:val="0027738D"/>
    <w:rsid w:val="002776C3"/>
    <w:rsid w:val="00277A95"/>
    <w:rsid w:val="00280AE5"/>
    <w:rsid w:val="00281718"/>
    <w:rsid w:val="00282847"/>
    <w:rsid w:val="00282D3C"/>
    <w:rsid w:val="00283385"/>
    <w:rsid w:val="002836B8"/>
    <w:rsid w:val="002841E5"/>
    <w:rsid w:val="002844F0"/>
    <w:rsid w:val="0028548B"/>
    <w:rsid w:val="0028765C"/>
    <w:rsid w:val="00290896"/>
    <w:rsid w:val="00291E0B"/>
    <w:rsid w:val="00294E86"/>
    <w:rsid w:val="002A2698"/>
    <w:rsid w:val="002A36B5"/>
    <w:rsid w:val="002A3D2F"/>
    <w:rsid w:val="002A5273"/>
    <w:rsid w:val="002A6F9F"/>
    <w:rsid w:val="002A74FF"/>
    <w:rsid w:val="002A7DF2"/>
    <w:rsid w:val="002B1351"/>
    <w:rsid w:val="002B1F78"/>
    <w:rsid w:val="002B3BB7"/>
    <w:rsid w:val="002B3E29"/>
    <w:rsid w:val="002B5A8A"/>
    <w:rsid w:val="002C0289"/>
    <w:rsid w:val="002C13D0"/>
    <w:rsid w:val="002C1E9F"/>
    <w:rsid w:val="002C1FB8"/>
    <w:rsid w:val="002C724F"/>
    <w:rsid w:val="002C7DED"/>
    <w:rsid w:val="002D0B74"/>
    <w:rsid w:val="002D0D37"/>
    <w:rsid w:val="002D0E5D"/>
    <w:rsid w:val="002D2377"/>
    <w:rsid w:val="002D29DB"/>
    <w:rsid w:val="002D317A"/>
    <w:rsid w:val="002D3B30"/>
    <w:rsid w:val="002D492E"/>
    <w:rsid w:val="002D5FAE"/>
    <w:rsid w:val="002D6822"/>
    <w:rsid w:val="002D73A8"/>
    <w:rsid w:val="002E215B"/>
    <w:rsid w:val="002E220F"/>
    <w:rsid w:val="002E342D"/>
    <w:rsid w:val="002E3703"/>
    <w:rsid w:val="002E4245"/>
    <w:rsid w:val="002E46DC"/>
    <w:rsid w:val="002E6A59"/>
    <w:rsid w:val="002E71FA"/>
    <w:rsid w:val="002F1282"/>
    <w:rsid w:val="002F12F6"/>
    <w:rsid w:val="002F1FAF"/>
    <w:rsid w:val="002F2808"/>
    <w:rsid w:val="002F29CD"/>
    <w:rsid w:val="002F2B90"/>
    <w:rsid w:val="002F3F8C"/>
    <w:rsid w:val="002F4AC6"/>
    <w:rsid w:val="002F5C26"/>
    <w:rsid w:val="002F67E4"/>
    <w:rsid w:val="002F6B37"/>
    <w:rsid w:val="00300BFA"/>
    <w:rsid w:val="00300E5A"/>
    <w:rsid w:val="003019E8"/>
    <w:rsid w:val="00301EAB"/>
    <w:rsid w:val="0030359A"/>
    <w:rsid w:val="003039FD"/>
    <w:rsid w:val="00306834"/>
    <w:rsid w:val="00310E70"/>
    <w:rsid w:val="00311948"/>
    <w:rsid w:val="0031202B"/>
    <w:rsid w:val="0031204B"/>
    <w:rsid w:val="00312C47"/>
    <w:rsid w:val="00314DCA"/>
    <w:rsid w:val="0031666E"/>
    <w:rsid w:val="00317A2F"/>
    <w:rsid w:val="00317B53"/>
    <w:rsid w:val="00320A2A"/>
    <w:rsid w:val="00321FC9"/>
    <w:rsid w:val="003229A8"/>
    <w:rsid w:val="00322CB6"/>
    <w:rsid w:val="00322D39"/>
    <w:rsid w:val="003252A1"/>
    <w:rsid w:val="003277E5"/>
    <w:rsid w:val="00330323"/>
    <w:rsid w:val="00331E95"/>
    <w:rsid w:val="0033352E"/>
    <w:rsid w:val="00333770"/>
    <w:rsid w:val="0033434F"/>
    <w:rsid w:val="00334DE0"/>
    <w:rsid w:val="003359D4"/>
    <w:rsid w:val="00335F9A"/>
    <w:rsid w:val="00337291"/>
    <w:rsid w:val="003372D5"/>
    <w:rsid w:val="00340C08"/>
    <w:rsid w:val="00343176"/>
    <w:rsid w:val="00343378"/>
    <w:rsid w:val="00345101"/>
    <w:rsid w:val="00345B0A"/>
    <w:rsid w:val="00345BEC"/>
    <w:rsid w:val="00345FD1"/>
    <w:rsid w:val="00346868"/>
    <w:rsid w:val="003468C8"/>
    <w:rsid w:val="00346C98"/>
    <w:rsid w:val="003502A7"/>
    <w:rsid w:val="00352B97"/>
    <w:rsid w:val="003559DC"/>
    <w:rsid w:val="00356AE5"/>
    <w:rsid w:val="0036108F"/>
    <w:rsid w:val="00361226"/>
    <w:rsid w:val="00362B13"/>
    <w:rsid w:val="003644A9"/>
    <w:rsid w:val="003644B0"/>
    <w:rsid w:val="00367C3C"/>
    <w:rsid w:val="00370C62"/>
    <w:rsid w:val="003719C8"/>
    <w:rsid w:val="003758CE"/>
    <w:rsid w:val="00376950"/>
    <w:rsid w:val="0038007B"/>
    <w:rsid w:val="00382D44"/>
    <w:rsid w:val="00384F67"/>
    <w:rsid w:val="0038543A"/>
    <w:rsid w:val="0039161F"/>
    <w:rsid w:val="00392D21"/>
    <w:rsid w:val="00394219"/>
    <w:rsid w:val="003942DF"/>
    <w:rsid w:val="00394A08"/>
    <w:rsid w:val="0039678A"/>
    <w:rsid w:val="003A326B"/>
    <w:rsid w:val="003A347B"/>
    <w:rsid w:val="003A4451"/>
    <w:rsid w:val="003A52CA"/>
    <w:rsid w:val="003A5757"/>
    <w:rsid w:val="003B096C"/>
    <w:rsid w:val="003B2A4F"/>
    <w:rsid w:val="003B410D"/>
    <w:rsid w:val="003B48B7"/>
    <w:rsid w:val="003B4A8A"/>
    <w:rsid w:val="003B6C36"/>
    <w:rsid w:val="003B6F9B"/>
    <w:rsid w:val="003B74F6"/>
    <w:rsid w:val="003B76F4"/>
    <w:rsid w:val="003B7E31"/>
    <w:rsid w:val="003B7FBC"/>
    <w:rsid w:val="003C1AFC"/>
    <w:rsid w:val="003C1DD3"/>
    <w:rsid w:val="003C474D"/>
    <w:rsid w:val="003C4EAE"/>
    <w:rsid w:val="003C7660"/>
    <w:rsid w:val="003D2D7F"/>
    <w:rsid w:val="003D410E"/>
    <w:rsid w:val="003D5944"/>
    <w:rsid w:val="003D61E2"/>
    <w:rsid w:val="003D65A5"/>
    <w:rsid w:val="003D7162"/>
    <w:rsid w:val="003D76E0"/>
    <w:rsid w:val="003D7CD9"/>
    <w:rsid w:val="003E0D9C"/>
    <w:rsid w:val="003E1717"/>
    <w:rsid w:val="003E1E68"/>
    <w:rsid w:val="003E22BC"/>
    <w:rsid w:val="003E39AF"/>
    <w:rsid w:val="003E3CF6"/>
    <w:rsid w:val="003E7680"/>
    <w:rsid w:val="003F04AF"/>
    <w:rsid w:val="003F073C"/>
    <w:rsid w:val="003F07F5"/>
    <w:rsid w:val="003F1D68"/>
    <w:rsid w:val="003F1F4E"/>
    <w:rsid w:val="003F299D"/>
    <w:rsid w:val="003F4C14"/>
    <w:rsid w:val="003F55E7"/>
    <w:rsid w:val="003F68D5"/>
    <w:rsid w:val="004033CE"/>
    <w:rsid w:val="0040567E"/>
    <w:rsid w:val="00410773"/>
    <w:rsid w:val="00410A77"/>
    <w:rsid w:val="00411503"/>
    <w:rsid w:val="0041289C"/>
    <w:rsid w:val="004142E7"/>
    <w:rsid w:val="00414E29"/>
    <w:rsid w:val="00415178"/>
    <w:rsid w:val="00415E2E"/>
    <w:rsid w:val="00421FDD"/>
    <w:rsid w:val="00426240"/>
    <w:rsid w:val="00426468"/>
    <w:rsid w:val="0042718C"/>
    <w:rsid w:val="00427E76"/>
    <w:rsid w:val="004307C0"/>
    <w:rsid w:val="0043163D"/>
    <w:rsid w:val="00431AAA"/>
    <w:rsid w:val="00432305"/>
    <w:rsid w:val="0043329F"/>
    <w:rsid w:val="00434CAB"/>
    <w:rsid w:val="00437F5A"/>
    <w:rsid w:val="00441D39"/>
    <w:rsid w:val="00443789"/>
    <w:rsid w:val="00444EA5"/>
    <w:rsid w:val="00444F8F"/>
    <w:rsid w:val="004455A7"/>
    <w:rsid w:val="004472E2"/>
    <w:rsid w:val="00447644"/>
    <w:rsid w:val="004479AB"/>
    <w:rsid w:val="00447A73"/>
    <w:rsid w:val="0045065C"/>
    <w:rsid w:val="004514CD"/>
    <w:rsid w:val="00452319"/>
    <w:rsid w:val="00455520"/>
    <w:rsid w:val="004556F7"/>
    <w:rsid w:val="00456AAD"/>
    <w:rsid w:val="0046069D"/>
    <w:rsid w:val="004607FF"/>
    <w:rsid w:val="00462EEE"/>
    <w:rsid w:val="00463180"/>
    <w:rsid w:val="00463F45"/>
    <w:rsid w:val="0046477E"/>
    <w:rsid w:val="00466843"/>
    <w:rsid w:val="00467015"/>
    <w:rsid w:val="00467782"/>
    <w:rsid w:val="0047187D"/>
    <w:rsid w:val="0047204D"/>
    <w:rsid w:val="004733A5"/>
    <w:rsid w:val="004744CB"/>
    <w:rsid w:val="004759E0"/>
    <w:rsid w:val="004761BC"/>
    <w:rsid w:val="00476ACF"/>
    <w:rsid w:val="00476EC3"/>
    <w:rsid w:val="00481EB7"/>
    <w:rsid w:val="00481EBF"/>
    <w:rsid w:val="0048396A"/>
    <w:rsid w:val="00484AD4"/>
    <w:rsid w:val="00491A1F"/>
    <w:rsid w:val="0049298C"/>
    <w:rsid w:val="00492AA1"/>
    <w:rsid w:val="0049330C"/>
    <w:rsid w:val="00494380"/>
    <w:rsid w:val="004945F4"/>
    <w:rsid w:val="004947D1"/>
    <w:rsid w:val="00495790"/>
    <w:rsid w:val="00495F35"/>
    <w:rsid w:val="00496002"/>
    <w:rsid w:val="00496838"/>
    <w:rsid w:val="004973E1"/>
    <w:rsid w:val="004A1A46"/>
    <w:rsid w:val="004A30C7"/>
    <w:rsid w:val="004A34ED"/>
    <w:rsid w:val="004A4319"/>
    <w:rsid w:val="004A6168"/>
    <w:rsid w:val="004A7A33"/>
    <w:rsid w:val="004B00BC"/>
    <w:rsid w:val="004B01E7"/>
    <w:rsid w:val="004B088B"/>
    <w:rsid w:val="004B1688"/>
    <w:rsid w:val="004B182E"/>
    <w:rsid w:val="004B5C46"/>
    <w:rsid w:val="004C0026"/>
    <w:rsid w:val="004C16BC"/>
    <w:rsid w:val="004C2CC6"/>
    <w:rsid w:val="004C3DD0"/>
    <w:rsid w:val="004C5774"/>
    <w:rsid w:val="004C5894"/>
    <w:rsid w:val="004C752B"/>
    <w:rsid w:val="004D2647"/>
    <w:rsid w:val="004D2AE4"/>
    <w:rsid w:val="004D2B00"/>
    <w:rsid w:val="004D4627"/>
    <w:rsid w:val="004D5522"/>
    <w:rsid w:val="004D75CB"/>
    <w:rsid w:val="004E03C1"/>
    <w:rsid w:val="004E2C7E"/>
    <w:rsid w:val="004E49FE"/>
    <w:rsid w:val="004E52D3"/>
    <w:rsid w:val="004F098E"/>
    <w:rsid w:val="004F2934"/>
    <w:rsid w:val="004F3AEF"/>
    <w:rsid w:val="004F3FF1"/>
    <w:rsid w:val="004F43BE"/>
    <w:rsid w:val="004F5CC0"/>
    <w:rsid w:val="004F65C1"/>
    <w:rsid w:val="004F6E39"/>
    <w:rsid w:val="004F7DD9"/>
    <w:rsid w:val="005012A1"/>
    <w:rsid w:val="0050251F"/>
    <w:rsid w:val="0050264F"/>
    <w:rsid w:val="00502C7B"/>
    <w:rsid w:val="005031B9"/>
    <w:rsid w:val="00504963"/>
    <w:rsid w:val="0050525F"/>
    <w:rsid w:val="00505EF4"/>
    <w:rsid w:val="00511237"/>
    <w:rsid w:val="00512AD1"/>
    <w:rsid w:val="00513933"/>
    <w:rsid w:val="00514609"/>
    <w:rsid w:val="005157D2"/>
    <w:rsid w:val="00516B41"/>
    <w:rsid w:val="005173D1"/>
    <w:rsid w:val="0051758B"/>
    <w:rsid w:val="00517D59"/>
    <w:rsid w:val="00520B1C"/>
    <w:rsid w:val="00522A32"/>
    <w:rsid w:val="0052341D"/>
    <w:rsid w:val="0052397D"/>
    <w:rsid w:val="00524BB3"/>
    <w:rsid w:val="005252D6"/>
    <w:rsid w:val="005261DE"/>
    <w:rsid w:val="00526488"/>
    <w:rsid w:val="0052722C"/>
    <w:rsid w:val="0052737E"/>
    <w:rsid w:val="00530178"/>
    <w:rsid w:val="005311DF"/>
    <w:rsid w:val="00531C4C"/>
    <w:rsid w:val="005349F7"/>
    <w:rsid w:val="0053509F"/>
    <w:rsid w:val="005350C3"/>
    <w:rsid w:val="005361E2"/>
    <w:rsid w:val="005364E0"/>
    <w:rsid w:val="00536794"/>
    <w:rsid w:val="0054164D"/>
    <w:rsid w:val="00541C0C"/>
    <w:rsid w:val="0054272D"/>
    <w:rsid w:val="00546C8F"/>
    <w:rsid w:val="00547581"/>
    <w:rsid w:val="00547AAC"/>
    <w:rsid w:val="00547B57"/>
    <w:rsid w:val="005505F3"/>
    <w:rsid w:val="0055127C"/>
    <w:rsid w:val="0055171E"/>
    <w:rsid w:val="00552349"/>
    <w:rsid w:val="00552C96"/>
    <w:rsid w:val="00554B8B"/>
    <w:rsid w:val="00561098"/>
    <w:rsid w:val="005619B6"/>
    <w:rsid w:val="00562219"/>
    <w:rsid w:val="0056302C"/>
    <w:rsid w:val="00563958"/>
    <w:rsid w:val="005642A3"/>
    <w:rsid w:val="005651AF"/>
    <w:rsid w:val="00565C56"/>
    <w:rsid w:val="00565CDB"/>
    <w:rsid w:val="0056660E"/>
    <w:rsid w:val="00573D80"/>
    <w:rsid w:val="00575AAB"/>
    <w:rsid w:val="00577517"/>
    <w:rsid w:val="00577AAF"/>
    <w:rsid w:val="00580F9C"/>
    <w:rsid w:val="0058193D"/>
    <w:rsid w:val="00583043"/>
    <w:rsid w:val="005841F0"/>
    <w:rsid w:val="00584E70"/>
    <w:rsid w:val="0058569B"/>
    <w:rsid w:val="00585A53"/>
    <w:rsid w:val="00585ED0"/>
    <w:rsid w:val="00586E16"/>
    <w:rsid w:val="0059068E"/>
    <w:rsid w:val="00591584"/>
    <w:rsid w:val="0059259C"/>
    <w:rsid w:val="00593285"/>
    <w:rsid w:val="00593746"/>
    <w:rsid w:val="00594C45"/>
    <w:rsid w:val="00595554"/>
    <w:rsid w:val="005A0C35"/>
    <w:rsid w:val="005A0FF5"/>
    <w:rsid w:val="005A3394"/>
    <w:rsid w:val="005A35C1"/>
    <w:rsid w:val="005A39E8"/>
    <w:rsid w:val="005A4D43"/>
    <w:rsid w:val="005A4E60"/>
    <w:rsid w:val="005A70C6"/>
    <w:rsid w:val="005A7A4B"/>
    <w:rsid w:val="005B3686"/>
    <w:rsid w:val="005B4817"/>
    <w:rsid w:val="005B649C"/>
    <w:rsid w:val="005B6902"/>
    <w:rsid w:val="005B699E"/>
    <w:rsid w:val="005B7BC9"/>
    <w:rsid w:val="005C050A"/>
    <w:rsid w:val="005C2060"/>
    <w:rsid w:val="005C4453"/>
    <w:rsid w:val="005D18E9"/>
    <w:rsid w:val="005D25A7"/>
    <w:rsid w:val="005D46B5"/>
    <w:rsid w:val="005D7527"/>
    <w:rsid w:val="005E05DF"/>
    <w:rsid w:val="005E112B"/>
    <w:rsid w:val="005E2940"/>
    <w:rsid w:val="005E300C"/>
    <w:rsid w:val="005E3379"/>
    <w:rsid w:val="005E33E9"/>
    <w:rsid w:val="005E7BC5"/>
    <w:rsid w:val="005E7F22"/>
    <w:rsid w:val="005F0CC0"/>
    <w:rsid w:val="005F1583"/>
    <w:rsid w:val="005F23CF"/>
    <w:rsid w:val="005F3CD2"/>
    <w:rsid w:val="005F4ACA"/>
    <w:rsid w:val="005F62FA"/>
    <w:rsid w:val="00604BFC"/>
    <w:rsid w:val="00605079"/>
    <w:rsid w:val="00605F6E"/>
    <w:rsid w:val="00607250"/>
    <w:rsid w:val="00607366"/>
    <w:rsid w:val="006113C1"/>
    <w:rsid w:val="006135DE"/>
    <w:rsid w:val="00613FAC"/>
    <w:rsid w:val="00614349"/>
    <w:rsid w:val="006149C0"/>
    <w:rsid w:val="00616622"/>
    <w:rsid w:val="0061694A"/>
    <w:rsid w:val="006175BF"/>
    <w:rsid w:val="0061765C"/>
    <w:rsid w:val="00617A61"/>
    <w:rsid w:val="00620D2B"/>
    <w:rsid w:val="0062259A"/>
    <w:rsid w:val="00625F7E"/>
    <w:rsid w:val="00626869"/>
    <w:rsid w:val="00630BC7"/>
    <w:rsid w:val="00631BFB"/>
    <w:rsid w:val="00632136"/>
    <w:rsid w:val="00632F3A"/>
    <w:rsid w:val="00634033"/>
    <w:rsid w:val="0063499E"/>
    <w:rsid w:val="00634C3B"/>
    <w:rsid w:val="006351D0"/>
    <w:rsid w:val="00635D18"/>
    <w:rsid w:val="00637F19"/>
    <w:rsid w:val="006408CC"/>
    <w:rsid w:val="00644059"/>
    <w:rsid w:val="00644BDC"/>
    <w:rsid w:val="00645391"/>
    <w:rsid w:val="00645657"/>
    <w:rsid w:val="00645A73"/>
    <w:rsid w:val="00645D96"/>
    <w:rsid w:val="00645FA4"/>
    <w:rsid w:val="006464F0"/>
    <w:rsid w:val="00646B0D"/>
    <w:rsid w:val="00647424"/>
    <w:rsid w:val="00650D3B"/>
    <w:rsid w:val="006515C3"/>
    <w:rsid w:val="00651B93"/>
    <w:rsid w:val="00651DF2"/>
    <w:rsid w:val="00652B69"/>
    <w:rsid w:val="0065479B"/>
    <w:rsid w:val="00655BE7"/>
    <w:rsid w:val="00655C9B"/>
    <w:rsid w:val="00657119"/>
    <w:rsid w:val="00657BF3"/>
    <w:rsid w:val="00657DC8"/>
    <w:rsid w:val="006602BE"/>
    <w:rsid w:val="0066065B"/>
    <w:rsid w:val="006614EF"/>
    <w:rsid w:val="006616C0"/>
    <w:rsid w:val="00661D55"/>
    <w:rsid w:val="00662F6F"/>
    <w:rsid w:val="006639B8"/>
    <w:rsid w:val="00665946"/>
    <w:rsid w:val="00670247"/>
    <w:rsid w:val="0067083C"/>
    <w:rsid w:val="00671D5B"/>
    <w:rsid w:val="00673795"/>
    <w:rsid w:val="00674A5B"/>
    <w:rsid w:val="006753B4"/>
    <w:rsid w:val="00675CAB"/>
    <w:rsid w:val="00676F20"/>
    <w:rsid w:val="00677BB9"/>
    <w:rsid w:val="006868B8"/>
    <w:rsid w:val="006876A8"/>
    <w:rsid w:val="0069087D"/>
    <w:rsid w:val="00690F46"/>
    <w:rsid w:val="00692CB2"/>
    <w:rsid w:val="00693ACE"/>
    <w:rsid w:val="006943AF"/>
    <w:rsid w:val="00695D88"/>
    <w:rsid w:val="0069670C"/>
    <w:rsid w:val="0069680A"/>
    <w:rsid w:val="00697932"/>
    <w:rsid w:val="006A0575"/>
    <w:rsid w:val="006A108C"/>
    <w:rsid w:val="006A10CF"/>
    <w:rsid w:val="006A337B"/>
    <w:rsid w:val="006A3F18"/>
    <w:rsid w:val="006A4440"/>
    <w:rsid w:val="006A5CEC"/>
    <w:rsid w:val="006A62A9"/>
    <w:rsid w:val="006A7F76"/>
    <w:rsid w:val="006B0213"/>
    <w:rsid w:val="006B1313"/>
    <w:rsid w:val="006B16C2"/>
    <w:rsid w:val="006B2996"/>
    <w:rsid w:val="006B2AB4"/>
    <w:rsid w:val="006B51C1"/>
    <w:rsid w:val="006B5570"/>
    <w:rsid w:val="006B65E8"/>
    <w:rsid w:val="006B6674"/>
    <w:rsid w:val="006B6908"/>
    <w:rsid w:val="006B6EDD"/>
    <w:rsid w:val="006B7E2F"/>
    <w:rsid w:val="006C17E6"/>
    <w:rsid w:val="006C3DEA"/>
    <w:rsid w:val="006C47B6"/>
    <w:rsid w:val="006C5593"/>
    <w:rsid w:val="006C5CBD"/>
    <w:rsid w:val="006C616B"/>
    <w:rsid w:val="006C7301"/>
    <w:rsid w:val="006D1A07"/>
    <w:rsid w:val="006D1C40"/>
    <w:rsid w:val="006D5B49"/>
    <w:rsid w:val="006D62CE"/>
    <w:rsid w:val="006D7430"/>
    <w:rsid w:val="006E06FD"/>
    <w:rsid w:val="006E3EA1"/>
    <w:rsid w:val="006E42EB"/>
    <w:rsid w:val="006E540E"/>
    <w:rsid w:val="006E5817"/>
    <w:rsid w:val="006E706C"/>
    <w:rsid w:val="006E766F"/>
    <w:rsid w:val="006E78AC"/>
    <w:rsid w:val="006E7C66"/>
    <w:rsid w:val="006F02A9"/>
    <w:rsid w:val="006F1DAE"/>
    <w:rsid w:val="006F1EE2"/>
    <w:rsid w:val="006F231C"/>
    <w:rsid w:val="006F26E3"/>
    <w:rsid w:val="006F4A13"/>
    <w:rsid w:val="006F5654"/>
    <w:rsid w:val="006F5E2F"/>
    <w:rsid w:val="006F6FF9"/>
    <w:rsid w:val="006F76EF"/>
    <w:rsid w:val="006F7720"/>
    <w:rsid w:val="006F7ADA"/>
    <w:rsid w:val="007007AC"/>
    <w:rsid w:val="00702A36"/>
    <w:rsid w:val="00704F0D"/>
    <w:rsid w:val="0070559D"/>
    <w:rsid w:val="0070739C"/>
    <w:rsid w:val="007110C4"/>
    <w:rsid w:val="00711D6A"/>
    <w:rsid w:val="007148E7"/>
    <w:rsid w:val="00715050"/>
    <w:rsid w:val="0071545B"/>
    <w:rsid w:val="00717CE2"/>
    <w:rsid w:val="0072394B"/>
    <w:rsid w:val="00724FA5"/>
    <w:rsid w:val="007261B5"/>
    <w:rsid w:val="00730160"/>
    <w:rsid w:val="00732B05"/>
    <w:rsid w:val="00734000"/>
    <w:rsid w:val="00734FF6"/>
    <w:rsid w:val="007405FD"/>
    <w:rsid w:val="007424CC"/>
    <w:rsid w:val="00743DDC"/>
    <w:rsid w:val="00744FED"/>
    <w:rsid w:val="0074514C"/>
    <w:rsid w:val="00747806"/>
    <w:rsid w:val="0075020E"/>
    <w:rsid w:val="00750DC0"/>
    <w:rsid w:val="00751C3D"/>
    <w:rsid w:val="0075483C"/>
    <w:rsid w:val="007550E6"/>
    <w:rsid w:val="00756469"/>
    <w:rsid w:val="00756CDD"/>
    <w:rsid w:val="007602F6"/>
    <w:rsid w:val="0076041F"/>
    <w:rsid w:val="00761D54"/>
    <w:rsid w:val="00762038"/>
    <w:rsid w:val="00762623"/>
    <w:rsid w:val="00762B35"/>
    <w:rsid w:val="0076353D"/>
    <w:rsid w:val="00763756"/>
    <w:rsid w:val="007643C7"/>
    <w:rsid w:val="0076464F"/>
    <w:rsid w:val="0076662C"/>
    <w:rsid w:val="00770166"/>
    <w:rsid w:val="00772231"/>
    <w:rsid w:val="00772F3F"/>
    <w:rsid w:val="00773D43"/>
    <w:rsid w:val="00775DE0"/>
    <w:rsid w:val="007766AE"/>
    <w:rsid w:val="00776CD2"/>
    <w:rsid w:val="00777F7C"/>
    <w:rsid w:val="0078033F"/>
    <w:rsid w:val="00781F81"/>
    <w:rsid w:val="007821EA"/>
    <w:rsid w:val="00782507"/>
    <w:rsid w:val="00783781"/>
    <w:rsid w:val="00783CDB"/>
    <w:rsid w:val="00786215"/>
    <w:rsid w:val="007870E4"/>
    <w:rsid w:val="00793588"/>
    <w:rsid w:val="00793C92"/>
    <w:rsid w:val="00793E08"/>
    <w:rsid w:val="00794662"/>
    <w:rsid w:val="00794A17"/>
    <w:rsid w:val="0079523C"/>
    <w:rsid w:val="00795B7B"/>
    <w:rsid w:val="00795EEF"/>
    <w:rsid w:val="0079676E"/>
    <w:rsid w:val="00796AFA"/>
    <w:rsid w:val="007975B6"/>
    <w:rsid w:val="00797B4A"/>
    <w:rsid w:val="00797CE1"/>
    <w:rsid w:val="007A2B53"/>
    <w:rsid w:val="007A31F9"/>
    <w:rsid w:val="007A3FDF"/>
    <w:rsid w:val="007A4A4C"/>
    <w:rsid w:val="007A7451"/>
    <w:rsid w:val="007B03C1"/>
    <w:rsid w:val="007B23F5"/>
    <w:rsid w:val="007B2CCD"/>
    <w:rsid w:val="007B2E42"/>
    <w:rsid w:val="007B3759"/>
    <w:rsid w:val="007B3DFE"/>
    <w:rsid w:val="007B4020"/>
    <w:rsid w:val="007B4567"/>
    <w:rsid w:val="007B56C5"/>
    <w:rsid w:val="007B5E99"/>
    <w:rsid w:val="007B6073"/>
    <w:rsid w:val="007B656F"/>
    <w:rsid w:val="007B65C5"/>
    <w:rsid w:val="007B6B77"/>
    <w:rsid w:val="007B6CB9"/>
    <w:rsid w:val="007B7C22"/>
    <w:rsid w:val="007C101A"/>
    <w:rsid w:val="007C1C1E"/>
    <w:rsid w:val="007C4F4E"/>
    <w:rsid w:val="007C5639"/>
    <w:rsid w:val="007C63E2"/>
    <w:rsid w:val="007C70E6"/>
    <w:rsid w:val="007C724B"/>
    <w:rsid w:val="007D1775"/>
    <w:rsid w:val="007D1DC8"/>
    <w:rsid w:val="007D251E"/>
    <w:rsid w:val="007D2B56"/>
    <w:rsid w:val="007D3020"/>
    <w:rsid w:val="007D39EE"/>
    <w:rsid w:val="007D458E"/>
    <w:rsid w:val="007D55AD"/>
    <w:rsid w:val="007D5686"/>
    <w:rsid w:val="007D5D1A"/>
    <w:rsid w:val="007D640E"/>
    <w:rsid w:val="007D66D7"/>
    <w:rsid w:val="007D7D0F"/>
    <w:rsid w:val="007E462B"/>
    <w:rsid w:val="007E4B7D"/>
    <w:rsid w:val="007E4CAC"/>
    <w:rsid w:val="007F02B1"/>
    <w:rsid w:val="007F0522"/>
    <w:rsid w:val="007F1D28"/>
    <w:rsid w:val="007F30D8"/>
    <w:rsid w:val="007F3BD0"/>
    <w:rsid w:val="007F3EB0"/>
    <w:rsid w:val="007F6E2F"/>
    <w:rsid w:val="007F782F"/>
    <w:rsid w:val="00800706"/>
    <w:rsid w:val="008010BA"/>
    <w:rsid w:val="00801ED6"/>
    <w:rsid w:val="00804368"/>
    <w:rsid w:val="0080681D"/>
    <w:rsid w:val="0080762D"/>
    <w:rsid w:val="00811237"/>
    <w:rsid w:val="00811E33"/>
    <w:rsid w:val="008130E9"/>
    <w:rsid w:val="008137D6"/>
    <w:rsid w:val="00813FB8"/>
    <w:rsid w:val="00814C89"/>
    <w:rsid w:val="00814D0B"/>
    <w:rsid w:val="00814F2B"/>
    <w:rsid w:val="00815D34"/>
    <w:rsid w:val="00816131"/>
    <w:rsid w:val="00817378"/>
    <w:rsid w:val="00817E05"/>
    <w:rsid w:val="008202BD"/>
    <w:rsid w:val="00821046"/>
    <w:rsid w:val="008214F7"/>
    <w:rsid w:val="00822014"/>
    <w:rsid w:val="00823084"/>
    <w:rsid w:val="00824AF1"/>
    <w:rsid w:val="00825B56"/>
    <w:rsid w:val="008260FE"/>
    <w:rsid w:val="0082774F"/>
    <w:rsid w:val="0083660C"/>
    <w:rsid w:val="008377F2"/>
    <w:rsid w:val="008432CF"/>
    <w:rsid w:val="008436ED"/>
    <w:rsid w:val="00844E29"/>
    <w:rsid w:val="00845C38"/>
    <w:rsid w:val="0084667F"/>
    <w:rsid w:val="008469FA"/>
    <w:rsid w:val="008470A7"/>
    <w:rsid w:val="008500F6"/>
    <w:rsid w:val="00850325"/>
    <w:rsid w:val="0085048F"/>
    <w:rsid w:val="0085148B"/>
    <w:rsid w:val="0085200B"/>
    <w:rsid w:val="00854BD5"/>
    <w:rsid w:val="0085705B"/>
    <w:rsid w:val="0086053D"/>
    <w:rsid w:val="00860C46"/>
    <w:rsid w:val="008610CD"/>
    <w:rsid w:val="00861816"/>
    <w:rsid w:val="008618AA"/>
    <w:rsid w:val="00863C90"/>
    <w:rsid w:val="008656A1"/>
    <w:rsid w:val="00865F28"/>
    <w:rsid w:val="00866314"/>
    <w:rsid w:val="00867275"/>
    <w:rsid w:val="00871FD9"/>
    <w:rsid w:val="00875894"/>
    <w:rsid w:val="008779A5"/>
    <w:rsid w:val="00880442"/>
    <w:rsid w:val="0088251B"/>
    <w:rsid w:val="00883436"/>
    <w:rsid w:val="00883EF6"/>
    <w:rsid w:val="00886148"/>
    <w:rsid w:val="008874FB"/>
    <w:rsid w:val="008900E5"/>
    <w:rsid w:val="008907B7"/>
    <w:rsid w:val="00891BAE"/>
    <w:rsid w:val="00892F81"/>
    <w:rsid w:val="00894874"/>
    <w:rsid w:val="00896258"/>
    <w:rsid w:val="008968F4"/>
    <w:rsid w:val="00896EFB"/>
    <w:rsid w:val="008974E6"/>
    <w:rsid w:val="008A065D"/>
    <w:rsid w:val="008A39AB"/>
    <w:rsid w:val="008A4501"/>
    <w:rsid w:val="008A542E"/>
    <w:rsid w:val="008A5B89"/>
    <w:rsid w:val="008A6A50"/>
    <w:rsid w:val="008B0D31"/>
    <w:rsid w:val="008B1CCA"/>
    <w:rsid w:val="008B266E"/>
    <w:rsid w:val="008B26CD"/>
    <w:rsid w:val="008B2DEC"/>
    <w:rsid w:val="008B3EB1"/>
    <w:rsid w:val="008B4B88"/>
    <w:rsid w:val="008B5478"/>
    <w:rsid w:val="008B5FF0"/>
    <w:rsid w:val="008B60F6"/>
    <w:rsid w:val="008B6612"/>
    <w:rsid w:val="008B6C40"/>
    <w:rsid w:val="008C0897"/>
    <w:rsid w:val="008C08E6"/>
    <w:rsid w:val="008C1F62"/>
    <w:rsid w:val="008C2AFB"/>
    <w:rsid w:val="008C3D67"/>
    <w:rsid w:val="008C4144"/>
    <w:rsid w:val="008C497A"/>
    <w:rsid w:val="008C5E19"/>
    <w:rsid w:val="008C6A29"/>
    <w:rsid w:val="008C7762"/>
    <w:rsid w:val="008D2FDE"/>
    <w:rsid w:val="008D4FA7"/>
    <w:rsid w:val="008D571D"/>
    <w:rsid w:val="008D5A1F"/>
    <w:rsid w:val="008D66C3"/>
    <w:rsid w:val="008D727B"/>
    <w:rsid w:val="008E0ED9"/>
    <w:rsid w:val="008E2228"/>
    <w:rsid w:val="008E25F8"/>
    <w:rsid w:val="008E326B"/>
    <w:rsid w:val="008E35B5"/>
    <w:rsid w:val="008E4070"/>
    <w:rsid w:val="008E6CBE"/>
    <w:rsid w:val="008E7E4F"/>
    <w:rsid w:val="008F2241"/>
    <w:rsid w:val="008F28E8"/>
    <w:rsid w:val="008F2DAF"/>
    <w:rsid w:val="008F320C"/>
    <w:rsid w:val="008F48DA"/>
    <w:rsid w:val="008F5BA8"/>
    <w:rsid w:val="008F6224"/>
    <w:rsid w:val="008F62BC"/>
    <w:rsid w:val="008F644E"/>
    <w:rsid w:val="008F6A7D"/>
    <w:rsid w:val="008F7110"/>
    <w:rsid w:val="008F778E"/>
    <w:rsid w:val="009018ED"/>
    <w:rsid w:val="00901D43"/>
    <w:rsid w:val="00901DDB"/>
    <w:rsid w:val="0090247E"/>
    <w:rsid w:val="00903264"/>
    <w:rsid w:val="00903FAC"/>
    <w:rsid w:val="0090415A"/>
    <w:rsid w:val="009042EB"/>
    <w:rsid w:val="00904317"/>
    <w:rsid w:val="00905660"/>
    <w:rsid w:val="00905854"/>
    <w:rsid w:val="00905D6A"/>
    <w:rsid w:val="00905DF9"/>
    <w:rsid w:val="00906986"/>
    <w:rsid w:val="00906E74"/>
    <w:rsid w:val="00907EA7"/>
    <w:rsid w:val="00910AD5"/>
    <w:rsid w:val="00911EE4"/>
    <w:rsid w:val="00913489"/>
    <w:rsid w:val="009139B7"/>
    <w:rsid w:val="00914394"/>
    <w:rsid w:val="00914F57"/>
    <w:rsid w:val="00915655"/>
    <w:rsid w:val="0091744F"/>
    <w:rsid w:val="0092244E"/>
    <w:rsid w:val="00922F94"/>
    <w:rsid w:val="00923060"/>
    <w:rsid w:val="0092315D"/>
    <w:rsid w:val="00924214"/>
    <w:rsid w:val="009249EE"/>
    <w:rsid w:val="009250A4"/>
    <w:rsid w:val="0092570D"/>
    <w:rsid w:val="009265D7"/>
    <w:rsid w:val="00927132"/>
    <w:rsid w:val="009271C8"/>
    <w:rsid w:val="009278F0"/>
    <w:rsid w:val="00934443"/>
    <w:rsid w:val="009345C6"/>
    <w:rsid w:val="00936DAC"/>
    <w:rsid w:val="00937395"/>
    <w:rsid w:val="00937DE7"/>
    <w:rsid w:val="009408ED"/>
    <w:rsid w:val="00940ED6"/>
    <w:rsid w:val="00941447"/>
    <w:rsid w:val="00943D1C"/>
    <w:rsid w:val="009473BA"/>
    <w:rsid w:val="00947426"/>
    <w:rsid w:val="009475C9"/>
    <w:rsid w:val="00950303"/>
    <w:rsid w:val="00950696"/>
    <w:rsid w:val="00951ADB"/>
    <w:rsid w:val="009539D0"/>
    <w:rsid w:val="0095426F"/>
    <w:rsid w:val="009550AD"/>
    <w:rsid w:val="00955249"/>
    <w:rsid w:val="00956934"/>
    <w:rsid w:val="00956B82"/>
    <w:rsid w:val="00956F3C"/>
    <w:rsid w:val="009577D9"/>
    <w:rsid w:val="00960EE6"/>
    <w:rsid w:val="00962B97"/>
    <w:rsid w:val="009639F8"/>
    <w:rsid w:val="00963F4B"/>
    <w:rsid w:val="00964FC0"/>
    <w:rsid w:val="009704FB"/>
    <w:rsid w:val="00970752"/>
    <w:rsid w:val="00971332"/>
    <w:rsid w:val="00972668"/>
    <w:rsid w:val="009737C2"/>
    <w:rsid w:val="00973EAF"/>
    <w:rsid w:val="00973FE2"/>
    <w:rsid w:val="0097404F"/>
    <w:rsid w:val="009743DC"/>
    <w:rsid w:val="009757D8"/>
    <w:rsid w:val="00975E75"/>
    <w:rsid w:val="0097718A"/>
    <w:rsid w:val="00980363"/>
    <w:rsid w:val="009808B6"/>
    <w:rsid w:val="00981744"/>
    <w:rsid w:val="00983A66"/>
    <w:rsid w:val="00984099"/>
    <w:rsid w:val="0098477D"/>
    <w:rsid w:val="00984B22"/>
    <w:rsid w:val="009904BE"/>
    <w:rsid w:val="00990630"/>
    <w:rsid w:val="00990729"/>
    <w:rsid w:val="009923EC"/>
    <w:rsid w:val="00993BDF"/>
    <w:rsid w:val="00995061"/>
    <w:rsid w:val="00997029"/>
    <w:rsid w:val="009A44BB"/>
    <w:rsid w:val="009A4C99"/>
    <w:rsid w:val="009A75C4"/>
    <w:rsid w:val="009B008D"/>
    <w:rsid w:val="009B1062"/>
    <w:rsid w:val="009B3573"/>
    <w:rsid w:val="009B42C0"/>
    <w:rsid w:val="009B61EE"/>
    <w:rsid w:val="009B6B01"/>
    <w:rsid w:val="009B722D"/>
    <w:rsid w:val="009B73CD"/>
    <w:rsid w:val="009C0D2F"/>
    <w:rsid w:val="009C13AA"/>
    <w:rsid w:val="009C1D3F"/>
    <w:rsid w:val="009C23F9"/>
    <w:rsid w:val="009C46FE"/>
    <w:rsid w:val="009C5D22"/>
    <w:rsid w:val="009D1520"/>
    <w:rsid w:val="009D1D6C"/>
    <w:rsid w:val="009D2F7F"/>
    <w:rsid w:val="009D3B39"/>
    <w:rsid w:val="009D5D53"/>
    <w:rsid w:val="009D7293"/>
    <w:rsid w:val="009E37D3"/>
    <w:rsid w:val="009E39A2"/>
    <w:rsid w:val="009E3D57"/>
    <w:rsid w:val="009E4060"/>
    <w:rsid w:val="009E53C3"/>
    <w:rsid w:val="009E6BA1"/>
    <w:rsid w:val="009E7BD4"/>
    <w:rsid w:val="009F14A3"/>
    <w:rsid w:val="009F1678"/>
    <w:rsid w:val="009F1C2D"/>
    <w:rsid w:val="009F3D92"/>
    <w:rsid w:val="009F4B51"/>
    <w:rsid w:val="009F50AE"/>
    <w:rsid w:val="009F66CB"/>
    <w:rsid w:val="00A052EA"/>
    <w:rsid w:val="00A06AD1"/>
    <w:rsid w:val="00A06C69"/>
    <w:rsid w:val="00A074A9"/>
    <w:rsid w:val="00A07955"/>
    <w:rsid w:val="00A11D3B"/>
    <w:rsid w:val="00A12687"/>
    <w:rsid w:val="00A12D24"/>
    <w:rsid w:val="00A130E9"/>
    <w:rsid w:val="00A143F2"/>
    <w:rsid w:val="00A14EA3"/>
    <w:rsid w:val="00A15C04"/>
    <w:rsid w:val="00A1631C"/>
    <w:rsid w:val="00A210DE"/>
    <w:rsid w:val="00A227D4"/>
    <w:rsid w:val="00A23C58"/>
    <w:rsid w:val="00A24F74"/>
    <w:rsid w:val="00A2562D"/>
    <w:rsid w:val="00A27B17"/>
    <w:rsid w:val="00A30D01"/>
    <w:rsid w:val="00A3176E"/>
    <w:rsid w:val="00A3224F"/>
    <w:rsid w:val="00A32452"/>
    <w:rsid w:val="00A35254"/>
    <w:rsid w:val="00A406E7"/>
    <w:rsid w:val="00A4426E"/>
    <w:rsid w:val="00A45424"/>
    <w:rsid w:val="00A475E5"/>
    <w:rsid w:val="00A47D0B"/>
    <w:rsid w:val="00A50086"/>
    <w:rsid w:val="00A51346"/>
    <w:rsid w:val="00A563BE"/>
    <w:rsid w:val="00A56E24"/>
    <w:rsid w:val="00A5714A"/>
    <w:rsid w:val="00A60B52"/>
    <w:rsid w:val="00A6139F"/>
    <w:rsid w:val="00A61C74"/>
    <w:rsid w:val="00A63345"/>
    <w:rsid w:val="00A64A3E"/>
    <w:rsid w:val="00A64D31"/>
    <w:rsid w:val="00A65CA2"/>
    <w:rsid w:val="00A663F1"/>
    <w:rsid w:val="00A724A8"/>
    <w:rsid w:val="00A74165"/>
    <w:rsid w:val="00A749C9"/>
    <w:rsid w:val="00A75543"/>
    <w:rsid w:val="00A76089"/>
    <w:rsid w:val="00A76923"/>
    <w:rsid w:val="00A77122"/>
    <w:rsid w:val="00A77FBC"/>
    <w:rsid w:val="00A8112C"/>
    <w:rsid w:val="00A81574"/>
    <w:rsid w:val="00A81E0C"/>
    <w:rsid w:val="00A8216B"/>
    <w:rsid w:val="00A83CD8"/>
    <w:rsid w:val="00A856AB"/>
    <w:rsid w:val="00A867BB"/>
    <w:rsid w:val="00A90032"/>
    <w:rsid w:val="00A9055A"/>
    <w:rsid w:val="00A913DD"/>
    <w:rsid w:val="00A91423"/>
    <w:rsid w:val="00A93C74"/>
    <w:rsid w:val="00A94492"/>
    <w:rsid w:val="00A94575"/>
    <w:rsid w:val="00A94B90"/>
    <w:rsid w:val="00A94BC6"/>
    <w:rsid w:val="00A95AD2"/>
    <w:rsid w:val="00A9664A"/>
    <w:rsid w:val="00A97D19"/>
    <w:rsid w:val="00AA053D"/>
    <w:rsid w:val="00AA2576"/>
    <w:rsid w:val="00AA2603"/>
    <w:rsid w:val="00AA570D"/>
    <w:rsid w:val="00AA5B17"/>
    <w:rsid w:val="00AA7084"/>
    <w:rsid w:val="00AB082A"/>
    <w:rsid w:val="00AB1920"/>
    <w:rsid w:val="00AB2128"/>
    <w:rsid w:val="00AB5553"/>
    <w:rsid w:val="00AB790E"/>
    <w:rsid w:val="00AC31FE"/>
    <w:rsid w:val="00AC3642"/>
    <w:rsid w:val="00AC4167"/>
    <w:rsid w:val="00AC6906"/>
    <w:rsid w:val="00AC6970"/>
    <w:rsid w:val="00AD0B12"/>
    <w:rsid w:val="00AD0B29"/>
    <w:rsid w:val="00AD359C"/>
    <w:rsid w:val="00AD3957"/>
    <w:rsid w:val="00AD7103"/>
    <w:rsid w:val="00AE0067"/>
    <w:rsid w:val="00AE14DB"/>
    <w:rsid w:val="00AE2028"/>
    <w:rsid w:val="00AE2BA8"/>
    <w:rsid w:val="00AE4CFC"/>
    <w:rsid w:val="00AE4F6B"/>
    <w:rsid w:val="00AE671A"/>
    <w:rsid w:val="00AE7267"/>
    <w:rsid w:val="00AF252D"/>
    <w:rsid w:val="00AF25E1"/>
    <w:rsid w:val="00AF2ADC"/>
    <w:rsid w:val="00AF41C4"/>
    <w:rsid w:val="00AF4B33"/>
    <w:rsid w:val="00AF4BDE"/>
    <w:rsid w:val="00AF622A"/>
    <w:rsid w:val="00AF6A69"/>
    <w:rsid w:val="00AF6B8D"/>
    <w:rsid w:val="00B00549"/>
    <w:rsid w:val="00B01D1F"/>
    <w:rsid w:val="00B02401"/>
    <w:rsid w:val="00B03040"/>
    <w:rsid w:val="00B03146"/>
    <w:rsid w:val="00B05606"/>
    <w:rsid w:val="00B1195C"/>
    <w:rsid w:val="00B12821"/>
    <w:rsid w:val="00B12BD8"/>
    <w:rsid w:val="00B13137"/>
    <w:rsid w:val="00B151BB"/>
    <w:rsid w:val="00B1520B"/>
    <w:rsid w:val="00B15412"/>
    <w:rsid w:val="00B1662D"/>
    <w:rsid w:val="00B1682E"/>
    <w:rsid w:val="00B168F6"/>
    <w:rsid w:val="00B1797C"/>
    <w:rsid w:val="00B2006E"/>
    <w:rsid w:val="00B2082F"/>
    <w:rsid w:val="00B21020"/>
    <w:rsid w:val="00B2126C"/>
    <w:rsid w:val="00B23A78"/>
    <w:rsid w:val="00B25C72"/>
    <w:rsid w:val="00B31C71"/>
    <w:rsid w:val="00B3224C"/>
    <w:rsid w:val="00B32C85"/>
    <w:rsid w:val="00B335CF"/>
    <w:rsid w:val="00B33667"/>
    <w:rsid w:val="00B3689A"/>
    <w:rsid w:val="00B36FC0"/>
    <w:rsid w:val="00B4090A"/>
    <w:rsid w:val="00B42784"/>
    <w:rsid w:val="00B43382"/>
    <w:rsid w:val="00B45073"/>
    <w:rsid w:val="00B452A6"/>
    <w:rsid w:val="00B50901"/>
    <w:rsid w:val="00B51399"/>
    <w:rsid w:val="00B532F8"/>
    <w:rsid w:val="00B545FD"/>
    <w:rsid w:val="00B55E5E"/>
    <w:rsid w:val="00B63DB3"/>
    <w:rsid w:val="00B63F29"/>
    <w:rsid w:val="00B6405D"/>
    <w:rsid w:val="00B6425A"/>
    <w:rsid w:val="00B64603"/>
    <w:rsid w:val="00B653E1"/>
    <w:rsid w:val="00B6542F"/>
    <w:rsid w:val="00B67506"/>
    <w:rsid w:val="00B70FC8"/>
    <w:rsid w:val="00B7100A"/>
    <w:rsid w:val="00B71274"/>
    <w:rsid w:val="00B72FC7"/>
    <w:rsid w:val="00B73921"/>
    <w:rsid w:val="00B73E92"/>
    <w:rsid w:val="00B73EE7"/>
    <w:rsid w:val="00B73F95"/>
    <w:rsid w:val="00B751D2"/>
    <w:rsid w:val="00B7527B"/>
    <w:rsid w:val="00B75394"/>
    <w:rsid w:val="00B75963"/>
    <w:rsid w:val="00B759F3"/>
    <w:rsid w:val="00B76DF9"/>
    <w:rsid w:val="00B773D4"/>
    <w:rsid w:val="00B80E01"/>
    <w:rsid w:val="00B81037"/>
    <w:rsid w:val="00B8148B"/>
    <w:rsid w:val="00B81A2F"/>
    <w:rsid w:val="00B836B1"/>
    <w:rsid w:val="00B84530"/>
    <w:rsid w:val="00B85901"/>
    <w:rsid w:val="00B85ABE"/>
    <w:rsid w:val="00B85EF4"/>
    <w:rsid w:val="00B8664D"/>
    <w:rsid w:val="00B87AC0"/>
    <w:rsid w:val="00B907AE"/>
    <w:rsid w:val="00B95EBE"/>
    <w:rsid w:val="00B96759"/>
    <w:rsid w:val="00BA24D4"/>
    <w:rsid w:val="00BA2C3B"/>
    <w:rsid w:val="00BA3667"/>
    <w:rsid w:val="00BA3A3D"/>
    <w:rsid w:val="00BA3C66"/>
    <w:rsid w:val="00BA3F6F"/>
    <w:rsid w:val="00BA6829"/>
    <w:rsid w:val="00BA6A25"/>
    <w:rsid w:val="00BA6C7C"/>
    <w:rsid w:val="00BA7568"/>
    <w:rsid w:val="00BB0D74"/>
    <w:rsid w:val="00BB1D05"/>
    <w:rsid w:val="00BB2E7A"/>
    <w:rsid w:val="00BB32B0"/>
    <w:rsid w:val="00BB507A"/>
    <w:rsid w:val="00BB5AF9"/>
    <w:rsid w:val="00BB5CCE"/>
    <w:rsid w:val="00BB727F"/>
    <w:rsid w:val="00BB7D4F"/>
    <w:rsid w:val="00BC2822"/>
    <w:rsid w:val="00BC393F"/>
    <w:rsid w:val="00BC5016"/>
    <w:rsid w:val="00BC52BA"/>
    <w:rsid w:val="00BC67F0"/>
    <w:rsid w:val="00BD0991"/>
    <w:rsid w:val="00BD0D35"/>
    <w:rsid w:val="00BD1077"/>
    <w:rsid w:val="00BD1200"/>
    <w:rsid w:val="00BD13D1"/>
    <w:rsid w:val="00BD1923"/>
    <w:rsid w:val="00BD408A"/>
    <w:rsid w:val="00BD4793"/>
    <w:rsid w:val="00BD494F"/>
    <w:rsid w:val="00BD52B0"/>
    <w:rsid w:val="00BD5CF0"/>
    <w:rsid w:val="00BE08AD"/>
    <w:rsid w:val="00BE0EDE"/>
    <w:rsid w:val="00BE109D"/>
    <w:rsid w:val="00BE136D"/>
    <w:rsid w:val="00BE320B"/>
    <w:rsid w:val="00BE4FA4"/>
    <w:rsid w:val="00BE61F1"/>
    <w:rsid w:val="00BE658F"/>
    <w:rsid w:val="00BF0248"/>
    <w:rsid w:val="00BF1430"/>
    <w:rsid w:val="00BF1707"/>
    <w:rsid w:val="00BF1B2D"/>
    <w:rsid w:val="00BF4981"/>
    <w:rsid w:val="00BF4D55"/>
    <w:rsid w:val="00BF5826"/>
    <w:rsid w:val="00C02B8D"/>
    <w:rsid w:val="00C032F1"/>
    <w:rsid w:val="00C035A2"/>
    <w:rsid w:val="00C043F2"/>
    <w:rsid w:val="00C055C4"/>
    <w:rsid w:val="00C06395"/>
    <w:rsid w:val="00C072A0"/>
    <w:rsid w:val="00C10DB0"/>
    <w:rsid w:val="00C11DD6"/>
    <w:rsid w:val="00C13EC0"/>
    <w:rsid w:val="00C1577D"/>
    <w:rsid w:val="00C16F76"/>
    <w:rsid w:val="00C201EF"/>
    <w:rsid w:val="00C20296"/>
    <w:rsid w:val="00C20EF9"/>
    <w:rsid w:val="00C21F71"/>
    <w:rsid w:val="00C22203"/>
    <w:rsid w:val="00C247BF"/>
    <w:rsid w:val="00C2538B"/>
    <w:rsid w:val="00C2551B"/>
    <w:rsid w:val="00C2722A"/>
    <w:rsid w:val="00C306D3"/>
    <w:rsid w:val="00C314BD"/>
    <w:rsid w:val="00C32FE2"/>
    <w:rsid w:val="00C34CE7"/>
    <w:rsid w:val="00C350FD"/>
    <w:rsid w:val="00C3531C"/>
    <w:rsid w:val="00C35F68"/>
    <w:rsid w:val="00C37AE8"/>
    <w:rsid w:val="00C4039F"/>
    <w:rsid w:val="00C409C4"/>
    <w:rsid w:val="00C4119C"/>
    <w:rsid w:val="00C42B28"/>
    <w:rsid w:val="00C43951"/>
    <w:rsid w:val="00C46EB3"/>
    <w:rsid w:val="00C472F3"/>
    <w:rsid w:val="00C516B1"/>
    <w:rsid w:val="00C5172E"/>
    <w:rsid w:val="00C53192"/>
    <w:rsid w:val="00C55F48"/>
    <w:rsid w:val="00C560FD"/>
    <w:rsid w:val="00C562AC"/>
    <w:rsid w:val="00C6190E"/>
    <w:rsid w:val="00C6435E"/>
    <w:rsid w:val="00C66050"/>
    <w:rsid w:val="00C66F0E"/>
    <w:rsid w:val="00C66FFD"/>
    <w:rsid w:val="00C67873"/>
    <w:rsid w:val="00C71FEC"/>
    <w:rsid w:val="00C72BD4"/>
    <w:rsid w:val="00C73B8C"/>
    <w:rsid w:val="00C8178B"/>
    <w:rsid w:val="00C81D39"/>
    <w:rsid w:val="00C84BD3"/>
    <w:rsid w:val="00C84F48"/>
    <w:rsid w:val="00C859A7"/>
    <w:rsid w:val="00C85D8B"/>
    <w:rsid w:val="00C86D37"/>
    <w:rsid w:val="00C90B42"/>
    <w:rsid w:val="00C90EC2"/>
    <w:rsid w:val="00C91896"/>
    <w:rsid w:val="00C91961"/>
    <w:rsid w:val="00C927C4"/>
    <w:rsid w:val="00C9765B"/>
    <w:rsid w:val="00C97871"/>
    <w:rsid w:val="00CA0520"/>
    <w:rsid w:val="00CA0B89"/>
    <w:rsid w:val="00CA0ED7"/>
    <w:rsid w:val="00CA20F7"/>
    <w:rsid w:val="00CA244E"/>
    <w:rsid w:val="00CA3350"/>
    <w:rsid w:val="00CA4128"/>
    <w:rsid w:val="00CA42C0"/>
    <w:rsid w:val="00CA527E"/>
    <w:rsid w:val="00CA62CB"/>
    <w:rsid w:val="00CA665D"/>
    <w:rsid w:val="00CA7F0F"/>
    <w:rsid w:val="00CB10A0"/>
    <w:rsid w:val="00CB2A14"/>
    <w:rsid w:val="00CB428A"/>
    <w:rsid w:val="00CB42F9"/>
    <w:rsid w:val="00CB7053"/>
    <w:rsid w:val="00CC134E"/>
    <w:rsid w:val="00CC1865"/>
    <w:rsid w:val="00CC2A01"/>
    <w:rsid w:val="00CC39B2"/>
    <w:rsid w:val="00CC6C27"/>
    <w:rsid w:val="00CD1130"/>
    <w:rsid w:val="00CD184C"/>
    <w:rsid w:val="00CD1C62"/>
    <w:rsid w:val="00CD300C"/>
    <w:rsid w:val="00CD3108"/>
    <w:rsid w:val="00CD4436"/>
    <w:rsid w:val="00CD6620"/>
    <w:rsid w:val="00CD7056"/>
    <w:rsid w:val="00CE178F"/>
    <w:rsid w:val="00CE1975"/>
    <w:rsid w:val="00CE2719"/>
    <w:rsid w:val="00CE4E87"/>
    <w:rsid w:val="00CE64E4"/>
    <w:rsid w:val="00CE689B"/>
    <w:rsid w:val="00CE6CB6"/>
    <w:rsid w:val="00CF02F8"/>
    <w:rsid w:val="00CF1ED5"/>
    <w:rsid w:val="00CF440A"/>
    <w:rsid w:val="00CF45C0"/>
    <w:rsid w:val="00CF7C2A"/>
    <w:rsid w:val="00D01090"/>
    <w:rsid w:val="00D01585"/>
    <w:rsid w:val="00D01920"/>
    <w:rsid w:val="00D0261E"/>
    <w:rsid w:val="00D031F0"/>
    <w:rsid w:val="00D03265"/>
    <w:rsid w:val="00D04D1F"/>
    <w:rsid w:val="00D059D4"/>
    <w:rsid w:val="00D05C4F"/>
    <w:rsid w:val="00D06C87"/>
    <w:rsid w:val="00D074BC"/>
    <w:rsid w:val="00D07BC2"/>
    <w:rsid w:val="00D13EF9"/>
    <w:rsid w:val="00D148A3"/>
    <w:rsid w:val="00D14B24"/>
    <w:rsid w:val="00D16941"/>
    <w:rsid w:val="00D174AE"/>
    <w:rsid w:val="00D20495"/>
    <w:rsid w:val="00D22BA9"/>
    <w:rsid w:val="00D23043"/>
    <w:rsid w:val="00D232E7"/>
    <w:rsid w:val="00D232E8"/>
    <w:rsid w:val="00D23861"/>
    <w:rsid w:val="00D25115"/>
    <w:rsid w:val="00D2604D"/>
    <w:rsid w:val="00D269FA"/>
    <w:rsid w:val="00D2798A"/>
    <w:rsid w:val="00D3049A"/>
    <w:rsid w:val="00D31616"/>
    <w:rsid w:val="00D340DF"/>
    <w:rsid w:val="00D3457C"/>
    <w:rsid w:val="00D3545A"/>
    <w:rsid w:val="00D360AE"/>
    <w:rsid w:val="00D36569"/>
    <w:rsid w:val="00D37088"/>
    <w:rsid w:val="00D41A3E"/>
    <w:rsid w:val="00D422E2"/>
    <w:rsid w:val="00D4270C"/>
    <w:rsid w:val="00D431FF"/>
    <w:rsid w:val="00D441B3"/>
    <w:rsid w:val="00D441FD"/>
    <w:rsid w:val="00D46DA3"/>
    <w:rsid w:val="00D47007"/>
    <w:rsid w:val="00D47224"/>
    <w:rsid w:val="00D472CE"/>
    <w:rsid w:val="00D5019F"/>
    <w:rsid w:val="00D51F95"/>
    <w:rsid w:val="00D52A14"/>
    <w:rsid w:val="00D541E1"/>
    <w:rsid w:val="00D57860"/>
    <w:rsid w:val="00D6045B"/>
    <w:rsid w:val="00D610C9"/>
    <w:rsid w:val="00D627DC"/>
    <w:rsid w:val="00D639A2"/>
    <w:rsid w:val="00D65B91"/>
    <w:rsid w:val="00D667CB"/>
    <w:rsid w:val="00D73E37"/>
    <w:rsid w:val="00D742ED"/>
    <w:rsid w:val="00D74646"/>
    <w:rsid w:val="00D76179"/>
    <w:rsid w:val="00D770B3"/>
    <w:rsid w:val="00D80AB3"/>
    <w:rsid w:val="00D80FFC"/>
    <w:rsid w:val="00D810F8"/>
    <w:rsid w:val="00D82E5F"/>
    <w:rsid w:val="00D8331F"/>
    <w:rsid w:val="00D86898"/>
    <w:rsid w:val="00D873A3"/>
    <w:rsid w:val="00D87672"/>
    <w:rsid w:val="00D87DD4"/>
    <w:rsid w:val="00D87E9B"/>
    <w:rsid w:val="00D90A60"/>
    <w:rsid w:val="00D91816"/>
    <w:rsid w:val="00D9241F"/>
    <w:rsid w:val="00D92A65"/>
    <w:rsid w:val="00D9359B"/>
    <w:rsid w:val="00D93B63"/>
    <w:rsid w:val="00D9464D"/>
    <w:rsid w:val="00D946F5"/>
    <w:rsid w:val="00D947E2"/>
    <w:rsid w:val="00D94A81"/>
    <w:rsid w:val="00D96817"/>
    <w:rsid w:val="00DA2B21"/>
    <w:rsid w:val="00DA2DA7"/>
    <w:rsid w:val="00DA36DC"/>
    <w:rsid w:val="00DA501D"/>
    <w:rsid w:val="00DA6134"/>
    <w:rsid w:val="00DA6136"/>
    <w:rsid w:val="00DA7151"/>
    <w:rsid w:val="00DA7363"/>
    <w:rsid w:val="00DAC60C"/>
    <w:rsid w:val="00DB3ABA"/>
    <w:rsid w:val="00DB5845"/>
    <w:rsid w:val="00DB61FE"/>
    <w:rsid w:val="00DC0541"/>
    <w:rsid w:val="00DC104D"/>
    <w:rsid w:val="00DC1D12"/>
    <w:rsid w:val="00DC2484"/>
    <w:rsid w:val="00DC333A"/>
    <w:rsid w:val="00DC6AE5"/>
    <w:rsid w:val="00DD1820"/>
    <w:rsid w:val="00DD207A"/>
    <w:rsid w:val="00DD26D9"/>
    <w:rsid w:val="00DD36A4"/>
    <w:rsid w:val="00DD3CBD"/>
    <w:rsid w:val="00DD7A1A"/>
    <w:rsid w:val="00DD7B08"/>
    <w:rsid w:val="00DE0652"/>
    <w:rsid w:val="00DE1141"/>
    <w:rsid w:val="00DE1907"/>
    <w:rsid w:val="00DE1BBD"/>
    <w:rsid w:val="00DE2BDE"/>
    <w:rsid w:val="00DE3A20"/>
    <w:rsid w:val="00DE69D4"/>
    <w:rsid w:val="00DF08BF"/>
    <w:rsid w:val="00DF10BF"/>
    <w:rsid w:val="00DF135F"/>
    <w:rsid w:val="00DF1D60"/>
    <w:rsid w:val="00DF5C29"/>
    <w:rsid w:val="00DF5FB1"/>
    <w:rsid w:val="00DF6193"/>
    <w:rsid w:val="00DF6D7F"/>
    <w:rsid w:val="00DF6F86"/>
    <w:rsid w:val="00DF794A"/>
    <w:rsid w:val="00DF7F61"/>
    <w:rsid w:val="00E01048"/>
    <w:rsid w:val="00E0263E"/>
    <w:rsid w:val="00E049AA"/>
    <w:rsid w:val="00E05457"/>
    <w:rsid w:val="00E06EBC"/>
    <w:rsid w:val="00E120FF"/>
    <w:rsid w:val="00E14958"/>
    <w:rsid w:val="00E14CF9"/>
    <w:rsid w:val="00E15082"/>
    <w:rsid w:val="00E1519A"/>
    <w:rsid w:val="00E15BF5"/>
    <w:rsid w:val="00E16E9F"/>
    <w:rsid w:val="00E16F63"/>
    <w:rsid w:val="00E170C9"/>
    <w:rsid w:val="00E1739E"/>
    <w:rsid w:val="00E2144C"/>
    <w:rsid w:val="00E217FC"/>
    <w:rsid w:val="00E25403"/>
    <w:rsid w:val="00E2637B"/>
    <w:rsid w:val="00E3019F"/>
    <w:rsid w:val="00E3031A"/>
    <w:rsid w:val="00E307A4"/>
    <w:rsid w:val="00E31F27"/>
    <w:rsid w:val="00E32291"/>
    <w:rsid w:val="00E32307"/>
    <w:rsid w:val="00E33507"/>
    <w:rsid w:val="00E336ED"/>
    <w:rsid w:val="00E35208"/>
    <w:rsid w:val="00E3718E"/>
    <w:rsid w:val="00E374F4"/>
    <w:rsid w:val="00E3778D"/>
    <w:rsid w:val="00E41083"/>
    <w:rsid w:val="00E43FE1"/>
    <w:rsid w:val="00E44355"/>
    <w:rsid w:val="00E447B8"/>
    <w:rsid w:val="00E44E23"/>
    <w:rsid w:val="00E46070"/>
    <w:rsid w:val="00E471DC"/>
    <w:rsid w:val="00E47318"/>
    <w:rsid w:val="00E47852"/>
    <w:rsid w:val="00E47BA9"/>
    <w:rsid w:val="00E50CD8"/>
    <w:rsid w:val="00E50F42"/>
    <w:rsid w:val="00E5161C"/>
    <w:rsid w:val="00E54985"/>
    <w:rsid w:val="00E54EFE"/>
    <w:rsid w:val="00E56063"/>
    <w:rsid w:val="00E57C36"/>
    <w:rsid w:val="00E62390"/>
    <w:rsid w:val="00E62478"/>
    <w:rsid w:val="00E63A25"/>
    <w:rsid w:val="00E641DB"/>
    <w:rsid w:val="00E64AD5"/>
    <w:rsid w:val="00E652D1"/>
    <w:rsid w:val="00E65B6D"/>
    <w:rsid w:val="00E674A3"/>
    <w:rsid w:val="00E67838"/>
    <w:rsid w:val="00E70E88"/>
    <w:rsid w:val="00E71265"/>
    <w:rsid w:val="00E7139F"/>
    <w:rsid w:val="00E718B0"/>
    <w:rsid w:val="00E7254F"/>
    <w:rsid w:val="00E72C0C"/>
    <w:rsid w:val="00E7322A"/>
    <w:rsid w:val="00E733BA"/>
    <w:rsid w:val="00E74FB8"/>
    <w:rsid w:val="00E754DC"/>
    <w:rsid w:val="00E75AE4"/>
    <w:rsid w:val="00E76633"/>
    <w:rsid w:val="00E80772"/>
    <w:rsid w:val="00E823AA"/>
    <w:rsid w:val="00E82DA4"/>
    <w:rsid w:val="00E8505F"/>
    <w:rsid w:val="00E861ED"/>
    <w:rsid w:val="00E87AF5"/>
    <w:rsid w:val="00E901ED"/>
    <w:rsid w:val="00E90491"/>
    <w:rsid w:val="00E91CD2"/>
    <w:rsid w:val="00E92E49"/>
    <w:rsid w:val="00E93283"/>
    <w:rsid w:val="00E950D4"/>
    <w:rsid w:val="00E954B0"/>
    <w:rsid w:val="00E9566D"/>
    <w:rsid w:val="00E95E44"/>
    <w:rsid w:val="00E96524"/>
    <w:rsid w:val="00E96D39"/>
    <w:rsid w:val="00E971F4"/>
    <w:rsid w:val="00E977FF"/>
    <w:rsid w:val="00EA15D3"/>
    <w:rsid w:val="00EA1DB3"/>
    <w:rsid w:val="00EA369B"/>
    <w:rsid w:val="00EA43A8"/>
    <w:rsid w:val="00EA599E"/>
    <w:rsid w:val="00EA5A02"/>
    <w:rsid w:val="00EA61C0"/>
    <w:rsid w:val="00EA6671"/>
    <w:rsid w:val="00EA6CFF"/>
    <w:rsid w:val="00EB31C8"/>
    <w:rsid w:val="00EB3863"/>
    <w:rsid w:val="00EB5156"/>
    <w:rsid w:val="00EB6D08"/>
    <w:rsid w:val="00EB746A"/>
    <w:rsid w:val="00EC1E25"/>
    <w:rsid w:val="00EC4A1F"/>
    <w:rsid w:val="00EC5988"/>
    <w:rsid w:val="00EC59A2"/>
    <w:rsid w:val="00EC5E63"/>
    <w:rsid w:val="00EC5F5E"/>
    <w:rsid w:val="00EC6475"/>
    <w:rsid w:val="00EC79C0"/>
    <w:rsid w:val="00ED0836"/>
    <w:rsid w:val="00ED21D0"/>
    <w:rsid w:val="00ED2D70"/>
    <w:rsid w:val="00ED3584"/>
    <w:rsid w:val="00ED5335"/>
    <w:rsid w:val="00ED60AA"/>
    <w:rsid w:val="00ED69AC"/>
    <w:rsid w:val="00EE005C"/>
    <w:rsid w:val="00EE1D77"/>
    <w:rsid w:val="00EE231A"/>
    <w:rsid w:val="00EE34E3"/>
    <w:rsid w:val="00EE37BA"/>
    <w:rsid w:val="00EE64CB"/>
    <w:rsid w:val="00EE6732"/>
    <w:rsid w:val="00EE7036"/>
    <w:rsid w:val="00EF0227"/>
    <w:rsid w:val="00EF0425"/>
    <w:rsid w:val="00EF073F"/>
    <w:rsid w:val="00EF152F"/>
    <w:rsid w:val="00EF427F"/>
    <w:rsid w:val="00EF516C"/>
    <w:rsid w:val="00EF51FF"/>
    <w:rsid w:val="00EF645C"/>
    <w:rsid w:val="00F007E5"/>
    <w:rsid w:val="00F01FFC"/>
    <w:rsid w:val="00F0241D"/>
    <w:rsid w:val="00F03AE9"/>
    <w:rsid w:val="00F0446A"/>
    <w:rsid w:val="00F04BB4"/>
    <w:rsid w:val="00F04C19"/>
    <w:rsid w:val="00F04CC9"/>
    <w:rsid w:val="00F05D7F"/>
    <w:rsid w:val="00F0619F"/>
    <w:rsid w:val="00F06F4B"/>
    <w:rsid w:val="00F07EED"/>
    <w:rsid w:val="00F14CD2"/>
    <w:rsid w:val="00F162DE"/>
    <w:rsid w:val="00F215EA"/>
    <w:rsid w:val="00F2179D"/>
    <w:rsid w:val="00F21BBF"/>
    <w:rsid w:val="00F21C01"/>
    <w:rsid w:val="00F22920"/>
    <w:rsid w:val="00F235E6"/>
    <w:rsid w:val="00F23A28"/>
    <w:rsid w:val="00F23FDD"/>
    <w:rsid w:val="00F24465"/>
    <w:rsid w:val="00F24B01"/>
    <w:rsid w:val="00F25361"/>
    <w:rsid w:val="00F266D6"/>
    <w:rsid w:val="00F26797"/>
    <w:rsid w:val="00F2759C"/>
    <w:rsid w:val="00F27961"/>
    <w:rsid w:val="00F27F38"/>
    <w:rsid w:val="00F32E83"/>
    <w:rsid w:val="00F33A5D"/>
    <w:rsid w:val="00F347C4"/>
    <w:rsid w:val="00F37949"/>
    <w:rsid w:val="00F40D8B"/>
    <w:rsid w:val="00F43899"/>
    <w:rsid w:val="00F457B2"/>
    <w:rsid w:val="00F46619"/>
    <w:rsid w:val="00F4697E"/>
    <w:rsid w:val="00F50B51"/>
    <w:rsid w:val="00F50BF7"/>
    <w:rsid w:val="00F52659"/>
    <w:rsid w:val="00F53F42"/>
    <w:rsid w:val="00F5452E"/>
    <w:rsid w:val="00F54798"/>
    <w:rsid w:val="00F5574B"/>
    <w:rsid w:val="00F57221"/>
    <w:rsid w:val="00F57569"/>
    <w:rsid w:val="00F61189"/>
    <w:rsid w:val="00F61E31"/>
    <w:rsid w:val="00F6280C"/>
    <w:rsid w:val="00F62F02"/>
    <w:rsid w:val="00F65D16"/>
    <w:rsid w:val="00F678EE"/>
    <w:rsid w:val="00F67C2B"/>
    <w:rsid w:val="00F71EA2"/>
    <w:rsid w:val="00F7214E"/>
    <w:rsid w:val="00F748E8"/>
    <w:rsid w:val="00F74CC5"/>
    <w:rsid w:val="00F750D6"/>
    <w:rsid w:val="00F757B1"/>
    <w:rsid w:val="00F76727"/>
    <w:rsid w:val="00F778D8"/>
    <w:rsid w:val="00F779FA"/>
    <w:rsid w:val="00F830DA"/>
    <w:rsid w:val="00F84435"/>
    <w:rsid w:val="00F849A1"/>
    <w:rsid w:val="00F85F61"/>
    <w:rsid w:val="00F866A3"/>
    <w:rsid w:val="00F86FAA"/>
    <w:rsid w:val="00F908E9"/>
    <w:rsid w:val="00F90EDB"/>
    <w:rsid w:val="00F90EFC"/>
    <w:rsid w:val="00F91015"/>
    <w:rsid w:val="00F919C2"/>
    <w:rsid w:val="00F92B34"/>
    <w:rsid w:val="00F937DC"/>
    <w:rsid w:val="00F97DF3"/>
    <w:rsid w:val="00FA2478"/>
    <w:rsid w:val="00FA2480"/>
    <w:rsid w:val="00FA339B"/>
    <w:rsid w:val="00FA3F00"/>
    <w:rsid w:val="00FA61F0"/>
    <w:rsid w:val="00FB0584"/>
    <w:rsid w:val="00FB2391"/>
    <w:rsid w:val="00FB2834"/>
    <w:rsid w:val="00FB2AC8"/>
    <w:rsid w:val="00FB2F9A"/>
    <w:rsid w:val="00FB37F8"/>
    <w:rsid w:val="00FB48BA"/>
    <w:rsid w:val="00FB597B"/>
    <w:rsid w:val="00FB7BB1"/>
    <w:rsid w:val="00FC022E"/>
    <w:rsid w:val="00FC0CA2"/>
    <w:rsid w:val="00FC2BB1"/>
    <w:rsid w:val="00FC2BD7"/>
    <w:rsid w:val="00FC3C83"/>
    <w:rsid w:val="00FC4CC7"/>
    <w:rsid w:val="00FC5181"/>
    <w:rsid w:val="00FC5F0A"/>
    <w:rsid w:val="00FC66DB"/>
    <w:rsid w:val="00FD22AC"/>
    <w:rsid w:val="00FD3BCC"/>
    <w:rsid w:val="00FD4DC5"/>
    <w:rsid w:val="00FD56FF"/>
    <w:rsid w:val="00FD6588"/>
    <w:rsid w:val="00FD6B31"/>
    <w:rsid w:val="00FD718B"/>
    <w:rsid w:val="00FE053A"/>
    <w:rsid w:val="00FE0C41"/>
    <w:rsid w:val="00FE224F"/>
    <w:rsid w:val="00FE2D68"/>
    <w:rsid w:val="00FE3371"/>
    <w:rsid w:val="00FE3F6E"/>
    <w:rsid w:val="00FE41AB"/>
    <w:rsid w:val="00FE68C2"/>
    <w:rsid w:val="00FF0F15"/>
    <w:rsid w:val="00FF1C13"/>
    <w:rsid w:val="00FF220A"/>
    <w:rsid w:val="00FF2497"/>
    <w:rsid w:val="00FF29BA"/>
    <w:rsid w:val="00FF334C"/>
    <w:rsid w:val="00FF6EDB"/>
    <w:rsid w:val="00FF7D28"/>
    <w:rsid w:val="010CF263"/>
    <w:rsid w:val="01535731"/>
    <w:rsid w:val="0167BE2B"/>
    <w:rsid w:val="0220EDF2"/>
    <w:rsid w:val="02646315"/>
    <w:rsid w:val="02B1426C"/>
    <w:rsid w:val="02C77794"/>
    <w:rsid w:val="0305F870"/>
    <w:rsid w:val="038A2A92"/>
    <w:rsid w:val="03A3144C"/>
    <w:rsid w:val="03A4C6E2"/>
    <w:rsid w:val="03AA3C00"/>
    <w:rsid w:val="043D0949"/>
    <w:rsid w:val="04C904CC"/>
    <w:rsid w:val="0508AC30"/>
    <w:rsid w:val="054D36EE"/>
    <w:rsid w:val="056AA281"/>
    <w:rsid w:val="058E72BF"/>
    <w:rsid w:val="05C09BF3"/>
    <w:rsid w:val="05C83854"/>
    <w:rsid w:val="0655F57E"/>
    <w:rsid w:val="06E38D26"/>
    <w:rsid w:val="06F07E46"/>
    <w:rsid w:val="071A9AB0"/>
    <w:rsid w:val="0765BC91"/>
    <w:rsid w:val="07920E2C"/>
    <w:rsid w:val="07C70DA6"/>
    <w:rsid w:val="07C83D11"/>
    <w:rsid w:val="086DC465"/>
    <w:rsid w:val="08761C07"/>
    <w:rsid w:val="088E036C"/>
    <w:rsid w:val="095C52BD"/>
    <w:rsid w:val="0A0B8A12"/>
    <w:rsid w:val="0A9A6F23"/>
    <w:rsid w:val="0AA4B42C"/>
    <w:rsid w:val="0AB9A93F"/>
    <w:rsid w:val="0B50CC6D"/>
    <w:rsid w:val="0B569C79"/>
    <w:rsid w:val="0B69F4CD"/>
    <w:rsid w:val="0BA0BDAF"/>
    <w:rsid w:val="0C7E5488"/>
    <w:rsid w:val="0CBDF09D"/>
    <w:rsid w:val="0CED6717"/>
    <w:rsid w:val="0D157A43"/>
    <w:rsid w:val="0D77B03A"/>
    <w:rsid w:val="0DB0638E"/>
    <w:rsid w:val="0E5BF84A"/>
    <w:rsid w:val="0F093842"/>
    <w:rsid w:val="0F589924"/>
    <w:rsid w:val="0FA0D7AD"/>
    <w:rsid w:val="0FBDF50F"/>
    <w:rsid w:val="10618DA0"/>
    <w:rsid w:val="1123FB5B"/>
    <w:rsid w:val="11266799"/>
    <w:rsid w:val="1231299B"/>
    <w:rsid w:val="12E69392"/>
    <w:rsid w:val="132B4D18"/>
    <w:rsid w:val="13A5765D"/>
    <w:rsid w:val="1449EC63"/>
    <w:rsid w:val="144DE8E1"/>
    <w:rsid w:val="148A979F"/>
    <w:rsid w:val="149F2DE0"/>
    <w:rsid w:val="15105CFE"/>
    <w:rsid w:val="152BF9AD"/>
    <w:rsid w:val="15ABE038"/>
    <w:rsid w:val="1630AAD5"/>
    <w:rsid w:val="163C1C14"/>
    <w:rsid w:val="1655B1B3"/>
    <w:rsid w:val="16644FA0"/>
    <w:rsid w:val="1705E9CA"/>
    <w:rsid w:val="172BEDAE"/>
    <w:rsid w:val="17412438"/>
    <w:rsid w:val="175C2564"/>
    <w:rsid w:val="17CDCB4F"/>
    <w:rsid w:val="18179A76"/>
    <w:rsid w:val="184EE62C"/>
    <w:rsid w:val="187A9047"/>
    <w:rsid w:val="18C1059D"/>
    <w:rsid w:val="1913813B"/>
    <w:rsid w:val="1A417639"/>
    <w:rsid w:val="1A651C98"/>
    <w:rsid w:val="1AA537C1"/>
    <w:rsid w:val="1AA7B93E"/>
    <w:rsid w:val="1AD49DB8"/>
    <w:rsid w:val="1AD84AA1"/>
    <w:rsid w:val="1B022BAD"/>
    <w:rsid w:val="1B5AEE2E"/>
    <w:rsid w:val="1B88A7C4"/>
    <w:rsid w:val="1B91B8B4"/>
    <w:rsid w:val="1BB0DD81"/>
    <w:rsid w:val="1C4BE4E1"/>
    <w:rsid w:val="1D7AD391"/>
    <w:rsid w:val="1DED6A12"/>
    <w:rsid w:val="1EDCD1BE"/>
    <w:rsid w:val="1F27F537"/>
    <w:rsid w:val="1F28DFC8"/>
    <w:rsid w:val="1F690ED9"/>
    <w:rsid w:val="1F829FDB"/>
    <w:rsid w:val="20CE6A05"/>
    <w:rsid w:val="21673839"/>
    <w:rsid w:val="21E923E9"/>
    <w:rsid w:val="22193918"/>
    <w:rsid w:val="223801E3"/>
    <w:rsid w:val="2250DEF1"/>
    <w:rsid w:val="227CCA36"/>
    <w:rsid w:val="22D356A2"/>
    <w:rsid w:val="22F47301"/>
    <w:rsid w:val="23C57F33"/>
    <w:rsid w:val="24056A6E"/>
    <w:rsid w:val="24075E0A"/>
    <w:rsid w:val="243533D5"/>
    <w:rsid w:val="244D66FB"/>
    <w:rsid w:val="25FAC455"/>
    <w:rsid w:val="268E160C"/>
    <w:rsid w:val="26A4665F"/>
    <w:rsid w:val="26F1101D"/>
    <w:rsid w:val="2715F52E"/>
    <w:rsid w:val="274210E0"/>
    <w:rsid w:val="2763E69E"/>
    <w:rsid w:val="293322B7"/>
    <w:rsid w:val="2948EB4A"/>
    <w:rsid w:val="2956E20A"/>
    <w:rsid w:val="2976D904"/>
    <w:rsid w:val="29E7CEB0"/>
    <w:rsid w:val="29F4D7B4"/>
    <w:rsid w:val="2A9012A1"/>
    <w:rsid w:val="2AEDF09A"/>
    <w:rsid w:val="2AFACE5D"/>
    <w:rsid w:val="2B1C9473"/>
    <w:rsid w:val="2B657125"/>
    <w:rsid w:val="2B9BBFA8"/>
    <w:rsid w:val="2C38279C"/>
    <w:rsid w:val="2CE12F38"/>
    <w:rsid w:val="2E1E6B29"/>
    <w:rsid w:val="2ED89152"/>
    <w:rsid w:val="2F464E45"/>
    <w:rsid w:val="2F8D895E"/>
    <w:rsid w:val="30B077A2"/>
    <w:rsid w:val="30E21EA6"/>
    <w:rsid w:val="30EE0CEF"/>
    <w:rsid w:val="310F8083"/>
    <w:rsid w:val="311F2BBF"/>
    <w:rsid w:val="31236161"/>
    <w:rsid w:val="3168C28C"/>
    <w:rsid w:val="3176BC41"/>
    <w:rsid w:val="32099261"/>
    <w:rsid w:val="3279D9FF"/>
    <w:rsid w:val="332A8528"/>
    <w:rsid w:val="333B9A92"/>
    <w:rsid w:val="340ABC9B"/>
    <w:rsid w:val="345B1643"/>
    <w:rsid w:val="34736C47"/>
    <w:rsid w:val="3475B2AA"/>
    <w:rsid w:val="35515B6D"/>
    <w:rsid w:val="356FEDA0"/>
    <w:rsid w:val="3596E189"/>
    <w:rsid w:val="35A5F908"/>
    <w:rsid w:val="35A9E35C"/>
    <w:rsid w:val="35D38C13"/>
    <w:rsid w:val="362D60A4"/>
    <w:rsid w:val="3679819B"/>
    <w:rsid w:val="369FFDEE"/>
    <w:rsid w:val="36EC2EA3"/>
    <w:rsid w:val="36FDFA5E"/>
    <w:rsid w:val="37341510"/>
    <w:rsid w:val="3737FD66"/>
    <w:rsid w:val="381F2769"/>
    <w:rsid w:val="38B4B7BB"/>
    <w:rsid w:val="38D4082E"/>
    <w:rsid w:val="3A7AF77D"/>
    <w:rsid w:val="3ABCD99D"/>
    <w:rsid w:val="3B9AD059"/>
    <w:rsid w:val="3BA78B02"/>
    <w:rsid w:val="3C4CF04A"/>
    <w:rsid w:val="3CDDE820"/>
    <w:rsid w:val="3D199CD2"/>
    <w:rsid w:val="3D3C8D68"/>
    <w:rsid w:val="3D425D3E"/>
    <w:rsid w:val="3D8040FD"/>
    <w:rsid w:val="3D8878B2"/>
    <w:rsid w:val="3DA77951"/>
    <w:rsid w:val="3ECC8FE4"/>
    <w:rsid w:val="3F054196"/>
    <w:rsid w:val="3F133EE2"/>
    <w:rsid w:val="3F2A3095"/>
    <w:rsid w:val="3FE3EB00"/>
    <w:rsid w:val="3FFCDC85"/>
    <w:rsid w:val="408D5B54"/>
    <w:rsid w:val="40C5A4CC"/>
    <w:rsid w:val="40EAF518"/>
    <w:rsid w:val="40F83253"/>
    <w:rsid w:val="40F85F16"/>
    <w:rsid w:val="4117A3B1"/>
    <w:rsid w:val="422E2387"/>
    <w:rsid w:val="4247FD21"/>
    <w:rsid w:val="42F7F399"/>
    <w:rsid w:val="43256379"/>
    <w:rsid w:val="4369F529"/>
    <w:rsid w:val="4376CF2D"/>
    <w:rsid w:val="4459BC8C"/>
    <w:rsid w:val="445C7C9E"/>
    <w:rsid w:val="44BCE7E1"/>
    <w:rsid w:val="44C56414"/>
    <w:rsid w:val="44F9169B"/>
    <w:rsid w:val="45170E7C"/>
    <w:rsid w:val="4519B511"/>
    <w:rsid w:val="451EFACF"/>
    <w:rsid w:val="4581C5DB"/>
    <w:rsid w:val="468B6F66"/>
    <w:rsid w:val="471DC6F0"/>
    <w:rsid w:val="489C1965"/>
    <w:rsid w:val="48C98325"/>
    <w:rsid w:val="49D3ACA9"/>
    <w:rsid w:val="4A2DE4D9"/>
    <w:rsid w:val="4A8618FF"/>
    <w:rsid w:val="4ABF5E99"/>
    <w:rsid w:val="4B2DB622"/>
    <w:rsid w:val="4B751318"/>
    <w:rsid w:val="4B9B7E01"/>
    <w:rsid w:val="4BAC5D30"/>
    <w:rsid w:val="4BD5B28E"/>
    <w:rsid w:val="4BECF4CC"/>
    <w:rsid w:val="4C29BA40"/>
    <w:rsid w:val="4D094171"/>
    <w:rsid w:val="4D30BAB6"/>
    <w:rsid w:val="4DF046E9"/>
    <w:rsid w:val="4E13C002"/>
    <w:rsid w:val="4E40C774"/>
    <w:rsid w:val="4E7D07D7"/>
    <w:rsid w:val="4FBD4E44"/>
    <w:rsid w:val="4FF282DF"/>
    <w:rsid w:val="5003F273"/>
    <w:rsid w:val="5050A024"/>
    <w:rsid w:val="51591EA5"/>
    <w:rsid w:val="51CBA724"/>
    <w:rsid w:val="51F4FF9C"/>
    <w:rsid w:val="51F515C6"/>
    <w:rsid w:val="520F7016"/>
    <w:rsid w:val="5223A773"/>
    <w:rsid w:val="5246DB43"/>
    <w:rsid w:val="52750941"/>
    <w:rsid w:val="527FC506"/>
    <w:rsid w:val="52DCB69E"/>
    <w:rsid w:val="52E341BD"/>
    <w:rsid w:val="52FC9D2E"/>
    <w:rsid w:val="531D7B16"/>
    <w:rsid w:val="532DA8FB"/>
    <w:rsid w:val="53474CDD"/>
    <w:rsid w:val="534EA24C"/>
    <w:rsid w:val="53555400"/>
    <w:rsid w:val="538E2944"/>
    <w:rsid w:val="53A864AC"/>
    <w:rsid w:val="53B34907"/>
    <w:rsid w:val="543FE166"/>
    <w:rsid w:val="54C35DDF"/>
    <w:rsid w:val="54DCC976"/>
    <w:rsid w:val="5635D167"/>
    <w:rsid w:val="565B7DC7"/>
    <w:rsid w:val="56BFE79D"/>
    <w:rsid w:val="5741D783"/>
    <w:rsid w:val="5749215D"/>
    <w:rsid w:val="57683891"/>
    <w:rsid w:val="57D15049"/>
    <w:rsid w:val="582A6DFC"/>
    <w:rsid w:val="5857C259"/>
    <w:rsid w:val="5893592E"/>
    <w:rsid w:val="58B4D77C"/>
    <w:rsid w:val="5948B0F7"/>
    <w:rsid w:val="5961309A"/>
    <w:rsid w:val="59A5B226"/>
    <w:rsid w:val="59ABEA00"/>
    <w:rsid w:val="59BA04D7"/>
    <w:rsid w:val="59F03356"/>
    <w:rsid w:val="5A25C009"/>
    <w:rsid w:val="5A26BC83"/>
    <w:rsid w:val="5A2F298F"/>
    <w:rsid w:val="5A37D74A"/>
    <w:rsid w:val="5A37DE64"/>
    <w:rsid w:val="5AFFA1F3"/>
    <w:rsid w:val="5C162364"/>
    <w:rsid w:val="5C1DADBD"/>
    <w:rsid w:val="5CD6D822"/>
    <w:rsid w:val="5CF25910"/>
    <w:rsid w:val="5CF8E361"/>
    <w:rsid w:val="5D0E1839"/>
    <w:rsid w:val="5D52EF7D"/>
    <w:rsid w:val="5D88489F"/>
    <w:rsid w:val="5E473E55"/>
    <w:rsid w:val="5E9F5CB5"/>
    <w:rsid w:val="5F595E41"/>
    <w:rsid w:val="5F5E566F"/>
    <w:rsid w:val="5F8C51DE"/>
    <w:rsid w:val="5F97DC2C"/>
    <w:rsid w:val="5FC61796"/>
    <w:rsid w:val="609BF297"/>
    <w:rsid w:val="6203276B"/>
    <w:rsid w:val="62388677"/>
    <w:rsid w:val="62441F39"/>
    <w:rsid w:val="626675AD"/>
    <w:rsid w:val="6272E105"/>
    <w:rsid w:val="630E6646"/>
    <w:rsid w:val="6324FC4B"/>
    <w:rsid w:val="63DFEF9A"/>
    <w:rsid w:val="63EBB68E"/>
    <w:rsid w:val="6471667B"/>
    <w:rsid w:val="64C9CEC8"/>
    <w:rsid w:val="64DA7E86"/>
    <w:rsid w:val="6585B82B"/>
    <w:rsid w:val="6592D2C7"/>
    <w:rsid w:val="659634B2"/>
    <w:rsid w:val="65ABEB93"/>
    <w:rsid w:val="65AD7BC0"/>
    <w:rsid w:val="66348B13"/>
    <w:rsid w:val="66D5C311"/>
    <w:rsid w:val="66E7FCF6"/>
    <w:rsid w:val="67D1F325"/>
    <w:rsid w:val="67E3DC22"/>
    <w:rsid w:val="6845BEFD"/>
    <w:rsid w:val="68D36E94"/>
    <w:rsid w:val="6995A708"/>
    <w:rsid w:val="699D1979"/>
    <w:rsid w:val="69EEDE89"/>
    <w:rsid w:val="6A386BBF"/>
    <w:rsid w:val="6AB8AA1C"/>
    <w:rsid w:val="6ADAB3F6"/>
    <w:rsid w:val="6B3097AD"/>
    <w:rsid w:val="6BBB6F9A"/>
    <w:rsid w:val="6C309C7D"/>
    <w:rsid w:val="6C989A86"/>
    <w:rsid w:val="6CB3F0EC"/>
    <w:rsid w:val="6CCB6AE3"/>
    <w:rsid w:val="6D030A81"/>
    <w:rsid w:val="6D2D4A9F"/>
    <w:rsid w:val="6D43CEA1"/>
    <w:rsid w:val="6DC549A1"/>
    <w:rsid w:val="6DD680AD"/>
    <w:rsid w:val="6E35D29A"/>
    <w:rsid w:val="6E6E2ABA"/>
    <w:rsid w:val="6EBB861F"/>
    <w:rsid w:val="6ED5F33E"/>
    <w:rsid w:val="6F28600D"/>
    <w:rsid w:val="6FBED97A"/>
    <w:rsid w:val="6FC629BA"/>
    <w:rsid w:val="7030842E"/>
    <w:rsid w:val="706BA268"/>
    <w:rsid w:val="708CFFFE"/>
    <w:rsid w:val="71203C68"/>
    <w:rsid w:val="718B8341"/>
    <w:rsid w:val="71E3ACC3"/>
    <w:rsid w:val="7231AEE4"/>
    <w:rsid w:val="72B0B3F2"/>
    <w:rsid w:val="7458E345"/>
    <w:rsid w:val="748239B4"/>
    <w:rsid w:val="7484C714"/>
    <w:rsid w:val="74EF3BC7"/>
    <w:rsid w:val="752BBD9E"/>
    <w:rsid w:val="755099F6"/>
    <w:rsid w:val="764282C8"/>
    <w:rsid w:val="7667BA2C"/>
    <w:rsid w:val="77100D79"/>
    <w:rsid w:val="7778C120"/>
    <w:rsid w:val="77B4FA82"/>
    <w:rsid w:val="77CE9686"/>
    <w:rsid w:val="7973004D"/>
    <w:rsid w:val="797F3D47"/>
    <w:rsid w:val="79E78DD6"/>
    <w:rsid w:val="7A6BB49A"/>
    <w:rsid w:val="7A72B5EF"/>
    <w:rsid w:val="7B311BF5"/>
    <w:rsid w:val="7B5B3A3C"/>
    <w:rsid w:val="7B679F13"/>
    <w:rsid w:val="7C1F0E22"/>
    <w:rsid w:val="7C39813F"/>
    <w:rsid w:val="7C648157"/>
    <w:rsid w:val="7CB2661C"/>
    <w:rsid w:val="7CB748A6"/>
    <w:rsid w:val="7CC93AE7"/>
    <w:rsid w:val="7CD23929"/>
    <w:rsid w:val="7CD34F4D"/>
    <w:rsid w:val="7D6AFC60"/>
    <w:rsid w:val="7D906698"/>
    <w:rsid w:val="7E8DB540"/>
    <w:rsid w:val="7E97259E"/>
    <w:rsid w:val="7EADF933"/>
    <w:rsid w:val="7F48F61A"/>
    <w:rsid w:val="7F56D647"/>
    <w:rsid w:val="7F6AA7E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7CDBEAC"/>
  <w15:chartTrackingRefBased/>
  <w15:docId w15:val="{4082EBB7-0C7B-48A0-905D-1634AA7A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F7F"/>
    <w:pPr>
      <w:spacing w:after="0" w:line="240" w:lineRule="auto"/>
    </w:pPr>
    <w:rPr>
      <w:rFonts w:ascii="Times New Roman" w:eastAsia="Times New Roman" w:hAnsi="Times New Roman" w:cs="Times New Roman"/>
      <w:sz w:val="24"/>
      <w:szCs w:val="24"/>
      <w:lang w:eastAsia="cs-CZ"/>
    </w:rPr>
  </w:style>
  <w:style w:type="paragraph" w:styleId="Heading2">
    <w:name w:val="heading 2"/>
    <w:basedOn w:val="Normal"/>
    <w:next w:val="Normal"/>
    <w:link w:val="Heading2Char"/>
    <w:uiPriority w:val="9"/>
    <w:semiHidden/>
    <w:unhideWhenUsed/>
    <w:qFormat/>
    <w:rsid w:val="002479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47909"/>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4B24"/>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semiHidden/>
    <w:unhideWhenUsed/>
    <w:qFormat/>
    <w:rsid w:val="007B65C5"/>
    <w:pPr>
      <w:keepNext/>
      <w:jc w:val="center"/>
      <w:outlineLvl w:val="7"/>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5C5"/>
    <w:rPr>
      <w:rFonts w:ascii="Segoe UI" w:hAnsi="Segoe UI" w:cs="Segoe UI"/>
      <w:sz w:val="18"/>
      <w:szCs w:val="18"/>
    </w:rPr>
  </w:style>
  <w:style w:type="character" w:customStyle="1" w:styleId="Heading8Char">
    <w:name w:val="Heading 8 Char"/>
    <w:basedOn w:val="DefaultParagraphFont"/>
    <w:link w:val="Heading8"/>
    <w:semiHidden/>
    <w:rsid w:val="007B65C5"/>
    <w:rPr>
      <w:rFonts w:ascii="Times New Roman" w:eastAsia="Times New Roman" w:hAnsi="Times New Roman" w:cs="Times New Roman"/>
      <w:b/>
      <w:sz w:val="32"/>
      <w:szCs w:val="32"/>
      <w:lang w:eastAsia="cs-CZ"/>
    </w:rPr>
  </w:style>
  <w:style w:type="paragraph" w:styleId="BodyText">
    <w:name w:val="Body Text"/>
    <w:basedOn w:val="Normal"/>
    <w:link w:val="BodyTextChar"/>
    <w:unhideWhenUsed/>
    <w:rsid w:val="007B65C5"/>
    <w:pPr>
      <w:spacing w:after="120"/>
    </w:pPr>
  </w:style>
  <w:style w:type="character" w:customStyle="1" w:styleId="BodyTextChar">
    <w:name w:val="Body Text Char"/>
    <w:basedOn w:val="DefaultParagraphFont"/>
    <w:link w:val="BodyText"/>
    <w:rsid w:val="007B65C5"/>
    <w:rPr>
      <w:rFonts w:ascii="Times New Roman" w:eastAsia="Times New Roman" w:hAnsi="Times New Roman" w:cs="Times New Roman"/>
      <w:sz w:val="24"/>
      <w:szCs w:val="24"/>
      <w:lang w:eastAsia="cs-CZ"/>
    </w:rPr>
  </w:style>
  <w:style w:type="paragraph" w:styleId="ListParagraph">
    <w:name w:val="List Paragraph"/>
    <w:aliases w:val="Nad,Odstavec cíl se seznamem,Odstavec se seznamem5,Odstavec_muj,Odstavec s názvem"/>
    <w:basedOn w:val="Normal"/>
    <w:link w:val="ListParagraphChar"/>
    <w:uiPriority w:val="34"/>
    <w:qFormat/>
    <w:rsid w:val="007B65C5"/>
    <w:pPr>
      <w:ind w:left="720"/>
      <w:contextualSpacing/>
    </w:pPr>
    <w:rPr>
      <w:rFonts w:ascii="Arial" w:hAnsi="Arial"/>
      <w:sz w:val="22"/>
      <w:szCs w:val="22"/>
    </w:rPr>
  </w:style>
  <w:style w:type="paragraph" w:customStyle="1" w:styleId="Textbodu">
    <w:name w:val="Text bodu"/>
    <w:basedOn w:val="Normal"/>
    <w:rsid w:val="007B65C5"/>
    <w:pPr>
      <w:numPr>
        <w:ilvl w:val="8"/>
        <w:numId w:val="1"/>
      </w:numPr>
      <w:tabs>
        <w:tab w:val="num" w:pos="851"/>
      </w:tabs>
      <w:ind w:left="851" w:hanging="426"/>
      <w:jc w:val="both"/>
      <w:outlineLvl w:val="8"/>
    </w:pPr>
    <w:rPr>
      <w:szCs w:val="20"/>
    </w:rPr>
  </w:style>
  <w:style w:type="paragraph" w:customStyle="1" w:styleId="Textpsmene">
    <w:name w:val="Text písmene"/>
    <w:basedOn w:val="Normal"/>
    <w:rsid w:val="007B65C5"/>
    <w:pPr>
      <w:numPr>
        <w:ilvl w:val="1"/>
        <w:numId w:val="1"/>
      </w:numPr>
      <w:jc w:val="both"/>
      <w:outlineLvl w:val="7"/>
    </w:pPr>
  </w:style>
  <w:style w:type="paragraph" w:customStyle="1" w:styleId="Textodstavce">
    <w:name w:val="Text odstavce"/>
    <w:basedOn w:val="Normal"/>
    <w:rsid w:val="007B65C5"/>
    <w:pPr>
      <w:numPr>
        <w:numId w:val="1"/>
      </w:numPr>
      <w:tabs>
        <w:tab w:val="left" w:pos="851"/>
      </w:tabs>
      <w:spacing w:before="120" w:after="120"/>
      <w:jc w:val="both"/>
      <w:outlineLvl w:val="6"/>
    </w:pPr>
  </w:style>
  <w:style w:type="paragraph" w:customStyle="1" w:styleId="NormlnsWWW5">
    <w:name w:val="Normální (síť WWW)5"/>
    <w:basedOn w:val="Normal"/>
    <w:rsid w:val="007B65C5"/>
    <w:pPr>
      <w:spacing w:before="50" w:after="100" w:afterAutospacing="1"/>
      <w:jc w:val="both"/>
    </w:pPr>
    <w:rPr>
      <w:rFonts w:ascii="Tahoma" w:eastAsia="Arial Unicode MS" w:hAnsi="Tahoma" w:cs="Tahoma"/>
      <w:sz w:val="22"/>
      <w:szCs w:val="22"/>
    </w:rPr>
  </w:style>
  <w:style w:type="character" w:styleId="CommentReference">
    <w:name w:val="annotation reference"/>
    <w:basedOn w:val="DefaultParagraphFont"/>
    <w:uiPriority w:val="99"/>
    <w:semiHidden/>
    <w:unhideWhenUsed/>
    <w:rsid w:val="007B65C5"/>
    <w:rPr>
      <w:sz w:val="16"/>
      <w:szCs w:val="16"/>
    </w:rPr>
  </w:style>
  <w:style w:type="paragraph" w:styleId="CommentText">
    <w:name w:val="annotation text"/>
    <w:basedOn w:val="Normal"/>
    <w:link w:val="CommentTextChar"/>
    <w:uiPriority w:val="99"/>
    <w:unhideWhenUsed/>
    <w:rsid w:val="007B65C5"/>
    <w:rPr>
      <w:sz w:val="20"/>
      <w:szCs w:val="20"/>
    </w:rPr>
  </w:style>
  <w:style w:type="character" w:customStyle="1" w:styleId="CommentTextChar">
    <w:name w:val="Comment Text Char"/>
    <w:basedOn w:val="DefaultParagraphFont"/>
    <w:link w:val="CommentText"/>
    <w:uiPriority w:val="99"/>
    <w:rsid w:val="007B65C5"/>
    <w:rPr>
      <w:rFonts w:ascii="Times New Roman" w:eastAsia="Times New Roman" w:hAnsi="Times New Roman" w:cs="Times New Roman"/>
      <w:sz w:val="20"/>
      <w:szCs w:val="20"/>
      <w:lang w:eastAsia="cs-CZ"/>
    </w:rPr>
  </w:style>
  <w:style w:type="character" w:styleId="Strong">
    <w:name w:val="Strong"/>
    <w:basedOn w:val="DefaultParagraphFont"/>
    <w:uiPriority w:val="22"/>
    <w:qFormat/>
    <w:rsid w:val="007B65C5"/>
    <w:rPr>
      <w:b/>
      <w:bCs/>
    </w:rPr>
  </w:style>
  <w:style w:type="character" w:styleId="Hyperlink">
    <w:name w:val="Hyperlink"/>
    <w:basedOn w:val="DefaultParagraphFont"/>
    <w:uiPriority w:val="99"/>
    <w:unhideWhenUsed/>
    <w:rsid w:val="00B6542F"/>
    <w:rPr>
      <w:color w:val="0000FF"/>
      <w:u w:val="single"/>
    </w:rPr>
  </w:style>
  <w:style w:type="paragraph" w:styleId="Header">
    <w:name w:val="header"/>
    <w:basedOn w:val="Normal"/>
    <w:link w:val="HeaderChar"/>
    <w:uiPriority w:val="99"/>
    <w:unhideWhenUsed/>
    <w:rsid w:val="00B6542F"/>
    <w:pPr>
      <w:tabs>
        <w:tab w:val="center" w:pos="4536"/>
        <w:tab w:val="right" w:pos="9072"/>
      </w:tabs>
    </w:pPr>
  </w:style>
  <w:style w:type="character" w:customStyle="1" w:styleId="HeaderChar">
    <w:name w:val="Header Char"/>
    <w:basedOn w:val="DefaultParagraphFont"/>
    <w:link w:val="Header"/>
    <w:uiPriority w:val="99"/>
    <w:rsid w:val="00B6542F"/>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B6542F"/>
    <w:pPr>
      <w:tabs>
        <w:tab w:val="center" w:pos="4536"/>
        <w:tab w:val="right" w:pos="9072"/>
      </w:tabs>
    </w:pPr>
  </w:style>
  <w:style w:type="character" w:customStyle="1" w:styleId="FooterChar">
    <w:name w:val="Footer Char"/>
    <w:basedOn w:val="DefaultParagraphFont"/>
    <w:link w:val="Footer"/>
    <w:uiPriority w:val="99"/>
    <w:rsid w:val="00B6542F"/>
    <w:rPr>
      <w:rFonts w:ascii="Times New Roman" w:eastAsia="Times New Roman" w:hAnsi="Times New Roman" w:cs="Times New Roman"/>
      <w:sz w:val="24"/>
      <w:szCs w:val="24"/>
      <w:lang w:eastAsia="cs-CZ"/>
    </w:rPr>
  </w:style>
  <w:style w:type="paragraph" w:styleId="CommentSubject">
    <w:name w:val="annotation subject"/>
    <w:basedOn w:val="CommentText"/>
    <w:next w:val="CommentText"/>
    <w:link w:val="CommentSubjectChar"/>
    <w:uiPriority w:val="99"/>
    <w:semiHidden/>
    <w:unhideWhenUsed/>
    <w:rsid w:val="00AE4F6B"/>
    <w:rPr>
      <w:b/>
      <w:bCs/>
    </w:rPr>
  </w:style>
  <w:style w:type="character" w:customStyle="1" w:styleId="CommentSubjectChar">
    <w:name w:val="Comment Subject Char"/>
    <w:basedOn w:val="CommentTextChar"/>
    <w:link w:val="CommentSubject"/>
    <w:uiPriority w:val="99"/>
    <w:semiHidden/>
    <w:rsid w:val="00AE4F6B"/>
    <w:rPr>
      <w:rFonts w:ascii="Times New Roman" w:eastAsia="Times New Roman" w:hAnsi="Times New Roman" w:cs="Times New Roman"/>
      <w:b/>
      <w:bCs/>
      <w:sz w:val="20"/>
      <w:szCs w:val="20"/>
      <w:lang w:eastAsia="cs-CZ"/>
    </w:rPr>
  </w:style>
  <w:style w:type="paragraph" w:customStyle="1" w:styleId="NORMTAB">
    <w:name w:val="NORM_TAB"/>
    <w:basedOn w:val="Normal"/>
    <w:link w:val="NORMTABChar"/>
    <w:qFormat/>
    <w:rsid w:val="00E91CD2"/>
    <w:pPr>
      <w:spacing w:before="120" w:after="120"/>
      <w:jc w:val="center"/>
    </w:pPr>
    <w:rPr>
      <w:rFonts w:ascii="EYInterstate Light" w:hAnsi="EYInterstate Light"/>
      <w:color w:val="000000" w:themeColor="text1"/>
      <w:sz w:val="16"/>
      <w:lang w:eastAsia="en-US"/>
    </w:rPr>
  </w:style>
  <w:style w:type="character" w:customStyle="1" w:styleId="NORMTABChar">
    <w:name w:val="NORM_TAB Char"/>
    <w:basedOn w:val="DefaultParagraphFont"/>
    <w:link w:val="NORMTAB"/>
    <w:rsid w:val="00E91CD2"/>
    <w:rPr>
      <w:rFonts w:ascii="EYInterstate Light" w:eastAsia="Times New Roman" w:hAnsi="EYInterstate Light" w:cs="Times New Roman"/>
      <w:color w:val="000000" w:themeColor="text1"/>
      <w:sz w:val="16"/>
      <w:szCs w:val="24"/>
    </w:rPr>
  </w:style>
  <w:style w:type="paragraph" w:customStyle="1" w:styleId="NADTABT">
    <w:name w:val="NAD_TABT"/>
    <w:basedOn w:val="Normal"/>
    <w:link w:val="NADTABTChar"/>
    <w:qFormat/>
    <w:rsid w:val="00E91CD2"/>
    <w:pPr>
      <w:spacing w:before="60" w:after="60"/>
      <w:jc w:val="center"/>
    </w:pPr>
    <w:rPr>
      <w:rFonts w:ascii="EYInterstate Regular" w:hAnsi="EYInterstate Regular"/>
      <w:b/>
      <w:bCs/>
      <w:color w:val="FFFFFF"/>
      <w:sz w:val="20"/>
      <w:lang w:eastAsia="en-US"/>
    </w:rPr>
  </w:style>
  <w:style w:type="character" w:customStyle="1" w:styleId="NADTABTChar">
    <w:name w:val="NAD_TABT Char"/>
    <w:basedOn w:val="DefaultParagraphFont"/>
    <w:link w:val="NADTABT"/>
    <w:rsid w:val="00E91CD2"/>
    <w:rPr>
      <w:rFonts w:ascii="EYInterstate Regular" w:eastAsia="Times New Roman" w:hAnsi="EYInterstate Regular" w:cs="Times New Roman"/>
      <w:b/>
      <w:bCs/>
      <w:color w:val="FFFFFF"/>
      <w:sz w:val="20"/>
      <w:szCs w:val="24"/>
    </w:rPr>
  </w:style>
  <w:style w:type="table" w:styleId="TableGrid">
    <w:name w:val="Table Grid"/>
    <w:basedOn w:val="TableNormal"/>
    <w:uiPriority w:val="39"/>
    <w:rsid w:val="00096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6A25"/>
    <w:pPr>
      <w:spacing w:after="0" w:line="240" w:lineRule="auto"/>
    </w:pPr>
    <w:rPr>
      <w:rFonts w:ascii="Times New Roman" w:eastAsia="Times New Roman" w:hAnsi="Times New Roman" w:cs="Times New Roman"/>
      <w:sz w:val="24"/>
      <w:szCs w:val="24"/>
      <w:lang w:eastAsia="cs-CZ"/>
    </w:rPr>
  </w:style>
  <w:style w:type="character" w:customStyle="1" w:styleId="Heading6Char">
    <w:name w:val="Heading 6 Char"/>
    <w:basedOn w:val="DefaultParagraphFont"/>
    <w:link w:val="Heading6"/>
    <w:rsid w:val="00D14B24"/>
    <w:rPr>
      <w:rFonts w:asciiTheme="majorHAnsi" w:eastAsiaTheme="majorEastAsia" w:hAnsiTheme="majorHAnsi" w:cstheme="majorBidi"/>
      <w:color w:val="1F3763" w:themeColor="accent1" w:themeShade="7F"/>
      <w:sz w:val="24"/>
      <w:szCs w:val="24"/>
      <w:lang w:eastAsia="cs-CZ"/>
    </w:rPr>
  </w:style>
  <w:style w:type="character" w:customStyle="1" w:styleId="ListParagraphChar">
    <w:name w:val="List Paragraph Char"/>
    <w:aliases w:val="Nad Char,Odstavec cíl se seznamem Char,Odstavec se seznamem5 Char,Odstavec_muj Char,Odstavec s názvem Char"/>
    <w:basedOn w:val="DefaultParagraphFont"/>
    <w:link w:val="ListParagraph"/>
    <w:uiPriority w:val="34"/>
    <w:locked/>
    <w:rsid w:val="000B30A3"/>
    <w:rPr>
      <w:rFonts w:ascii="Arial" w:eastAsia="Times New Roman" w:hAnsi="Arial" w:cs="Times New Roman"/>
      <w:lang w:eastAsia="cs-CZ"/>
    </w:rPr>
  </w:style>
  <w:style w:type="character" w:customStyle="1" w:styleId="preformatted">
    <w:name w:val="preformatted"/>
    <w:basedOn w:val="DefaultParagraphFont"/>
    <w:rsid w:val="007F6E2F"/>
  </w:style>
  <w:style w:type="character" w:customStyle="1" w:styleId="nowrap">
    <w:name w:val="nowrap"/>
    <w:basedOn w:val="DefaultParagraphFont"/>
    <w:rsid w:val="000F23E3"/>
  </w:style>
  <w:style w:type="paragraph" w:customStyle="1" w:styleId="Styl1">
    <w:name w:val="Styl1"/>
    <w:basedOn w:val="Normal"/>
    <w:rsid w:val="0079676E"/>
    <w:pPr>
      <w:ind w:firstLine="624"/>
      <w:jc w:val="both"/>
    </w:pPr>
    <w:rPr>
      <w:rFonts w:ascii="Arial" w:hAnsi="Arial" w:cs="Arial"/>
      <w:sz w:val="22"/>
      <w:szCs w:val="22"/>
    </w:rPr>
  </w:style>
  <w:style w:type="character" w:customStyle="1" w:styleId="UnresolvedMention1">
    <w:name w:val="Unresolved Mention1"/>
    <w:basedOn w:val="DefaultParagraphFont"/>
    <w:uiPriority w:val="99"/>
    <w:semiHidden/>
    <w:unhideWhenUsed/>
    <w:rsid w:val="002A3D2F"/>
    <w:rPr>
      <w:color w:val="605E5C"/>
      <w:shd w:val="clear" w:color="auto" w:fill="E1DFDD"/>
    </w:rPr>
  </w:style>
  <w:style w:type="paragraph" w:customStyle="1" w:styleId="Default">
    <w:name w:val="Default"/>
    <w:rsid w:val="004C752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FA2478"/>
    <w:pPr>
      <w:spacing w:after="0" w:line="240" w:lineRule="auto"/>
    </w:pPr>
    <w:rPr>
      <w:rFonts w:ascii="Times New Roman" w:eastAsia="Times New Roman" w:hAnsi="Times New Roman" w:cs="Times New Roman"/>
      <w:sz w:val="24"/>
      <w:szCs w:val="24"/>
      <w:lang w:eastAsia="cs-CZ"/>
    </w:rPr>
  </w:style>
  <w:style w:type="character" w:customStyle="1" w:styleId="UnresolvedMention2">
    <w:name w:val="Unresolved Mention2"/>
    <w:basedOn w:val="DefaultParagraphFont"/>
    <w:uiPriority w:val="99"/>
    <w:semiHidden/>
    <w:unhideWhenUsed/>
    <w:rsid w:val="006F1DAE"/>
    <w:rPr>
      <w:color w:val="605E5C"/>
      <w:shd w:val="clear" w:color="auto" w:fill="E1DFDD"/>
    </w:rPr>
  </w:style>
  <w:style w:type="paragraph" w:customStyle="1" w:styleId="l2">
    <w:name w:val="l2"/>
    <w:basedOn w:val="Normal"/>
    <w:rsid w:val="00205A76"/>
    <w:pPr>
      <w:spacing w:before="100" w:beforeAutospacing="1" w:after="100" w:afterAutospacing="1"/>
    </w:pPr>
    <w:rPr>
      <w:lang w:val="en-US" w:eastAsia="en-US"/>
    </w:rPr>
  </w:style>
  <w:style w:type="paragraph" w:customStyle="1" w:styleId="l3">
    <w:name w:val="l3"/>
    <w:basedOn w:val="Normal"/>
    <w:rsid w:val="00205A76"/>
    <w:pPr>
      <w:spacing w:before="100" w:beforeAutospacing="1" w:after="100" w:afterAutospacing="1"/>
    </w:pPr>
    <w:rPr>
      <w:lang w:val="en-US" w:eastAsia="en-US"/>
    </w:rPr>
  </w:style>
  <w:style w:type="character" w:styleId="HTMLVariable">
    <w:name w:val="HTML Variable"/>
    <w:basedOn w:val="DefaultParagraphFont"/>
    <w:uiPriority w:val="99"/>
    <w:semiHidden/>
    <w:unhideWhenUsed/>
    <w:rsid w:val="00205A76"/>
    <w:rPr>
      <w:i/>
      <w:iCs/>
    </w:rPr>
  </w:style>
  <w:style w:type="paragraph" w:customStyle="1" w:styleId="l4">
    <w:name w:val="l4"/>
    <w:basedOn w:val="Normal"/>
    <w:rsid w:val="00205A76"/>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BC52BA"/>
    <w:rPr>
      <w:color w:val="954F72" w:themeColor="followedHyperlink"/>
      <w:u w:val="single"/>
    </w:rPr>
  </w:style>
  <w:style w:type="character" w:customStyle="1" w:styleId="UnresolvedMention3">
    <w:name w:val="Unresolved Mention3"/>
    <w:basedOn w:val="DefaultParagraphFont"/>
    <w:uiPriority w:val="99"/>
    <w:semiHidden/>
    <w:unhideWhenUsed/>
    <w:rsid w:val="009B42C0"/>
    <w:rPr>
      <w:color w:val="605E5C"/>
      <w:shd w:val="clear" w:color="auto" w:fill="E1DFDD"/>
    </w:rPr>
  </w:style>
  <w:style w:type="character" w:customStyle="1" w:styleId="highlight">
    <w:name w:val="highlight"/>
    <w:basedOn w:val="DefaultParagraphFont"/>
    <w:rsid w:val="00854BD5"/>
  </w:style>
  <w:style w:type="paragraph" w:styleId="NormalWeb">
    <w:name w:val="Normal (Web)"/>
    <w:basedOn w:val="Normal"/>
    <w:uiPriority w:val="99"/>
    <w:semiHidden/>
    <w:unhideWhenUsed/>
    <w:rsid w:val="00854BD5"/>
    <w:pPr>
      <w:spacing w:before="100" w:beforeAutospacing="1" w:after="100" w:afterAutospacing="1"/>
    </w:pPr>
    <w:rPr>
      <w:lang w:val="en-US" w:eastAsia="en-US"/>
    </w:rPr>
  </w:style>
  <w:style w:type="paragraph" w:customStyle="1" w:styleId="l6">
    <w:name w:val="l6"/>
    <w:basedOn w:val="Normal"/>
    <w:rsid w:val="00A210DE"/>
    <w:pPr>
      <w:spacing w:before="100" w:beforeAutospacing="1" w:after="100" w:afterAutospacing="1"/>
    </w:pPr>
    <w:rPr>
      <w:lang w:val="en-US" w:eastAsia="en-US"/>
    </w:rPr>
  </w:style>
  <w:style w:type="paragraph" w:customStyle="1" w:styleId="l7">
    <w:name w:val="l7"/>
    <w:basedOn w:val="Normal"/>
    <w:rsid w:val="00A210DE"/>
    <w:pPr>
      <w:spacing w:before="100" w:beforeAutospacing="1" w:after="100" w:afterAutospacing="1"/>
    </w:pPr>
    <w:rPr>
      <w:lang w:val="en-US" w:eastAsia="en-US"/>
    </w:rPr>
  </w:style>
  <w:style w:type="paragraph" w:customStyle="1" w:styleId="l5">
    <w:name w:val="l5"/>
    <w:basedOn w:val="Normal"/>
    <w:rsid w:val="006F7720"/>
    <w:pPr>
      <w:spacing w:before="100" w:beforeAutospacing="1" w:after="100" w:afterAutospacing="1"/>
    </w:pPr>
    <w:rPr>
      <w:lang w:val="en-US" w:eastAsia="en-US"/>
    </w:rPr>
  </w:style>
  <w:style w:type="paragraph" w:customStyle="1" w:styleId="paragraph">
    <w:name w:val="paragraph"/>
    <w:basedOn w:val="Normal"/>
    <w:rsid w:val="00F162DE"/>
    <w:pPr>
      <w:spacing w:before="100" w:beforeAutospacing="1" w:after="100" w:afterAutospacing="1"/>
    </w:pPr>
  </w:style>
  <w:style w:type="character" w:customStyle="1" w:styleId="normaltextrun">
    <w:name w:val="normaltextrun"/>
    <w:basedOn w:val="DefaultParagraphFont"/>
    <w:rsid w:val="00F162DE"/>
  </w:style>
  <w:style w:type="table" w:styleId="GridTable5Dark">
    <w:name w:val="Grid Table 5 Dark"/>
    <w:basedOn w:val="TableNormal"/>
    <w:uiPriority w:val="50"/>
    <w:rsid w:val="0005455B"/>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121E65"/>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semiHidden/>
    <w:rsid w:val="00247909"/>
    <w:rPr>
      <w:rFonts w:asciiTheme="majorHAnsi" w:eastAsiaTheme="majorEastAsia" w:hAnsiTheme="majorHAnsi" w:cstheme="majorBidi"/>
      <w:color w:val="2F5496" w:themeColor="accent1" w:themeShade="BF"/>
      <w:sz w:val="26"/>
      <w:szCs w:val="26"/>
      <w:lang w:eastAsia="cs-CZ"/>
    </w:rPr>
  </w:style>
  <w:style w:type="character" w:customStyle="1" w:styleId="Heading3Char">
    <w:name w:val="Heading 3 Char"/>
    <w:basedOn w:val="DefaultParagraphFont"/>
    <w:link w:val="Heading3"/>
    <w:uiPriority w:val="9"/>
    <w:semiHidden/>
    <w:rsid w:val="00247909"/>
    <w:rPr>
      <w:rFonts w:asciiTheme="majorHAnsi" w:eastAsiaTheme="majorEastAsia" w:hAnsiTheme="majorHAnsi" w:cstheme="majorBidi"/>
      <w:color w:val="1F3763" w:themeColor="accent1" w:themeShade="7F"/>
      <w:sz w:val="24"/>
      <w:szCs w:val="24"/>
      <w:lang w:eastAsia="cs-CZ"/>
    </w:rPr>
  </w:style>
  <w:style w:type="character" w:customStyle="1" w:styleId="ui-provider">
    <w:name w:val="ui-provider"/>
    <w:basedOn w:val="DefaultParagraphFont"/>
    <w:rsid w:val="00821046"/>
  </w:style>
  <w:style w:type="paragraph" w:customStyle="1" w:styleId="doc-ti">
    <w:name w:val="doc-ti"/>
    <w:basedOn w:val="Normal"/>
    <w:rsid w:val="009743DC"/>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749">
      <w:bodyDiv w:val="1"/>
      <w:marLeft w:val="0"/>
      <w:marRight w:val="0"/>
      <w:marTop w:val="0"/>
      <w:marBottom w:val="0"/>
      <w:divBdr>
        <w:top w:val="none" w:sz="0" w:space="0" w:color="auto"/>
        <w:left w:val="none" w:sz="0" w:space="0" w:color="auto"/>
        <w:bottom w:val="none" w:sz="0" w:space="0" w:color="auto"/>
        <w:right w:val="none" w:sz="0" w:space="0" w:color="auto"/>
      </w:divBdr>
    </w:div>
    <w:div w:id="78143088">
      <w:bodyDiv w:val="1"/>
      <w:marLeft w:val="0"/>
      <w:marRight w:val="0"/>
      <w:marTop w:val="0"/>
      <w:marBottom w:val="0"/>
      <w:divBdr>
        <w:top w:val="none" w:sz="0" w:space="0" w:color="auto"/>
        <w:left w:val="none" w:sz="0" w:space="0" w:color="auto"/>
        <w:bottom w:val="none" w:sz="0" w:space="0" w:color="auto"/>
        <w:right w:val="none" w:sz="0" w:space="0" w:color="auto"/>
      </w:divBdr>
    </w:div>
    <w:div w:id="117187337">
      <w:bodyDiv w:val="1"/>
      <w:marLeft w:val="0"/>
      <w:marRight w:val="0"/>
      <w:marTop w:val="0"/>
      <w:marBottom w:val="0"/>
      <w:divBdr>
        <w:top w:val="none" w:sz="0" w:space="0" w:color="auto"/>
        <w:left w:val="none" w:sz="0" w:space="0" w:color="auto"/>
        <w:bottom w:val="none" w:sz="0" w:space="0" w:color="auto"/>
        <w:right w:val="none" w:sz="0" w:space="0" w:color="auto"/>
      </w:divBdr>
    </w:div>
    <w:div w:id="136998225">
      <w:bodyDiv w:val="1"/>
      <w:marLeft w:val="0"/>
      <w:marRight w:val="0"/>
      <w:marTop w:val="0"/>
      <w:marBottom w:val="0"/>
      <w:divBdr>
        <w:top w:val="none" w:sz="0" w:space="0" w:color="auto"/>
        <w:left w:val="none" w:sz="0" w:space="0" w:color="auto"/>
        <w:bottom w:val="none" w:sz="0" w:space="0" w:color="auto"/>
        <w:right w:val="none" w:sz="0" w:space="0" w:color="auto"/>
      </w:divBdr>
    </w:div>
    <w:div w:id="173343219">
      <w:bodyDiv w:val="1"/>
      <w:marLeft w:val="0"/>
      <w:marRight w:val="0"/>
      <w:marTop w:val="0"/>
      <w:marBottom w:val="0"/>
      <w:divBdr>
        <w:top w:val="none" w:sz="0" w:space="0" w:color="auto"/>
        <w:left w:val="none" w:sz="0" w:space="0" w:color="auto"/>
        <w:bottom w:val="none" w:sz="0" w:space="0" w:color="auto"/>
        <w:right w:val="none" w:sz="0" w:space="0" w:color="auto"/>
      </w:divBdr>
      <w:divsChild>
        <w:div w:id="402718881">
          <w:marLeft w:val="0"/>
          <w:marRight w:val="0"/>
          <w:marTop w:val="0"/>
          <w:marBottom w:val="0"/>
          <w:divBdr>
            <w:top w:val="none" w:sz="0" w:space="0" w:color="auto"/>
            <w:left w:val="none" w:sz="0" w:space="0" w:color="auto"/>
            <w:bottom w:val="none" w:sz="0" w:space="0" w:color="auto"/>
            <w:right w:val="none" w:sz="0" w:space="0" w:color="auto"/>
          </w:divBdr>
          <w:divsChild>
            <w:div w:id="1692149440">
              <w:marLeft w:val="0"/>
              <w:marRight w:val="0"/>
              <w:marTop w:val="0"/>
              <w:marBottom w:val="0"/>
              <w:divBdr>
                <w:top w:val="none" w:sz="0" w:space="0" w:color="auto"/>
                <w:left w:val="none" w:sz="0" w:space="0" w:color="auto"/>
                <w:bottom w:val="none" w:sz="0" w:space="0" w:color="auto"/>
                <w:right w:val="none" w:sz="0" w:space="0" w:color="auto"/>
              </w:divBdr>
              <w:divsChild>
                <w:div w:id="466818516">
                  <w:marLeft w:val="0"/>
                  <w:marRight w:val="0"/>
                  <w:marTop w:val="0"/>
                  <w:marBottom w:val="0"/>
                  <w:divBdr>
                    <w:top w:val="none" w:sz="0" w:space="0" w:color="auto"/>
                    <w:left w:val="none" w:sz="0" w:space="0" w:color="auto"/>
                    <w:bottom w:val="none" w:sz="0" w:space="0" w:color="auto"/>
                    <w:right w:val="none" w:sz="0" w:space="0" w:color="auto"/>
                  </w:divBdr>
                  <w:divsChild>
                    <w:div w:id="1956059452">
                      <w:marLeft w:val="0"/>
                      <w:marRight w:val="0"/>
                      <w:marTop w:val="0"/>
                      <w:marBottom w:val="150"/>
                      <w:divBdr>
                        <w:top w:val="none" w:sz="0" w:space="0" w:color="auto"/>
                        <w:left w:val="none" w:sz="0" w:space="0" w:color="auto"/>
                        <w:bottom w:val="none" w:sz="0" w:space="0" w:color="auto"/>
                        <w:right w:val="none" w:sz="0" w:space="0" w:color="auto"/>
                      </w:divBdr>
                      <w:divsChild>
                        <w:div w:id="1939368530">
                          <w:marLeft w:val="0"/>
                          <w:marRight w:val="0"/>
                          <w:marTop w:val="0"/>
                          <w:marBottom w:val="0"/>
                          <w:divBdr>
                            <w:top w:val="none" w:sz="0" w:space="0" w:color="auto"/>
                            <w:left w:val="none" w:sz="0" w:space="0" w:color="auto"/>
                            <w:bottom w:val="none" w:sz="0" w:space="0" w:color="auto"/>
                            <w:right w:val="none" w:sz="0" w:space="0" w:color="auto"/>
                          </w:divBdr>
                          <w:divsChild>
                            <w:div w:id="1286234302">
                              <w:marLeft w:val="0"/>
                              <w:marRight w:val="0"/>
                              <w:marTop w:val="0"/>
                              <w:marBottom w:val="0"/>
                              <w:divBdr>
                                <w:top w:val="none" w:sz="0" w:space="0" w:color="auto"/>
                                <w:left w:val="none" w:sz="0" w:space="0" w:color="auto"/>
                                <w:bottom w:val="none" w:sz="0" w:space="0" w:color="auto"/>
                                <w:right w:val="none" w:sz="0" w:space="0" w:color="auto"/>
                              </w:divBdr>
                              <w:divsChild>
                                <w:div w:id="3430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99820">
      <w:bodyDiv w:val="1"/>
      <w:marLeft w:val="0"/>
      <w:marRight w:val="0"/>
      <w:marTop w:val="0"/>
      <w:marBottom w:val="0"/>
      <w:divBdr>
        <w:top w:val="none" w:sz="0" w:space="0" w:color="auto"/>
        <w:left w:val="none" w:sz="0" w:space="0" w:color="auto"/>
        <w:bottom w:val="none" w:sz="0" w:space="0" w:color="auto"/>
        <w:right w:val="none" w:sz="0" w:space="0" w:color="auto"/>
      </w:divBdr>
    </w:div>
    <w:div w:id="212818096">
      <w:bodyDiv w:val="1"/>
      <w:marLeft w:val="0"/>
      <w:marRight w:val="0"/>
      <w:marTop w:val="0"/>
      <w:marBottom w:val="0"/>
      <w:divBdr>
        <w:top w:val="none" w:sz="0" w:space="0" w:color="auto"/>
        <w:left w:val="none" w:sz="0" w:space="0" w:color="auto"/>
        <w:bottom w:val="none" w:sz="0" w:space="0" w:color="auto"/>
        <w:right w:val="none" w:sz="0" w:space="0" w:color="auto"/>
      </w:divBdr>
    </w:div>
    <w:div w:id="221869354">
      <w:bodyDiv w:val="1"/>
      <w:marLeft w:val="0"/>
      <w:marRight w:val="0"/>
      <w:marTop w:val="0"/>
      <w:marBottom w:val="0"/>
      <w:divBdr>
        <w:top w:val="none" w:sz="0" w:space="0" w:color="auto"/>
        <w:left w:val="none" w:sz="0" w:space="0" w:color="auto"/>
        <w:bottom w:val="none" w:sz="0" w:space="0" w:color="auto"/>
        <w:right w:val="none" w:sz="0" w:space="0" w:color="auto"/>
      </w:divBdr>
    </w:div>
    <w:div w:id="342779868">
      <w:bodyDiv w:val="1"/>
      <w:marLeft w:val="0"/>
      <w:marRight w:val="0"/>
      <w:marTop w:val="0"/>
      <w:marBottom w:val="0"/>
      <w:divBdr>
        <w:top w:val="none" w:sz="0" w:space="0" w:color="auto"/>
        <w:left w:val="none" w:sz="0" w:space="0" w:color="auto"/>
        <w:bottom w:val="none" w:sz="0" w:space="0" w:color="auto"/>
        <w:right w:val="none" w:sz="0" w:space="0" w:color="auto"/>
      </w:divBdr>
      <w:divsChild>
        <w:div w:id="1786457455">
          <w:marLeft w:val="0"/>
          <w:marRight w:val="0"/>
          <w:marTop w:val="0"/>
          <w:marBottom w:val="0"/>
          <w:divBdr>
            <w:top w:val="none" w:sz="0" w:space="0" w:color="auto"/>
            <w:left w:val="none" w:sz="0" w:space="0" w:color="auto"/>
            <w:bottom w:val="none" w:sz="0" w:space="0" w:color="auto"/>
            <w:right w:val="none" w:sz="0" w:space="0" w:color="auto"/>
          </w:divBdr>
          <w:divsChild>
            <w:div w:id="267665825">
              <w:marLeft w:val="0"/>
              <w:marRight w:val="0"/>
              <w:marTop w:val="0"/>
              <w:marBottom w:val="0"/>
              <w:divBdr>
                <w:top w:val="none" w:sz="0" w:space="0" w:color="auto"/>
                <w:left w:val="none" w:sz="0" w:space="0" w:color="auto"/>
                <w:bottom w:val="none" w:sz="0" w:space="0" w:color="auto"/>
                <w:right w:val="none" w:sz="0" w:space="0" w:color="auto"/>
              </w:divBdr>
              <w:divsChild>
                <w:div w:id="1154030611">
                  <w:marLeft w:val="0"/>
                  <w:marRight w:val="0"/>
                  <w:marTop w:val="0"/>
                  <w:marBottom w:val="0"/>
                  <w:divBdr>
                    <w:top w:val="none" w:sz="0" w:space="0" w:color="auto"/>
                    <w:left w:val="none" w:sz="0" w:space="0" w:color="auto"/>
                    <w:bottom w:val="none" w:sz="0" w:space="0" w:color="auto"/>
                    <w:right w:val="none" w:sz="0" w:space="0" w:color="auto"/>
                  </w:divBdr>
                  <w:divsChild>
                    <w:div w:id="305353969">
                      <w:marLeft w:val="0"/>
                      <w:marRight w:val="0"/>
                      <w:marTop w:val="0"/>
                      <w:marBottom w:val="150"/>
                      <w:divBdr>
                        <w:top w:val="none" w:sz="0" w:space="0" w:color="auto"/>
                        <w:left w:val="none" w:sz="0" w:space="0" w:color="auto"/>
                        <w:bottom w:val="none" w:sz="0" w:space="0" w:color="auto"/>
                        <w:right w:val="none" w:sz="0" w:space="0" w:color="auto"/>
                      </w:divBdr>
                      <w:divsChild>
                        <w:div w:id="447818895">
                          <w:marLeft w:val="0"/>
                          <w:marRight w:val="0"/>
                          <w:marTop w:val="0"/>
                          <w:marBottom w:val="0"/>
                          <w:divBdr>
                            <w:top w:val="none" w:sz="0" w:space="0" w:color="auto"/>
                            <w:left w:val="none" w:sz="0" w:space="0" w:color="auto"/>
                            <w:bottom w:val="none" w:sz="0" w:space="0" w:color="auto"/>
                            <w:right w:val="none" w:sz="0" w:space="0" w:color="auto"/>
                          </w:divBdr>
                          <w:divsChild>
                            <w:div w:id="433984040">
                              <w:marLeft w:val="0"/>
                              <w:marRight w:val="0"/>
                              <w:marTop w:val="0"/>
                              <w:marBottom w:val="0"/>
                              <w:divBdr>
                                <w:top w:val="none" w:sz="0" w:space="0" w:color="auto"/>
                                <w:left w:val="none" w:sz="0" w:space="0" w:color="auto"/>
                                <w:bottom w:val="none" w:sz="0" w:space="0" w:color="auto"/>
                                <w:right w:val="none" w:sz="0" w:space="0" w:color="auto"/>
                              </w:divBdr>
                              <w:divsChild>
                                <w:div w:id="9996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360000">
      <w:bodyDiv w:val="1"/>
      <w:marLeft w:val="0"/>
      <w:marRight w:val="0"/>
      <w:marTop w:val="0"/>
      <w:marBottom w:val="0"/>
      <w:divBdr>
        <w:top w:val="none" w:sz="0" w:space="0" w:color="auto"/>
        <w:left w:val="none" w:sz="0" w:space="0" w:color="auto"/>
        <w:bottom w:val="none" w:sz="0" w:space="0" w:color="auto"/>
        <w:right w:val="none" w:sz="0" w:space="0" w:color="auto"/>
      </w:divBdr>
    </w:div>
    <w:div w:id="402261197">
      <w:bodyDiv w:val="1"/>
      <w:marLeft w:val="0"/>
      <w:marRight w:val="0"/>
      <w:marTop w:val="0"/>
      <w:marBottom w:val="0"/>
      <w:divBdr>
        <w:top w:val="none" w:sz="0" w:space="0" w:color="auto"/>
        <w:left w:val="none" w:sz="0" w:space="0" w:color="auto"/>
        <w:bottom w:val="none" w:sz="0" w:space="0" w:color="auto"/>
        <w:right w:val="none" w:sz="0" w:space="0" w:color="auto"/>
      </w:divBdr>
    </w:div>
    <w:div w:id="414325638">
      <w:bodyDiv w:val="1"/>
      <w:marLeft w:val="0"/>
      <w:marRight w:val="0"/>
      <w:marTop w:val="0"/>
      <w:marBottom w:val="0"/>
      <w:divBdr>
        <w:top w:val="none" w:sz="0" w:space="0" w:color="auto"/>
        <w:left w:val="none" w:sz="0" w:space="0" w:color="auto"/>
        <w:bottom w:val="none" w:sz="0" w:space="0" w:color="auto"/>
        <w:right w:val="none" w:sz="0" w:space="0" w:color="auto"/>
      </w:divBdr>
    </w:div>
    <w:div w:id="448013760">
      <w:bodyDiv w:val="1"/>
      <w:marLeft w:val="0"/>
      <w:marRight w:val="0"/>
      <w:marTop w:val="0"/>
      <w:marBottom w:val="0"/>
      <w:divBdr>
        <w:top w:val="none" w:sz="0" w:space="0" w:color="auto"/>
        <w:left w:val="none" w:sz="0" w:space="0" w:color="auto"/>
        <w:bottom w:val="none" w:sz="0" w:space="0" w:color="auto"/>
        <w:right w:val="none" w:sz="0" w:space="0" w:color="auto"/>
      </w:divBdr>
    </w:div>
    <w:div w:id="502472167">
      <w:bodyDiv w:val="1"/>
      <w:marLeft w:val="0"/>
      <w:marRight w:val="0"/>
      <w:marTop w:val="0"/>
      <w:marBottom w:val="0"/>
      <w:divBdr>
        <w:top w:val="none" w:sz="0" w:space="0" w:color="auto"/>
        <w:left w:val="none" w:sz="0" w:space="0" w:color="auto"/>
        <w:bottom w:val="none" w:sz="0" w:space="0" w:color="auto"/>
        <w:right w:val="none" w:sz="0" w:space="0" w:color="auto"/>
      </w:divBdr>
      <w:divsChild>
        <w:div w:id="1319266135">
          <w:marLeft w:val="0"/>
          <w:marRight w:val="0"/>
          <w:marTop w:val="0"/>
          <w:marBottom w:val="0"/>
          <w:divBdr>
            <w:top w:val="none" w:sz="0" w:space="0" w:color="auto"/>
            <w:left w:val="none" w:sz="0" w:space="0" w:color="auto"/>
            <w:bottom w:val="none" w:sz="0" w:space="0" w:color="auto"/>
            <w:right w:val="none" w:sz="0" w:space="0" w:color="auto"/>
          </w:divBdr>
          <w:divsChild>
            <w:div w:id="1144858272">
              <w:marLeft w:val="0"/>
              <w:marRight w:val="0"/>
              <w:marTop w:val="0"/>
              <w:marBottom w:val="0"/>
              <w:divBdr>
                <w:top w:val="none" w:sz="0" w:space="0" w:color="auto"/>
                <w:left w:val="none" w:sz="0" w:space="0" w:color="auto"/>
                <w:bottom w:val="none" w:sz="0" w:space="0" w:color="auto"/>
                <w:right w:val="none" w:sz="0" w:space="0" w:color="auto"/>
              </w:divBdr>
              <w:divsChild>
                <w:div w:id="247345197">
                  <w:marLeft w:val="0"/>
                  <w:marRight w:val="0"/>
                  <w:marTop w:val="0"/>
                  <w:marBottom w:val="0"/>
                  <w:divBdr>
                    <w:top w:val="none" w:sz="0" w:space="0" w:color="auto"/>
                    <w:left w:val="none" w:sz="0" w:space="0" w:color="auto"/>
                    <w:bottom w:val="none" w:sz="0" w:space="0" w:color="auto"/>
                    <w:right w:val="none" w:sz="0" w:space="0" w:color="auto"/>
                  </w:divBdr>
                  <w:divsChild>
                    <w:div w:id="1787116271">
                      <w:marLeft w:val="0"/>
                      <w:marRight w:val="0"/>
                      <w:marTop w:val="0"/>
                      <w:marBottom w:val="150"/>
                      <w:divBdr>
                        <w:top w:val="none" w:sz="0" w:space="0" w:color="auto"/>
                        <w:left w:val="none" w:sz="0" w:space="0" w:color="auto"/>
                        <w:bottom w:val="none" w:sz="0" w:space="0" w:color="auto"/>
                        <w:right w:val="none" w:sz="0" w:space="0" w:color="auto"/>
                      </w:divBdr>
                      <w:divsChild>
                        <w:div w:id="294532760">
                          <w:marLeft w:val="0"/>
                          <w:marRight w:val="0"/>
                          <w:marTop w:val="0"/>
                          <w:marBottom w:val="0"/>
                          <w:divBdr>
                            <w:top w:val="none" w:sz="0" w:space="0" w:color="auto"/>
                            <w:left w:val="none" w:sz="0" w:space="0" w:color="auto"/>
                            <w:bottom w:val="none" w:sz="0" w:space="0" w:color="auto"/>
                            <w:right w:val="none" w:sz="0" w:space="0" w:color="auto"/>
                          </w:divBdr>
                          <w:divsChild>
                            <w:div w:id="1757748133">
                              <w:marLeft w:val="0"/>
                              <w:marRight w:val="0"/>
                              <w:marTop w:val="0"/>
                              <w:marBottom w:val="0"/>
                              <w:divBdr>
                                <w:top w:val="none" w:sz="0" w:space="0" w:color="auto"/>
                                <w:left w:val="none" w:sz="0" w:space="0" w:color="auto"/>
                                <w:bottom w:val="none" w:sz="0" w:space="0" w:color="auto"/>
                                <w:right w:val="none" w:sz="0" w:space="0" w:color="auto"/>
                              </w:divBdr>
                              <w:divsChild>
                                <w:div w:id="1414888082">
                                  <w:marLeft w:val="0"/>
                                  <w:marRight w:val="0"/>
                                  <w:marTop w:val="0"/>
                                  <w:marBottom w:val="0"/>
                                  <w:divBdr>
                                    <w:top w:val="none" w:sz="0" w:space="0" w:color="auto"/>
                                    <w:left w:val="none" w:sz="0" w:space="0" w:color="auto"/>
                                    <w:bottom w:val="none" w:sz="0" w:space="0" w:color="auto"/>
                                    <w:right w:val="none" w:sz="0" w:space="0" w:color="auto"/>
                                  </w:divBdr>
                                  <w:divsChild>
                                    <w:div w:id="11279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840605">
      <w:bodyDiv w:val="1"/>
      <w:marLeft w:val="0"/>
      <w:marRight w:val="0"/>
      <w:marTop w:val="0"/>
      <w:marBottom w:val="0"/>
      <w:divBdr>
        <w:top w:val="none" w:sz="0" w:space="0" w:color="auto"/>
        <w:left w:val="none" w:sz="0" w:space="0" w:color="auto"/>
        <w:bottom w:val="none" w:sz="0" w:space="0" w:color="auto"/>
        <w:right w:val="none" w:sz="0" w:space="0" w:color="auto"/>
      </w:divBdr>
    </w:div>
    <w:div w:id="596212834">
      <w:bodyDiv w:val="1"/>
      <w:marLeft w:val="0"/>
      <w:marRight w:val="0"/>
      <w:marTop w:val="0"/>
      <w:marBottom w:val="0"/>
      <w:divBdr>
        <w:top w:val="none" w:sz="0" w:space="0" w:color="auto"/>
        <w:left w:val="none" w:sz="0" w:space="0" w:color="auto"/>
        <w:bottom w:val="none" w:sz="0" w:space="0" w:color="auto"/>
        <w:right w:val="none" w:sz="0" w:space="0" w:color="auto"/>
      </w:divBdr>
    </w:div>
    <w:div w:id="616257714">
      <w:bodyDiv w:val="1"/>
      <w:marLeft w:val="0"/>
      <w:marRight w:val="0"/>
      <w:marTop w:val="0"/>
      <w:marBottom w:val="0"/>
      <w:divBdr>
        <w:top w:val="none" w:sz="0" w:space="0" w:color="auto"/>
        <w:left w:val="none" w:sz="0" w:space="0" w:color="auto"/>
        <w:bottom w:val="none" w:sz="0" w:space="0" w:color="auto"/>
        <w:right w:val="none" w:sz="0" w:space="0" w:color="auto"/>
      </w:divBdr>
      <w:divsChild>
        <w:div w:id="1957369346">
          <w:marLeft w:val="0"/>
          <w:marRight w:val="0"/>
          <w:marTop w:val="0"/>
          <w:marBottom w:val="0"/>
          <w:divBdr>
            <w:top w:val="none" w:sz="0" w:space="0" w:color="auto"/>
            <w:left w:val="none" w:sz="0" w:space="0" w:color="auto"/>
            <w:bottom w:val="none" w:sz="0" w:space="0" w:color="auto"/>
            <w:right w:val="none" w:sz="0" w:space="0" w:color="auto"/>
          </w:divBdr>
          <w:divsChild>
            <w:div w:id="1234972234">
              <w:marLeft w:val="0"/>
              <w:marRight w:val="0"/>
              <w:marTop w:val="0"/>
              <w:marBottom w:val="0"/>
              <w:divBdr>
                <w:top w:val="none" w:sz="0" w:space="0" w:color="auto"/>
                <w:left w:val="none" w:sz="0" w:space="0" w:color="auto"/>
                <w:bottom w:val="none" w:sz="0" w:space="0" w:color="auto"/>
                <w:right w:val="none" w:sz="0" w:space="0" w:color="auto"/>
              </w:divBdr>
              <w:divsChild>
                <w:div w:id="430705947">
                  <w:marLeft w:val="0"/>
                  <w:marRight w:val="0"/>
                  <w:marTop w:val="0"/>
                  <w:marBottom w:val="0"/>
                  <w:divBdr>
                    <w:top w:val="none" w:sz="0" w:space="0" w:color="auto"/>
                    <w:left w:val="none" w:sz="0" w:space="0" w:color="auto"/>
                    <w:bottom w:val="none" w:sz="0" w:space="0" w:color="auto"/>
                    <w:right w:val="none" w:sz="0" w:space="0" w:color="auto"/>
                  </w:divBdr>
                  <w:divsChild>
                    <w:div w:id="1209222293">
                      <w:marLeft w:val="0"/>
                      <w:marRight w:val="0"/>
                      <w:marTop w:val="0"/>
                      <w:marBottom w:val="150"/>
                      <w:divBdr>
                        <w:top w:val="none" w:sz="0" w:space="0" w:color="auto"/>
                        <w:left w:val="none" w:sz="0" w:space="0" w:color="auto"/>
                        <w:bottom w:val="none" w:sz="0" w:space="0" w:color="auto"/>
                        <w:right w:val="none" w:sz="0" w:space="0" w:color="auto"/>
                      </w:divBdr>
                      <w:divsChild>
                        <w:div w:id="179710654">
                          <w:marLeft w:val="0"/>
                          <w:marRight w:val="0"/>
                          <w:marTop w:val="0"/>
                          <w:marBottom w:val="0"/>
                          <w:divBdr>
                            <w:top w:val="none" w:sz="0" w:space="0" w:color="auto"/>
                            <w:left w:val="none" w:sz="0" w:space="0" w:color="auto"/>
                            <w:bottom w:val="none" w:sz="0" w:space="0" w:color="auto"/>
                            <w:right w:val="none" w:sz="0" w:space="0" w:color="auto"/>
                          </w:divBdr>
                          <w:divsChild>
                            <w:div w:id="904414099">
                              <w:marLeft w:val="0"/>
                              <w:marRight w:val="0"/>
                              <w:marTop w:val="0"/>
                              <w:marBottom w:val="0"/>
                              <w:divBdr>
                                <w:top w:val="none" w:sz="0" w:space="0" w:color="auto"/>
                                <w:left w:val="none" w:sz="0" w:space="0" w:color="auto"/>
                                <w:bottom w:val="none" w:sz="0" w:space="0" w:color="auto"/>
                                <w:right w:val="none" w:sz="0" w:space="0" w:color="auto"/>
                              </w:divBdr>
                              <w:divsChild>
                                <w:div w:id="18132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211393">
      <w:bodyDiv w:val="1"/>
      <w:marLeft w:val="0"/>
      <w:marRight w:val="0"/>
      <w:marTop w:val="0"/>
      <w:marBottom w:val="0"/>
      <w:divBdr>
        <w:top w:val="none" w:sz="0" w:space="0" w:color="auto"/>
        <w:left w:val="none" w:sz="0" w:space="0" w:color="auto"/>
        <w:bottom w:val="none" w:sz="0" w:space="0" w:color="auto"/>
        <w:right w:val="none" w:sz="0" w:space="0" w:color="auto"/>
      </w:divBdr>
    </w:div>
    <w:div w:id="834689146">
      <w:bodyDiv w:val="1"/>
      <w:marLeft w:val="0"/>
      <w:marRight w:val="0"/>
      <w:marTop w:val="0"/>
      <w:marBottom w:val="0"/>
      <w:divBdr>
        <w:top w:val="none" w:sz="0" w:space="0" w:color="auto"/>
        <w:left w:val="none" w:sz="0" w:space="0" w:color="auto"/>
        <w:bottom w:val="none" w:sz="0" w:space="0" w:color="auto"/>
        <w:right w:val="none" w:sz="0" w:space="0" w:color="auto"/>
      </w:divBdr>
    </w:div>
    <w:div w:id="849949395">
      <w:bodyDiv w:val="1"/>
      <w:marLeft w:val="0"/>
      <w:marRight w:val="0"/>
      <w:marTop w:val="0"/>
      <w:marBottom w:val="0"/>
      <w:divBdr>
        <w:top w:val="none" w:sz="0" w:space="0" w:color="auto"/>
        <w:left w:val="none" w:sz="0" w:space="0" w:color="auto"/>
        <w:bottom w:val="none" w:sz="0" w:space="0" w:color="auto"/>
        <w:right w:val="none" w:sz="0" w:space="0" w:color="auto"/>
      </w:divBdr>
    </w:div>
    <w:div w:id="888224779">
      <w:bodyDiv w:val="1"/>
      <w:marLeft w:val="0"/>
      <w:marRight w:val="0"/>
      <w:marTop w:val="0"/>
      <w:marBottom w:val="0"/>
      <w:divBdr>
        <w:top w:val="none" w:sz="0" w:space="0" w:color="auto"/>
        <w:left w:val="none" w:sz="0" w:space="0" w:color="auto"/>
        <w:bottom w:val="none" w:sz="0" w:space="0" w:color="auto"/>
        <w:right w:val="none" w:sz="0" w:space="0" w:color="auto"/>
      </w:divBdr>
    </w:div>
    <w:div w:id="915436836">
      <w:bodyDiv w:val="1"/>
      <w:marLeft w:val="0"/>
      <w:marRight w:val="0"/>
      <w:marTop w:val="0"/>
      <w:marBottom w:val="0"/>
      <w:divBdr>
        <w:top w:val="none" w:sz="0" w:space="0" w:color="auto"/>
        <w:left w:val="none" w:sz="0" w:space="0" w:color="auto"/>
        <w:bottom w:val="none" w:sz="0" w:space="0" w:color="auto"/>
        <w:right w:val="none" w:sz="0" w:space="0" w:color="auto"/>
      </w:divBdr>
    </w:div>
    <w:div w:id="935015236">
      <w:bodyDiv w:val="1"/>
      <w:marLeft w:val="0"/>
      <w:marRight w:val="0"/>
      <w:marTop w:val="0"/>
      <w:marBottom w:val="0"/>
      <w:divBdr>
        <w:top w:val="none" w:sz="0" w:space="0" w:color="auto"/>
        <w:left w:val="none" w:sz="0" w:space="0" w:color="auto"/>
        <w:bottom w:val="none" w:sz="0" w:space="0" w:color="auto"/>
        <w:right w:val="none" w:sz="0" w:space="0" w:color="auto"/>
      </w:divBdr>
    </w:div>
    <w:div w:id="1110053144">
      <w:bodyDiv w:val="1"/>
      <w:marLeft w:val="0"/>
      <w:marRight w:val="0"/>
      <w:marTop w:val="0"/>
      <w:marBottom w:val="0"/>
      <w:divBdr>
        <w:top w:val="none" w:sz="0" w:space="0" w:color="auto"/>
        <w:left w:val="none" w:sz="0" w:space="0" w:color="auto"/>
        <w:bottom w:val="none" w:sz="0" w:space="0" w:color="auto"/>
        <w:right w:val="none" w:sz="0" w:space="0" w:color="auto"/>
      </w:divBdr>
    </w:div>
    <w:div w:id="1142623821">
      <w:bodyDiv w:val="1"/>
      <w:marLeft w:val="0"/>
      <w:marRight w:val="0"/>
      <w:marTop w:val="0"/>
      <w:marBottom w:val="0"/>
      <w:divBdr>
        <w:top w:val="none" w:sz="0" w:space="0" w:color="auto"/>
        <w:left w:val="none" w:sz="0" w:space="0" w:color="auto"/>
        <w:bottom w:val="none" w:sz="0" w:space="0" w:color="auto"/>
        <w:right w:val="none" w:sz="0" w:space="0" w:color="auto"/>
      </w:divBdr>
    </w:div>
    <w:div w:id="1202985310">
      <w:bodyDiv w:val="1"/>
      <w:marLeft w:val="0"/>
      <w:marRight w:val="0"/>
      <w:marTop w:val="0"/>
      <w:marBottom w:val="0"/>
      <w:divBdr>
        <w:top w:val="none" w:sz="0" w:space="0" w:color="auto"/>
        <w:left w:val="none" w:sz="0" w:space="0" w:color="auto"/>
        <w:bottom w:val="none" w:sz="0" w:space="0" w:color="auto"/>
        <w:right w:val="none" w:sz="0" w:space="0" w:color="auto"/>
      </w:divBdr>
    </w:div>
    <w:div w:id="1282300093">
      <w:bodyDiv w:val="1"/>
      <w:marLeft w:val="0"/>
      <w:marRight w:val="0"/>
      <w:marTop w:val="0"/>
      <w:marBottom w:val="0"/>
      <w:divBdr>
        <w:top w:val="none" w:sz="0" w:space="0" w:color="auto"/>
        <w:left w:val="none" w:sz="0" w:space="0" w:color="auto"/>
        <w:bottom w:val="none" w:sz="0" w:space="0" w:color="auto"/>
        <w:right w:val="none" w:sz="0" w:space="0" w:color="auto"/>
      </w:divBdr>
      <w:divsChild>
        <w:div w:id="985087140">
          <w:marLeft w:val="0"/>
          <w:marRight w:val="0"/>
          <w:marTop w:val="0"/>
          <w:marBottom w:val="0"/>
          <w:divBdr>
            <w:top w:val="none" w:sz="0" w:space="0" w:color="auto"/>
            <w:left w:val="none" w:sz="0" w:space="0" w:color="auto"/>
            <w:bottom w:val="none" w:sz="0" w:space="0" w:color="auto"/>
            <w:right w:val="none" w:sz="0" w:space="0" w:color="auto"/>
          </w:divBdr>
          <w:divsChild>
            <w:div w:id="2022510508">
              <w:marLeft w:val="0"/>
              <w:marRight w:val="0"/>
              <w:marTop w:val="0"/>
              <w:marBottom w:val="0"/>
              <w:divBdr>
                <w:top w:val="none" w:sz="0" w:space="0" w:color="auto"/>
                <w:left w:val="none" w:sz="0" w:space="0" w:color="auto"/>
                <w:bottom w:val="none" w:sz="0" w:space="0" w:color="auto"/>
                <w:right w:val="none" w:sz="0" w:space="0" w:color="auto"/>
              </w:divBdr>
              <w:divsChild>
                <w:div w:id="2134058190">
                  <w:marLeft w:val="0"/>
                  <w:marRight w:val="0"/>
                  <w:marTop w:val="0"/>
                  <w:marBottom w:val="0"/>
                  <w:divBdr>
                    <w:top w:val="none" w:sz="0" w:space="0" w:color="auto"/>
                    <w:left w:val="none" w:sz="0" w:space="0" w:color="auto"/>
                    <w:bottom w:val="none" w:sz="0" w:space="0" w:color="auto"/>
                    <w:right w:val="none" w:sz="0" w:space="0" w:color="auto"/>
                  </w:divBdr>
                  <w:divsChild>
                    <w:div w:id="1575704592">
                      <w:marLeft w:val="0"/>
                      <w:marRight w:val="0"/>
                      <w:marTop w:val="0"/>
                      <w:marBottom w:val="150"/>
                      <w:divBdr>
                        <w:top w:val="none" w:sz="0" w:space="0" w:color="auto"/>
                        <w:left w:val="none" w:sz="0" w:space="0" w:color="auto"/>
                        <w:bottom w:val="none" w:sz="0" w:space="0" w:color="auto"/>
                        <w:right w:val="none" w:sz="0" w:space="0" w:color="auto"/>
                      </w:divBdr>
                      <w:divsChild>
                        <w:div w:id="1619726506">
                          <w:marLeft w:val="0"/>
                          <w:marRight w:val="0"/>
                          <w:marTop w:val="0"/>
                          <w:marBottom w:val="0"/>
                          <w:divBdr>
                            <w:top w:val="none" w:sz="0" w:space="0" w:color="auto"/>
                            <w:left w:val="none" w:sz="0" w:space="0" w:color="auto"/>
                            <w:bottom w:val="none" w:sz="0" w:space="0" w:color="auto"/>
                            <w:right w:val="none" w:sz="0" w:space="0" w:color="auto"/>
                          </w:divBdr>
                          <w:divsChild>
                            <w:div w:id="529073895">
                              <w:marLeft w:val="0"/>
                              <w:marRight w:val="0"/>
                              <w:marTop w:val="0"/>
                              <w:marBottom w:val="0"/>
                              <w:divBdr>
                                <w:top w:val="none" w:sz="0" w:space="0" w:color="auto"/>
                                <w:left w:val="none" w:sz="0" w:space="0" w:color="auto"/>
                                <w:bottom w:val="none" w:sz="0" w:space="0" w:color="auto"/>
                                <w:right w:val="none" w:sz="0" w:space="0" w:color="auto"/>
                              </w:divBdr>
                              <w:divsChild>
                                <w:div w:id="1884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220960">
      <w:bodyDiv w:val="1"/>
      <w:marLeft w:val="0"/>
      <w:marRight w:val="0"/>
      <w:marTop w:val="0"/>
      <w:marBottom w:val="0"/>
      <w:divBdr>
        <w:top w:val="none" w:sz="0" w:space="0" w:color="auto"/>
        <w:left w:val="none" w:sz="0" w:space="0" w:color="auto"/>
        <w:bottom w:val="none" w:sz="0" w:space="0" w:color="auto"/>
        <w:right w:val="none" w:sz="0" w:space="0" w:color="auto"/>
      </w:divBdr>
    </w:div>
    <w:div w:id="1331448900">
      <w:bodyDiv w:val="1"/>
      <w:marLeft w:val="0"/>
      <w:marRight w:val="0"/>
      <w:marTop w:val="0"/>
      <w:marBottom w:val="0"/>
      <w:divBdr>
        <w:top w:val="none" w:sz="0" w:space="0" w:color="auto"/>
        <w:left w:val="none" w:sz="0" w:space="0" w:color="auto"/>
        <w:bottom w:val="none" w:sz="0" w:space="0" w:color="auto"/>
        <w:right w:val="none" w:sz="0" w:space="0" w:color="auto"/>
      </w:divBdr>
    </w:div>
    <w:div w:id="1402826604">
      <w:bodyDiv w:val="1"/>
      <w:marLeft w:val="0"/>
      <w:marRight w:val="0"/>
      <w:marTop w:val="0"/>
      <w:marBottom w:val="0"/>
      <w:divBdr>
        <w:top w:val="none" w:sz="0" w:space="0" w:color="auto"/>
        <w:left w:val="none" w:sz="0" w:space="0" w:color="auto"/>
        <w:bottom w:val="none" w:sz="0" w:space="0" w:color="auto"/>
        <w:right w:val="none" w:sz="0" w:space="0" w:color="auto"/>
      </w:divBdr>
    </w:div>
    <w:div w:id="1472361083">
      <w:bodyDiv w:val="1"/>
      <w:marLeft w:val="0"/>
      <w:marRight w:val="0"/>
      <w:marTop w:val="0"/>
      <w:marBottom w:val="0"/>
      <w:divBdr>
        <w:top w:val="none" w:sz="0" w:space="0" w:color="auto"/>
        <w:left w:val="none" w:sz="0" w:space="0" w:color="auto"/>
        <w:bottom w:val="none" w:sz="0" w:space="0" w:color="auto"/>
        <w:right w:val="none" w:sz="0" w:space="0" w:color="auto"/>
      </w:divBdr>
    </w:div>
    <w:div w:id="1592666665">
      <w:bodyDiv w:val="1"/>
      <w:marLeft w:val="0"/>
      <w:marRight w:val="0"/>
      <w:marTop w:val="0"/>
      <w:marBottom w:val="0"/>
      <w:divBdr>
        <w:top w:val="none" w:sz="0" w:space="0" w:color="auto"/>
        <w:left w:val="none" w:sz="0" w:space="0" w:color="auto"/>
        <w:bottom w:val="none" w:sz="0" w:space="0" w:color="auto"/>
        <w:right w:val="none" w:sz="0" w:space="0" w:color="auto"/>
      </w:divBdr>
    </w:div>
    <w:div w:id="1613702092">
      <w:bodyDiv w:val="1"/>
      <w:marLeft w:val="0"/>
      <w:marRight w:val="0"/>
      <w:marTop w:val="0"/>
      <w:marBottom w:val="0"/>
      <w:divBdr>
        <w:top w:val="none" w:sz="0" w:space="0" w:color="auto"/>
        <w:left w:val="none" w:sz="0" w:space="0" w:color="auto"/>
        <w:bottom w:val="none" w:sz="0" w:space="0" w:color="auto"/>
        <w:right w:val="none" w:sz="0" w:space="0" w:color="auto"/>
      </w:divBdr>
    </w:div>
    <w:div w:id="1644117437">
      <w:bodyDiv w:val="1"/>
      <w:marLeft w:val="0"/>
      <w:marRight w:val="0"/>
      <w:marTop w:val="0"/>
      <w:marBottom w:val="0"/>
      <w:divBdr>
        <w:top w:val="none" w:sz="0" w:space="0" w:color="auto"/>
        <w:left w:val="none" w:sz="0" w:space="0" w:color="auto"/>
        <w:bottom w:val="none" w:sz="0" w:space="0" w:color="auto"/>
        <w:right w:val="none" w:sz="0" w:space="0" w:color="auto"/>
      </w:divBdr>
    </w:div>
    <w:div w:id="1655451004">
      <w:bodyDiv w:val="1"/>
      <w:marLeft w:val="0"/>
      <w:marRight w:val="0"/>
      <w:marTop w:val="0"/>
      <w:marBottom w:val="0"/>
      <w:divBdr>
        <w:top w:val="none" w:sz="0" w:space="0" w:color="auto"/>
        <w:left w:val="none" w:sz="0" w:space="0" w:color="auto"/>
        <w:bottom w:val="none" w:sz="0" w:space="0" w:color="auto"/>
        <w:right w:val="none" w:sz="0" w:space="0" w:color="auto"/>
      </w:divBdr>
    </w:div>
    <w:div w:id="1759864473">
      <w:bodyDiv w:val="1"/>
      <w:marLeft w:val="0"/>
      <w:marRight w:val="0"/>
      <w:marTop w:val="0"/>
      <w:marBottom w:val="0"/>
      <w:divBdr>
        <w:top w:val="none" w:sz="0" w:space="0" w:color="auto"/>
        <w:left w:val="none" w:sz="0" w:space="0" w:color="auto"/>
        <w:bottom w:val="none" w:sz="0" w:space="0" w:color="auto"/>
        <w:right w:val="none" w:sz="0" w:space="0" w:color="auto"/>
      </w:divBdr>
    </w:div>
    <w:div w:id="1808863467">
      <w:bodyDiv w:val="1"/>
      <w:marLeft w:val="0"/>
      <w:marRight w:val="0"/>
      <w:marTop w:val="0"/>
      <w:marBottom w:val="0"/>
      <w:divBdr>
        <w:top w:val="none" w:sz="0" w:space="0" w:color="auto"/>
        <w:left w:val="none" w:sz="0" w:space="0" w:color="auto"/>
        <w:bottom w:val="none" w:sz="0" w:space="0" w:color="auto"/>
        <w:right w:val="none" w:sz="0" w:space="0" w:color="auto"/>
      </w:divBdr>
    </w:div>
    <w:div w:id="1871799784">
      <w:bodyDiv w:val="1"/>
      <w:marLeft w:val="0"/>
      <w:marRight w:val="0"/>
      <w:marTop w:val="0"/>
      <w:marBottom w:val="0"/>
      <w:divBdr>
        <w:top w:val="none" w:sz="0" w:space="0" w:color="auto"/>
        <w:left w:val="none" w:sz="0" w:space="0" w:color="auto"/>
        <w:bottom w:val="none" w:sz="0" w:space="0" w:color="auto"/>
        <w:right w:val="none" w:sz="0" w:space="0" w:color="auto"/>
      </w:divBdr>
    </w:div>
    <w:div w:id="1876382116">
      <w:bodyDiv w:val="1"/>
      <w:marLeft w:val="0"/>
      <w:marRight w:val="0"/>
      <w:marTop w:val="0"/>
      <w:marBottom w:val="0"/>
      <w:divBdr>
        <w:top w:val="none" w:sz="0" w:space="0" w:color="auto"/>
        <w:left w:val="none" w:sz="0" w:space="0" w:color="auto"/>
        <w:bottom w:val="none" w:sz="0" w:space="0" w:color="auto"/>
        <w:right w:val="none" w:sz="0" w:space="0" w:color="auto"/>
      </w:divBdr>
    </w:div>
    <w:div w:id="1884244292">
      <w:bodyDiv w:val="1"/>
      <w:marLeft w:val="0"/>
      <w:marRight w:val="0"/>
      <w:marTop w:val="0"/>
      <w:marBottom w:val="0"/>
      <w:divBdr>
        <w:top w:val="none" w:sz="0" w:space="0" w:color="auto"/>
        <w:left w:val="none" w:sz="0" w:space="0" w:color="auto"/>
        <w:bottom w:val="none" w:sz="0" w:space="0" w:color="auto"/>
        <w:right w:val="none" w:sz="0" w:space="0" w:color="auto"/>
      </w:divBdr>
    </w:div>
    <w:div w:id="1956213132">
      <w:bodyDiv w:val="1"/>
      <w:marLeft w:val="0"/>
      <w:marRight w:val="0"/>
      <w:marTop w:val="0"/>
      <w:marBottom w:val="0"/>
      <w:divBdr>
        <w:top w:val="none" w:sz="0" w:space="0" w:color="auto"/>
        <w:left w:val="none" w:sz="0" w:space="0" w:color="auto"/>
        <w:bottom w:val="none" w:sz="0" w:space="0" w:color="auto"/>
        <w:right w:val="none" w:sz="0" w:space="0" w:color="auto"/>
      </w:divBdr>
    </w:div>
    <w:div w:id="2003384005">
      <w:bodyDiv w:val="1"/>
      <w:marLeft w:val="0"/>
      <w:marRight w:val="0"/>
      <w:marTop w:val="0"/>
      <w:marBottom w:val="0"/>
      <w:divBdr>
        <w:top w:val="none" w:sz="0" w:space="0" w:color="auto"/>
        <w:left w:val="none" w:sz="0" w:space="0" w:color="auto"/>
        <w:bottom w:val="none" w:sz="0" w:space="0" w:color="auto"/>
        <w:right w:val="none" w:sz="0" w:space="0" w:color="auto"/>
      </w:divBdr>
    </w:div>
    <w:div w:id="2036686471">
      <w:bodyDiv w:val="1"/>
      <w:marLeft w:val="0"/>
      <w:marRight w:val="0"/>
      <w:marTop w:val="0"/>
      <w:marBottom w:val="0"/>
      <w:divBdr>
        <w:top w:val="none" w:sz="0" w:space="0" w:color="auto"/>
        <w:left w:val="none" w:sz="0" w:space="0" w:color="auto"/>
        <w:bottom w:val="none" w:sz="0" w:space="0" w:color="auto"/>
        <w:right w:val="none" w:sz="0" w:space="0" w:color="auto"/>
      </w:divBdr>
    </w:div>
    <w:div w:id="2039549314">
      <w:bodyDiv w:val="1"/>
      <w:marLeft w:val="0"/>
      <w:marRight w:val="0"/>
      <w:marTop w:val="0"/>
      <w:marBottom w:val="0"/>
      <w:divBdr>
        <w:top w:val="none" w:sz="0" w:space="0" w:color="auto"/>
        <w:left w:val="none" w:sz="0" w:space="0" w:color="auto"/>
        <w:bottom w:val="none" w:sz="0" w:space="0" w:color="auto"/>
        <w:right w:val="none" w:sz="0" w:space="0" w:color="auto"/>
      </w:divBdr>
    </w:div>
    <w:div w:id="213471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wgroupsupply.com/" TargetMode="External"/><Relationship Id="rId13" Type="http://schemas.openxmlformats.org/officeDocument/2006/relationships/hyperlink" Target="mailto:Ondrej.Hlavacek2@sko-energo.cz" TargetMode="External"/><Relationship Id="rId18" Type="http://schemas.openxmlformats.org/officeDocument/2006/relationships/hyperlink" Target="https://vvz.nipez.cz/formulare-profilu/Z2022-00078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iewer.autodesk.com/id/dXJuOmFkc2sub2JqZWN0czpvcy5vYmplY3Q6YTM2MHZpZXdlci90MTcwMTcwNzIzMl9kYWQ0MjEyNS01MjczLTQ2YzctOGE3OS1hM2VmZDk5ODZjOWEuY29sbGFib3JhdGlvbg" TargetMode="External"/><Relationship Id="rId17" Type="http://schemas.openxmlformats.org/officeDocument/2006/relationships/hyperlink" Target="https://e-zakazky.cz/" TargetMode="External"/><Relationship Id="rId2" Type="http://schemas.openxmlformats.org/officeDocument/2006/relationships/numbering" Target="numbering.xml"/><Relationship Id="rId16" Type="http://schemas.openxmlformats.org/officeDocument/2006/relationships/hyperlink" Target="https://e-zakazky.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er.autodesk.com/id/dXJuOmFkc2sub2JqZWN0czpvcy5vYmplY3Q6YTM2MHZpZXdlci90MTcwMTcwNzUxOF84ODg4ZDRlNC1hZThhLTQxMGQtYmU0Yy0zMTAwM2EzNmY5N2YuY29sbGFib3JhdGlvbg" TargetMode="External"/><Relationship Id="rId5" Type="http://schemas.openxmlformats.org/officeDocument/2006/relationships/webSettings" Target="webSettings.xml"/><Relationship Id="rId15" Type="http://schemas.openxmlformats.org/officeDocument/2006/relationships/hyperlink" Target="https://e-zakazky.cz/" TargetMode="External"/><Relationship Id="rId23" Type="http://schemas.openxmlformats.org/officeDocument/2006/relationships/theme" Target="theme/theme1.xml"/><Relationship Id="rId10" Type="http://schemas.openxmlformats.org/officeDocument/2006/relationships/hyperlink" Target="https://viewer.autodesk.com/id/dXJuOmFkc2sub2JqZWN0czpvcy5vYmplY3Q6YTM2MHZpZXdlci90MTcwMTcwODEwN19iNjAyMjBmNS1hZTI3LTRhMjMtODI1Yi1iMzI5YzRkNWJlNjkuY29sbGFib3JhdGlvbg" TargetMode="External"/><Relationship Id="rId19" Type="http://schemas.openxmlformats.org/officeDocument/2006/relationships/hyperlink" Target="https://e-zakazky.cz/" TargetMode="External"/><Relationship Id="rId4" Type="http://schemas.openxmlformats.org/officeDocument/2006/relationships/settings" Target="settings.xml"/><Relationship Id="rId9" Type="http://schemas.openxmlformats.org/officeDocument/2006/relationships/hyperlink" Target="http://www.supplierassurance.com" TargetMode="External"/><Relationship Id="rId14" Type="http://schemas.openxmlformats.org/officeDocument/2006/relationships/hyperlink" Target="https://mapy.verticalimages.cz/app/data/energo/kotelna/panorama/demo.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9C144-5181-431D-B7C1-E7004B4F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30</Pages>
  <Words>13594</Words>
  <Characters>77488</Characters>
  <Application>Microsoft Office Word</Application>
  <DocSecurity>0</DocSecurity>
  <Lines>645</Lines>
  <Paragraphs>181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Turek</dc:creator>
  <cp:keywords/>
  <dc:description/>
  <cp:lastModifiedBy>EY Law CZ</cp:lastModifiedBy>
  <cp:revision>16</cp:revision>
  <cp:lastPrinted>2023-10-12T07:15:00Z</cp:lastPrinted>
  <dcterms:created xsi:type="dcterms:W3CDTF">2023-11-15T16:29:00Z</dcterms:created>
  <dcterms:modified xsi:type="dcterms:W3CDTF">2023-12-08T14:31:00Z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2023-09-22T09:54:44Z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bd48eb09-d91f-496b-b941-9753d913d870</vt:lpwstr>
  </property>
  <property fmtid="{D5CDD505-2E9C-101B-9397-08002B2CF9AE}" pid="8" name="MSIP_Label_b1c9b508-7c6e-42bd-bedf-808292653d6c_ContentBits">
    <vt:lpwstr>3</vt:lpwstr>
  </property>
</Properties>
</file>