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61AF" w14:textId="77777777" w:rsidR="00D312C0" w:rsidRDefault="00D312C0" w:rsidP="00E760F1">
      <w:pPr>
        <w:spacing w:before="0"/>
        <w:rPr>
          <w:rFonts w:ascii="Arial" w:hAnsi="Arial" w:cs="Arial"/>
          <w:b/>
          <w:sz w:val="24"/>
          <w:szCs w:val="24"/>
        </w:rPr>
      </w:pPr>
    </w:p>
    <w:p w14:paraId="0280A417" w14:textId="33AE6FB9" w:rsidR="00E760F1" w:rsidRPr="00EA0ADB" w:rsidRDefault="00E760F1" w:rsidP="00E760F1">
      <w:pPr>
        <w:spacing w:before="0"/>
        <w:rPr>
          <w:rFonts w:ascii="Arial" w:hAnsi="Arial" w:cs="Arial"/>
          <w:b/>
          <w:bCs/>
          <w:sz w:val="24"/>
          <w:szCs w:val="24"/>
          <w:u w:val="single"/>
        </w:rPr>
      </w:pPr>
      <w:r w:rsidRPr="00EA0ADB">
        <w:rPr>
          <w:rFonts w:ascii="Arial" w:hAnsi="Arial" w:cs="Arial"/>
          <w:b/>
          <w:bCs/>
          <w:sz w:val="24"/>
          <w:szCs w:val="24"/>
          <w:u w:val="single"/>
        </w:rPr>
        <w:t xml:space="preserve">POPIS ČINNOSTI </w:t>
      </w:r>
      <w:r w:rsidR="00D312C0">
        <w:rPr>
          <w:rFonts w:ascii="Arial" w:hAnsi="Arial" w:cs="Arial"/>
          <w:b/>
          <w:bCs/>
          <w:sz w:val="24"/>
          <w:szCs w:val="24"/>
          <w:u w:val="single"/>
        </w:rPr>
        <w:t>TECHNICKÉHO DOZORU STAVEBNÍKA (</w:t>
      </w:r>
      <w:r w:rsidR="00D312C0" w:rsidRPr="00D312C0">
        <w:rPr>
          <w:rFonts w:ascii="Arial" w:hAnsi="Arial" w:cs="Arial"/>
          <w:sz w:val="24"/>
          <w:szCs w:val="24"/>
          <w:u w:val="single"/>
        </w:rPr>
        <w:t>dále jen</w:t>
      </w:r>
      <w:r w:rsidR="00D312C0">
        <w:rPr>
          <w:rFonts w:ascii="Arial" w:hAnsi="Arial" w:cs="Arial"/>
          <w:b/>
          <w:bCs/>
          <w:sz w:val="24"/>
          <w:szCs w:val="24"/>
          <w:u w:val="single"/>
        </w:rPr>
        <w:t xml:space="preserve"> „TDS“)</w:t>
      </w:r>
    </w:p>
    <w:p w14:paraId="1C23AD19" w14:textId="38BC6EF0" w:rsidR="00E760F1" w:rsidRPr="00EA0ADB" w:rsidRDefault="00D312C0" w:rsidP="00E760F1">
      <w:pPr>
        <w:spacing w:before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TDS</w:t>
      </w:r>
      <w:r w:rsidR="00E760F1" w:rsidRPr="00EA0ADB">
        <w:rPr>
          <w:rFonts w:ascii="Arial" w:hAnsi="Arial" w:cs="Arial"/>
          <w:sz w:val="20"/>
          <w:szCs w:val="20"/>
        </w:rPr>
        <w:t xml:space="preserve"> je povinen postupovat v souladu s ust. § 152 odst. 1 až 3 zákona č. 183/2006 Sb., stavební zákon.</w:t>
      </w:r>
    </w:p>
    <w:p w14:paraId="1FB4480A" w14:textId="77777777" w:rsidR="00E760F1" w:rsidRPr="00EA0ADB" w:rsidRDefault="00E760F1" w:rsidP="00E760F1">
      <w:pPr>
        <w:pStyle w:val="Styl3"/>
        <w:spacing w:before="120" w:after="120"/>
        <w:ind w:left="284" w:hanging="284"/>
        <w:contextualSpacing w:val="0"/>
        <w:rPr>
          <w:rFonts w:ascii="Arial" w:hAnsi="Arial" w:cs="Arial"/>
        </w:rPr>
      </w:pPr>
      <w:r w:rsidRPr="00EA0ADB">
        <w:rPr>
          <w:rFonts w:ascii="Arial" w:hAnsi="Arial" w:cs="Arial"/>
        </w:rPr>
        <w:t>PŘÍPRAVná fáze stavby</w:t>
      </w:r>
    </w:p>
    <w:p w14:paraId="623C7BB3" w14:textId="2994856A" w:rsidR="00E760F1" w:rsidRPr="00EA0ADB" w:rsidRDefault="004511AB" w:rsidP="00E760F1">
      <w:pPr>
        <w:spacing w:before="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TDS</w:t>
      </w:r>
      <w:r w:rsidR="00E760F1" w:rsidRPr="00EA0ADB">
        <w:rPr>
          <w:rFonts w:ascii="Arial" w:hAnsi="Arial" w:cs="Arial"/>
          <w:sz w:val="20"/>
          <w:szCs w:val="20"/>
        </w:rPr>
        <w:t xml:space="preserve"> je povinen v rámci přípravné fáze stavby plnit pokyny objednatel</w:t>
      </w:r>
      <w:r>
        <w:rPr>
          <w:rFonts w:ascii="Arial" w:hAnsi="Arial" w:cs="Arial"/>
          <w:sz w:val="20"/>
          <w:szCs w:val="20"/>
        </w:rPr>
        <w:t>e</w:t>
      </w:r>
      <w:r w:rsidR="00E760F1" w:rsidRPr="00EA0ADB">
        <w:rPr>
          <w:rFonts w:ascii="Arial" w:hAnsi="Arial" w:cs="Arial"/>
          <w:sz w:val="20"/>
          <w:szCs w:val="20"/>
        </w:rPr>
        <w:t xml:space="preserve"> a zejména vykonávat následující činnosti:</w:t>
      </w:r>
    </w:p>
    <w:p w14:paraId="45627A96" w14:textId="77777777" w:rsidR="00E760F1" w:rsidRPr="00EA0ADB" w:rsidRDefault="00E760F1" w:rsidP="00E760F1">
      <w:pPr>
        <w:numPr>
          <w:ilvl w:val="0"/>
          <w:numId w:val="12"/>
        </w:numPr>
        <w:spacing w:before="120" w:after="120" w:line="276" w:lineRule="auto"/>
        <w:ind w:left="334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seznámení se s výchozími podklady, podle kterých je připravována realizace díla, zejména s kompletní projektovou dokumentací pro provedení stavby, vč. jejích dokladových částí, s obsahem všech smluv, rozhodnutí příslušných orgánů a organizací pověřených výkonem státní správy a samosprávy, s vyjádřeními a stanovisky účastníků řízení dotčených realizací stavby a veškerými dalšími doklady nezbytnými pro provádění předmětu této smlouvy (dále jen „doklady“) a s harmonogramem </w:t>
      </w:r>
      <w:r w:rsidRPr="00EA0ADB">
        <w:rPr>
          <w:rFonts w:ascii="Arial" w:hAnsi="Arial" w:cs="Arial"/>
          <w:b/>
          <w:bCs/>
          <w:sz w:val="20"/>
          <w:szCs w:val="20"/>
          <w:u w:val="single"/>
        </w:rPr>
        <w:t>postupu</w:t>
      </w:r>
      <w:r w:rsidRPr="00EA0ADB">
        <w:rPr>
          <w:rFonts w:ascii="Arial" w:hAnsi="Arial" w:cs="Arial"/>
          <w:sz w:val="20"/>
          <w:szCs w:val="20"/>
        </w:rPr>
        <w:t xml:space="preserve"> výstavby</w:t>
      </w:r>
    </w:p>
    <w:p w14:paraId="6E05B04B" w14:textId="77777777" w:rsidR="00E760F1" w:rsidRPr="00EA0ADB" w:rsidRDefault="00E760F1" w:rsidP="00E760F1">
      <w:pPr>
        <w:pStyle w:val="Bezmezer"/>
        <w:numPr>
          <w:ilvl w:val="0"/>
          <w:numId w:val="12"/>
        </w:numPr>
        <w:spacing w:after="120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seznámení se s poměry na staveništi</w:t>
      </w:r>
    </w:p>
    <w:p w14:paraId="6B492B59" w14:textId="77777777" w:rsidR="00E760F1" w:rsidRPr="00EA0ADB" w:rsidRDefault="00E760F1" w:rsidP="00E760F1">
      <w:pPr>
        <w:pStyle w:val="Bezmezer"/>
        <w:numPr>
          <w:ilvl w:val="0"/>
          <w:numId w:val="12"/>
        </w:numPr>
        <w:spacing w:after="120" w:line="276" w:lineRule="auto"/>
        <w:ind w:left="334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procesů spojených s předáním a převzetím staveniště vybranému zhotoviteli díla včetně administrativního záznamu veškerých takových procesů</w:t>
      </w:r>
    </w:p>
    <w:p w14:paraId="30F36E2D" w14:textId="0F619F4B" w:rsidR="00E760F1" w:rsidRDefault="00E760F1" w:rsidP="00E760F1">
      <w:pPr>
        <w:pStyle w:val="Bezmezer"/>
        <w:numPr>
          <w:ilvl w:val="0"/>
          <w:numId w:val="12"/>
        </w:numPr>
        <w:spacing w:after="120" w:line="276" w:lineRule="auto"/>
        <w:ind w:left="334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organizuje předání staveniště zhotoviteli díla, vyhotovení předávacího protokolu o předání a převzetí staveniště, shromáždění dokumentů objednatele potřebných pro předání staveniště;</w:t>
      </w:r>
    </w:p>
    <w:p w14:paraId="2F28C0D6" w14:textId="77777777" w:rsidR="00E760F1" w:rsidRPr="00E760F1" w:rsidRDefault="00E760F1" w:rsidP="00E760F1">
      <w:pPr>
        <w:pStyle w:val="Bezmezer"/>
        <w:ind w:left="335"/>
        <w:rPr>
          <w:rFonts w:ascii="Arial" w:hAnsi="Arial" w:cs="Arial"/>
          <w:sz w:val="20"/>
          <w:szCs w:val="20"/>
        </w:rPr>
      </w:pPr>
    </w:p>
    <w:p w14:paraId="05D67B02" w14:textId="77777777" w:rsidR="00E760F1" w:rsidRPr="00EA0ADB" w:rsidRDefault="00E760F1" w:rsidP="00E760F1">
      <w:pPr>
        <w:pStyle w:val="Styl3"/>
        <w:spacing w:before="0" w:after="120"/>
        <w:ind w:left="284" w:hanging="284"/>
        <w:contextualSpacing w:val="0"/>
        <w:rPr>
          <w:rFonts w:ascii="Arial" w:hAnsi="Arial" w:cs="Arial"/>
        </w:rPr>
      </w:pPr>
      <w:r w:rsidRPr="00EA0ADB">
        <w:rPr>
          <w:rFonts w:ascii="Arial" w:hAnsi="Arial" w:cs="Arial"/>
        </w:rPr>
        <w:t>REALIZAční fáze stavby</w:t>
      </w:r>
    </w:p>
    <w:p w14:paraId="1039BA38" w14:textId="1C28F063" w:rsidR="00E760F1" w:rsidRPr="00EA0ADB" w:rsidRDefault="004511AB" w:rsidP="00E760F1">
      <w:pPr>
        <w:spacing w:before="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TDS</w:t>
      </w:r>
      <w:r w:rsidR="00E760F1" w:rsidRPr="00EA0ADB">
        <w:rPr>
          <w:rFonts w:ascii="Arial" w:hAnsi="Arial" w:cs="Arial"/>
          <w:sz w:val="20"/>
          <w:szCs w:val="20"/>
        </w:rPr>
        <w:t xml:space="preserve"> bude v rámci realizační fáze stavby plnit pokyny objednatele a zejména vykonávat následující činnosti:</w:t>
      </w:r>
    </w:p>
    <w:p w14:paraId="11A9BC8E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before="120" w:after="12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průběžná kontrola postupu a ověřování kvality prováděných prací po celou dobu realizace díla, dodržování projektových dokumentací (pro provádění stavby, </w:t>
      </w:r>
      <w:proofErr w:type="gramStart"/>
      <w:r w:rsidRPr="00EA0ADB">
        <w:rPr>
          <w:rFonts w:ascii="Arial" w:hAnsi="Arial" w:cs="Arial"/>
          <w:sz w:val="20"/>
          <w:szCs w:val="20"/>
        </w:rPr>
        <w:t>výrobní,</w:t>
      </w:r>
      <w:proofErr w:type="gramEnd"/>
      <w:r w:rsidRPr="00EA0ADB">
        <w:rPr>
          <w:rFonts w:ascii="Arial" w:hAnsi="Arial" w:cs="Arial"/>
          <w:sz w:val="20"/>
          <w:szCs w:val="20"/>
        </w:rPr>
        <w:t xml:space="preserve"> atd.), včetně jejich změn, zejména s ohledem na jejich soulad s požadavky objednatele, soulad se závaznými předpisy, soulad se smluvní dokumentací, ostatními podklady a rozhodnutími, pokyny a sděleními předanými objednatelem příkazníkovi;</w:t>
      </w:r>
    </w:p>
    <w:p w14:paraId="37B34EA1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včasné stavební připravenosti pro navazující stavební činnost;</w:t>
      </w:r>
    </w:p>
    <w:p w14:paraId="74DC556B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oznámení dle § 22 odst. 2 zákona č. 20/1987 Sb., Archeologickému ústavu;</w:t>
      </w:r>
    </w:p>
    <w:p w14:paraId="43C5EF65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součinnost při stanovení požadavků na doplňkové průzkumy a speciální podklady;</w:t>
      </w:r>
    </w:p>
    <w:p w14:paraId="1B7DC38B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dodržování technologických postupů, technologických přestávek a kontrolního a zkušebního plánu;</w:t>
      </w:r>
    </w:p>
    <w:p w14:paraId="42C37AC5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použitých materiálů a výrobků a jejich shoda s podrobnou dokumentací zhotovitele díla;</w:t>
      </w:r>
    </w:p>
    <w:p w14:paraId="6049B826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duplicity stavebních prací (duplicitní stavební práce se odstraní);</w:t>
      </w:r>
    </w:p>
    <w:p w14:paraId="072A68D1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a přebírání veškerých konstrukcí, které budou v průběhu prací zakryty;</w:t>
      </w:r>
    </w:p>
    <w:p w14:paraId="0103D9B2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dosažení kvality stavebních prací dle příslušných ČSN, projektových dokumentací včetně specifikací prací;</w:t>
      </w:r>
    </w:p>
    <w:p w14:paraId="0BC324E2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dodržování obecných technických požadavků na výstavbu, kontrola dodržování norem i jiných technických předpisů;</w:t>
      </w:r>
    </w:p>
    <w:p w14:paraId="586AB3D0" w14:textId="699AC521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řádného vedení stavebních a montážních deníků zhotovitelem a provádění zápisů do něj, kontrola nápravných opatření z kontrolních dnů;</w:t>
      </w:r>
    </w:p>
    <w:p w14:paraId="1081235F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pořizování fotodokumentace díla v rozsahu dostatečně dokumentujícím jednotlivé fáze stavby;</w:t>
      </w:r>
    </w:p>
    <w:p w14:paraId="4536A56A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lastRenderedPageBreak/>
        <w:t>kontrola dodržování obecně závazných právních předpisů, majících vztah k provádění díla a stavebních prací;</w:t>
      </w:r>
    </w:p>
    <w:p w14:paraId="5C74AC4C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řádného uskladnění materiálů, strojů, zařízení a konstrukcí na staveništi;</w:t>
      </w:r>
    </w:p>
    <w:p w14:paraId="0302C2D2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sledování provádění předepsaných a dohodnutých zkoušek výrobků, materiálů, konstrukcí a prací a kontrola jejich výsledků;</w:t>
      </w:r>
    </w:p>
    <w:p w14:paraId="1BF89249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revizních zpráv dodaných zhotovitelem díla;</w:t>
      </w:r>
    </w:p>
    <w:p w14:paraId="2A10C381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a účast při předepsaných zkouškách materiálů, rozvodů, zařízení a konstrukcí, kontrola jejich výsledků a dokladů o zkouškách, atestech a certifikátech v souladu s právními předpisy;</w:t>
      </w:r>
    </w:p>
    <w:p w14:paraId="6028F332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správnosti a úplnosti zjišťovacích protokolů a oceňovaných podkladů a jejich soulad s příslušnými smlouvami a s položkovým rozpočtem, který je součástí nabídky podané v rámci zadávacího řízení na předmět plnění, případně jeho aktualizovanou verzí dle uzavřených dodatků ke smlouvě o dílo a jejich předkládání objednateli;</w:t>
      </w:r>
    </w:p>
    <w:p w14:paraId="1E069C02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zajišťování nezbytných opatření k odvrácení škod při ohrožení stavby vč. zajištění havarijních oprav zhotovitelem díla;</w:t>
      </w:r>
    </w:p>
    <w:p w14:paraId="7E9BC034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eastAsia="Calibri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spolupráce s projektantem a se zhotovitelem při optimalizaci projektových podkladů (zejména Dokumentace pro provedení stavby – DPS); průběžná kontrola aktuálního přehledu platné DPS;</w:t>
      </w:r>
    </w:p>
    <w:p w14:paraId="38299609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koordinace a poskytnutí součinnosti objednateli a projektantovi s vypracováním projektové dokumentace změn stavby (DZS) a zajištění a příprava dalších potřebných podkladů dle pokynů objednatele pro tento účel;</w:t>
      </w:r>
    </w:p>
    <w:p w14:paraId="2E6D9696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souladu DZS se zadáním pro její zpracování (zejm. stavebním programem, podkladovou studií a pokyny objednatele);</w:t>
      </w:r>
    </w:p>
    <w:p w14:paraId="3D36BEA0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kontrola DZS z pohledu její věcné úplnosti (zejm. úplnosti DZS a soupisu stavebních prací, dodávek a služeb), souladu DZS s rozhodnutím o povolení změny stavby před dokončením a stanovisky dotčených orgánů státní správy, souladu se stavebním zákonem a jeho prováděcími právními předpisy a ZZVZ a jeho prováděcími právními předpisy; </w:t>
      </w:r>
    </w:p>
    <w:p w14:paraId="783BDA8F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systematického doplňování dokumentů, podle kterých se dílo realizuje (změny v průběhu výstavby provádění zhotovitelem)</w:t>
      </w:r>
    </w:p>
    <w:p w14:paraId="2B3CA95F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min. 3x týdně se bude vyskytovat na staveništi v době provádění prací</w:t>
      </w:r>
    </w:p>
    <w:p w14:paraId="513A5A15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spolupráce s autorským dozorem stavby (projektantem), komunikace a řešení problémů a konstrukčních detailů s projektantem, objednatelem a zhotovitelem, příp. zpracovatelem podrobné projektové dokumentace; </w:t>
      </w:r>
    </w:p>
    <w:p w14:paraId="469EB6CA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organizace a účast na kontrolních dnech stavby a poradách organizovaných zhotovitelem díla, objednatelem nebo jeho pověřeným zástupcem, a dále veškerých porad a jednání určených objednatelem, a </w:t>
      </w:r>
      <w:r w:rsidRPr="00EA0ADB">
        <w:rPr>
          <w:rFonts w:ascii="Arial" w:eastAsia="Calibri" w:hAnsi="Arial" w:cs="Arial"/>
          <w:sz w:val="20"/>
          <w:szCs w:val="20"/>
        </w:rPr>
        <w:t>pořizování zápisu z nich</w:t>
      </w:r>
      <w:r w:rsidRPr="00EA0ADB">
        <w:rPr>
          <w:rFonts w:ascii="Arial" w:hAnsi="Arial" w:cs="Arial"/>
          <w:sz w:val="20"/>
          <w:szCs w:val="20"/>
        </w:rPr>
        <w:t>;</w:t>
      </w:r>
    </w:p>
    <w:p w14:paraId="51D73115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identifikace rizikových položek rozpočtu a možnosti ke snížení nákladů;</w:t>
      </w:r>
    </w:p>
    <w:p w14:paraId="4782DA54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operativní uplatňování námětů směřujících k úsporám během výstavby a ke zhospodárnění budoucího provozu (užívaní) dokončené stavby;</w:t>
      </w:r>
    </w:p>
    <w:p w14:paraId="01FEB158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posouzení objemu víceprací a méněprací, nároků zhotovitele dle smlouvy o dílo na zhotovení stavby, oprávněnosti a požadované ceny;</w:t>
      </w:r>
    </w:p>
    <w:p w14:paraId="22E634DE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a potvrzení zpracování změn smluvního závazku podle smlouvy o dílo na zhotovení stavby</w:t>
      </w:r>
    </w:p>
    <w:p w14:paraId="7486EF75" w14:textId="77777777" w:rsidR="00E760F1" w:rsidRPr="00EA0ADB" w:rsidRDefault="00E760F1" w:rsidP="00E760F1">
      <w:pPr>
        <w:pStyle w:val="Styl2"/>
        <w:numPr>
          <w:ilvl w:val="2"/>
          <w:numId w:val="15"/>
        </w:numPr>
        <w:spacing w:before="0" w:line="276" w:lineRule="auto"/>
        <w:ind w:left="70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věcná správnost a úplnost návrhu soupisu stavebních prací, dodávek a služeb změn, a to včetně zatřídění jednotlivých položek;</w:t>
      </w:r>
    </w:p>
    <w:p w14:paraId="779D3EEE" w14:textId="77777777" w:rsidR="00E760F1" w:rsidRPr="00EA0ADB" w:rsidRDefault="00E760F1" w:rsidP="00E760F1">
      <w:pPr>
        <w:pStyle w:val="Styl2"/>
        <w:numPr>
          <w:ilvl w:val="2"/>
          <w:numId w:val="15"/>
        </w:numPr>
        <w:spacing w:before="0" w:line="276" w:lineRule="auto"/>
        <w:ind w:left="70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správnost a úplnost finančního ocenění návrhu soupisu stavebních prací, dodávek a služeb změn v souladu se smlouvou o dílo na zhotovení díla</w:t>
      </w:r>
    </w:p>
    <w:p w14:paraId="66843229" w14:textId="77777777" w:rsidR="00E760F1" w:rsidRPr="00EA0ADB" w:rsidRDefault="00E760F1" w:rsidP="00E760F1">
      <w:pPr>
        <w:pStyle w:val="Styl2"/>
        <w:numPr>
          <w:ilvl w:val="2"/>
          <w:numId w:val="15"/>
        </w:numPr>
        <w:spacing w:before="0" w:line="276" w:lineRule="auto"/>
        <w:ind w:left="697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lastRenderedPageBreak/>
        <w:t>vyjadřování se ke všem dodatkům a změnám z věcného a cenového pohledu, jež jsou předkládány k odsouhlasení objednateli, projednání změn (méně – víceprací) se zhotovitelem a objednatelem;</w:t>
      </w:r>
    </w:p>
    <w:p w14:paraId="29E56A09" w14:textId="113F3470" w:rsidR="00E760F1" w:rsidRPr="00E760F1" w:rsidRDefault="00E760F1" w:rsidP="00E760F1">
      <w:pPr>
        <w:pStyle w:val="Styl2"/>
        <w:numPr>
          <w:ilvl w:val="2"/>
          <w:numId w:val="15"/>
        </w:numPr>
        <w:spacing w:before="0" w:line="276" w:lineRule="auto"/>
        <w:ind w:left="697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kontrola výsledků projekčních změn navrhovaných zhotovitelem s ohledem na hospodárnost jednotlivých řešeni.</w:t>
      </w:r>
    </w:p>
    <w:p w14:paraId="6121AD04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before="120" w:after="120" w:line="276" w:lineRule="auto"/>
        <w:ind w:left="334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příprava závěrečného vyhodnoceni a vyúčtovaní díla, zejména:</w:t>
      </w:r>
    </w:p>
    <w:p w14:paraId="63F752CF" w14:textId="77777777" w:rsidR="00E760F1" w:rsidRPr="00EA0ADB" w:rsidRDefault="00E760F1" w:rsidP="00E760F1">
      <w:pPr>
        <w:pStyle w:val="Styl2"/>
        <w:numPr>
          <w:ilvl w:val="2"/>
          <w:numId w:val="16"/>
        </w:numPr>
        <w:spacing w:line="276" w:lineRule="auto"/>
        <w:ind w:left="70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vypracování zprávy a vyhodnoceni průběhu realizace z hlediska nákladů díla;</w:t>
      </w:r>
    </w:p>
    <w:p w14:paraId="2230BFAB" w14:textId="77777777" w:rsidR="00E760F1" w:rsidRPr="00EA0ADB" w:rsidRDefault="00E760F1" w:rsidP="00E760F1">
      <w:pPr>
        <w:pStyle w:val="Styl2"/>
        <w:numPr>
          <w:ilvl w:val="2"/>
          <w:numId w:val="16"/>
        </w:numPr>
        <w:spacing w:line="276" w:lineRule="auto"/>
        <w:ind w:left="70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projednání závěrečného vyúčtování díla mezi objednatelem a zhotovitelem;</w:t>
      </w:r>
    </w:p>
    <w:p w14:paraId="025C92B6" w14:textId="6C2916AF" w:rsidR="00E760F1" w:rsidRPr="00E760F1" w:rsidRDefault="00E760F1" w:rsidP="00E760F1">
      <w:pPr>
        <w:pStyle w:val="Styl2"/>
        <w:numPr>
          <w:ilvl w:val="2"/>
          <w:numId w:val="16"/>
        </w:numPr>
        <w:spacing w:line="276" w:lineRule="auto"/>
        <w:ind w:left="70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souladu množství, ceny a kvality skutečně provedených prací s vyúčtováním záloh a faktur vystavených ze strany zhotovitele.</w:t>
      </w:r>
    </w:p>
    <w:p w14:paraId="3474F608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before="120" w:after="120" w:line="276" w:lineRule="auto"/>
        <w:ind w:left="334" w:hanging="35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průběžná kontrola harmonogramů (časový a finanční) přípravy a realizace díla a kontrola veškerých činností účastníků díla (kontrola postupu stavebních a montážních prací) s cílem dodržet tyto harmonogramy a termíny dle smlouvy o dílo;</w:t>
      </w:r>
    </w:p>
    <w:p w14:paraId="060F674E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dohled nad zhotovitelem při vypracování harmonogramů pro jednotlivé části staveb a dodávek (upřesnění specifikace, vzorkování, výroba, montáž, napojení na inženýrské sítě, období uvádění do provozu, datum </w:t>
      </w:r>
      <w:proofErr w:type="gramStart"/>
      <w:r w:rsidRPr="00EA0ADB">
        <w:rPr>
          <w:rFonts w:ascii="Arial" w:hAnsi="Arial" w:cs="Arial"/>
          <w:sz w:val="20"/>
          <w:szCs w:val="20"/>
        </w:rPr>
        <w:t>dokončení,</w:t>
      </w:r>
      <w:proofErr w:type="gramEnd"/>
      <w:r w:rsidRPr="00EA0ADB">
        <w:rPr>
          <w:rFonts w:ascii="Arial" w:hAnsi="Arial" w:cs="Arial"/>
          <w:sz w:val="20"/>
          <w:szCs w:val="20"/>
        </w:rPr>
        <w:t xml:space="preserve"> atd.);</w:t>
      </w:r>
    </w:p>
    <w:p w14:paraId="17FAD003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harmonogramů předložených od zhotovitele z hlediska dodržení zadání stavby;</w:t>
      </w:r>
    </w:p>
    <w:p w14:paraId="0C0AD12B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upozornění objednatele a zhotovitele na neplnění harmonogramu prací zhotovitelem, příprava návrhu opatření na odstranění takových nedostatků</w:t>
      </w:r>
      <w:r w:rsidRPr="00EA0ADB">
        <w:rPr>
          <w:rFonts w:ascii="Arial" w:eastAsia="Calibri" w:hAnsi="Arial" w:cs="Arial"/>
          <w:sz w:val="20"/>
          <w:szCs w:val="20"/>
        </w:rPr>
        <w:t xml:space="preserve"> a příprava podkladů pro uplatnění smluvních sankcí (dle pokynů objednatele);</w:t>
      </w:r>
    </w:p>
    <w:p w14:paraId="16071C71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bezodkladné informování objednatele o všech závažných okolnostech ovlivňujících plnění termínů díla, kvalitu či stavební náklady díla;</w:t>
      </w:r>
    </w:p>
    <w:p w14:paraId="29DAC8E9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včasné a pravidelné informování objednatele o průběhu realizace stavby a o skutečnostech významných pro sledování a řízení průběhu provádění stavby, jakož i dodržování povinností zhotovitele při plnění smlouvy o dílo na zhotovení stavby</w:t>
      </w:r>
    </w:p>
    <w:p w14:paraId="495A4C6A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organizace a účast na jednáních o problematice díla určená státními orgány nebo obecními (městskými) úřady, a </w:t>
      </w:r>
      <w:r w:rsidRPr="00EA0ADB">
        <w:rPr>
          <w:rFonts w:ascii="Arial" w:eastAsia="Calibri" w:hAnsi="Arial" w:cs="Arial"/>
          <w:sz w:val="20"/>
          <w:szCs w:val="20"/>
        </w:rPr>
        <w:t>pořizování zápisu z nich</w:t>
      </w:r>
      <w:r w:rsidRPr="00EA0ADB">
        <w:rPr>
          <w:rFonts w:ascii="Arial" w:hAnsi="Arial" w:cs="Arial"/>
          <w:sz w:val="20"/>
          <w:szCs w:val="20"/>
        </w:rPr>
        <w:t>;</w:t>
      </w:r>
    </w:p>
    <w:p w14:paraId="28325A12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zavedení systému evidence a administrace změn díla a následná kontrola tohoto sytému;</w:t>
      </w:r>
    </w:p>
    <w:p w14:paraId="2EB63D08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posuzování požadavků zhotovitele na změny smlouvy o dílo na zhotovení díla (cena, termín, technické řešení)</w:t>
      </w:r>
    </w:p>
    <w:p w14:paraId="2050233E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přijímání vznesených nároků (claimů) od zhotovitele, posuzování jejich oprávněnosti, informování objednatele o vznesených nárocích a jejich oprávněnosti, </w:t>
      </w:r>
    </w:p>
    <w:p w14:paraId="3D64B201" w14:textId="77777777" w:rsidR="00E760F1" w:rsidRPr="00EA0ADB" w:rsidRDefault="00E760F1" w:rsidP="00E760F1">
      <w:pPr>
        <w:pStyle w:val="Bezmezer"/>
        <w:numPr>
          <w:ilvl w:val="0"/>
          <w:numId w:val="13"/>
        </w:numPr>
        <w:spacing w:after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vypracování pravidelných měsíčních zpráv o činnosti příkazníka, obsahujících zejména: </w:t>
      </w:r>
    </w:p>
    <w:p w14:paraId="5B0D97D8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stručný přehled prací realizovaných v daném měsíci;</w:t>
      </w:r>
    </w:p>
    <w:p w14:paraId="33871E40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předpoklad prací na další období;</w:t>
      </w:r>
    </w:p>
    <w:p w14:paraId="61A03C7D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vyhodnocení odsouhlasených smluvních harmonogramů;</w:t>
      </w:r>
    </w:p>
    <w:p w14:paraId="5B3D6CF0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zhodnocení stavu na úseku BOZP a PO;</w:t>
      </w:r>
    </w:p>
    <w:p w14:paraId="5E8911BF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problémy a rizika ohrožující postup provádění díla;</w:t>
      </w:r>
    </w:p>
    <w:p w14:paraId="4B7AAF11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přehled změn díla s dopadem do ceny;</w:t>
      </w:r>
    </w:p>
    <w:p w14:paraId="3C9B017B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přehled fakturace;</w:t>
      </w:r>
    </w:p>
    <w:p w14:paraId="2194B183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zhodnocení kvality prováděných prací;</w:t>
      </w:r>
    </w:p>
    <w:p w14:paraId="606AC2A8" w14:textId="77777777" w:rsidR="00E760F1" w:rsidRPr="00EA0ADB" w:rsidRDefault="00E760F1" w:rsidP="00E760F1">
      <w:pPr>
        <w:pStyle w:val="Styl2"/>
        <w:spacing w:line="276" w:lineRule="auto"/>
        <w:ind w:left="907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fotodokumentaci.</w:t>
      </w:r>
    </w:p>
    <w:p w14:paraId="7ABA9F96" w14:textId="269E9604" w:rsidR="00E760F1" w:rsidRDefault="00E760F1" w:rsidP="00E760F1">
      <w:pPr>
        <w:tabs>
          <w:tab w:val="left" w:pos="142"/>
        </w:tabs>
        <w:spacing w:before="0" w:after="0"/>
        <w:rPr>
          <w:rFonts w:ascii="Arial" w:hAnsi="Arial" w:cs="Arial"/>
          <w:sz w:val="20"/>
          <w:szCs w:val="20"/>
          <w:highlight w:val="yellow"/>
        </w:rPr>
      </w:pPr>
    </w:p>
    <w:p w14:paraId="2CEDD6C5" w14:textId="3B5509B3" w:rsidR="00E760F1" w:rsidRDefault="00E760F1" w:rsidP="00E760F1">
      <w:pPr>
        <w:tabs>
          <w:tab w:val="left" w:pos="142"/>
        </w:tabs>
        <w:spacing w:before="0" w:after="0"/>
        <w:rPr>
          <w:rFonts w:ascii="Arial" w:hAnsi="Arial" w:cs="Arial"/>
          <w:sz w:val="20"/>
          <w:szCs w:val="20"/>
          <w:highlight w:val="yellow"/>
        </w:rPr>
      </w:pPr>
    </w:p>
    <w:p w14:paraId="4861F277" w14:textId="709FA248" w:rsidR="00E760F1" w:rsidRDefault="00E760F1" w:rsidP="00E760F1">
      <w:pPr>
        <w:tabs>
          <w:tab w:val="left" w:pos="142"/>
        </w:tabs>
        <w:spacing w:before="0" w:after="0"/>
        <w:rPr>
          <w:rFonts w:ascii="Arial" w:hAnsi="Arial" w:cs="Arial"/>
          <w:sz w:val="20"/>
          <w:szCs w:val="20"/>
          <w:highlight w:val="yellow"/>
        </w:rPr>
      </w:pPr>
    </w:p>
    <w:p w14:paraId="3721A94E" w14:textId="77777777" w:rsidR="00E760F1" w:rsidRPr="00EA0ADB" w:rsidRDefault="00E760F1" w:rsidP="00E760F1">
      <w:pPr>
        <w:tabs>
          <w:tab w:val="left" w:pos="142"/>
        </w:tabs>
        <w:spacing w:before="0" w:after="0"/>
        <w:rPr>
          <w:rFonts w:ascii="Arial" w:hAnsi="Arial" w:cs="Arial"/>
          <w:sz w:val="20"/>
          <w:szCs w:val="20"/>
          <w:highlight w:val="yellow"/>
        </w:rPr>
      </w:pPr>
    </w:p>
    <w:p w14:paraId="648947A8" w14:textId="77777777" w:rsidR="00E760F1" w:rsidRPr="00EA0ADB" w:rsidRDefault="00E760F1" w:rsidP="00E760F1">
      <w:pPr>
        <w:pStyle w:val="Styl3"/>
        <w:spacing w:before="120" w:after="120"/>
        <w:ind w:left="284" w:hanging="284"/>
        <w:contextualSpacing w:val="0"/>
        <w:rPr>
          <w:rFonts w:ascii="Arial" w:hAnsi="Arial" w:cs="Arial"/>
        </w:rPr>
      </w:pPr>
      <w:r w:rsidRPr="00EA0ADB">
        <w:rPr>
          <w:rFonts w:ascii="Arial" w:hAnsi="Arial" w:cs="Arial"/>
        </w:rPr>
        <w:t>FÁZE DOKONČENÍ a povolení užívání stavby</w:t>
      </w:r>
    </w:p>
    <w:p w14:paraId="018EF624" w14:textId="20E84863" w:rsidR="00E760F1" w:rsidRPr="00EA0ADB" w:rsidRDefault="004511AB" w:rsidP="00E760F1">
      <w:pPr>
        <w:spacing w:before="0" w:after="0" w:line="276" w:lineRule="auto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TDS</w:t>
      </w:r>
      <w:r w:rsidR="00E760F1" w:rsidRPr="00EA0ADB">
        <w:rPr>
          <w:rFonts w:ascii="Arial" w:hAnsi="Arial" w:cs="Arial"/>
          <w:sz w:val="20"/>
          <w:szCs w:val="20"/>
        </w:rPr>
        <w:t xml:space="preserve"> bude v rámci fáze dokončení a povolení užívání díla plnit pokyny objednatele a vykonávat zejména následující činnosti: </w:t>
      </w:r>
    </w:p>
    <w:p w14:paraId="64856B17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organizace</w:t>
      </w:r>
      <w:r w:rsidRPr="00EA0ADB">
        <w:rPr>
          <w:rFonts w:ascii="Arial" w:eastAsia="Calibri" w:hAnsi="Arial" w:cs="Arial"/>
          <w:sz w:val="20"/>
          <w:szCs w:val="20"/>
        </w:rPr>
        <w:t xml:space="preserve"> </w:t>
      </w:r>
      <w:r w:rsidRPr="00EA0ADB">
        <w:rPr>
          <w:rFonts w:ascii="Arial" w:hAnsi="Arial" w:cs="Arial"/>
          <w:sz w:val="20"/>
          <w:szCs w:val="20"/>
        </w:rPr>
        <w:t>a účast na přejímce dílčího plnění a úplného předání díla,</w:t>
      </w:r>
    </w:p>
    <w:p w14:paraId="6D6A2B0B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eastAsia="Calibri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 xml:space="preserve">kontrola provozních zkoušek jednotlivých komponentů, funkčních celků a komplexních zkoušek, </w:t>
      </w:r>
      <w:r w:rsidRPr="00EA0ADB">
        <w:rPr>
          <w:rFonts w:ascii="Arial" w:hAnsi="Arial" w:cs="Arial"/>
          <w:sz w:val="20"/>
          <w:szCs w:val="20"/>
        </w:rPr>
        <w:t>koordinace zkoušek a měření potřebných k přejímce a kolaudaci, sestavení požadavků na konečné přejímky;</w:t>
      </w:r>
    </w:p>
    <w:p w14:paraId="1D023A90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pořízení soupisu vad a nedodělků zjištěných při předání a převzetí </w:t>
      </w:r>
      <w:proofErr w:type="gramStart"/>
      <w:r w:rsidRPr="00EA0ADB">
        <w:rPr>
          <w:rFonts w:ascii="Arial" w:hAnsi="Arial" w:cs="Arial"/>
          <w:sz w:val="20"/>
          <w:szCs w:val="20"/>
        </w:rPr>
        <w:t>díla</w:t>
      </w:r>
      <w:proofErr w:type="gramEnd"/>
      <w:r w:rsidRPr="00EA0ADB">
        <w:rPr>
          <w:rFonts w:ascii="Arial" w:hAnsi="Arial" w:cs="Arial"/>
          <w:sz w:val="20"/>
          <w:szCs w:val="20"/>
        </w:rPr>
        <w:t xml:space="preserve"> resp. dílčích plnění a klasifikace vad nedodělků, </w:t>
      </w:r>
      <w:r w:rsidRPr="00EA0ADB">
        <w:rPr>
          <w:rFonts w:ascii="Arial" w:eastAsia="Calibri" w:hAnsi="Arial" w:cs="Arial"/>
          <w:sz w:val="20"/>
          <w:szCs w:val="20"/>
        </w:rPr>
        <w:t>stanovení termínů k jejich odstranění</w:t>
      </w:r>
      <w:r w:rsidRPr="00EA0ADB">
        <w:rPr>
          <w:rFonts w:ascii="Arial" w:hAnsi="Arial" w:cs="Arial"/>
          <w:sz w:val="20"/>
          <w:szCs w:val="20"/>
        </w:rPr>
        <w:t>;</w:t>
      </w:r>
    </w:p>
    <w:p w14:paraId="798D59A3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zajištění postupu se zhotovitelem díla vedoucímu k odstranění všech vad a nedodělků a kontrola odstraněných vad a nedodělků;</w:t>
      </w:r>
    </w:p>
    <w:p w14:paraId="3EB4AC50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příprava a kontrola zápisu o předání a převzetí stavby a odstranění vad a nedodělků;</w:t>
      </w:r>
    </w:p>
    <w:p w14:paraId="34435AB2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 xml:space="preserve">dohled nad zpracováním dokumentace skutečného provedení stavby a předložením dokumentů potřebných ke kolaudaci zhotovitelem (zejména stavebního deníku, protokolů o zkouškách osvědčujících vlastnosti stavby nebo její části, atesty použitých materiálů, vč. prohlášení o shodě, certifikátů výrobků dle zák. 22/1987 Sb. v platném znění), prohlášení správců inženýrských sítí, že jimi spravované sítě v obvodu staveniště jsou nenarušené činností zhotovitele a jsou provozuschopné apod.), </w:t>
      </w:r>
      <w:r w:rsidRPr="00EA0ADB">
        <w:rPr>
          <w:rFonts w:ascii="Arial" w:hAnsi="Arial" w:cs="Arial"/>
          <w:sz w:val="20"/>
          <w:szCs w:val="20"/>
        </w:rPr>
        <w:t>kontrola této dokumentace;</w:t>
      </w:r>
    </w:p>
    <w:p w14:paraId="16FB2C25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kontrola ověřené dokumentace skutečného provedení stavby, </w:t>
      </w:r>
    </w:p>
    <w:p w14:paraId="3CD933E0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úplnosti dokladů předaných zhotovitelem při převzetí díla;</w:t>
      </w:r>
    </w:p>
    <w:p w14:paraId="73A7E732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průběžná kontrola úklidu staveniště zhotovitelem zejména s důrazem na vyklizení staveniště;</w:t>
      </w:r>
    </w:p>
    <w:p w14:paraId="0B5D6CAB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eastAsia="Calibri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dohled nad provedením zkoušek a předvedení funkčnosti požadovaných objednatelem nad rámec kolaudačního řízení (např. komplexní vyzkoušeni);</w:t>
      </w:r>
    </w:p>
    <w:p w14:paraId="1A1E8735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eastAsia="Calibri" w:hAnsi="Arial" w:cs="Arial"/>
          <w:sz w:val="20"/>
          <w:szCs w:val="20"/>
        </w:rPr>
      </w:pPr>
      <w:r w:rsidRPr="00EA0ADB">
        <w:rPr>
          <w:rFonts w:ascii="Arial" w:eastAsia="Calibri" w:hAnsi="Arial" w:cs="Arial"/>
          <w:sz w:val="20"/>
          <w:szCs w:val="20"/>
        </w:rPr>
        <w:t>dohled nad předložením atestů a certifikátů požadovaných objednatelem nad rámec dokumentů nutných pro kolaudaci;</w:t>
      </w:r>
    </w:p>
    <w:p w14:paraId="2035C0BE" w14:textId="77777777" w:rsidR="00E760F1" w:rsidRPr="00EA0ADB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zajištění a projednání příslušného povolení pro případný zkušební provoz či předčasné užívání stavby, poskytování služeb technického dozoru po dobu trvání takového zkušebního provozu či předčasného užívání stavby a účast na jeho ukončení;</w:t>
      </w:r>
    </w:p>
    <w:p w14:paraId="492FED40" w14:textId="4F370E52" w:rsidR="00E760F1" w:rsidRPr="00212B63" w:rsidRDefault="00E760F1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zajištění a účast při kolaudačním řízení nebo závěrečné prohlídce stavby stavebním úřadem</w:t>
      </w:r>
      <w:r w:rsidRPr="00EA0ADB">
        <w:rPr>
          <w:rFonts w:ascii="Arial" w:eastAsia="Calibri" w:hAnsi="Arial" w:cs="Arial"/>
          <w:sz w:val="20"/>
          <w:szCs w:val="20"/>
        </w:rPr>
        <w:t xml:space="preserve">, zpracování soupisů případných vad a nedodělků z kolaudačního řízení včetně následné koordinace a zajištění jejich odstranění; </w:t>
      </w:r>
    </w:p>
    <w:p w14:paraId="6D9E2C53" w14:textId="6BFC7590" w:rsidR="00212B63" w:rsidRPr="00EA0ADB" w:rsidRDefault="00212B63" w:rsidP="00E760F1">
      <w:pPr>
        <w:pStyle w:val="Bezmezer"/>
        <w:numPr>
          <w:ilvl w:val="0"/>
          <w:numId w:val="14"/>
        </w:numPr>
        <w:spacing w:before="120" w:line="276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zajištění dokladů a stanovisek nezbytných k užívání stavby</w:t>
      </w:r>
    </w:p>
    <w:p w14:paraId="704FE047" w14:textId="77777777" w:rsidR="00E760F1" w:rsidRPr="00EA0ADB" w:rsidRDefault="00E760F1" w:rsidP="00E760F1">
      <w:pPr>
        <w:pStyle w:val="Bezmezer"/>
        <w:spacing w:before="120"/>
        <w:rPr>
          <w:rFonts w:ascii="Arial" w:hAnsi="Arial" w:cs="Arial"/>
          <w:sz w:val="20"/>
          <w:szCs w:val="20"/>
        </w:rPr>
      </w:pPr>
    </w:p>
    <w:p w14:paraId="435BFC21" w14:textId="77777777" w:rsidR="00E760F1" w:rsidRPr="00EA0ADB" w:rsidRDefault="00E760F1" w:rsidP="00E760F1">
      <w:pPr>
        <w:spacing w:before="0"/>
        <w:rPr>
          <w:rFonts w:ascii="Arial" w:hAnsi="Arial" w:cs="Arial"/>
          <w:b/>
          <w:bCs/>
          <w:sz w:val="24"/>
          <w:szCs w:val="24"/>
          <w:u w:val="single"/>
        </w:rPr>
      </w:pPr>
      <w:r w:rsidRPr="00EA0ADB">
        <w:rPr>
          <w:rFonts w:ascii="Arial" w:hAnsi="Arial" w:cs="Arial"/>
          <w:b/>
          <w:bCs/>
          <w:sz w:val="24"/>
          <w:szCs w:val="24"/>
          <w:u w:val="single"/>
        </w:rPr>
        <w:t>POPIS ČINNOSTI KOORDINÁTORA BOZP</w:t>
      </w:r>
    </w:p>
    <w:p w14:paraId="3AE44D0A" w14:textId="77777777" w:rsidR="00E760F1" w:rsidRPr="00EA0ADB" w:rsidRDefault="00E760F1" w:rsidP="00E760F1">
      <w:pPr>
        <w:pStyle w:val="Zkladntext1"/>
        <w:shd w:val="clear" w:color="auto" w:fill="auto"/>
        <w:spacing w:after="200"/>
        <w:rPr>
          <w:sz w:val="20"/>
          <w:szCs w:val="20"/>
        </w:rPr>
      </w:pPr>
      <w:r w:rsidRPr="00EA0ADB">
        <w:rPr>
          <w:sz w:val="20"/>
          <w:szCs w:val="20"/>
        </w:rPr>
        <w:t>V rámci činnosti koordinátora BOZP budou poskytovány zejména, nikoliv však výlučně následující služby související s výkonem koordinátora BOZP zajištění plnění povinností podle zákona 309/2006 Sb. a podle nařízení vlády č. 591/2006 Sb. o bližších minimálních požadavcích na bezpečnost a ochranu zdraví při práci na staveništích:</w:t>
      </w:r>
    </w:p>
    <w:p w14:paraId="636C444F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přípravná jednání, zpracování úvodní zprávy o bezpečnosti práce a Plánu BOZP;</w:t>
      </w:r>
    </w:p>
    <w:p w14:paraId="4B857612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 xml:space="preserve">vypracování plánu BOZP na staveništi ve fázi realizace díla podle zákona č. 309/2006 Sb. a nařízení vlády č. 591/2006 Sb.; </w:t>
      </w:r>
    </w:p>
    <w:p w14:paraId="5A0F758B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bCs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lastRenderedPageBreak/>
        <w:t xml:space="preserve">vypracování a zaslání oznámení zahájení výstavby na inspektorát práce (OIP); </w:t>
      </w:r>
      <w:r w:rsidRPr="00EA0ADB">
        <w:rPr>
          <w:rFonts w:ascii="Arial" w:eastAsia="Calibri" w:hAnsi="Arial" w:cs="Arial"/>
          <w:bCs/>
          <w:color w:val="000000"/>
          <w:sz w:val="20"/>
          <w:szCs w:val="20"/>
        </w:rPr>
        <w:t>nejpozději 8 pracovních dnů před předáním staveniště zhotoviteli</w:t>
      </w:r>
    </w:p>
    <w:p w14:paraId="1E1D29A5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revize stávajících projektových dokumentací (POV) z hlediska právních požadavků BOZP;</w:t>
      </w:r>
    </w:p>
    <w:p w14:paraId="5FD351BE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eastAsia="Calibri" w:hAnsi="Arial" w:cs="Arial"/>
          <w:color w:val="000000"/>
          <w:sz w:val="20"/>
          <w:szCs w:val="20"/>
        </w:rPr>
        <w:t>vyhledávání rizik a návrh opatření na jejich minimalizaci, a to u rizik, která budou z vnějšího okolí působit na dílo a rizik díla, které budou působit na vnější okolí,</w:t>
      </w:r>
    </w:p>
    <w:p w14:paraId="48F3C5B5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koordinace zhotovitele díla při přijímání opatření k zajištění bezpečnosti a ochrany zdraví při práci se zřetelem na povahu díla a na zásady prevence rizik a činností prováděných na staveništi současně;</w:t>
      </w:r>
    </w:p>
    <w:p w14:paraId="4AF488DF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účast na stavbě min. 3 dny v týdnu, závislosti na výskytu prací se zvýšeným nebezpečím ohrožení života podle nařízení vlády č. 591/2006 Sb., nebude-li dohodnuto jinak, při případném přerušení díla bude četnost kontrol upravena zápisem do stavebního deníku;</w:t>
      </w:r>
    </w:p>
    <w:p w14:paraId="22339DDE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spolupráce se zhotovitelem díla, včetně průběžné spolupráce s jím jmenovaným koordinátorem, případně dalšími osobami pověřenými řešením problematiky bezpečnosti práce;</w:t>
      </w:r>
    </w:p>
    <w:p w14:paraId="313C12BC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sledování dodržování plánu BOZP a aktualizace plánu BOZP na základě zjištěných nových skutečností na kontrolních dnech k dodržování plánu BOZP;</w:t>
      </w:r>
    </w:p>
    <w:p w14:paraId="68A77BE7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sledování a vyhodnocení plnění povinností zhotovitele díla, poddodavatelů a dalších osob z pohledu bezpečnosti práce a dodržování Plánu BOZP, včetně informování objednatele;</w:t>
      </w:r>
    </w:p>
    <w:p w14:paraId="7C49434D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vydávání instrukcí zhotoviteli díla a poddodavatelům k odstranění porušení povinností a Plánu BOZP, stanovení nápravných opatření;</w:t>
      </w:r>
    </w:p>
    <w:p w14:paraId="21A7E0E1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vykázání osob pod vlivem alkoholu a návykových látek ze staveniště</w:t>
      </w:r>
    </w:p>
    <w:p w14:paraId="406ACD9D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provádění všech potřebných ohlášení a poskytování informací příslušným orgánům, zajištění předávání veškerých podkladů vyžádaných příslušnými orgány</w:t>
      </w:r>
    </w:p>
    <w:p w14:paraId="5C5ECA83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organizace kontrolních dnů k dodržování plánu BOZP za účasti zhotovitele díla, vedení zápisů z kontrolních dnů o zjištěných nedostatcích v bezpečnosti a ochraně zdraví při práci na staveništi a návrzích opatření vedoucích k odstranění nedostatků;</w:t>
      </w:r>
    </w:p>
    <w:p w14:paraId="3B8BF28F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zabezpečení obvodu staveniště, včetně vjezdu na staveniště s cílem zamezit vstup nepovolaným fyzickým osobám;</w:t>
      </w:r>
    </w:p>
    <w:p w14:paraId="02E5322B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sledování provádění jednotlivých činností na staveništi se zřetelem na dodržování požadavků na bezpečnost a ochranu zdraví při práci, upozorňování na zjištěné nedostatky a požadování bez zbytečného odkladu zjednání nápravy;</w:t>
      </w:r>
    </w:p>
    <w:p w14:paraId="2DC24369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ověřit, že bylo prováděno vstupní školení zhotovitelů díla, tj. seznámení se s Plány BOZP na stavbu, seznámení s riziky a opatřeními k jejich eliminaci, s provozními směrnicemi BOZP a PO na stavbě, POV výstavby atd.;</w:t>
      </w:r>
    </w:p>
    <w:p w14:paraId="10A0D7EF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kontrola informovanosti u všech dotčených poddodavatelů stavby s Plány BOZP na staveništi a o bezpečnostních a zdravotních rizicích, která vznikla na staveništi během postupu prací, a o příslušných opatřeních k minimalizaci rizik;</w:t>
      </w:r>
    </w:p>
    <w:p w14:paraId="0588AC91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upozorňovat prokazatelným způsobem zhotovitele díla na nedostatky v uplatňování požadavků na bezpečnost a ochranu zdraví při práci zjištěné na stavbě, vyžadovat zjednání nápravy a k tomu navrhovat přiměřená technická a organizační opatření;</w:t>
      </w:r>
    </w:p>
    <w:p w14:paraId="6750E7C0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oznamovat objednateli nedostatky v uplatňování požadavků na zajištění bezpečnosti a ochrany zdraví nebyla-li zhotovitelem díla neprodleně přijata přiměřená opatření ke sjednání nápravy;</w:t>
      </w:r>
    </w:p>
    <w:p w14:paraId="25D7AFFB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sledovat realizaci nápravných opatření a v případě neplnění prokazatelným způsobem vyžadovat na zhotoviteli díla jejich plnění. V případě opakování stejných nedostatků navrhnout uplatnění sankčních opatření;</w:t>
      </w:r>
    </w:p>
    <w:p w14:paraId="5E86F3FE" w14:textId="77777777" w:rsidR="00E760F1" w:rsidRPr="00EA0ADB" w:rsidRDefault="00E760F1" w:rsidP="00E760F1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vykonávat a koordinovat kontrolu dodržování zásad, pravidel a požadavků v oblasti bezpečnosti a ochrany zdraví při práci zajišťovaných zhotovitelem a vést o tom záznamy;</w:t>
      </w:r>
    </w:p>
    <w:p w14:paraId="2A637699" w14:textId="3C65FC8A" w:rsidR="00E760F1" w:rsidRPr="00801C09" w:rsidRDefault="00E760F1" w:rsidP="00801C09">
      <w:pPr>
        <w:pStyle w:val="Bezmezer"/>
        <w:numPr>
          <w:ilvl w:val="0"/>
          <w:numId w:val="17"/>
        </w:numPr>
        <w:spacing w:before="80" w:line="276" w:lineRule="auto"/>
        <w:ind w:left="360"/>
        <w:rPr>
          <w:rFonts w:ascii="Arial" w:hAnsi="Arial" w:cs="Arial"/>
          <w:sz w:val="20"/>
          <w:szCs w:val="20"/>
        </w:rPr>
      </w:pPr>
      <w:r w:rsidRPr="00EA0ADB">
        <w:rPr>
          <w:rFonts w:ascii="Arial" w:hAnsi="Arial" w:cs="Arial"/>
          <w:sz w:val="20"/>
          <w:szCs w:val="20"/>
        </w:rPr>
        <w:t>provádět kontrolu dokumentací systémů managementu BOZP související se stavební činností a postupem prací podle realizačních dokumentací;</w:t>
      </w:r>
    </w:p>
    <w:sectPr w:rsidR="00E760F1" w:rsidRPr="00801C09" w:rsidSect="00D312C0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F63D" w14:textId="77777777" w:rsidR="002F1079" w:rsidRDefault="00053F54">
      <w:pPr>
        <w:spacing w:before="0" w:after="0"/>
      </w:pPr>
      <w:r>
        <w:separator/>
      </w:r>
    </w:p>
  </w:endnote>
  <w:endnote w:type="continuationSeparator" w:id="0">
    <w:p w14:paraId="36655ADB" w14:textId="77777777" w:rsidR="002F1079" w:rsidRDefault="00053F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76901"/>
      <w:docPartObj>
        <w:docPartGallery w:val="Page Numbers (Bottom of Page)"/>
        <w:docPartUnique/>
      </w:docPartObj>
    </w:sdtPr>
    <w:sdtEndPr/>
    <w:sdtContent>
      <w:p w14:paraId="1F7DAEDA" w14:textId="0B9F7D53" w:rsidR="008C616B" w:rsidRDefault="008C616B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C8C76BC" w14:textId="77777777" w:rsidR="008C616B" w:rsidRDefault="008C61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987F" w14:textId="77777777" w:rsidR="002F1079" w:rsidRDefault="00053F54">
      <w:pPr>
        <w:spacing w:before="0" w:after="0"/>
      </w:pPr>
      <w:r>
        <w:separator/>
      </w:r>
    </w:p>
  </w:footnote>
  <w:footnote w:type="continuationSeparator" w:id="0">
    <w:p w14:paraId="30D1BD49" w14:textId="77777777" w:rsidR="002F1079" w:rsidRDefault="00053F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FB58" w14:textId="32EE1F03" w:rsidR="00D312C0" w:rsidRDefault="00D312C0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D92"/>
    <w:multiLevelType w:val="hybridMultilevel"/>
    <w:tmpl w:val="9AAC3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060E"/>
    <w:multiLevelType w:val="hybridMultilevel"/>
    <w:tmpl w:val="0E44B392"/>
    <w:lvl w:ilvl="0" w:tplc="9AAA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22D2"/>
    <w:multiLevelType w:val="hybridMultilevel"/>
    <w:tmpl w:val="0F741720"/>
    <w:lvl w:ilvl="0" w:tplc="60FAB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4461"/>
    <w:multiLevelType w:val="hybridMultilevel"/>
    <w:tmpl w:val="0128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2898"/>
    <w:multiLevelType w:val="hybridMultilevel"/>
    <w:tmpl w:val="F814C8C0"/>
    <w:lvl w:ilvl="0" w:tplc="438CE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07553"/>
    <w:multiLevelType w:val="hybridMultilevel"/>
    <w:tmpl w:val="F30CB220"/>
    <w:lvl w:ilvl="0" w:tplc="16401C7C">
      <w:start w:val="1"/>
      <w:numFmt w:val="upperLetter"/>
      <w:pStyle w:val="Styl3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8547E"/>
    <w:multiLevelType w:val="hybridMultilevel"/>
    <w:tmpl w:val="3CC24EA2"/>
    <w:lvl w:ilvl="0" w:tplc="B87CDE34">
      <w:start w:val="1"/>
      <w:numFmt w:val="bullet"/>
      <w:lvlText w:val="-"/>
      <w:lvlJc w:val="left"/>
      <w:pPr>
        <w:ind w:left="2160" w:hanging="360"/>
      </w:pPr>
      <w:rPr>
        <w:rFonts w:ascii="Myriad Web" w:eastAsia="Times New Roman" w:hAnsi="Myriad Web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87CDE34">
      <w:start w:val="1"/>
      <w:numFmt w:val="bullet"/>
      <w:lvlText w:val="-"/>
      <w:lvlJc w:val="left"/>
      <w:pPr>
        <w:ind w:left="3600" w:hanging="360"/>
      </w:pPr>
      <w:rPr>
        <w:rFonts w:ascii="Myriad Web" w:eastAsia="Times New Roman" w:hAnsi="Myriad Web" w:cs="Times New Roman" w:hint="default"/>
        <w:sz w:val="20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847429"/>
    <w:multiLevelType w:val="hybridMultilevel"/>
    <w:tmpl w:val="2258CA9A"/>
    <w:lvl w:ilvl="0" w:tplc="438CE6B6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73E6C02C">
      <w:start w:val="1"/>
      <w:numFmt w:val="bullet"/>
      <w:pStyle w:val="Styl1"/>
      <w:lvlText w:val="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</w:rPr>
    </w:lvl>
    <w:lvl w:ilvl="2" w:tplc="2A3CB998">
      <w:numFmt w:val="bullet"/>
      <w:pStyle w:val="Styl2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05565"/>
    <w:multiLevelType w:val="multilevel"/>
    <w:tmpl w:val="840AF036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A386FC4"/>
    <w:multiLevelType w:val="multilevel"/>
    <w:tmpl w:val="F85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40595"/>
    <w:multiLevelType w:val="hybridMultilevel"/>
    <w:tmpl w:val="9F06552E"/>
    <w:lvl w:ilvl="0" w:tplc="438CE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62BDD"/>
    <w:multiLevelType w:val="hybridMultilevel"/>
    <w:tmpl w:val="DC0409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06DE9"/>
    <w:multiLevelType w:val="hybridMultilevel"/>
    <w:tmpl w:val="A190A7CA"/>
    <w:lvl w:ilvl="0" w:tplc="438CE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CDE34">
      <w:start w:val="1"/>
      <w:numFmt w:val="bullet"/>
      <w:lvlText w:val="-"/>
      <w:lvlJc w:val="left"/>
      <w:pPr>
        <w:ind w:left="2160" w:hanging="360"/>
      </w:pPr>
      <w:rPr>
        <w:rFonts w:ascii="Myriad Web" w:eastAsia="Times New Roman" w:hAnsi="Myriad Web" w:cs="Times New Roman" w:hint="default"/>
        <w:sz w:val="2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8460D"/>
    <w:multiLevelType w:val="multilevel"/>
    <w:tmpl w:val="1C0E9B7A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ascii="Arial" w:hAnsi="Arial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397" w:hanging="397"/>
      </w:pPr>
    </w:lvl>
    <w:lvl w:ilvl="2">
      <w:start w:val="1"/>
      <w:numFmt w:val="decimal"/>
      <w:lvlText w:val="%2.%3."/>
      <w:lvlJc w:val="left"/>
      <w:pPr>
        <w:ind w:left="397" w:hanging="397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737" w:hanging="340"/>
      </w:pPr>
    </w:lvl>
    <w:lvl w:ilvl="4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</w:rPr>
    </w:lvl>
    <w:lvl w:ilvl="5">
      <w:start w:val="1"/>
      <w:numFmt w:val="decimal"/>
      <w:lvlText w:val="%2.%6."/>
      <w:lvlJc w:val="left"/>
      <w:pPr>
        <w:ind w:left="567" w:hanging="567"/>
      </w:pPr>
    </w:lvl>
    <w:lvl w:ilvl="6">
      <w:start w:val="1"/>
      <w:numFmt w:val="lowerLetter"/>
      <w:lvlText w:val="%2.%6.%7)"/>
      <w:lvlJc w:val="left"/>
      <w:pPr>
        <w:ind w:left="624" w:hanging="624"/>
      </w:pPr>
    </w:lvl>
    <w:lvl w:ilvl="7">
      <w:start w:val="1"/>
      <w:numFmt w:val="decimal"/>
      <w:lvlText w:val="%8."/>
      <w:lvlJc w:val="left"/>
      <w:pPr>
        <w:ind w:left="1021" w:hanging="341"/>
      </w:pPr>
    </w:lvl>
    <w:lvl w:ilvl="8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</w:abstractNum>
  <w:abstractNum w:abstractNumId="14" w15:restartNumberingAfterBreak="0">
    <w:nsid w:val="76852288"/>
    <w:multiLevelType w:val="hybridMultilevel"/>
    <w:tmpl w:val="D8A6D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3432B"/>
    <w:multiLevelType w:val="hybridMultilevel"/>
    <w:tmpl w:val="266C577E"/>
    <w:lvl w:ilvl="0" w:tplc="438CE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9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">
    <w:abstractNumId w:val="10"/>
  </w:num>
  <w:num w:numId="13">
    <w:abstractNumId w:val="15"/>
  </w:num>
  <w:num w:numId="14">
    <w:abstractNumId w:val="4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4A"/>
    <w:rsid w:val="0003517A"/>
    <w:rsid w:val="00053F54"/>
    <w:rsid w:val="0018064E"/>
    <w:rsid w:val="00212B63"/>
    <w:rsid w:val="002F1079"/>
    <w:rsid w:val="004511AB"/>
    <w:rsid w:val="0049666D"/>
    <w:rsid w:val="00541748"/>
    <w:rsid w:val="00557887"/>
    <w:rsid w:val="006C3A4E"/>
    <w:rsid w:val="006E4A3F"/>
    <w:rsid w:val="00701931"/>
    <w:rsid w:val="007C7ACA"/>
    <w:rsid w:val="00801C09"/>
    <w:rsid w:val="00823F5D"/>
    <w:rsid w:val="00832BE0"/>
    <w:rsid w:val="00851053"/>
    <w:rsid w:val="008C616B"/>
    <w:rsid w:val="008E2291"/>
    <w:rsid w:val="009A3A3C"/>
    <w:rsid w:val="00A1604B"/>
    <w:rsid w:val="00A3055F"/>
    <w:rsid w:val="00AE014A"/>
    <w:rsid w:val="00C6193B"/>
    <w:rsid w:val="00CB16D2"/>
    <w:rsid w:val="00D312C0"/>
    <w:rsid w:val="00DC2A6B"/>
    <w:rsid w:val="00E36E03"/>
    <w:rsid w:val="00E413AF"/>
    <w:rsid w:val="00E615AB"/>
    <w:rsid w:val="00E760F1"/>
    <w:rsid w:val="00EE7C73"/>
    <w:rsid w:val="00F276CE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6A5E"/>
  <w15:chartTrackingRefBased/>
  <w15:docId w15:val="{217D27F2-77B3-45D2-ABFB-7D12966D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14A"/>
    <w:pPr>
      <w:spacing w:before="1560" w:after="24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E01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014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E014A"/>
  </w:style>
  <w:style w:type="paragraph" w:styleId="Zpat">
    <w:name w:val="footer"/>
    <w:basedOn w:val="Normln"/>
    <w:link w:val="ZpatChar"/>
    <w:uiPriority w:val="99"/>
    <w:unhideWhenUsed/>
    <w:rsid w:val="00AE014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E014A"/>
  </w:style>
  <w:style w:type="paragraph" w:customStyle="1" w:styleId="Styl1">
    <w:name w:val="Styl1"/>
    <w:basedOn w:val="Odstavecseseznamem"/>
    <w:link w:val="Styl1Char"/>
    <w:qFormat/>
    <w:rsid w:val="00AE014A"/>
    <w:pPr>
      <w:numPr>
        <w:ilvl w:val="1"/>
        <w:numId w:val="1"/>
      </w:numPr>
      <w:tabs>
        <w:tab w:val="clear" w:pos="1418"/>
        <w:tab w:val="num" w:pos="709"/>
      </w:tabs>
      <w:spacing w:before="80" w:after="0" w:line="300" w:lineRule="exact"/>
      <w:ind w:left="709"/>
      <w:contextualSpacing w:val="0"/>
    </w:pPr>
    <w:rPr>
      <w:rFonts w:ascii="Georgia" w:hAnsi="Georgia"/>
      <w:sz w:val="21"/>
      <w:szCs w:val="21"/>
    </w:rPr>
  </w:style>
  <w:style w:type="paragraph" w:customStyle="1" w:styleId="Styl2">
    <w:name w:val="Styl2"/>
    <w:basedOn w:val="Styl1"/>
    <w:link w:val="Styl2Char"/>
    <w:qFormat/>
    <w:rsid w:val="00AE014A"/>
    <w:pPr>
      <w:numPr>
        <w:ilvl w:val="2"/>
      </w:numPr>
      <w:ind w:left="1418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E014A"/>
  </w:style>
  <w:style w:type="character" w:customStyle="1" w:styleId="Styl1Char">
    <w:name w:val="Styl1 Char"/>
    <w:basedOn w:val="OdstavecseseznamemChar"/>
    <w:link w:val="Styl1"/>
    <w:rsid w:val="00AE014A"/>
    <w:rPr>
      <w:rFonts w:ascii="Georgia" w:hAnsi="Georgia"/>
      <w:sz w:val="21"/>
      <w:szCs w:val="21"/>
    </w:rPr>
  </w:style>
  <w:style w:type="paragraph" w:customStyle="1" w:styleId="Styl3">
    <w:name w:val="Styl3"/>
    <w:basedOn w:val="Odstavecseseznamem"/>
    <w:link w:val="Styl3Char"/>
    <w:qFormat/>
    <w:rsid w:val="00AE014A"/>
    <w:pPr>
      <w:keepNext/>
      <w:numPr>
        <w:numId w:val="2"/>
      </w:numPr>
      <w:spacing w:before="360"/>
      <w:jc w:val="left"/>
      <w:outlineLvl w:val="1"/>
    </w:pPr>
    <w:rPr>
      <w:rFonts w:ascii="Georgia" w:hAnsi="Georgia"/>
      <w:b/>
      <w:caps/>
      <w:sz w:val="21"/>
      <w:szCs w:val="21"/>
    </w:rPr>
  </w:style>
  <w:style w:type="character" w:customStyle="1" w:styleId="Styl2Char">
    <w:name w:val="Styl2 Char"/>
    <w:basedOn w:val="Styl1Char"/>
    <w:link w:val="Styl2"/>
    <w:rsid w:val="00AE014A"/>
    <w:rPr>
      <w:rFonts w:ascii="Georgia" w:hAnsi="Georgia"/>
      <w:sz w:val="21"/>
      <w:szCs w:val="21"/>
    </w:rPr>
  </w:style>
  <w:style w:type="character" w:customStyle="1" w:styleId="Styl3Char">
    <w:name w:val="Styl3 Char"/>
    <w:basedOn w:val="OdstavecseseznamemChar"/>
    <w:link w:val="Styl3"/>
    <w:rsid w:val="00AE014A"/>
    <w:rPr>
      <w:rFonts w:ascii="Georgia" w:hAnsi="Georgia"/>
      <w:b/>
      <w:caps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EE7C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7C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7C73"/>
    <w:rPr>
      <w:color w:val="0000FF"/>
      <w:u w:val="single"/>
    </w:rPr>
  </w:style>
  <w:style w:type="paragraph" w:customStyle="1" w:styleId="Bntext2">
    <w:name w:val="Běžný text 2"/>
    <w:basedOn w:val="Normln"/>
    <w:link w:val="Bntext2Char"/>
    <w:rsid w:val="00557887"/>
    <w:pPr>
      <w:tabs>
        <w:tab w:val="num" w:pos="-1560"/>
      </w:tabs>
      <w:overflowPunct w:val="0"/>
      <w:autoSpaceDE w:val="0"/>
      <w:autoSpaceDN w:val="0"/>
      <w:adjustRightInd w:val="0"/>
      <w:spacing w:before="0" w:after="0"/>
      <w:ind w:left="567"/>
      <w:textAlignment w:val="baseline"/>
    </w:pPr>
    <w:rPr>
      <w:rFonts w:ascii="Arial" w:eastAsia="Times New Roman" w:hAnsi="Arial" w:cs="Times New Roman"/>
      <w:szCs w:val="24"/>
      <w:lang w:eastAsia="cs-CZ"/>
    </w:rPr>
  </w:style>
  <w:style w:type="character" w:customStyle="1" w:styleId="Bntext2Char">
    <w:name w:val="Běžný text 2 Char"/>
    <w:link w:val="Bntext2"/>
    <w:rsid w:val="00557887"/>
    <w:rPr>
      <w:rFonts w:ascii="Arial" w:eastAsia="Times New Roman" w:hAnsi="Arial" w:cs="Times New Roman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locked/>
    <w:rsid w:val="00FA48EC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A48EC"/>
    <w:pPr>
      <w:widowControl w:val="0"/>
      <w:shd w:val="clear" w:color="auto" w:fill="FFFFFF"/>
      <w:spacing w:before="0" w:after="0" w:line="276" w:lineRule="auto"/>
    </w:pPr>
    <w:rPr>
      <w:rFonts w:ascii="Arial" w:eastAsia="Arial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6E4A3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760F1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2195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4</cp:revision>
  <dcterms:created xsi:type="dcterms:W3CDTF">2021-10-14T11:36:00Z</dcterms:created>
  <dcterms:modified xsi:type="dcterms:W3CDTF">2022-01-04T13:00:00Z</dcterms:modified>
</cp:coreProperties>
</file>