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97" w:rsidRDefault="00491897" w:rsidP="00823F57">
      <w:pPr>
        <w:outlineLvl w:val="0"/>
        <w:rPr>
          <w:rFonts w:ascii="Calibri" w:hAnsi="Calibri"/>
          <w:b/>
          <w:sz w:val="20"/>
          <w:szCs w:val="22"/>
        </w:rPr>
      </w:pPr>
    </w:p>
    <w:p w:rsidR="00A148C7" w:rsidRDefault="00A148C7" w:rsidP="00396ACC">
      <w:pPr>
        <w:jc w:val="center"/>
        <w:rPr>
          <w:b/>
          <w:sz w:val="28"/>
          <w:szCs w:val="28"/>
        </w:rPr>
      </w:pPr>
    </w:p>
    <w:p w:rsidR="00396ACC" w:rsidRPr="003520B1" w:rsidRDefault="00396ACC" w:rsidP="00396ACC">
      <w:pPr>
        <w:jc w:val="center"/>
        <w:rPr>
          <w:b/>
          <w:sz w:val="28"/>
          <w:szCs w:val="28"/>
        </w:rPr>
      </w:pPr>
      <w:r w:rsidRPr="003520B1">
        <w:rPr>
          <w:b/>
          <w:sz w:val="28"/>
          <w:szCs w:val="28"/>
        </w:rPr>
        <w:t xml:space="preserve">Čestné </w:t>
      </w:r>
      <w:r w:rsidR="00A148C7">
        <w:rPr>
          <w:b/>
          <w:sz w:val="28"/>
          <w:szCs w:val="28"/>
        </w:rPr>
        <w:t xml:space="preserve">prohlášení o splnění </w:t>
      </w:r>
      <w:r w:rsidR="008768E1">
        <w:rPr>
          <w:b/>
          <w:sz w:val="28"/>
          <w:szCs w:val="28"/>
        </w:rPr>
        <w:t>kvalifikačních předpokladů</w:t>
      </w:r>
    </w:p>
    <w:p w:rsidR="00396ACC" w:rsidRPr="003520B1" w:rsidRDefault="00396ACC" w:rsidP="00396ACC">
      <w:pPr>
        <w:jc w:val="center"/>
        <w:rPr>
          <w:sz w:val="22"/>
          <w:szCs w:val="22"/>
        </w:rPr>
      </w:pPr>
      <w:r w:rsidRPr="003520B1">
        <w:rPr>
          <w:sz w:val="22"/>
          <w:szCs w:val="22"/>
        </w:rPr>
        <w:t>_____________________________________________________________</w:t>
      </w:r>
    </w:p>
    <w:p w:rsidR="00396ACC" w:rsidRPr="003520B1" w:rsidRDefault="00396ACC" w:rsidP="00396ACC">
      <w:pPr>
        <w:rPr>
          <w:sz w:val="22"/>
          <w:szCs w:val="22"/>
        </w:rPr>
      </w:pPr>
    </w:p>
    <w:p w:rsidR="00BA6AC9" w:rsidRPr="003520B1" w:rsidRDefault="00BA6AC9" w:rsidP="00396ACC">
      <w:pPr>
        <w:jc w:val="both"/>
        <w:rPr>
          <w:sz w:val="22"/>
          <w:szCs w:val="22"/>
        </w:rPr>
      </w:pPr>
    </w:p>
    <w:p w:rsidR="00396ACC" w:rsidRPr="00F11AD8" w:rsidRDefault="00396ACC" w:rsidP="00396ACC">
      <w:pPr>
        <w:jc w:val="both"/>
        <w:rPr>
          <w:b/>
          <w:bCs/>
          <w:szCs w:val="22"/>
        </w:rPr>
      </w:pPr>
      <w:r w:rsidRPr="008768E1">
        <w:rPr>
          <w:szCs w:val="22"/>
        </w:rPr>
        <w:t>Společnost ………</w:t>
      </w:r>
      <w:r w:rsidRPr="008768E1">
        <w:rPr>
          <w:i/>
          <w:szCs w:val="22"/>
        </w:rPr>
        <w:t>(doplní uchazeč)</w:t>
      </w:r>
      <w:r w:rsidRPr="008768E1">
        <w:rPr>
          <w:szCs w:val="22"/>
        </w:rPr>
        <w:t>………, IČ: ………</w:t>
      </w:r>
      <w:r w:rsidRPr="008768E1">
        <w:rPr>
          <w:i/>
          <w:szCs w:val="22"/>
        </w:rPr>
        <w:t>(doplní uchazeč)</w:t>
      </w:r>
      <w:r w:rsidRPr="008768E1">
        <w:rPr>
          <w:szCs w:val="22"/>
        </w:rPr>
        <w:t>………, se sídlem ………</w:t>
      </w:r>
      <w:r w:rsidRPr="008768E1">
        <w:rPr>
          <w:i/>
          <w:szCs w:val="22"/>
        </w:rPr>
        <w:t>(doplní uchazeč)</w:t>
      </w:r>
      <w:r w:rsidRPr="008768E1">
        <w:rPr>
          <w:szCs w:val="22"/>
        </w:rPr>
        <w:t>………, PSČ ………</w:t>
      </w:r>
      <w:r w:rsidRPr="008768E1">
        <w:rPr>
          <w:i/>
          <w:szCs w:val="22"/>
        </w:rPr>
        <w:t>(doplní uchazeč)</w:t>
      </w:r>
      <w:r w:rsidRPr="008768E1">
        <w:rPr>
          <w:szCs w:val="22"/>
        </w:rPr>
        <w:t xml:space="preserve">………, jako uchazeč </w:t>
      </w:r>
      <w:r w:rsidR="00046775" w:rsidRPr="008768E1">
        <w:rPr>
          <w:szCs w:val="22"/>
        </w:rPr>
        <w:t xml:space="preserve">o </w:t>
      </w:r>
      <w:r w:rsidRPr="008768E1">
        <w:rPr>
          <w:szCs w:val="22"/>
        </w:rPr>
        <w:t xml:space="preserve">zakázku s názvem </w:t>
      </w:r>
      <w:r w:rsidR="005A4BD7" w:rsidRPr="008768E1">
        <w:rPr>
          <w:b/>
          <w:szCs w:val="22"/>
        </w:rPr>
        <w:t>„</w:t>
      </w:r>
      <w:r w:rsidR="00CC3BA9" w:rsidRPr="00CC3BA9">
        <w:rPr>
          <w:b/>
          <w:szCs w:val="22"/>
        </w:rPr>
        <w:t>Rekonstrukce areálu Kovalovice včetně umístění budov</w:t>
      </w:r>
      <w:r w:rsidR="005A4BD7" w:rsidRPr="008768E1">
        <w:rPr>
          <w:b/>
          <w:szCs w:val="22"/>
        </w:rPr>
        <w:t>“</w:t>
      </w:r>
      <w:r w:rsidR="006601B4" w:rsidRPr="008768E1">
        <w:rPr>
          <w:b/>
          <w:szCs w:val="22"/>
        </w:rPr>
        <w:t xml:space="preserve">, </w:t>
      </w:r>
      <w:r w:rsidR="008768E1" w:rsidRPr="008768E1">
        <w:rPr>
          <w:szCs w:val="22"/>
        </w:rPr>
        <w:t>tímto čestně prohlašuje, že:</w:t>
      </w:r>
    </w:p>
    <w:p w:rsidR="008768E1" w:rsidRPr="008768E1" w:rsidRDefault="008768E1" w:rsidP="00396ACC">
      <w:pPr>
        <w:jc w:val="both"/>
        <w:rPr>
          <w:szCs w:val="22"/>
        </w:rPr>
      </w:pPr>
    </w:p>
    <w:p w:rsidR="00234EE0" w:rsidRPr="008768E1" w:rsidRDefault="00234EE0" w:rsidP="001C767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right="-1"/>
        <w:jc w:val="both"/>
        <w:rPr>
          <w:sz w:val="18"/>
          <w:szCs w:val="16"/>
        </w:rPr>
      </w:pPr>
    </w:p>
    <w:p w:rsidR="008768E1" w:rsidRPr="008768E1" w:rsidRDefault="008768E1" w:rsidP="008768E1">
      <w:pPr>
        <w:numPr>
          <w:ilvl w:val="0"/>
          <w:numId w:val="7"/>
        </w:numPr>
        <w:ind w:left="284" w:hanging="284"/>
        <w:jc w:val="both"/>
        <w:rPr>
          <w:szCs w:val="20"/>
        </w:rPr>
      </w:pPr>
      <w:r w:rsidRPr="008768E1">
        <w:rPr>
          <w:szCs w:val="20"/>
        </w:rPr>
        <w:t xml:space="preserve">splňuje základní způsobilost </w:t>
      </w:r>
      <w:r w:rsidR="00B21C4F" w:rsidRPr="00B21C4F">
        <w:rPr>
          <w:b/>
          <w:szCs w:val="20"/>
        </w:rPr>
        <w:t>po</w:t>
      </w:r>
      <w:r w:rsidRPr="00B21C4F">
        <w:rPr>
          <w:b/>
          <w:szCs w:val="20"/>
        </w:rPr>
        <w:t>dle § 74 zákona č. 134/2016 Sb</w:t>
      </w:r>
      <w:r w:rsidRPr="008768E1">
        <w:rPr>
          <w:szCs w:val="20"/>
        </w:rPr>
        <w:t>., o zadávání veřejných zakázek, ve znění pozdějších předpisů,</w:t>
      </w:r>
    </w:p>
    <w:p w:rsidR="008768E1" w:rsidRPr="008768E1" w:rsidRDefault="008768E1" w:rsidP="008768E1">
      <w:pPr>
        <w:ind w:left="284"/>
        <w:jc w:val="both"/>
        <w:rPr>
          <w:szCs w:val="20"/>
        </w:rPr>
      </w:pPr>
    </w:p>
    <w:p w:rsidR="008768E1" w:rsidRDefault="008768E1" w:rsidP="008768E1">
      <w:pPr>
        <w:numPr>
          <w:ilvl w:val="0"/>
          <w:numId w:val="7"/>
        </w:numPr>
        <w:ind w:left="284" w:hanging="284"/>
        <w:jc w:val="both"/>
        <w:rPr>
          <w:szCs w:val="20"/>
        </w:rPr>
      </w:pPr>
      <w:r w:rsidRPr="008768E1">
        <w:rPr>
          <w:szCs w:val="20"/>
        </w:rPr>
        <w:t xml:space="preserve">splňuje profesní způsobilost </w:t>
      </w:r>
      <w:r w:rsidR="00B21C4F" w:rsidRPr="00B21C4F">
        <w:rPr>
          <w:b/>
          <w:szCs w:val="20"/>
        </w:rPr>
        <w:t>podle § 77 odst. 1 a 2 písm. a) zákona</w:t>
      </w:r>
      <w:r w:rsidR="00B21C4F">
        <w:rPr>
          <w:b/>
          <w:szCs w:val="20"/>
        </w:rPr>
        <w:t xml:space="preserve"> </w:t>
      </w:r>
      <w:r w:rsidR="00B21C4F" w:rsidRPr="00B21C4F">
        <w:rPr>
          <w:b/>
          <w:szCs w:val="20"/>
        </w:rPr>
        <w:t xml:space="preserve">č. 134/2016 </w:t>
      </w:r>
      <w:proofErr w:type="spellStart"/>
      <w:r w:rsidR="00B21C4F" w:rsidRPr="00B21C4F">
        <w:rPr>
          <w:b/>
          <w:szCs w:val="20"/>
        </w:rPr>
        <w:t>Sb</w:t>
      </w:r>
      <w:proofErr w:type="spellEnd"/>
      <w:r w:rsidR="00B21C4F">
        <w:rPr>
          <w:szCs w:val="20"/>
        </w:rPr>
        <w:t xml:space="preserve"> a </w:t>
      </w:r>
      <w:r w:rsidRPr="008768E1">
        <w:rPr>
          <w:szCs w:val="20"/>
        </w:rPr>
        <w:t>stanovenou v zadávacích podmínkách na výše uvedenou veřejnou zakázku,</w:t>
      </w:r>
    </w:p>
    <w:p w:rsidR="008768E1" w:rsidRPr="008768E1" w:rsidRDefault="008768E1" w:rsidP="008768E1">
      <w:pPr>
        <w:rPr>
          <w:szCs w:val="20"/>
        </w:rPr>
      </w:pPr>
    </w:p>
    <w:p w:rsidR="008768E1" w:rsidRPr="008768E1" w:rsidRDefault="008768E1" w:rsidP="008768E1">
      <w:pPr>
        <w:numPr>
          <w:ilvl w:val="0"/>
          <w:numId w:val="7"/>
        </w:numPr>
        <w:ind w:left="284" w:hanging="284"/>
        <w:jc w:val="both"/>
        <w:rPr>
          <w:szCs w:val="20"/>
        </w:rPr>
      </w:pPr>
      <w:r w:rsidRPr="008768E1">
        <w:rPr>
          <w:szCs w:val="20"/>
        </w:rPr>
        <w:t xml:space="preserve">splňuje technickou kvalifikaci </w:t>
      </w:r>
      <w:r w:rsidR="009B2B08">
        <w:rPr>
          <w:b/>
        </w:rPr>
        <w:t>podle § 79 odst. 2 písm. b</w:t>
      </w:r>
      <w:bookmarkStart w:id="0" w:name="_GoBack"/>
      <w:bookmarkEnd w:id="0"/>
      <w:r w:rsidR="00CC3BA9">
        <w:rPr>
          <w:b/>
        </w:rPr>
        <w:t>)</w:t>
      </w:r>
      <w:r w:rsidR="00B21C4F" w:rsidRPr="00E2256E">
        <w:rPr>
          <w:b/>
        </w:rPr>
        <w:t xml:space="preserve"> zákona</w:t>
      </w:r>
      <w:r w:rsidR="00B21C4F">
        <w:rPr>
          <w:b/>
        </w:rPr>
        <w:t xml:space="preserve"> </w:t>
      </w:r>
      <w:r w:rsidR="00B21C4F" w:rsidRPr="00B21C4F">
        <w:rPr>
          <w:b/>
          <w:szCs w:val="20"/>
        </w:rPr>
        <w:t xml:space="preserve">č. 134/2016 </w:t>
      </w:r>
      <w:proofErr w:type="spellStart"/>
      <w:r w:rsidR="00B21C4F" w:rsidRPr="00B21C4F">
        <w:rPr>
          <w:b/>
          <w:szCs w:val="20"/>
        </w:rPr>
        <w:t>Sb</w:t>
      </w:r>
      <w:proofErr w:type="spellEnd"/>
      <w:r w:rsidR="00B21C4F" w:rsidRPr="008768E1">
        <w:rPr>
          <w:szCs w:val="20"/>
        </w:rPr>
        <w:t xml:space="preserve"> </w:t>
      </w:r>
      <w:r w:rsidR="00B21C4F">
        <w:rPr>
          <w:szCs w:val="20"/>
        </w:rPr>
        <w:t xml:space="preserve">a </w:t>
      </w:r>
      <w:r w:rsidRPr="008768E1">
        <w:rPr>
          <w:szCs w:val="20"/>
        </w:rPr>
        <w:t>stanovenou v zadávacích podmínkách na výše uvedenou veřejnou zakázku.</w:t>
      </w:r>
    </w:p>
    <w:p w:rsidR="003520B1" w:rsidRPr="008768E1" w:rsidRDefault="003520B1" w:rsidP="003520B1">
      <w:pPr>
        <w:pStyle w:val="Textpsmene"/>
        <w:spacing w:line="300" w:lineRule="exact"/>
        <w:ind w:right="-1"/>
        <w:rPr>
          <w:szCs w:val="22"/>
        </w:rPr>
      </w:pPr>
    </w:p>
    <w:p w:rsidR="005B2C47" w:rsidRDefault="005B2C47" w:rsidP="00327E3C">
      <w:pPr>
        <w:pStyle w:val="Textpsmene"/>
        <w:ind w:left="425" w:right="-1"/>
        <w:rPr>
          <w:szCs w:val="22"/>
        </w:rPr>
      </w:pPr>
    </w:p>
    <w:p w:rsidR="008768E1" w:rsidRPr="008768E1" w:rsidRDefault="008768E1" w:rsidP="00327E3C">
      <w:pPr>
        <w:pStyle w:val="Textpsmene"/>
        <w:ind w:left="425" w:right="-1"/>
        <w:rPr>
          <w:szCs w:val="22"/>
        </w:rPr>
      </w:pPr>
    </w:p>
    <w:p w:rsidR="003520B1" w:rsidRPr="008768E1" w:rsidRDefault="003520B1" w:rsidP="00327E3C">
      <w:pPr>
        <w:pStyle w:val="Textpsmene"/>
        <w:ind w:left="425" w:right="-1"/>
        <w:rPr>
          <w:szCs w:val="22"/>
        </w:rPr>
      </w:pPr>
    </w:p>
    <w:p w:rsidR="00396ACC" w:rsidRPr="008768E1" w:rsidRDefault="00396ACC" w:rsidP="00396ACC">
      <w:pPr>
        <w:rPr>
          <w:szCs w:val="22"/>
        </w:rPr>
      </w:pPr>
      <w:r w:rsidRPr="008768E1">
        <w:rPr>
          <w:szCs w:val="22"/>
        </w:rPr>
        <w:t>V ………</w:t>
      </w:r>
      <w:r w:rsidR="005A4BD7" w:rsidRPr="008768E1">
        <w:rPr>
          <w:szCs w:val="22"/>
        </w:rPr>
        <w:t>……….</w:t>
      </w:r>
      <w:r w:rsidRPr="008768E1">
        <w:rPr>
          <w:szCs w:val="22"/>
        </w:rPr>
        <w:t>… dne ………</w:t>
      </w:r>
      <w:r w:rsidR="005A4BD7" w:rsidRPr="008768E1">
        <w:rPr>
          <w:szCs w:val="22"/>
        </w:rPr>
        <w:t>……</w:t>
      </w:r>
      <w:proofErr w:type="gramStart"/>
      <w:r w:rsidR="005A4BD7" w:rsidRPr="008768E1">
        <w:rPr>
          <w:szCs w:val="22"/>
        </w:rPr>
        <w:t>….</w:t>
      </w:r>
      <w:r w:rsidRPr="008768E1">
        <w:rPr>
          <w:szCs w:val="22"/>
        </w:rPr>
        <w:t>...</w:t>
      </w:r>
      <w:proofErr w:type="gramEnd"/>
    </w:p>
    <w:p w:rsidR="00396ACC" w:rsidRPr="008768E1" w:rsidRDefault="00396ACC" w:rsidP="00396ACC">
      <w:pPr>
        <w:rPr>
          <w:szCs w:val="22"/>
        </w:rPr>
      </w:pPr>
    </w:p>
    <w:p w:rsidR="00396ACC" w:rsidRPr="008768E1" w:rsidRDefault="00396ACC" w:rsidP="00396ACC">
      <w:pPr>
        <w:rPr>
          <w:szCs w:val="22"/>
        </w:rPr>
      </w:pPr>
    </w:p>
    <w:p w:rsidR="005A4BD7" w:rsidRPr="008768E1" w:rsidRDefault="005A4BD7" w:rsidP="005A4BD7">
      <w:pPr>
        <w:rPr>
          <w:b/>
          <w:szCs w:val="22"/>
        </w:rPr>
      </w:pPr>
    </w:p>
    <w:p w:rsidR="005B2C47" w:rsidRPr="008768E1" w:rsidRDefault="005B2C47" w:rsidP="005A4BD7">
      <w:pPr>
        <w:rPr>
          <w:b/>
          <w:szCs w:val="22"/>
        </w:rPr>
      </w:pPr>
    </w:p>
    <w:p w:rsidR="005A4BD7" w:rsidRPr="008768E1" w:rsidRDefault="005A4BD7" w:rsidP="005A4BD7">
      <w:pPr>
        <w:rPr>
          <w:b/>
          <w:szCs w:val="22"/>
        </w:rPr>
      </w:pPr>
      <w:r w:rsidRPr="008768E1">
        <w:rPr>
          <w:b/>
          <w:szCs w:val="22"/>
        </w:rPr>
        <w:t>Osoba oprávněná jednat jménem uchazeče/za uchazeče</w:t>
      </w:r>
    </w:p>
    <w:p w:rsidR="005A4BD7" w:rsidRPr="008768E1" w:rsidRDefault="005A4BD7" w:rsidP="005A4BD7">
      <w:pPr>
        <w:rPr>
          <w:b/>
          <w:szCs w:val="22"/>
        </w:rPr>
      </w:pPr>
    </w:p>
    <w:p w:rsidR="005A4BD7" w:rsidRPr="008768E1" w:rsidRDefault="005A4BD7" w:rsidP="005A4BD7">
      <w:pPr>
        <w:rPr>
          <w:szCs w:val="22"/>
        </w:rPr>
      </w:pPr>
      <w:r w:rsidRPr="008768E1">
        <w:rPr>
          <w:szCs w:val="22"/>
        </w:rPr>
        <w:t>Titul, jméno, příjmení:</w:t>
      </w:r>
    </w:p>
    <w:p w:rsidR="005A4BD7" w:rsidRPr="008768E1" w:rsidRDefault="005A4BD7" w:rsidP="005A4BD7">
      <w:pPr>
        <w:rPr>
          <w:szCs w:val="22"/>
        </w:rPr>
      </w:pPr>
      <w:r w:rsidRPr="008768E1">
        <w:rPr>
          <w:szCs w:val="22"/>
        </w:rPr>
        <w:t>Funkce:</w:t>
      </w:r>
    </w:p>
    <w:p w:rsidR="005A4BD7" w:rsidRPr="008768E1" w:rsidRDefault="005A4BD7" w:rsidP="005A4BD7">
      <w:pPr>
        <w:rPr>
          <w:szCs w:val="22"/>
        </w:rPr>
      </w:pPr>
      <w:r w:rsidRPr="008768E1">
        <w:rPr>
          <w:szCs w:val="22"/>
        </w:rPr>
        <w:t>Podpis oprávněné osoby:</w:t>
      </w:r>
    </w:p>
    <w:p w:rsidR="005A4BD7" w:rsidRPr="008768E1" w:rsidRDefault="005A4BD7" w:rsidP="005A4BD7">
      <w:pPr>
        <w:rPr>
          <w:szCs w:val="22"/>
        </w:rPr>
      </w:pPr>
    </w:p>
    <w:p w:rsidR="005A4BD7" w:rsidRPr="008768E1" w:rsidRDefault="005A4BD7" w:rsidP="005A4BD7">
      <w:pPr>
        <w:rPr>
          <w:szCs w:val="22"/>
        </w:rPr>
      </w:pPr>
    </w:p>
    <w:p w:rsidR="006601B4" w:rsidRPr="008768E1" w:rsidRDefault="006601B4" w:rsidP="005A4BD7">
      <w:pPr>
        <w:rPr>
          <w:szCs w:val="22"/>
        </w:rPr>
      </w:pPr>
    </w:p>
    <w:p w:rsidR="005A4BD7" w:rsidRPr="008768E1" w:rsidRDefault="005A4BD7" w:rsidP="005A4BD7">
      <w:pPr>
        <w:rPr>
          <w:szCs w:val="22"/>
        </w:rPr>
      </w:pPr>
      <w:r w:rsidRPr="008768E1">
        <w:rPr>
          <w:szCs w:val="22"/>
        </w:rPr>
        <w:t>…………………………………………………..</w:t>
      </w:r>
    </w:p>
    <w:p w:rsidR="00234EE0" w:rsidRPr="008768E1" w:rsidRDefault="00234EE0" w:rsidP="005A4BD7">
      <w:pPr>
        <w:rPr>
          <w:sz w:val="28"/>
        </w:rPr>
      </w:pPr>
    </w:p>
    <w:sectPr w:rsidR="00234EE0" w:rsidRPr="008768E1" w:rsidSect="00327E3C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8B" w:rsidRDefault="00985B8B" w:rsidP="000E326A">
      <w:r>
        <w:separator/>
      </w:r>
    </w:p>
  </w:endnote>
  <w:endnote w:type="continuationSeparator" w:id="0">
    <w:p w:rsidR="00985B8B" w:rsidRDefault="00985B8B" w:rsidP="000E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8B" w:rsidRDefault="00985B8B" w:rsidP="000E326A">
      <w:r>
        <w:separator/>
      </w:r>
    </w:p>
  </w:footnote>
  <w:footnote w:type="continuationSeparator" w:id="0">
    <w:p w:rsidR="00985B8B" w:rsidRDefault="00985B8B" w:rsidP="000E3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B08" w:rsidRPr="0068376B" w:rsidRDefault="009B2B08" w:rsidP="009B2B08">
    <w:pPr>
      <w:pStyle w:val="Nzev"/>
      <w:tabs>
        <w:tab w:val="left" w:pos="3330"/>
      </w:tabs>
      <w:spacing w:before="0" w:after="0"/>
      <w:jc w:val="both"/>
      <w:rPr>
        <w:color w:val="000000"/>
        <w:sz w:val="24"/>
        <w:szCs w:val="24"/>
      </w:rPr>
    </w:pPr>
    <w:r w:rsidRPr="0068376B">
      <w:rPr>
        <w:rFonts w:ascii="Arial" w:hAnsi="Arial" w:cs="Arial"/>
        <w:noProof/>
        <w:color w:val="1A0DAB"/>
        <w:sz w:val="20"/>
        <w:szCs w:val="20"/>
        <w:bdr w:val="none" w:sz="0" w:space="0" w:color="auto" w:frame="1"/>
      </w:rPr>
      <w:drawing>
        <wp:inline distT="0" distB="0" distL="0" distR="0" wp14:anchorId="217642CF" wp14:editId="50EDD358">
          <wp:extent cx="1724025" cy="714375"/>
          <wp:effectExtent l="0" t="0" r="9525" b="9525"/>
          <wp:docPr id="3" name="Obrázek 3" descr="Výsledek obrázku pro ministerstvo financí logo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ministerstvo financí logo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376B">
      <w:rPr>
        <w:color w:val="000000"/>
        <w:sz w:val="24"/>
        <w:szCs w:val="24"/>
      </w:rPr>
      <w:t xml:space="preserve">Podpora rozvoje a obnovy materiálně technické </w:t>
    </w:r>
  </w:p>
  <w:p w:rsidR="009B2B08" w:rsidRPr="0068376B" w:rsidRDefault="009B2B08" w:rsidP="009B2B08">
    <w:pPr>
      <w:pStyle w:val="Nzev"/>
      <w:tabs>
        <w:tab w:val="left" w:pos="3330"/>
      </w:tabs>
      <w:spacing w:before="0" w:after="0"/>
      <w:ind w:left="709"/>
      <w:jc w:val="both"/>
      <w:rPr>
        <w:color w:val="000000"/>
        <w:sz w:val="24"/>
        <w:szCs w:val="24"/>
      </w:rPr>
    </w:pPr>
    <w:r>
      <w:rPr>
        <w:rFonts w:ascii="Arial" w:hAnsi="Arial" w:cs="Arial"/>
        <w:noProof/>
        <w:color w:val="1A0DAB"/>
        <w:sz w:val="20"/>
        <w:szCs w:val="20"/>
        <w:bdr w:val="none" w:sz="0" w:space="0" w:color="auto" w:frame="1"/>
      </w:rPr>
      <w:tab/>
    </w:r>
    <w:r w:rsidRPr="0068376B">
      <w:rPr>
        <w:color w:val="000000"/>
        <w:sz w:val="24"/>
        <w:szCs w:val="24"/>
      </w:rPr>
      <w:t>základny regionálního školství v působnosti obcí</w:t>
    </w:r>
  </w:p>
  <w:p w:rsidR="00037EC4" w:rsidRPr="009B2B08" w:rsidRDefault="009B2B08">
    <w:pPr>
      <w:pStyle w:val="Zhlav"/>
      <w:rPr>
        <w:sz w:val="20"/>
      </w:rPr>
    </w:pPr>
    <w:r w:rsidRPr="0068376B">
      <w:rPr>
        <w:noProof/>
      </w:rPr>
      <w:drawing>
        <wp:inline distT="0" distB="0" distL="0" distR="0" wp14:anchorId="4ED1B022" wp14:editId="5D5EE809">
          <wp:extent cx="3657600" cy="4667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28E3">
      <w:rPr>
        <w:sz w:val="20"/>
        <w:szCs w:val="20"/>
      </w:rPr>
      <w:t>programu podpory Jihomoravského kraje JMK pro rok 2020 programu Podpora rozvoje venkova, DT 1 Výstavba, obnova a údržba venkovské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EE"/>
    <w:multiLevelType w:val="hybridMultilevel"/>
    <w:tmpl w:val="ACD86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915EC"/>
    <w:multiLevelType w:val="hybridMultilevel"/>
    <w:tmpl w:val="721AB6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392AFE"/>
    <w:multiLevelType w:val="hybridMultilevel"/>
    <w:tmpl w:val="3E9EC22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0479D0"/>
    <w:multiLevelType w:val="hybridMultilevel"/>
    <w:tmpl w:val="32D45F0C"/>
    <w:lvl w:ilvl="0" w:tplc="FA1E08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3C"/>
    <w:rsid w:val="00037EC4"/>
    <w:rsid w:val="00046775"/>
    <w:rsid w:val="0004684B"/>
    <w:rsid w:val="0008544D"/>
    <w:rsid w:val="00087E8A"/>
    <w:rsid w:val="000B4B62"/>
    <w:rsid w:val="000E211D"/>
    <w:rsid w:val="000E326A"/>
    <w:rsid w:val="00105B35"/>
    <w:rsid w:val="001076D1"/>
    <w:rsid w:val="00145078"/>
    <w:rsid w:val="001B37E9"/>
    <w:rsid w:val="001C767C"/>
    <w:rsid w:val="001D4EE7"/>
    <w:rsid w:val="0021468E"/>
    <w:rsid w:val="0022561B"/>
    <w:rsid w:val="00234EE0"/>
    <w:rsid w:val="002403F6"/>
    <w:rsid w:val="002A0030"/>
    <w:rsid w:val="002A41C8"/>
    <w:rsid w:val="002A5185"/>
    <w:rsid w:val="002B0B08"/>
    <w:rsid w:val="002D32F5"/>
    <w:rsid w:val="00310685"/>
    <w:rsid w:val="00327E3C"/>
    <w:rsid w:val="003520B1"/>
    <w:rsid w:val="00377E5E"/>
    <w:rsid w:val="0039081C"/>
    <w:rsid w:val="00396ACC"/>
    <w:rsid w:val="003B0A7B"/>
    <w:rsid w:val="003C6F4E"/>
    <w:rsid w:val="003F323A"/>
    <w:rsid w:val="00414519"/>
    <w:rsid w:val="004620C2"/>
    <w:rsid w:val="00491897"/>
    <w:rsid w:val="004E1613"/>
    <w:rsid w:val="004F6EE5"/>
    <w:rsid w:val="00535ABA"/>
    <w:rsid w:val="0054588D"/>
    <w:rsid w:val="005557B0"/>
    <w:rsid w:val="0055740A"/>
    <w:rsid w:val="005753B6"/>
    <w:rsid w:val="005815CC"/>
    <w:rsid w:val="005A4BD7"/>
    <w:rsid w:val="005A6E2F"/>
    <w:rsid w:val="005B0FF6"/>
    <w:rsid w:val="005B2C47"/>
    <w:rsid w:val="005E7854"/>
    <w:rsid w:val="005F35B6"/>
    <w:rsid w:val="00630264"/>
    <w:rsid w:val="006347C1"/>
    <w:rsid w:val="00651CDE"/>
    <w:rsid w:val="00656DD4"/>
    <w:rsid w:val="006601B4"/>
    <w:rsid w:val="006E0D6E"/>
    <w:rsid w:val="006E503F"/>
    <w:rsid w:val="0072005B"/>
    <w:rsid w:val="00765BC1"/>
    <w:rsid w:val="007761F7"/>
    <w:rsid w:val="007841C0"/>
    <w:rsid w:val="00823F57"/>
    <w:rsid w:val="008307AD"/>
    <w:rsid w:val="008768E1"/>
    <w:rsid w:val="0088513E"/>
    <w:rsid w:val="008A2252"/>
    <w:rsid w:val="008E3170"/>
    <w:rsid w:val="0090602D"/>
    <w:rsid w:val="00966C1C"/>
    <w:rsid w:val="00985B8B"/>
    <w:rsid w:val="00987FAB"/>
    <w:rsid w:val="009A717F"/>
    <w:rsid w:val="009B2B08"/>
    <w:rsid w:val="009C521D"/>
    <w:rsid w:val="009C694F"/>
    <w:rsid w:val="00A04674"/>
    <w:rsid w:val="00A148C7"/>
    <w:rsid w:val="00AA1156"/>
    <w:rsid w:val="00B02575"/>
    <w:rsid w:val="00B20B88"/>
    <w:rsid w:val="00B21C4F"/>
    <w:rsid w:val="00B75DC1"/>
    <w:rsid w:val="00B90E84"/>
    <w:rsid w:val="00B924B2"/>
    <w:rsid w:val="00BA5973"/>
    <w:rsid w:val="00BA6AC9"/>
    <w:rsid w:val="00BB21F6"/>
    <w:rsid w:val="00BD548B"/>
    <w:rsid w:val="00C067E5"/>
    <w:rsid w:val="00C2204A"/>
    <w:rsid w:val="00C3355E"/>
    <w:rsid w:val="00C54854"/>
    <w:rsid w:val="00C74A45"/>
    <w:rsid w:val="00C83701"/>
    <w:rsid w:val="00CB0709"/>
    <w:rsid w:val="00CC00A7"/>
    <w:rsid w:val="00CC3BA9"/>
    <w:rsid w:val="00CF495D"/>
    <w:rsid w:val="00D018A4"/>
    <w:rsid w:val="00D03753"/>
    <w:rsid w:val="00D65EE1"/>
    <w:rsid w:val="00D92D01"/>
    <w:rsid w:val="00E02C92"/>
    <w:rsid w:val="00E220BA"/>
    <w:rsid w:val="00E866EC"/>
    <w:rsid w:val="00E94802"/>
    <w:rsid w:val="00EA1B2A"/>
    <w:rsid w:val="00F11AD8"/>
    <w:rsid w:val="00F13327"/>
    <w:rsid w:val="00F777F8"/>
    <w:rsid w:val="00FC07F7"/>
    <w:rsid w:val="00FD49C7"/>
    <w:rsid w:val="00FD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5EC3D98-4605-4893-8905-9F95DDE6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520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E32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E326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326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326A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396AC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96ACC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396A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6AC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96ACC"/>
    <w:rPr>
      <w:rFonts w:ascii="Times New Roman" w:eastAsia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A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6ACC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89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1897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3520B1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CharChar1CharCharCharCharChar">
    <w:name w:val="Char Char1 Char Char Char Char Char"/>
    <w:basedOn w:val="Normln"/>
    <w:rsid w:val="003520B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Nzev">
    <w:name w:val="Title"/>
    <w:basedOn w:val="Normln"/>
    <w:link w:val="NzevChar"/>
    <w:qFormat/>
    <w:rsid w:val="009B2B08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B2B08"/>
    <w:rPr>
      <w:rFonts w:ascii="Times New Roman" w:eastAsia="Times New Roman" w:hAnsi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.png"/><Relationship Id="rId1" Type="http://schemas.openxmlformats.org/officeDocument/2006/relationships/hyperlink" Target="https://www.google.com/url?sa=i&amp;rct=j&amp;q=&amp;esrc=s&amp;source=images&amp;cd=&amp;ved=2ahUKEwiirMWizP3gAhXCMewKHRCvAsYQjRx6BAgBEAU&amp;url=/url?sa%3Di%26rct%3Dj%26q%3D%26esrc%3Ds%26source%3Dimages%26cd%3D%26ved%3D%26url%3Dhttps://www.mfcr.cz/cs/aktualne/zpravodaj-mf/2018/zpravodaj-mf-05-2018%26psig%3DAOvVaw1JO9z1E1Il2IHr5GglkJfi%26ust%3D1552514190934285&amp;psig=AOvVaw1JO9z1E1Il2IHr5GglkJfi&amp;ust=1552514190934285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pro splnění základních kvalifikačních předpokladů uchazeče (vzor)</vt:lpstr>
    </vt:vector>
  </TitlesOfParts>
  <Company>ČESKÝ A MORAVSKÝ ÚČETNÍ DVŮR s.r.o.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pro splnění základních kvalifikačních předpokladů uchazeče (vzor)</dc:title>
  <dc:creator>Vojtěch Král</dc:creator>
  <cp:lastModifiedBy>Novosad Luboš</cp:lastModifiedBy>
  <cp:revision>12</cp:revision>
  <dcterms:created xsi:type="dcterms:W3CDTF">2016-12-13T07:43:00Z</dcterms:created>
  <dcterms:modified xsi:type="dcterms:W3CDTF">2020-03-20T13:54:00Z</dcterms:modified>
</cp:coreProperties>
</file>