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103" w:rsidRPr="00756103" w:rsidRDefault="00756103" w:rsidP="00756103">
      <w:pPr>
        <w:pStyle w:val="odstavechlavn"/>
        <w:numPr>
          <w:ilvl w:val="0"/>
          <w:numId w:val="0"/>
        </w:numPr>
        <w:spacing w:before="120" w:after="120"/>
        <w:ind w:left="717"/>
        <w:rPr>
          <w:rFonts w:ascii="Arial" w:hAnsi="Arial" w:cs="Arial"/>
          <w:sz w:val="20"/>
          <w:szCs w:val="20"/>
          <w:u w:val="single"/>
        </w:rPr>
      </w:pPr>
      <w:bookmarkStart w:id="0" w:name="_Toc353455721"/>
      <w:r w:rsidRPr="00756103">
        <w:rPr>
          <w:rFonts w:ascii="Arial" w:hAnsi="Arial" w:cs="Arial"/>
          <w:sz w:val="20"/>
          <w:szCs w:val="20"/>
          <w:u w:val="single"/>
        </w:rPr>
        <w:t>Část A</w:t>
      </w:r>
    </w:p>
    <w:p w:rsidR="00930ED5" w:rsidRPr="00930ED5" w:rsidRDefault="00756103" w:rsidP="00C83C68">
      <w:pPr>
        <w:pStyle w:val="odstavechlavn"/>
        <w:numPr>
          <w:ilvl w:val="0"/>
          <w:numId w:val="5"/>
        </w:numPr>
        <w:spacing w:before="120" w:after="120"/>
        <w:ind w:left="709"/>
        <w:rPr>
          <w:rFonts w:ascii="Arial" w:hAnsi="Arial" w:cs="Arial"/>
          <w:b w:val="0"/>
          <w:sz w:val="20"/>
          <w:szCs w:val="20"/>
          <w:u w:val="single"/>
        </w:rPr>
      </w:pPr>
      <w:r w:rsidRPr="00025539">
        <w:rPr>
          <w:rFonts w:ascii="Arial" w:hAnsi="Arial" w:cs="Arial"/>
          <w:b w:val="0"/>
          <w:sz w:val="20"/>
          <w:szCs w:val="20"/>
          <w:u w:val="single"/>
        </w:rPr>
        <w:t xml:space="preserve">Plechová garáž </w:t>
      </w:r>
      <w:r w:rsidR="00930ED5">
        <w:rPr>
          <w:rFonts w:ascii="Arial" w:hAnsi="Arial" w:cs="Arial"/>
          <w:b w:val="0"/>
          <w:sz w:val="20"/>
          <w:szCs w:val="20"/>
          <w:u w:val="single"/>
        </w:rPr>
        <w:t xml:space="preserve">– 3 ks </w:t>
      </w:r>
      <w:r w:rsidRPr="00025539">
        <w:rPr>
          <w:rFonts w:ascii="Arial" w:hAnsi="Arial" w:cs="Arial"/>
          <w:b w:val="0"/>
          <w:sz w:val="20"/>
          <w:szCs w:val="20"/>
        </w:rPr>
        <w:t>– jedná se o plechovou garáž</w:t>
      </w:r>
      <w:r w:rsidR="00C83C68" w:rsidRPr="00C83C68">
        <w:rPr>
          <w:rFonts w:ascii="Arial" w:hAnsi="Arial" w:cs="Arial"/>
          <w:b w:val="0"/>
          <w:sz w:val="20"/>
          <w:szCs w:val="20"/>
        </w:rPr>
        <w:t xml:space="preserve"> </w:t>
      </w:r>
      <w:r w:rsidR="00C83C68" w:rsidRPr="00025539">
        <w:rPr>
          <w:rFonts w:ascii="Arial" w:hAnsi="Arial" w:cs="Arial"/>
          <w:b w:val="0"/>
          <w:sz w:val="20"/>
          <w:szCs w:val="20"/>
        </w:rPr>
        <w:t>o rozměrech 3060x5070 mm, výška vrat 2500</w:t>
      </w:r>
      <w:r w:rsidR="00C83C68">
        <w:rPr>
          <w:rFonts w:ascii="Arial" w:hAnsi="Arial" w:cs="Arial"/>
          <w:b w:val="0"/>
          <w:sz w:val="20"/>
          <w:szCs w:val="20"/>
        </w:rPr>
        <w:t> </w:t>
      </w:r>
      <w:r w:rsidR="00C83C68" w:rsidRPr="00025539">
        <w:rPr>
          <w:rFonts w:ascii="Arial" w:hAnsi="Arial" w:cs="Arial"/>
          <w:b w:val="0"/>
          <w:sz w:val="20"/>
          <w:szCs w:val="20"/>
        </w:rPr>
        <w:t>mm</w:t>
      </w:r>
      <w:r w:rsidR="00DF355C">
        <w:rPr>
          <w:rFonts w:ascii="Arial" w:hAnsi="Arial" w:cs="Arial"/>
          <w:b w:val="0"/>
          <w:sz w:val="20"/>
          <w:szCs w:val="20"/>
        </w:rPr>
        <w:t>, samostatně stojící a ukotvená na pevném podkladu</w:t>
      </w:r>
      <w:r w:rsidRPr="00025539">
        <w:rPr>
          <w:rFonts w:ascii="Arial" w:hAnsi="Arial" w:cs="Arial"/>
          <w:b w:val="0"/>
          <w:sz w:val="20"/>
          <w:szCs w:val="20"/>
        </w:rPr>
        <w:t xml:space="preserve"> s vyššími vjezdovými vraty</w:t>
      </w:r>
      <w:r w:rsidR="00DF355C">
        <w:rPr>
          <w:rFonts w:ascii="Arial" w:hAnsi="Arial" w:cs="Arial"/>
          <w:b w:val="0"/>
          <w:sz w:val="20"/>
          <w:szCs w:val="20"/>
        </w:rPr>
        <w:t xml:space="preserve"> s ohledem na parkování </w:t>
      </w:r>
      <w:r w:rsidR="00930ED5">
        <w:rPr>
          <w:rFonts w:ascii="Arial" w:hAnsi="Arial" w:cs="Arial"/>
          <w:b w:val="0"/>
          <w:sz w:val="20"/>
          <w:szCs w:val="20"/>
        </w:rPr>
        <w:t xml:space="preserve">vysokozdvižného vozíku (dále </w:t>
      </w:r>
      <w:r w:rsidR="00DF355C">
        <w:rPr>
          <w:rFonts w:ascii="Arial" w:hAnsi="Arial" w:cs="Arial"/>
          <w:b w:val="0"/>
          <w:sz w:val="20"/>
          <w:szCs w:val="20"/>
        </w:rPr>
        <w:t>VZV</w:t>
      </w:r>
      <w:r w:rsidR="00930ED5">
        <w:rPr>
          <w:rFonts w:ascii="Arial" w:hAnsi="Arial" w:cs="Arial"/>
          <w:b w:val="0"/>
          <w:sz w:val="20"/>
          <w:szCs w:val="20"/>
        </w:rPr>
        <w:t>)</w:t>
      </w:r>
      <w:r w:rsidRPr="00025539">
        <w:rPr>
          <w:rFonts w:ascii="Arial" w:hAnsi="Arial" w:cs="Arial"/>
          <w:b w:val="0"/>
          <w:sz w:val="20"/>
          <w:szCs w:val="20"/>
        </w:rPr>
        <w:t xml:space="preserve">. </w:t>
      </w:r>
    </w:p>
    <w:p w:rsidR="00C83C68" w:rsidRPr="00C83C68" w:rsidRDefault="00930ED5" w:rsidP="00C83C68">
      <w:pPr>
        <w:pStyle w:val="odstavechlavn"/>
        <w:numPr>
          <w:ilvl w:val="0"/>
          <w:numId w:val="0"/>
        </w:numPr>
        <w:spacing w:before="60" w:after="60"/>
        <w:ind w:left="709"/>
        <w:rPr>
          <w:rFonts w:ascii="Arial" w:hAnsi="Arial" w:cs="Arial"/>
          <w:b w:val="0"/>
          <w:sz w:val="20"/>
          <w:szCs w:val="20"/>
          <w:u w:val="single"/>
        </w:rPr>
      </w:pPr>
      <w:r>
        <w:rPr>
          <w:rFonts w:ascii="Arial" w:hAnsi="Arial" w:cs="Arial"/>
          <w:b w:val="0"/>
          <w:sz w:val="20"/>
          <w:szCs w:val="20"/>
        </w:rPr>
        <w:t>V</w:t>
      </w:r>
      <w:r w:rsidR="00756103" w:rsidRPr="00025539">
        <w:rPr>
          <w:rFonts w:ascii="Arial" w:hAnsi="Arial" w:cs="Arial"/>
          <w:b w:val="0"/>
          <w:sz w:val="20"/>
          <w:szCs w:val="20"/>
        </w:rPr>
        <w:t>yužití:</w:t>
      </w:r>
      <w:bookmarkEnd w:id="0"/>
      <w:r w:rsidR="00756103" w:rsidRPr="00025539">
        <w:rPr>
          <w:rFonts w:ascii="Arial" w:hAnsi="Arial" w:cs="Arial"/>
          <w:b w:val="0"/>
          <w:sz w:val="20"/>
          <w:szCs w:val="20"/>
        </w:rPr>
        <w:t xml:space="preserve"> </w:t>
      </w:r>
      <w:bookmarkStart w:id="1" w:name="_Toc353455722"/>
    </w:p>
    <w:p w:rsidR="00756103" w:rsidRPr="00025539" w:rsidRDefault="00756103" w:rsidP="00C83C68">
      <w:pPr>
        <w:pStyle w:val="odstavechlavn"/>
        <w:numPr>
          <w:ilvl w:val="0"/>
          <w:numId w:val="2"/>
        </w:numPr>
        <w:spacing w:before="60" w:after="60"/>
        <w:ind w:left="709" w:hanging="283"/>
        <w:rPr>
          <w:rFonts w:ascii="Arial" w:hAnsi="Arial" w:cs="Arial"/>
          <w:b w:val="0"/>
          <w:sz w:val="20"/>
          <w:szCs w:val="20"/>
          <w:u w:val="single"/>
        </w:rPr>
      </w:pPr>
      <w:r w:rsidRPr="00025539">
        <w:rPr>
          <w:rFonts w:ascii="Arial" w:hAnsi="Arial" w:cs="Arial"/>
          <w:b w:val="0"/>
          <w:sz w:val="20"/>
          <w:szCs w:val="20"/>
        </w:rPr>
        <w:t>Parkování manipulačních a skladových prostředků (</w:t>
      </w:r>
      <w:r w:rsidR="00930ED5">
        <w:rPr>
          <w:rFonts w:ascii="Arial" w:hAnsi="Arial" w:cs="Arial"/>
          <w:b w:val="0"/>
          <w:sz w:val="20"/>
          <w:szCs w:val="20"/>
        </w:rPr>
        <w:t>VZV</w:t>
      </w:r>
      <w:r w:rsidRPr="00025539">
        <w:rPr>
          <w:rFonts w:ascii="Arial" w:hAnsi="Arial" w:cs="Arial"/>
          <w:b w:val="0"/>
          <w:sz w:val="20"/>
          <w:szCs w:val="20"/>
        </w:rPr>
        <w:t xml:space="preserve">, paletový vozík s váhou, ruční nářadí. Jedná se o </w:t>
      </w:r>
      <w:r w:rsidR="00930ED5">
        <w:rPr>
          <w:rFonts w:ascii="Arial" w:hAnsi="Arial" w:cs="Arial"/>
          <w:b w:val="0"/>
          <w:sz w:val="20"/>
          <w:szCs w:val="20"/>
        </w:rPr>
        <w:t xml:space="preserve">prostor pro </w:t>
      </w:r>
      <w:r w:rsidRPr="00025539">
        <w:rPr>
          <w:rFonts w:ascii="Arial" w:hAnsi="Arial" w:cs="Arial"/>
          <w:b w:val="0"/>
          <w:sz w:val="20"/>
          <w:szCs w:val="20"/>
        </w:rPr>
        <w:t>uskladnění nezbytného vybavení pro provoz sběrného dvora.</w:t>
      </w:r>
      <w:bookmarkEnd w:id="1"/>
    </w:p>
    <w:p w:rsidR="00756103" w:rsidRPr="00905699" w:rsidRDefault="00756103" w:rsidP="00C83C68">
      <w:pPr>
        <w:pStyle w:val="odstavechlavn"/>
        <w:numPr>
          <w:ilvl w:val="0"/>
          <w:numId w:val="2"/>
        </w:numPr>
        <w:spacing w:before="60" w:after="60"/>
        <w:ind w:left="709" w:hanging="283"/>
        <w:rPr>
          <w:rFonts w:ascii="Arial" w:hAnsi="Arial" w:cs="Arial"/>
          <w:b w:val="0"/>
          <w:sz w:val="20"/>
          <w:szCs w:val="20"/>
          <w:u w:val="single"/>
        </w:rPr>
      </w:pPr>
      <w:bookmarkStart w:id="2" w:name="_Toc353455723"/>
      <w:r>
        <w:rPr>
          <w:rFonts w:ascii="Arial" w:hAnsi="Arial" w:cs="Arial"/>
          <w:b w:val="0"/>
          <w:sz w:val="20"/>
          <w:szCs w:val="20"/>
        </w:rPr>
        <w:t>Sběr a skladování vyřazených velkých elektrospotřebičů na europaletách</w:t>
      </w:r>
      <w:bookmarkEnd w:id="2"/>
      <w:r w:rsidR="00930ED5">
        <w:rPr>
          <w:rFonts w:ascii="Arial" w:hAnsi="Arial" w:cs="Arial"/>
          <w:b w:val="0"/>
          <w:sz w:val="20"/>
          <w:szCs w:val="20"/>
        </w:rPr>
        <w:t>.</w:t>
      </w:r>
    </w:p>
    <w:p w:rsidR="00756103" w:rsidRPr="00025539" w:rsidRDefault="00756103" w:rsidP="00C83C68">
      <w:pPr>
        <w:pStyle w:val="odstavechlavn"/>
        <w:numPr>
          <w:ilvl w:val="0"/>
          <w:numId w:val="2"/>
        </w:numPr>
        <w:spacing w:before="60" w:after="60"/>
        <w:ind w:left="709" w:hanging="283"/>
        <w:rPr>
          <w:rFonts w:ascii="Arial" w:hAnsi="Arial" w:cs="Arial"/>
          <w:b w:val="0"/>
          <w:sz w:val="20"/>
          <w:szCs w:val="20"/>
          <w:u w:val="single"/>
        </w:rPr>
      </w:pPr>
      <w:bookmarkStart w:id="3" w:name="_Toc353455724"/>
      <w:r>
        <w:rPr>
          <w:rFonts w:ascii="Arial" w:hAnsi="Arial" w:cs="Arial"/>
          <w:b w:val="0"/>
          <w:sz w:val="20"/>
          <w:szCs w:val="20"/>
        </w:rPr>
        <w:t>Skladování papíru na europaletách</w:t>
      </w:r>
      <w:bookmarkEnd w:id="3"/>
      <w:r w:rsidR="00930ED5">
        <w:rPr>
          <w:rFonts w:ascii="Arial" w:hAnsi="Arial" w:cs="Arial"/>
          <w:b w:val="0"/>
          <w:sz w:val="20"/>
          <w:szCs w:val="20"/>
        </w:rPr>
        <w:t>.</w:t>
      </w:r>
    </w:p>
    <w:p w:rsidR="00756103" w:rsidRPr="00E638B4" w:rsidRDefault="00756103" w:rsidP="00C83C68">
      <w:pPr>
        <w:pStyle w:val="odstavechlavn"/>
        <w:numPr>
          <w:ilvl w:val="0"/>
          <w:numId w:val="5"/>
        </w:numPr>
        <w:spacing w:before="120" w:after="120"/>
        <w:ind w:left="709"/>
        <w:rPr>
          <w:rFonts w:ascii="Arial" w:hAnsi="Arial" w:cs="Arial"/>
          <w:b w:val="0"/>
          <w:sz w:val="20"/>
          <w:szCs w:val="20"/>
          <w:u w:val="single"/>
        </w:rPr>
      </w:pPr>
      <w:bookmarkStart w:id="4" w:name="_Toc353455725"/>
      <w:r w:rsidRPr="00E638B4">
        <w:rPr>
          <w:rFonts w:ascii="Arial" w:hAnsi="Arial" w:cs="Arial"/>
          <w:b w:val="0"/>
          <w:sz w:val="20"/>
          <w:szCs w:val="20"/>
          <w:u w:val="single"/>
        </w:rPr>
        <w:t>Kontejner (DIN 30722-3)</w:t>
      </w:r>
      <w:r w:rsidRPr="00E638B4">
        <w:rPr>
          <w:rFonts w:ascii="Arial" w:hAnsi="Arial" w:cs="Arial"/>
          <w:b w:val="0"/>
          <w:sz w:val="20"/>
          <w:szCs w:val="20"/>
        </w:rPr>
        <w:t xml:space="preserve"> – 2 ks. Jedná se o kontejnery </w:t>
      </w:r>
      <w:r w:rsidR="00E638B4">
        <w:rPr>
          <w:rFonts w:ascii="Arial" w:hAnsi="Arial" w:cs="Arial"/>
          <w:b w:val="0"/>
          <w:sz w:val="20"/>
          <w:szCs w:val="20"/>
        </w:rPr>
        <w:t xml:space="preserve">se záchytným hákem pro automobilový nosič AVIA </w:t>
      </w:r>
      <w:r w:rsidRPr="00E638B4">
        <w:rPr>
          <w:rFonts w:ascii="Arial" w:hAnsi="Arial" w:cs="Arial"/>
          <w:b w:val="0"/>
          <w:sz w:val="20"/>
          <w:szCs w:val="20"/>
        </w:rPr>
        <w:t xml:space="preserve">s rozměry cca 3750x2000x970 mm, </w:t>
      </w:r>
      <w:r w:rsidR="00E638B4" w:rsidRPr="00E638B4">
        <w:rPr>
          <w:rFonts w:ascii="Arial" w:hAnsi="Arial" w:cs="Arial"/>
          <w:b w:val="0"/>
          <w:sz w:val="20"/>
          <w:szCs w:val="20"/>
        </w:rPr>
        <w:t xml:space="preserve">bočnice pevné, zádní dvoukřídlá vrata otevíraná do stran se zajištěním v otevřené poloze, </w:t>
      </w:r>
      <w:r w:rsidRPr="00E638B4">
        <w:rPr>
          <w:rFonts w:ascii="Arial" w:hAnsi="Arial" w:cs="Arial"/>
          <w:b w:val="0"/>
          <w:sz w:val="20"/>
          <w:szCs w:val="20"/>
        </w:rPr>
        <w:t>které b</w:t>
      </w:r>
      <w:r w:rsidR="00930ED5">
        <w:rPr>
          <w:rFonts w:ascii="Arial" w:hAnsi="Arial" w:cs="Arial"/>
          <w:b w:val="0"/>
          <w:sz w:val="20"/>
          <w:szCs w:val="20"/>
        </w:rPr>
        <w:t>udou sloužit k uložení odpadu a </w:t>
      </w:r>
      <w:r w:rsidRPr="00E638B4">
        <w:rPr>
          <w:rFonts w:ascii="Arial" w:hAnsi="Arial" w:cs="Arial"/>
          <w:b w:val="0"/>
          <w:sz w:val="20"/>
          <w:szCs w:val="20"/>
        </w:rPr>
        <w:t>jeho následnému odvozu ke zpracování (plasty, sklo, papír, elektrospotřebiče) a dále pro skladování a odvoz stavební suti, velkoobjemového odpadu</w:t>
      </w:r>
      <w:bookmarkEnd w:id="4"/>
    </w:p>
    <w:p w:rsidR="00756103" w:rsidRPr="00C11EB7" w:rsidRDefault="00756103" w:rsidP="00C83C68">
      <w:pPr>
        <w:pStyle w:val="odstavechlavn"/>
        <w:numPr>
          <w:ilvl w:val="0"/>
          <w:numId w:val="5"/>
        </w:numPr>
        <w:spacing w:before="120" w:after="120"/>
        <w:ind w:left="709"/>
        <w:rPr>
          <w:rFonts w:ascii="Arial" w:hAnsi="Arial" w:cs="Arial"/>
          <w:b w:val="0"/>
          <w:sz w:val="20"/>
          <w:szCs w:val="20"/>
          <w:u w:val="single"/>
        </w:rPr>
      </w:pPr>
      <w:bookmarkStart w:id="5" w:name="_Toc353455726"/>
      <w:r>
        <w:rPr>
          <w:rFonts w:ascii="Arial" w:hAnsi="Arial" w:cs="Arial"/>
          <w:b w:val="0"/>
          <w:sz w:val="20"/>
          <w:szCs w:val="20"/>
          <w:u w:val="single"/>
        </w:rPr>
        <w:t xml:space="preserve">Kontejner se záchytnou podlahou pro nebezpečný odpad </w:t>
      </w:r>
      <w:r>
        <w:rPr>
          <w:rFonts w:ascii="Arial" w:hAnsi="Arial" w:cs="Arial"/>
          <w:b w:val="0"/>
          <w:sz w:val="20"/>
          <w:szCs w:val="20"/>
        </w:rPr>
        <w:t>– so</w:t>
      </w:r>
      <w:r w:rsidR="00930ED5">
        <w:rPr>
          <w:rFonts w:ascii="Arial" w:hAnsi="Arial" w:cs="Arial"/>
          <w:b w:val="0"/>
          <w:sz w:val="20"/>
          <w:szCs w:val="20"/>
        </w:rPr>
        <w:t>učástí tohoto kontejneru bude i </w:t>
      </w:r>
      <w:r>
        <w:rPr>
          <w:rFonts w:ascii="Arial" w:hAnsi="Arial" w:cs="Arial"/>
          <w:b w:val="0"/>
          <w:sz w:val="20"/>
          <w:szCs w:val="20"/>
        </w:rPr>
        <w:t>nezbytné příslušenství, a to nájezdová rampa s nekluzným povrchem a 4 ks nádrží pro oleje PE o objemu 200 l</w:t>
      </w:r>
      <w:bookmarkEnd w:id="5"/>
      <w:r w:rsidR="00E638B4">
        <w:rPr>
          <w:rFonts w:ascii="Arial" w:hAnsi="Arial" w:cs="Arial"/>
          <w:b w:val="0"/>
          <w:sz w:val="20"/>
          <w:szCs w:val="20"/>
        </w:rPr>
        <w:t>, stohovatelné, vhodných rozměrů pro umístění uvnitř kontejneru</w:t>
      </w:r>
      <w:r w:rsidR="00C927BD">
        <w:rPr>
          <w:rFonts w:ascii="Arial" w:hAnsi="Arial" w:cs="Arial"/>
          <w:b w:val="0"/>
          <w:sz w:val="20"/>
          <w:szCs w:val="20"/>
        </w:rPr>
        <w:t xml:space="preserve">. </w:t>
      </w:r>
    </w:p>
    <w:p w:rsidR="00C11EB7" w:rsidRPr="00C927BD" w:rsidRDefault="00C927BD" w:rsidP="00C927BD">
      <w:pPr>
        <w:ind w:left="708"/>
        <w:rPr>
          <w:rFonts w:ascii="Calibri" w:hAnsi="Calibri"/>
          <w:color w:val="000000" w:themeColor="text1"/>
        </w:rPr>
      </w:pPr>
      <w:r w:rsidRPr="00C927BD">
        <w:rPr>
          <w:rFonts w:ascii="Calibri" w:hAnsi="Calibri"/>
          <w:color w:val="000000" w:themeColor="text1"/>
        </w:rPr>
        <w:t>Bude se jednat o</w:t>
      </w:r>
      <w:r w:rsidR="00C11EB7" w:rsidRPr="00C927BD">
        <w:rPr>
          <w:rFonts w:ascii="Calibri" w:hAnsi="Calibri"/>
          <w:color w:val="000000" w:themeColor="text1"/>
        </w:rPr>
        <w:t xml:space="preserve"> kovový odvětraný kontejner se záchytnou vanou o objemu min. 400 l pro sběr použitých stolních a motorových olejů do speciálních nádob o objemu 200 l v počtu 2+2 ks. Tomu by měl odpovídat rozměr kontejneru vzhledem k uskladnění a manipulaci s těmito nádobami. Za dostačující je považován rozměr (</w:t>
      </w:r>
      <w:proofErr w:type="spellStart"/>
      <w:r w:rsidR="00C11EB7" w:rsidRPr="00C927BD">
        <w:rPr>
          <w:rFonts w:ascii="Calibri" w:hAnsi="Calibri"/>
          <w:color w:val="000000" w:themeColor="text1"/>
        </w:rPr>
        <w:t>dxšxv</w:t>
      </w:r>
      <w:proofErr w:type="spellEnd"/>
      <w:r w:rsidR="00C11EB7" w:rsidRPr="00C927BD">
        <w:rPr>
          <w:rFonts w:ascii="Calibri" w:hAnsi="Calibri"/>
          <w:color w:val="000000" w:themeColor="text1"/>
        </w:rPr>
        <w:t xml:space="preserve">) 1600x2350x2400 mm. Kontejner by měl být opatřen háky pro jeřábový závěs. Použití přepravníku kontejnerů není uvažováno. Součástí kontejneru bude najížděcí rampa pro manipulaci s nádobami pomocí ručního paletového vozíku. Tomu musí odpovídat i rozměry vstupních dveří. </w:t>
      </w:r>
    </w:p>
    <w:p w:rsidR="00C11EB7" w:rsidRPr="00C927BD" w:rsidRDefault="00C11EB7" w:rsidP="00C927BD">
      <w:pPr>
        <w:pStyle w:val="odstavechlavn"/>
        <w:numPr>
          <w:ilvl w:val="0"/>
          <w:numId w:val="0"/>
        </w:numPr>
        <w:spacing w:before="120" w:after="120"/>
        <w:ind w:left="709" w:hanging="1"/>
        <w:rPr>
          <w:rFonts w:ascii="Arial" w:hAnsi="Arial" w:cs="Arial"/>
          <w:b w:val="0"/>
          <w:color w:val="000000" w:themeColor="text1"/>
          <w:sz w:val="20"/>
          <w:szCs w:val="20"/>
          <w:u w:val="single"/>
        </w:rPr>
      </w:pPr>
      <w:r w:rsidRPr="00C927BD">
        <w:rPr>
          <w:rFonts w:ascii="Calibri" w:hAnsi="Calibri"/>
          <w:b w:val="0"/>
          <w:color w:val="000000" w:themeColor="text1"/>
          <w:sz w:val="22"/>
          <w:szCs w:val="22"/>
        </w:rPr>
        <w:t>V případě 4 ks nádob o objemu 200 l je preferováno plastové dvouplášťové provedení se sítkem pro zachycení hrubých nečistot před kovovými sudy.</w:t>
      </w:r>
    </w:p>
    <w:p w:rsidR="005A425B" w:rsidRDefault="005A425B" w:rsidP="00C11EB7">
      <w:pPr>
        <w:pStyle w:val="odstavechlavn"/>
        <w:numPr>
          <w:ilvl w:val="0"/>
          <w:numId w:val="0"/>
        </w:numPr>
        <w:spacing w:before="120" w:after="120"/>
        <w:ind w:left="709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Upřesnění</w:t>
      </w:r>
    </w:p>
    <w:p w:rsidR="00C11EB7" w:rsidRPr="005E2BC8" w:rsidRDefault="005A425B" w:rsidP="00C11EB7">
      <w:pPr>
        <w:pStyle w:val="odstavechlavn"/>
        <w:numPr>
          <w:ilvl w:val="0"/>
          <w:numId w:val="0"/>
        </w:numPr>
        <w:spacing w:before="120" w:after="120"/>
        <w:ind w:left="709"/>
        <w:rPr>
          <w:rFonts w:ascii="Arial" w:hAnsi="Arial" w:cs="Arial"/>
          <w:b w:val="0"/>
          <w:sz w:val="20"/>
          <w:szCs w:val="20"/>
          <w:u w:val="single"/>
        </w:rPr>
      </w:pPr>
      <w:r>
        <w:rPr>
          <w:rFonts w:ascii="Calibri" w:hAnsi="Calibri"/>
          <w:color w:val="1F497D"/>
          <w:sz w:val="22"/>
          <w:szCs w:val="22"/>
        </w:rPr>
        <w:t>Pod uvedeným pojmem je myšlen typ nádob určený pro uskladnění vyjetého motorového a stolního oleje v jakémkoliv provedení, které umožní postupné dolévání obsahu až do plné kapacity a následné jednorázové vyprázdnění. Současně musí být plné nádoby stohovatelné, všechny 4 ks se musí vejít do kontejneru a musí umožnit vhodnou manipulaci pomocí prostředků, které jsou součástí nabídky. Jestli bude nádoba mít podobu sudu nebo tanku není rozhodující</w:t>
      </w:r>
      <w:r w:rsidR="00E40B1A">
        <w:rPr>
          <w:rFonts w:ascii="Calibri" w:hAnsi="Calibri"/>
          <w:color w:val="1F497D"/>
          <w:sz w:val="22"/>
          <w:szCs w:val="22"/>
        </w:rPr>
        <w:t>.</w:t>
      </w:r>
      <w:bookmarkStart w:id="6" w:name="_GoBack"/>
      <w:bookmarkEnd w:id="6"/>
    </w:p>
    <w:p w:rsidR="00756103" w:rsidRPr="00930ED5" w:rsidRDefault="00756103" w:rsidP="00C83C68">
      <w:pPr>
        <w:pStyle w:val="odstavechlavn"/>
        <w:numPr>
          <w:ilvl w:val="0"/>
          <w:numId w:val="5"/>
        </w:numPr>
        <w:spacing w:before="120" w:after="120"/>
        <w:ind w:left="709"/>
        <w:rPr>
          <w:rFonts w:ascii="Arial" w:hAnsi="Arial" w:cs="Arial"/>
          <w:b w:val="0"/>
          <w:sz w:val="20"/>
          <w:szCs w:val="20"/>
          <w:u w:val="single"/>
        </w:rPr>
      </w:pPr>
      <w:bookmarkStart w:id="7" w:name="_Toc353455727"/>
      <w:proofErr w:type="spellStart"/>
      <w:r>
        <w:rPr>
          <w:rFonts w:ascii="Arial" w:hAnsi="Arial" w:cs="Arial"/>
          <w:b w:val="0"/>
          <w:sz w:val="20"/>
          <w:szCs w:val="20"/>
          <w:u w:val="single"/>
        </w:rPr>
        <w:t>Samovýklopný</w:t>
      </w:r>
      <w:proofErr w:type="spellEnd"/>
      <w:r>
        <w:rPr>
          <w:rFonts w:ascii="Arial" w:hAnsi="Arial" w:cs="Arial"/>
          <w:b w:val="0"/>
          <w:sz w:val="20"/>
          <w:szCs w:val="20"/>
          <w:u w:val="single"/>
        </w:rPr>
        <w:t xml:space="preserve"> přepravník s víkem </w:t>
      </w:r>
      <w:r>
        <w:rPr>
          <w:rFonts w:ascii="Arial" w:hAnsi="Arial" w:cs="Arial"/>
          <w:b w:val="0"/>
          <w:sz w:val="20"/>
          <w:szCs w:val="20"/>
        </w:rPr>
        <w:t>– o objemu 1100 l a nosnosti 1000 kg</w:t>
      </w:r>
      <w:r w:rsidR="00930ED5">
        <w:rPr>
          <w:rFonts w:ascii="Arial" w:hAnsi="Arial" w:cs="Arial"/>
          <w:b w:val="0"/>
          <w:sz w:val="20"/>
          <w:szCs w:val="20"/>
        </w:rPr>
        <w:t xml:space="preserve"> pro použití s VZV</w:t>
      </w:r>
      <w:r>
        <w:rPr>
          <w:rFonts w:ascii="Arial" w:hAnsi="Arial" w:cs="Arial"/>
          <w:b w:val="0"/>
          <w:sz w:val="20"/>
          <w:szCs w:val="20"/>
        </w:rPr>
        <w:t>. Do těchto přepravníků budou ukládány sklo, plasty a kompozitní obaly.</w:t>
      </w:r>
      <w:bookmarkEnd w:id="7"/>
    </w:p>
    <w:p w:rsidR="00930ED5" w:rsidRPr="00756103" w:rsidRDefault="00930ED5" w:rsidP="00930ED5">
      <w:pPr>
        <w:pStyle w:val="odstavechlavn"/>
        <w:numPr>
          <w:ilvl w:val="0"/>
          <w:numId w:val="0"/>
        </w:numPr>
        <w:spacing w:before="120" w:after="120"/>
        <w:ind w:left="360" w:hanging="360"/>
        <w:rPr>
          <w:rFonts w:ascii="Arial" w:hAnsi="Arial" w:cs="Arial"/>
          <w:b w:val="0"/>
          <w:sz w:val="20"/>
          <w:szCs w:val="20"/>
          <w:u w:val="single"/>
        </w:rPr>
      </w:pPr>
    </w:p>
    <w:p w:rsidR="00756103" w:rsidRPr="00756103" w:rsidRDefault="00756103" w:rsidP="00756103">
      <w:pPr>
        <w:pStyle w:val="odstavechlavn"/>
        <w:numPr>
          <w:ilvl w:val="0"/>
          <w:numId w:val="0"/>
        </w:numPr>
        <w:spacing w:before="120" w:after="120"/>
        <w:ind w:left="717"/>
        <w:rPr>
          <w:rFonts w:ascii="Arial" w:hAnsi="Arial" w:cs="Arial"/>
          <w:sz w:val="20"/>
          <w:szCs w:val="20"/>
          <w:u w:val="single"/>
        </w:rPr>
      </w:pPr>
      <w:r w:rsidRPr="00756103">
        <w:rPr>
          <w:rFonts w:ascii="Arial" w:hAnsi="Arial" w:cs="Arial"/>
          <w:sz w:val="20"/>
          <w:szCs w:val="20"/>
          <w:u w:val="single"/>
        </w:rPr>
        <w:t>Část B</w:t>
      </w:r>
    </w:p>
    <w:p w:rsidR="00756103" w:rsidRPr="005A138D" w:rsidRDefault="00756103" w:rsidP="00C83C68">
      <w:pPr>
        <w:pStyle w:val="odstavechlavn"/>
        <w:numPr>
          <w:ilvl w:val="0"/>
          <w:numId w:val="5"/>
        </w:numPr>
        <w:spacing w:before="120" w:after="120"/>
        <w:ind w:left="709"/>
        <w:rPr>
          <w:rFonts w:ascii="Arial" w:hAnsi="Arial" w:cs="Arial"/>
          <w:b w:val="0"/>
          <w:sz w:val="20"/>
          <w:szCs w:val="20"/>
          <w:u w:val="single"/>
        </w:rPr>
      </w:pPr>
      <w:bookmarkStart w:id="8" w:name="_Toc353455728"/>
      <w:r>
        <w:rPr>
          <w:rFonts w:ascii="Arial" w:hAnsi="Arial" w:cs="Arial"/>
          <w:b w:val="0"/>
          <w:sz w:val="20"/>
          <w:szCs w:val="20"/>
          <w:u w:val="single"/>
        </w:rPr>
        <w:t>Paletový vozík s</w:t>
      </w:r>
      <w:r w:rsidR="00930ED5">
        <w:rPr>
          <w:rFonts w:ascii="Arial" w:hAnsi="Arial" w:cs="Arial"/>
          <w:b w:val="0"/>
          <w:sz w:val="20"/>
          <w:szCs w:val="20"/>
          <w:u w:val="single"/>
        </w:rPr>
        <w:t xml:space="preserve"> integrovanou </w:t>
      </w:r>
      <w:r>
        <w:rPr>
          <w:rFonts w:ascii="Arial" w:hAnsi="Arial" w:cs="Arial"/>
          <w:b w:val="0"/>
          <w:sz w:val="20"/>
          <w:szCs w:val="20"/>
          <w:u w:val="single"/>
        </w:rPr>
        <w:t xml:space="preserve">váhou </w:t>
      </w:r>
      <w:r>
        <w:rPr>
          <w:rFonts w:ascii="Arial" w:hAnsi="Arial" w:cs="Arial"/>
          <w:b w:val="0"/>
          <w:sz w:val="20"/>
          <w:szCs w:val="20"/>
        </w:rPr>
        <w:t>– váha do 2000 kg. Paletový vozík bude sloužit k jednodušší manipulaci s</w:t>
      </w:r>
      <w:r w:rsidR="00930ED5">
        <w:rPr>
          <w:rFonts w:ascii="Arial" w:hAnsi="Arial" w:cs="Arial"/>
          <w:b w:val="0"/>
          <w:sz w:val="20"/>
          <w:szCs w:val="20"/>
        </w:rPr>
        <w:t> </w:t>
      </w:r>
      <w:r>
        <w:rPr>
          <w:rFonts w:ascii="Arial" w:hAnsi="Arial" w:cs="Arial"/>
          <w:b w:val="0"/>
          <w:sz w:val="20"/>
          <w:szCs w:val="20"/>
        </w:rPr>
        <w:t>odpady</w:t>
      </w:r>
      <w:r w:rsidR="00930ED5">
        <w:rPr>
          <w:rFonts w:ascii="Arial" w:hAnsi="Arial" w:cs="Arial"/>
          <w:b w:val="0"/>
          <w:sz w:val="20"/>
          <w:szCs w:val="20"/>
        </w:rPr>
        <w:t xml:space="preserve"> a k jejich informativnímu vážení</w:t>
      </w:r>
      <w:r>
        <w:rPr>
          <w:rFonts w:ascii="Arial" w:hAnsi="Arial" w:cs="Arial"/>
          <w:b w:val="0"/>
          <w:sz w:val="20"/>
          <w:szCs w:val="20"/>
        </w:rPr>
        <w:t>, které budou ve sběrném dvoře ukládány a dále poté připraveny k odvozu k dalšímu zpracování.</w:t>
      </w:r>
      <w:bookmarkEnd w:id="8"/>
    </w:p>
    <w:p w:rsidR="00756103" w:rsidRPr="00905699" w:rsidRDefault="00756103" w:rsidP="00C83C68">
      <w:pPr>
        <w:pStyle w:val="odstavechlavn"/>
        <w:numPr>
          <w:ilvl w:val="0"/>
          <w:numId w:val="5"/>
        </w:numPr>
        <w:spacing w:before="120" w:after="120"/>
        <w:ind w:left="709"/>
        <w:rPr>
          <w:rFonts w:ascii="Arial" w:hAnsi="Arial" w:cs="Arial"/>
          <w:b w:val="0"/>
          <w:sz w:val="20"/>
          <w:szCs w:val="20"/>
          <w:u w:val="single"/>
        </w:rPr>
      </w:pPr>
      <w:bookmarkStart w:id="9" w:name="_Toc353455729"/>
      <w:r>
        <w:rPr>
          <w:rFonts w:ascii="Arial" w:hAnsi="Arial" w:cs="Arial"/>
          <w:b w:val="0"/>
          <w:sz w:val="20"/>
          <w:szCs w:val="20"/>
          <w:u w:val="single"/>
        </w:rPr>
        <w:t>Vysokozdvižný vozík do nosnosti 3,5 t</w:t>
      </w:r>
      <w:r>
        <w:rPr>
          <w:rFonts w:ascii="Arial" w:hAnsi="Arial" w:cs="Arial"/>
          <w:b w:val="0"/>
          <w:sz w:val="20"/>
          <w:szCs w:val="20"/>
        </w:rPr>
        <w:t xml:space="preserve"> – zdvih cca 3 m, terénní, 1-2 hnané nápravy, provedení s kabinou, palivo nafta</w:t>
      </w:r>
      <w:bookmarkEnd w:id="9"/>
      <w:r w:rsidR="00930ED5">
        <w:rPr>
          <w:rFonts w:ascii="Arial" w:hAnsi="Arial" w:cs="Arial"/>
          <w:b w:val="0"/>
          <w:sz w:val="20"/>
          <w:szCs w:val="20"/>
        </w:rPr>
        <w:t>. Maximální základní výška a šířka nemůže být s ohledem na parkování vyšší nebo rovná rozměrům vrat plechové garáže v části A.</w:t>
      </w:r>
    </w:p>
    <w:p w:rsidR="00B208EA" w:rsidRDefault="00B208EA"/>
    <w:p w:rsidR="00C83C68" w:rsidRPr="00C83C68" w:rsidRDefault="00C83C68" w:rsidP="00C83C68">
      <w:pPr>
        <w:ind w:left="709"/>
      </w:pPr>
      <w:r w:rsidRPr="00C83C68">
        <w:rPr>
          <w:rFonts w:ascii="Arial" w:hAnsi="Arial" w:cs="Arial"/>
          <w:sz w:val="20"/>
          <w:szCs w:val="20"/>
        </w:rPr>
        <w:t xml:space="preserve">Rozměry jsou uvedeny jako minimální. </w:t>
      </w:r>
      <w:r>
        <w:rPr>
          <w:rFonts w:ascii="Arial" w:hAnsi="Arial" w:cs="Arial"/>
          <w:sz w:val="20"/>
          <w:szCs w:val="20"/>
        </w:rPr>
        <w:t>Přípustná tolerance je +</w:t>
      </w:r>
      <w:r w:rsidRPr="00C83C68">
        <w:rPr>
          <w:rFonts w:ascii="Arial" w:hAnsi="Arial" w:cs="Arial"/>
          <w:sz w:val="20"/>
          <w:szCs w:val="20"/>
        </w:rPr>
        <w:t>10 % min</w:t>
      </w:r>
      <w:r>
        <w:rPr>
          <w:rFonts w:ascii="Arial" w:hAnsi="Arial" w:cs="Arial"/>
          <w:sz w:val="20"/>
          <w:szCs w:val="20"/>
        </w:rPr>
        <w:t>imálních</w:t>
      </w:r>
      <w:r w:rsidRPr="00C83C68">
        <w:rPr>
          <w:rFonts w:ascii="Arial" w:hAnsi="Arial" w:cs="Arial"/>
          <w:sz w:val="20"/>
          <w:szCs w:val="20"/>
        </w:rPr>
        <w:t xml:space="preserve"> rozměrů.</w:t>
      </w:r>
    </w:p>
    <w:sectPr w:rsidR="00C83C68" w:rsidRPr="00C83C6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AB4" w:rsidRDefault="00F75AB4" w:rsidP="00756103">
      <w:pPr>
        <w:spacing w:after="0" w:line="240" w:lineRule="auto"/>
      </w:pPr>
      <w:r>
        <w:separator/>
      </w:r>
    </w:p>
  </w:endnote>
  <w:endnote w:type="continuationSeparator" w:id="0">
    <w:p w:rsidR="00F75AB4" w:rsidRDefault="00F75AB4" w:rsidP="00756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AB4" w:rsidRDefault="00F75AB4" w:rsidP="00756103">
      <w:pPr>
        <w:spacing w:after="0" w:line="240" w:lineRule="auto"/>
      </w:pPr>
      <w:r>
        <w:separator/>
      </w:r>
    </w:p>
  </w:footnote>
  <w:footnote w:type="continuationSeparator" w:id="0">
    <w:p w:rsidR="00F75AB4" w:rsidRDefault="00F75AB4" w:rsidP="00756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103" w:rsidRDefault="00756103">
    <w:pPr>
      <w:pStyle w:val="Zhlav"/>
    </w:pPr>
    <w:r>
      <w:t>Příloha č. 1 – Technická specifika</w:t>
    </w:r>
    <w:r>
      <w:tab/>
      <w:t>Sběrný dvůr Bělotín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17BC6"/>
    <w:multiLevelType w:val="hybridMultilevel"/>
    <w:tmpl w:val="F1F4D928"/>
    <w:lvl w:ilvl="0" w:tplc="D04A2D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00529C"/>
    <w:multiLevelType w:val="multilevel"/>
    <w:tmpl w:val="0DA846F0"/>
    <w:lvl w:ilvl="0">
      <w:start w:val="1"/>
      <w:numFmt w:val="decimal"/>
      <w:pStyle w:val="odstavechlavn"/>
      <w:lvlText w:val="%1."/>
      <w:lvlJc w:val="left"/>
      <w:pPr>
        <w:tabs>
          <w:tab w:val="num" w:pos="360"/>
        </w:tabs>
        <w:ind w:left="360" w:hanging="360"/>
      </w:pPr>
      <w:rPr>
        <w:b/>
        <w:sz w:val="28"/>
        <w:szCs w:val="28"/>
      </w:rPr>
    </w:lvl>
    <w:lvl w:ilvl="1">
      <w:start w:val="1"/>
      <w:numFmt w:val="decimal"/>
      <w:pStyle w:val="Pod-odstavec"/>
      <w:lvlText w:val="%1.%2."/>
      <w:lvlJc w:val="left"/>
      <w:pPr>
        <w:tabs>
          <w:tab w:val="num" w:pos="792"/>
        </w:tabs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55F142DD"/>
    <w:multiLevelType w:val="hybridMultilevel"/>
    <w:tmpl w:val="B8B45BE4"/>
    <w:lvl w:ilvl="0" w:tplc="0340EBC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6C484DFF"/>
    <w:multiLevelType w:val="hybridMultilevel"/>
    <w:tmpl w:val="DB18D360"/>
    <w:lvl w:ilvl="0" w:tplc="373C5BE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103"/>
    <w:rsid w:val="00025539"/>
    <w:rsid w:val="000C1234"/>
    <w:rsid w:val="002B1C62"/>
    <w:rsid w:val="005A425B"/>
    <w:rsid w:val="00756103"/>
    <w:rsid w:val="007A5867"/>
    <w:rsid w:val="008C59D0"/>
    <w:rsid w:val="00930ED5"/>
    <w:rsid w:val="00B208EA"/>
    <w:rsid w:val="00C11EB7"/>
    <w:rsid w:val="00C83C68"/>
    <w:rsid w:val="00C927BD"/>
    <w:rsid w:val="00D5022E"/>
    <w:rsid w:val="00DF355C"/>
    <w:rsid w:val="00E06CFF"/>
    <w:rsid w:val="00E40B1A"/>
    <w:rsid w:val="00E638B4"/>
    <w:rsid w:val="00EE5F09"/>
    <w:rsid w:val="00F7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hlavn">
    <w:name w:val="odstavec hlavní"/>
    <w:basedOn w:val="Normln"/>
    <w:link w:val="odstavechlavnChar"/>
    <w:rsid w:val="00756103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Pod-odstavec">
    <w:name w:val="Pod - odstavec"/>
    <w:basedOn w:val="Normln"/>
    <w:rsid w:val="00756103"/>
    <w:pPr>
      <w:numPr>
        <w:ilvl w:val="1"/>
        <w:numId w:val="1"/>
      </w:num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odstavechlavnChar">
    <w:name w:val="odstavec hlavní Char"/>
    <w:link w:val="odstavechlavn"/>
    <w:rsid w:val="00756103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56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56103"/>
  </w:style>
  <w:style w:type="paragraph" w:styleId="Zpat">
    <w:name w:val="footer"/>
    <w:basedOn w:val="Normln"/>
    <w:link w:val="ZpatChar"/>
    <w:uiPriority w:val="99"/>
    <w:unhideWhenUsed/>
    <w:rsid w:val="00756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6103"/>
  </w:style>
  <w:style w:type="paragraph" w:styleId="Odstavecseseznamem">
    <w:name w:val="List Paragraph"/>
    <w:basedOn w:val="Normln"/>
    <w:uiPriority w:val="34"/>
    <w:qFormat/>
    <w:rsid w:val="00C11E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hlavn">
    <w:name w:val="odstavec hlavní"/>
    <w:basedOn w:val="Normln"/>
    <w:link w:val="odstavechlavnChar"/>
    <w:rsid w:val="00756103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Pod-odstavec">
    <w:name w:val="Pod - odstavec"/>
    <w:basedOn w:val="Normln"/>
    <w:rsid w:val="00756103"/>
    <w:pPr>
      <w:numPr>
        <w:ilvl w:val="1"/>
        <w:numId w:val="1"/>
      </w:num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odstavechlavnChar">
    <w:name w:val="odstavec hlavní Char"/>
    <w:link w:val="odstavechlavn"/>
    <w:rsid w:val="00756103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56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56103"/>
  </w:style>
  <w:style w:type="paragraph" w:styleId="Zpat">
    <w:name w:val="footer"/>
    <w:basedOn w:val="Normln"/>
    <w:link w:val="ZpatChar"/>
    <w:uiPriority w:val="99"/>
    <w:unhideWhenUsed/>
    <w:rsid w:val="00756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6103"/>
  </w:style>
  <w:style w:type="paragraph" w:styleId="Odstavecseseznamem">
    <w:name w:val="List Paragraph"/>
    <w:basedOn w:val="Normln"/>
    <w:uiPriority w:val="34"/>
    <w:qFormat/>
    <w:rsid w:val="00C11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8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Tomášová</dc:creator>
  <cp:lastModifiedBy>Marcela Tomášová</cp:lastModifiedBy>
  <cp:revision>3</cp:revision>
  <dcterms:created xsi:type="dcterms:W3CDTF">2013-12-04T09:10:00Z</dcterms:created>
  <dcterms:modified xsi:type="dcterms:W3CDTF">2013-12-04T09:42:00Z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