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D9C" w:rsidRPr="002E3644" w:rsidRDefault="00383D9C" w:rsidP="00383D9C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383D9C" w:rsidRPr="002E3644" w:rsidTr="00F053E6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383D9C" w:rsidRPr="002E3644" w:rsidRDefault="00383D9C" w:rsidP="00F053E6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383D9C" w:rsidRPr="002E3644" w:rsidRDefault="00383D9C" w:rsidP="00F053E6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383D9C" w:rsidRPr="002E3644" w:rsidRDefault="00383D9C" w:rsidP="00F053E6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383D9C" w:rsidRPr="002E3644" w:rsidRDefault="00383D9C" w:rsidP="00F053E6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 xml:space="preserve">„Výběrové řízení na dodávku CNC </w:t>
            </w:r>
            <w:r>
              <w:rPr>
                <w:b/>
                <w:bCs/>
                <w:sz w:val="32"/>
                <w:szCs w:val="32"/>
              </w:rPr>
              <w:t xml:space="preserve">revolverového soustruhu </w:t>
            </w:r>
            <w:r w:rsidRPr="002E3644">
              <w:rPr>
                <w:b/>
                <w:bCs/>
                <w:sz w:val="32"/>
                <w:szCs w:val="32"/>
              </w:rPr>
              <w:t xml:space="preserve">s příslušenstvím pro společnost </w:t>
            </w:r>
            <w:r>
              <w:rPr>
                <w:b/>
                <w:bCs/>
                <w:sz w:val="32"/>
                <w:szCs w:val="32"/>
              </w:rPr>
              <w:t>KOVO LEDEČ</w:t>
            </w:r>
            <w:r w:rsidRPr="002E3644">
              <w:rPr>
                <w:b/>
                <w:bCs/>
                <w:sz w:val="32"/>
                <w:szCs w:val="32"/>
              </w:rPr>
              <w:t xml:space="preserve"> s.r.o.“ </w:t>
            </w:r>
          </w:p>
        </w:tc>
      </w:tr>
      <w:tr w:rsidR="00383D9C" w:rsidRPr="002E3644" w:rsidTr="00F053E6">
        <w:trPr>
          <w:trHeight w:val="820"/>
        </w:trPr>
        <w:tc>
          <w:tcPr>
            <w:tcW w:w="2280" w:type="dxa"/>
            <w:gridSpan w:val="2"/>
            <w:vMerge w:val="restart"/>
          </w:tcPr>
          <w:p w:rsidR="00383D9C" w:rsidRPr="002E3644" w:rsidRDefault="00383D9C" w:rsidP="00F053E6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383D9C" w:rsidRPr="002E3644" w:rsidRDefault="00383D9C" w:rsidP="00F053E6">
            <w:r>
              <w:t>KOVO LEDEČ s.r.o.</w:t>
            </w:r>
          </w:p>
        </w:tc>
      </w:tr>
      <w:tr w:rsidR="00383D9C" w:rsidRPr="002E3644" w:rsidTr="00F053E6">
        <w:trPr>
          <w:trHeight w:val="820"/>
        </w:trPr>
        <w:tc>
          <w:tcPr>
            <w:tcW w:w="2280" w:type="dxa"/>
            <w:gridSpan w:val="2"/>
            <w:vMerge/>
          </w:tcPr>
          <w:p w:rsidR="00383D9C" w:rsidRPr="002E3644" w:rsidRDefault="00383D9C" w:rsidP="00F053E6"/>
        </w:tc>
        <w:tc>
          <w:tcPr>
            <w:tcW w:w="2115" w:type="dxa"/>
            <w:tcBorders>
              <w:bottom w:val="single" w:sz="4" w:space="0" w:color="auto"/>
            </w:tcBorders>
          </w:tcPr>
          <w:p w:rsidR="00383D9C" w:rsidRDefault="00383D9C" w:rsidP="00F053E6">
            <w:pPr>
              <w:jc w:val="left"/>
            </w:pPr>
            <w:r w:rsidRPr="002E3644">
              <w:t>Adresa sídla</w:t>
            </w:r>
          </w:p>
          <w:p w:rsidR="00383D9C" w:rsidRPr="002E3644" w:rsidRDefault="00383D9C" w:rsidP="00F053E6">
            <w:pPr>
              <w:jc w:val="left"/>
            </w:pPr>
            <w:r w:rsidRPr="002E3644">
              <w:t>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383D9C" w:rsidRDefault="00383D9C" w:rsidP="00F053E6">
            <w:r>
              <w:t>Jemnická 325/13, Michle, 140 00 Praha 4</w:t>
            </w:r>
          </w:p>
          <w:p w:rsidR="00383D9C" w:rsidRPr="002E3644" w:rsidRDefault="00383D9C" w:rsidP="00F053E6">
            <w:r w:rsidRPr="00D967B7">
              <w:t>Kouty 91, 584 01, Ledeč nad Sázavou</w:t>
            </w:r>
          </w:p>
        </w:tc>
      </w:tr>
      <w:tr w:rsidR="00383D9C" w:rsidRPr="002E3644" w:rsidTr="00F053E6">
        <w:trPr>
          <w:trHeight w:val="820"/>
        </w:trPr>
        <w:tc>
          <w:tcPr>
            <w:tcW w:w="2280" w:type="dxa"/>
            <w:gridSpan w:val="2"/>
            <w:vMerge/>
          </w:tcPr>
          <w:p w:rsidR="00383D9C" w:rsidRPr="002E3644" w:rsidRDefault="00383D9C" w:rsidP="00F053E6"/>
        </w:tc>
        <w:tc>
          <w:tcPr>
            <w:tcW w:w="2115" w:type="dxa"/>
            <w:tcBorders>
              <w:bottom w:val="single" w:sz="4" w:space="0" w:color="auto"/>
            </w:tcBorders>
          </w:tcPr>
          <w:p w:rsidR="00383D9C" w:rsidRPr="002E3644" w:rsidRDefault="00383D9C" w:rsidP="00F053E6">
            <w:r w:rsidRPr="002E3644">
              <w:t>IČ</w:t>
            </w:r>
          </w:p>
          <w:p w:rsidR="00383D9C" w:rsidRPr="002E3644" w:rsidRDefault="00383D9C" w:rsidP="00F053E6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383D9C" w:rsidRPr="002E3644" w:rsidRDefault="00383D9C" w:rsidP="00F053E6">
            <w:r>
              <w:rPr>
                <w:rFonts w:eastAsiaTheme="minorHAnsi"/>
                <w:lang w:eastAsia="en-US"/>
              </w:rPr>
              <w:t>25277596</w:t>
            </w:r>
          </w:p>
          <w:p w:rsidR="00383D9C" w:rsidRPr="002E3644" w:rsidRDefault="00383D9C" w:rsidP="00F053E6">
            <w:r w:rsidRPr="002E3644">
              <w:t>CZ</w:t>
            </w:r>
            <w:r>
              <w:rPr>
                <w:rFonts w:eastAsiaTheme="minorHAnsi"/>
                <w:lang w:eastAsia="en-US"/>
              </w:rPr>
              <w:t>25277596</w:t>
            </w:r>
          </w:p>
        </w:tc>
      </w:tr>
      <w:tr w:rsidR="00383D9C" w:rsidRPr="002E3644" w:rsidTr="00F053E6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383D9C" w:rsidRPr="002E3644" w:rsidRDefault="00383D9C" w:rsidP="00F053E6"/>
        </w:tc>
        <w:tc>
          <w:tcPr>
            <w:tcW w:w="2115" w:type="dxa"/>
            <w:tcBorders>
              <w:bottom w:val="single" w:sz="4" w:space="0" w:color="auto"/>
            </w:tcBorders>
          </w:tcPr>
          <w:p w:rsidR="00383D9C" w:rsidRPr="002E3644" w:rsidRDefault="00383D9C" w:rsidP="00F053E6">
            <w:r w:rsidRPr="002E3644">
              <w:t>Kontaktní osoba</w:t>
            </w:r>
          </w:p>
          <w:p w:rsidR="00383D9C" w:rsidRPr="002E3644" w:rsidRDefault="00383D9C" w:rsidP="00F053E6">
            <w:r w:rsidRPr="002E3644">
              <w:t>Tel.:</w:t>
            </w:r>
          </w:p>
          <w:p w:rsidR="00383D9C" w:rsidRPr="002E3644" w:rsidRDefault="00383D9C" w:rsidP="00F053E6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383D9C" w:rsidRPr="002E3644" w:rsidRDefault="00383D9C" w:rsidP="00F053E6">
            <w:pPr>
              <w:ind w:left="708" w:hanging="708"/>
            </w:pPr>
            <w:r w:rsidRPr="002E3644">
              <w:rPr>
                <w:rFonts w:cstheme="minorHAnsi"/>
              </w:rPr>
              <w:t xml:space="preserve">Ing. </w:t>
            </w:r>
            <w:r>
              <w:rPr>
                <w:rFonts w:cstheme="minorHAnsi"/>
              </w:rPr>
              <w:t>Pavel Tvrdík</w:t>
            </w:r>
          </w:p>
          <w:p w:rsidR="00383D9C" w:rsidRPr="002E3644" w:rsidRDefault="00383D9C" w:rsidP="00F053E6">
            <w:r>
              <w:t>+420 737 261 707</w:t>
            </w:r>
          </w:p>
          <w:p w:rsidR="00383D9C" w:rsidRPr="002E3644" w:rsidRDefault="00383D9C" w:rsidP="00F053E6">
            <w:r w:rsidRPr="00106404">
              <w:rPr>
                <w:rFonts w:cstheme="minorHAnsi"/>
                <w:color w:val="000000" w:themeColor="text1"/>
              </w:rPr>
              <w:t>info@kovoledec.cz</w:t>
            </w: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D9C" w:rsidRPr="002E3644" w:rsidRDefault="00383D9C" w:rsidP="00F053E6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r w:rsidRPr="002E3644">
              <w:lastRenderedPageBreak/>
              <w:t>IČ: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r w:rsidRPr="002E3644">
              <w:t>DIČ: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</w:tcPr>
          <w:p w:rsidR="00383D9C" w:rsidRPr="002E3644" w:rsidRDefault="00383D9C" w:rsidP="00F053E6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</w:tcPr>
          <w:p w:rsidR="00383D9C" w:rsidRPr="002E3644" w:rsidRDefault="00383D9C" w:rsidP="00F053E6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383D9C" w:rsidRPr="002E3644" w:rsidRDefault="00383D9C" w:rsidP="00F053E6">
            <w:pPr>
              <w:jc w:val="center"/>
            </w:pPr>
          </w:p>
          <w:p w:rsidR="00383D9C" w:rsidRPr="002E3644" w:rsidRDefault="00383D9C" w:rsidP="00F053E6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383D9C" w:rsidRPr="002E3644" w:rsidRDefault="00383D9C" w:rsidP="00F053E6">
            <w:pPr>
              <w:jc w:val="center"/>
            </w:pPr>
            <w:r w:rsidRPr="00D71A9E">
              <w:t>(</w:t>
            </w:r>
            <w:r>
              <w:t>54</w:t>
            </w:r>
            <w:r w:rsidRPr="00D71A9E">
              <w:t xml:space="preserve"> %)</w:t>
            </w:r>
          </w:p>
        </w:tc>
        <w:tc>
          <w:tcPr>
            <w:tcW w:w="7524" w:type="dxa"/>
            <w:gridSpan w:val="4"/>
          </w:tcPr>
          <w:p w:rsidR="00383D9C" w:rsidRPr="002E3644" w:rsidRDefault="00383D9C" w:rsidP="00F053E6">
            <w:r w:rsidRPr="002E3644">
              <w:t>Cena celkem bez DPH:</w:t>
            </w: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383D9C" w:rsidRPr="002E3644" w:rsidRDefault="00383D9C" w:rsidP="00F053E6"/>
        </w:tc>
        <w:tc>
          <w:tcPr>
            <w:tcW w:w="7524" w:type="dxa"/>
            <w:gridSpan w:val="4"/>
          </w:tcPr>
          <w:p w:rsidR="00383D9C" w:rsidRPr="002E3644" w:rsidRDefault="00383D9C" w:rsidP="00F053E6">
            <w:r w:rsidRPr="002E3644">
              <w:t>DPH:</w:t>
            </w:r>
          </w:p>
        </w:tc>
      </w:tr>
      <w:tr w:rsidR="00383D9C" w:rsidRPr="002E3644" w:rsidTr="00F053E6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383D9C" w:rsidRPr="002E3644" w:rsidRDefault="00383D9C" w:rsidP="00F053E6"/>
        </w:tc>
        <w:tc>
          <w:tcPr>
            <w:tcW w:w="7524" w:type="dxa"/>
            <w:gridSpan w:val="4"/>
          </w:tcPr>
          <w:p w:rsidR="00383D9C" w:rsidRPr="002E3644" w:rsidRDefault="00383D9C" w:rsidP="00F053E6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  <w:r>
              <w:t xml:space="preserve"> </w:t>
            </w: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383D9C" w:rsidRPr="002E3644" w:rsidRDefault="00383D9C" w:rsidP="00F053E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VOLNÉ </w:t>
            </w:r>
            <w:r w:rsidRPr="00D71A9E">
              <w:t>(</w:t>
            </w:r>
            <w:r>
              <w:t>18</w:t>
            </w:r>
            <w:r w:rsidRPr="00D71A9E">
              <w:t xml:space="preserve"> %)</w:t>
            </w:r>
          </w:p>
        </w:tc>
      </w:tr>
      <w:tr w:rsidR="00383D9C" w:rsidRPr="002E3644" w:rsidTr="00F053E6">
        <w:trPr>
          <w:trHeight w:val="465"/>
        </w:trPr>
        <w:tc>
          <w:tcPr>
            <w:tcW w:w="1418" w:type="dxa"/>
            <w:vAlign w:val="center"/>
          </w:tcPr>
          <w:p w:rsidR="00383D9C" w:rsidRPr="002E3644" w:rsidRDefault="00383D9C" w:rsidP="00383D9C">
            <w:pPr>
              <w:pStyle w:val="Odstavecseseznamem"/>
              <w:numPr>
                <w:ilvl w:val="0"/>
                <w:numId w:val="7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383D9C" w:rsidRPr="00E7275C" w:rsidRDefault="00383D9C" w:rsidP="00F053E6">
            <w:pPr>
              <w:rPr>
                <w:i/>
                <w:sz w:val="22"/>
                <w:szCs w:val="22"/>
                <w:highlight w:val="yellow"/>
              </w:rPr>
            </w:pPr>
            <w:r>
              <w:t>Výkon čerpadla chladící kapaliny [bar]</w:t>
            </w:r>
          </w:p>
        </w:tc>
        <w:tc>
          <w:tcPr>
            <w:tcW w:w="2007" w:type="dxa"/>
            <w:vAlign w:val="bottom"/>
          </w:tcPr>
          <w:p w:rsidR="00383D9C" w:rsidRPr="002E3644" w:rsidRDefault="00383D9C" w:rsidP="00F053E6">
            <w:pPr>
              <w:rPr>
                <w:i/>
                <w:sz w:val="22"/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1418" w:type="dxa"/>
            <w:vAlign w:val="center"/>
          </w:tcPr>
          <w:p w:rsidR="00383D9C" w:rsidRPr="002E3644" w:rsidRDefault="00383D9C" w:rsidP="00383D9C">
            <w:pPr>
              <w:pStyle w:val="Odstavecseseznamem"/>
              <w:numPr>
                <w:ilvl w:val="0"/>
                <w:numId w:val="7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383D9C" w:rsidRPr="00E7275C" w:rsidRDefault="00383D9C" w:rsidP="00F053E6">
            <w:pPr>
              <w:rPr>
                <w:i/>
                <w:sz w:val="22"/>
                <w:szCs w:val="22"/>
                <w:highlight w:val="yellow"/>
              </w:rPr>
            </w:pPr>
            <w:r>
              <w:t>Váha stroje [kg]</w:t>
            </w:r>
          </w:p>
        </w:tc>
        <w:tc>
          <w:tcPr>
            <w:tcW w:w="2007" w:type="dxa"/>
            <w:vAlign w:val="bottom"/>
          </w:tcPr>
          <w:p w:rsidR="00383D9C" w:rsidRPr="002E3644" w:rsidRDefault="00383D9C" w:rsidP="00F053E6">
            <w:pPr>
              <w:rPr>
                <w:i/>
                <w:sz w:val="22"/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1418" w:type="dxa"/>
            <w:vAlign w:val="center"/>
          </w:tcPr>
          <w:p w:rsidR="00383D9C" w:rsidRPr="002E3644" w:rsidRDefault="00383D9C" w:rsidP="00383D9C">
            <w:pPr>
              <w:pStyle w:val="Odstavecseseznamem"/>
              <w:numPr>
                <w:ilvl w:val="0"/>
                <w:numId w:val="7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383D9C" w:rsidRPr="00E7275C" w:rsidRDefault="00383D9C" w:rsidP="00F053E6">
            <w:pPr>
              <w:rPr>
                <w:i/>
                <w:sz w:val="22"/>
                <w:szCs w:val="22"/>
                <w:highlight w:val="yellow"/>
              </w:rPr>
            </w:pPr>
            <w:r w:rsidRPr="00331DD5">
              <w:t>Délka soustružení [mm]</w:t>
            </w:r>
          </w:p>
        </w:tc>
        <w:tc>
          <w:tcPr>
            <w:tcW w:w="2007" w:type="dxa"/>
            <w:vAlign w:val="bottom"/>
          </w:tcPr>
          <w:p w:rsidR="00383D9C" w:rsidRPr="002E3644" w:rsidRDefault="00383D9C" w:rsidP="00F053E6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383D9C" w:rsidRPr="002E3644" w:rsidRDefault="00383D9C" w:rsidP="00F053E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ZÁRUČNÍ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DOBA </w:t>
            </w:r>
            <w:r w:rsidRPr="00D71A9E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22</w:t>
            </w:r>
            <w:r w:rsidRPr="00D71A9E">
              <w:rPr>
                <w:iCs/>
                <w:sz w:val="22"/>
                <w:szCs w:val="22"/>
              </w:rPr>
              <w:t xml:space="preserve"> %)</w:t>
            </w:r>
          </w:p>
        </w:tc>
      </w:tr>
      <w:tr w:rsidR="00383D9C" w:rsidRPr="002E3644" w:rsidTr="00F053E6">
        <w:trPr>
          <w:trHeight w:val="465"/>
        </w:trPr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:rsidR="00383D9C" w:rsidRPr="002E3644" w:rsidRDefault="00383D9C" w:rsidP="00F053E6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  <w:r>
              <w:rPr>
                <w:sz w:val="20"/>
                <w:szCs w:val="20"/>
                <w:lang w:eastAsia="en-US"/>
              </w:rPr>
              <w:t xml:space="preserve"> (v měsících)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83D9C" w:rsidRPr="002E3644" w:rsidRDefault="00383D9C" w:rsidP="00F053E6">
            <w:pPr>
              <w:rPr>
                <w:i/>
                <w:sz w:val="22"/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383D9C" w:rsidRPr="002B6FA0" w:rsidRDefault="00383D9C" w:rsidP="00F053E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SERVISNÍ PODMÍNKY</w:t>
            </w:r>
            <w:r w:rsidRPr="002B6FA0">
              <w:rPr>
                <w:iCs/>
                <w:sz w:val="22"/>
                <w:szCs w:val="22"/>
              </w:rPr>
              <w:t xml:space="preserve"> (6 %)</w:t>
            </w:r>
          </w:p>
        </w:tc>
      </w:tr>
      <w:tr w:rsidR="00383D9C" w:rsidRPr="002E3644" w:rsidTr="00F053E6">
        <w:trPr>
          <w:trHeight w:val="465"/>
        </w:trPr>
        <w:tc>
          <w:tcPr>
            <w:tcW w:w="7797" w:type="dxa"/>
            <w:gridSpan w:val="5"/>
            <w:tcBorders>
              <w:top w:val="nil"/>
            </w:tcBorders>
          </w:tcPr>
          <w:p w:rsidR="00383D9C" w:rsidRPr="002B6FA0" w:rsidRDefault="00383D9C" w:rsidP="00F053E6">
            <w:pPr>
              <w:rPr>
                <w:sz w:val="20"/>
                <w:szCs w:val="20"/>
                <w:lang w:eastAsia="en-US"/>
              </w:rPr>
            </w:pPr>
            <w:r w:rsidRPr="002B6FA0">
              <w:rPr>
                <w:sz w:val="20"/>
                <w:szCs w:val="20"/>
                <w:lang w:eastAsia="en-US"/>
              </w:rPr>
              <w:t>Čas příjezdu servisního technika v pracovních dnech od nahlášení závady stroje v záruční době (v hodinách)</w:t>
            </w:r>
          </w:p>
        </w:tc>
        <w:tc>
          <w:tcPr>
            <w:tcW w:w="2007" w:type="dxa"/>
            <w:tcBorders>
              <w:top w:val="nil"/>
            </w:tcBorders>
          </w:tcPr>
          <w:p w:rsidR="00383D9C" w:rsidRPr="002E3644" w:rsidRDefault="00383D9C" w:rsidP="00F053E6">
            <w:pPr>
              <w:rPr>
                <w:i/>
                <w:sz w:val="22"/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383D9C" w:rsidRPr="002E3644" w:rsidRDefault="00383D9C" w:rsidP="00F053E6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383D9C" w:rsidRPr="002E3644" w:rsidTr="00F053E6">
        <w:trPr>
          <w:trHeight w:val="465"/>
        </w:trPr>
        <w:tc>
          <w:tcPr>
            <w:tcW w:w="5369" w:type="dxa"/>
            <w:gridSpan w:val="4"/>
            <w:vAlign w:val="center"/>
          </w:tcPr>
          <w:p w:rsidR="00383D9C" w:rsidRPr="002E3644" w:rsidRDefault="00383D9C" w:rsidP="00F053E6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5369" w:type="dxa"/>
            <w:gridSpan w:val="4"/>
            <w:vAlign w:val="center"/>
          </w:tcPr>
          <w:p w:rsidR="00383D9C" w:rsidRPr="002E3644" w:rsidRDefault="00383D9C" w:rsidP="00F053E6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1618"/>
        </w:trPr>
        <w:tc>
          <w:tcPr>
            <w:tcW w:w="5369" w:type="dxa"/>
            <w:gridSpan w:val="4"/>
            <w:vAlign w:val="center"/>
          </w:tcPr>
          <w:p w:rsidR="00383D9C" w:rsidRPr="002E3644" w:rsidRDefault="00383D9C" w:rsidP="00F053E6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383D9C" w:rsidRPr="002E3644" w:rsidRDefault="00383D9C" w:rsidP="00F053E6">
            <w:pPr>
              <w:rPr>
                <w:szCs w:val="22"/>
              </w:rPr>
            </w:pPr>
          </w:p>
        </w:tc>
      </w:tr>
      <w:tr w:rsidR="00383D9C" w:rsidRPr="002E3644" w:rsidTr="00F053E6">
        <w:trPr>
          <w:trHeight w:val="465"/>
        </w:trPr>
        <w:tc>
          <w:tcPr>
            <w:tcW w:w="9804" w:type="dxa"/>
            <w:gridSpan w:val="6"/>
            <w:vAlign w:val="center"/>
          </w:tcPr>
          <w:p w:rsidR="00383D9C" w:rsidRPr="002E3644" w:rsidRDefault="00383D9C" w:rsidP="00F053E6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lastRenderedPageBreak/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383D9C" w:rsidRPr="002E3644" w:rsidRDefault="00383D9C" w:rsidP="00383D9C">
      <w:pPr>
        <w:spacing w:before="0" w:after="0" w:line="240" w:lineRule="auto"/>
        <w:jc w:val="left"/>
      </w:pPr>
      <w:r w:rsidRPr="002E3644">
        <w:br w:type="page"/>
      </w:r>
    </w:p>
    <w:p w:rsidR="00383D9C" w:rsidRDefault="00383D9C" w:rsidP="00383D9C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</w:p>
    <w:p w:rsidR="00383D9C" w:rsidRPr="002E3644" w:rsidRDefault="00383D9C" w:rsidP="00383D9C">
      <w:pPr>
        <w:rPr>
          <w:b/>
          <w:bCs/>
          <w:sz w:val="32"/>
          <w:szCs w:val="32"/>
        </w:rPr>
      </w:pPr>
      <w:r>
        <w:t xml:space="preserve">Název zakázky: </w:t>
      </w:r>
      <w:r w:rsidRPr="002E3644">
        <w:rPr>
          <w:b/>
          <w:bCs/>
          <w:sz w:val="32"/>
          <w:szCs w:val="32"/>
        </w:rPr>
        <w:t xml:space="preserve">„Výběrové řízení na dodávku CNC </w:t>
      </w:r>
      <w:r>
        <w:rPr>
          <w:b/>
          <w:bCs/>
          <w:sz w:val="32"/>
          <w:szCs w:val="32"/>
        </w:rPr>
        <w:t xml:space="preserve">revolverového soustruhu </w:t>
      </w:r>
      <w:r w:rsidRPr="002E3644">
        <w:rPr>
          <w:b/>
          <w:bCs/>
          <w:sz w:val="32"/>
          <w:szCs w:val="32"/>
        </w:rPr>
        <w:t xml:space="preserve">s příslušenstvím pro společnost </w:t>
      </w:r>
      <w:r>
        <w:rPr>
          <w:b/>
          <w:bCs/>
          <w:sz w:val="32"/>
          <w:szCs w:val="32"/>
        </w:rPr>
        <w:t>KOVO LEDEČ</w:t>
      </w:r>
      <w:r w:rsidRPr="002E3644">
        <w:rPr>
          <w:b/>
          <w:bCs/>
          <w:sz w:val="32"/>
          <w:szCs w:val="32"/>
        </w:rPr>
        <w:t xml:space="preserve"> s.r.o.“ </w:t>
      </w:r>
    </w:p>
    <w:p w:rsidR="00383D9C" w:rsidRDefault="00383D9C" w:rsidP="00383D9C">
      <w:pPr>
        <w:rPr>
          <w:sz w:val="22"/>
          <w:szCs w:val="22"/>
        </w:rPr>
      </w:pPr>
      <w:r w:rsidRPr="002E3644">
        <w:rPr>
          <w:sz w:val="22"/>
          <w:szCs w:val="22"/>
        </w:rPr>
        <w:t>TECHNICKÁ SPECIFIKACE CNC</w:t>
      </w:r>
      <w:r>
        <w:rPr>
          <w:sz w:val="22"/>
          <w:szCs w:val="22"/>
        </w:rPr>
        <w:t xml:space="preserve"> REVOLVEROVÝ SOUSTRUH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  <w:r>
        <w:rPr>
          <w:sz w:val="22"/>
          <w:szCs w:val="22"/>
        </w:rPr>
        <w:t>, SERVI</w:t>
      </w:r>
      <w:r>
        <w:rPr>
          <w:sz w:val="22"/>
          <w:szCs w:val="22"/>
        </w:rPr>
        <w:t>S</w:t>
      </w:r>
      <w:r>
        <w:rPr>
          <w:sz w:val="22"/>
          <w:szCs w:val="22"/>
        </w:rPr>
        <w:t>NÍ PODMÍNKY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71"/>
        <w:gridCol w:w="1706"/>
        <w:gridCol w:w="1560"/>
      </w:tblGrid>
      <w:tr w:rsidR="00383D9C" w:rsidRPr="00F31EBE" w:rsidTr="00F053E6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C" w:rsidRPr="00F31EBE" w:rsidRDefault="00383D9C" w:rsidP="00F053E6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b/>
                <w:sz w:val="20"/>
                <w:szCs w:val="20"/>
                <w:lang w:val="cs-CZ"/>
              </w:rPr>
              <w:t>PARAMETRY CNC REVOLVEROVÝ SOUSTRUH– NUTNÉ</w:t>
            </w:r>
          </w:p>
        </w:tc>
      </w:tr>
      <w:tr w:rsidR="00383D9C" w:rsidRPr="00F31EBE" w:rsidTr="00F053E6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b/>
                <w:sz w:val="20"/>
                <w:szCs w:val="20"/>
                <w:lang w:val="cs-CZ"/>
              </w:rPr>
              <w:t>VEPIŠTE ČÍSLENOU HODNOTU PŘÍPADNĚ DOPLŇTE ANO/NE</w:t>
            </w:r>
            <w:r w:rsidRPr="00F31EBE">
              <w:rPr>
                <w:rStyle w:val="Znakapoznpodarou"/>
                <w:lang w:val="cs-CZ"/>
              </w:rPr>
              <w:footnoteReference w:id="2"/>
            </w: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</w:rPr>
            </w:pPr>
            <w:r w:rsidRPr="00F31EBE">
              <w:rPr>
                <w:sz w:val="20"/>
                <w:szCs w:val="20"/>
              </w:rPr>
              <w:t>Kalené kluzné vedení osy X a 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en-US"/>
              </w:rPr>
            </w:pPr>
            <w:r w:rsidRPr="00F31EBE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Maximální průměr soustružení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en-US"/>
              </w:rPr>
            </w:pPr>
            <w:r w:rsidRPr="00F31EBE">
              <w:rPr>
                <w:sz w:val="20"/>
                <w:szCs w:val="20"/>
                <w:lang w:eastAsia="en-US"/>
              </w:rPr>
              <w:t xml:space="preserve"> </w:t>
            </w:r>
            <w:r w:rsidRPr="00F31EBE">
              <w:rPr>
                <w:sz w:val="20"/>
                <w:szCs w:val="20"/>
              </w:rPr>
              <w:t>min. Ø 260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Maximální průměr tyče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en-US"/>
              </w:rPr>
            </w:pPr>
            <w:r w:rsidRPr="00F31EBE">
              <w:rPr>
                <w:sz w:val="20"/>
                <w:szCs w:val="20"/>
              </w:rPr>
              <w:t>min. Ø 60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Velikost sklíčidla hlavního vřetene 8 palců </w:t>
            </w:r>
            <w:proofErr w:type="gramStart"/>
            <w:r w:rsidRPr="00F31EBE">
              <w:rPr>
                <w:sz w:val="20"/>
                <w:szCs w:val="20"/>
              </w:rPr>
              <w:t>3-čelisťové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Velikost sklíčidla </w:t>
            </w:r>
            <w:proofErr w:type="spellStart"/>
            <w:r w:rsidRPr="00F31EBE">
              <w:rPr>
                <w:sz w:val="20"/>
                <w:szCs w:val="20"/>
              </w:rPr>
              <w:t>protivřetene</w:t>
            </w:r>
            <w:proofErr w:type="spellEnd"/>
            <w:r w:rsidRPr="00F31EBE">
              <w:rPr>
                <w:sz w:val="20"/>
                <w:szCs w:val="20"/>
              </w:rPr>
              <w:t xml:space="preserve"> 6 palců </w:t>
            </w:r>
            <w:proofErr w:type="gramStart"/>
            <w:r w:rsidRPr="00F31EBE">
              <w:rPr>
                <w:sz w:val="20"/>
                <w:szCs w:val="20"/>
              </w:rPr>
              <w:t>3-čelisťové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Zakončení hlavního vřetene JIS A2-6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K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Maximální otáčky hlavního vřetene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4.500 min-1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Maximální otáčky </w:t>
            </w:r>
            <w:proofErr w:type="spellStart"/>
            <w:r w:rsidRPr="00F31EBE">
              <w:rPr>
                <w:sz w:val="20"/>
                <w:szCs w:val="20"/>
              </w:rPr>
              <w:t>protivřetene</w:t>
            </w:r>
            <w:proofErr w:type="spellEnd"/>
            <w:r w:rsidRPr="00F31EBE">
              <w:rPr>
                <w:sz w:val="20"/>
                <w:szCs w:val="20"/>
              </w:rPr>
              <w:t xml:space="preserve"> 4.500 min-1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4.500 min-1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</w:rPr>
            </w:pPr>
            <w:r w:rsidRPr="00F31EBE">
              <w:rPr>
                <w:sz w:val="20"/>
                <w:szCs w:val="20"/>
              </w:rPr>
              <w:t xml:space="preserve">Maximální otáčky hnaných nástrojů 5.000 min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</w:rPr>
            </w:pPr>
            <w:r w:rsidRPr="00F31EBE">
              <w:rPr>
                <w:sz w:val="20"/>
                <w:szCs w:val="20"/>
              </w:rPr>
              <w:t>min. 5.000 min-1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</w:rPr>
            </w:pPr>
            <w:r w:rsidRPr="00F31EBE">
              <w:rPr>
                <w:sz w:val="20"/>
                <w:szCs w:val="20"/>
              </w:rPr>
              <w:t>Počet pozic pro nástrojové držáky / z toho poháněné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</w:rPr>
            </w:pPr>
            <w:r w:rsidRPr="00F31EBE">
              <w:rPr>
                <w:sz w:val="20"/>
                <w:szCs w:val="20"/>
              </w:rPr>
              <w:t>12 /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Motor hlavního vřetene </w:t>
            </w:r>
            <w:proofErr w:type="spellStart"/>
            <w:proofErr w:type="gramStart"/>
            <w:r w:rsidRPr="00F31EBE">
              <w:rPr>
                <w:sz w:val="20"/>
                <w:szCs w:val="20"/>
              </w:rPr>
              <w:t>built</w:t>
            </w:r>
            <w:proofErr w:type="spellEnd"/>
            <w:r w:rsidRPr="00F31EBE">
              <w:rPr>
                <w:sz w:val="20"/>
                <w:szCs w:val="20"/>
              </w:rPr>
              <w:t>- in</w:t>
            </w:r>
            <w:proofErr w:type="gramEnd"/>
            <w:r w:rsidRPr="00F31EBE">
              <w:rPr>
                <w:sz w:val="20"/>
                <w:szCs w:val="20"/>
              </w:rPr>
              <w:t xml:space="preserve"> trvalý výkon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11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Motor </w:t>
            </w:r>
            <w:proofErr w:type="spellStart"/>
            <w:r w:rsidRPr="00F31EBE">
              <w:rPr>
                <w:sz w:val="20"/>
                <w:szCs w:val="20"/>
              </w:rPr>
              <w:t>protivřetene</w:t>
            </w:r>
            <w:proofErr w:type="spellEnd"/>
            <w:r w:rsidRPr="00F31EBE">
              <w:rPr>
                <w:sz w:val="20"/>
                <w:szCs w:val="20"/>
              </w:rPr>
              <w:t xml:space="preserve"> </w:t>
            </w:r>
            <w:proofErr w:type="spellStart"/>
            <w:r w:rsidRPr="00F31EBE">
              <w:rPr>
                <w:sz w:val="20"/>
                <w:szCs w:val="20"/>
              </w:rPr>
              <w:t>built</w:t>
            </w:r>
            <w:proofErr w:type="spellEnd"/>
            <w:r w:rsidRPr="00F31EBE">
              <w:rPr>
                <w:sz w:val="20"/>
                <w:szCs w:val="20"/>
              </w:rPr>
              <w:t xml:space="preserve">-in trvalý výkon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7,5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-</w:t>
            </w: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Pojezd v ose X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200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Pojezd v ose Z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350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Pojezd v ose A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450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Pojezd v ose Y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min. ±40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>Maximální napájení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</w:rPr>
              <w:t xml:space="preserve">max. 30 </w:t>
            </w:r>
            <w:proofErr w:type="spellStart"/>
            <w:r w:rsidRPr="00F31EBE">
              <w:rPr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 xml:space="preserve">Řídicí systém </w:t>
            </w:r>
            <w:proofErr w:type="spellStart"/>
            <w:r w:rsidRPr="00F31EBE">
              <w:rPr>
                <w:rFonts w:cs="Times New Roman"/>
                <w:sz w:val="20"/>
                <w:szCs w:val="20"/>
                <w:lang w:val="cs-CZ"/>
              </w:rPr>
              <w:t>Fanuc</w:t>
            </w:r>
            <w:proofErr w:type="spellEnd"/>
            <w:r w:rsidRPr="00F31EBE">
              <w:rPr>
                <w:rFonts w:cs="Times New Roman"/>
                <w:sz w:val="20"/>
                <w:szCs w:val="20"/>
                <w:lang w:val="cs-CZ"/>
              </w:rPr>
              <w:t xml:space="preserve"> </w:t>
            </w:r>
          </w:p>
          <w:p w:rsidR="00383D9C" w:rsidRPr="00F31EBE" w:rsidRDefault="00383D9C" w:rsidP="00F053E6">
            <w:pPr>
              <w:rPr>
                <w:sz w:val="20"/>
                <w:szCs w:val="20"/>
              </w:rPr>
            </w:pPr>
            <w:r w:rsidRPr="00F31EBE">
              <w:rPr>
                <w:sz w:val="20"/>
                <w:szCs w:val="20"/>
              </w:rPr>
              <w:t xml:space="preserve">Jsou-li v zadávací dokumentaci Výzva k podání nabídek nebo jejich přílohách uvedeny konkrétní obchodní názvy, </w:t>
            </w:r>
            <w:r w:rsidRPr="00F31EBE">
              <w:rPr>
                <w:b/>
                <w:bCs/>
                <w:sz w:val="20"/>
                <w:szCs w:val="20"/>
              </w:rPr>
              <w:t>jedná se pouze o vymezení požadovaného standardu</w:t>
            </w:r>
            <w:r w:rsidRPr="00F31EBE">
              <w:rPr>
                <w:sz w:val="20"/>
                <w:szCs w:val="20"/>
              </w:rPr>
              <w:t xml:space="preserve"> a zadavatel umožňuje i jiné technicky a kvalitativně srovnatelné řešení.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Řízené osy X, Y, Z, CM, CB, 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Nejmenší programovatelná jednotka: 0,001 mm (osa X)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Lineární / válcová interpolace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shd w:val="clear" w:color="auto" w:fill="FFFF0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Barevný LCD-Display pro ovládání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Min. 8“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Minimální paměť programů v systému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Min. 1 MB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 xml:space="preserve">C osa s brzdou na hlavním vřeteni i </w:t>
            </w:r>
            <w:proofErr w:type="spellStart"/>
            <w:r w:rsidRPr="00F31EBE">
              <w:rPr>
                <w:rFonts w:cs="Times New Roman"/>
                <w:sz w:val="20"/>
                <w:szCs w:val="20"/>
                <w:lang w:val="cs-CZ"/>
              </w:rPr>
              <w:t>protivřeteni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Vynašeč třísek – pásový (možnost umístnění pravá strana a zadní strana)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Signální maják – 3stupňový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 xml:space="preserve"> Pedál pro manuální ovládání sklíčidel pro hlavní vřeteno,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 xml:space="preserve">Pedál pro manuální ovládání sklíčidel pro </w:t>
            </w:r>
            <w:proofErr w:type="spellStart"/>
            <w:r w:rsidRPr="00F31EBE">
              <w:rPr>
                <w:rFonts w:cs="Times New Roman"/>
                <w:sz w:val="20"/>
                <w:szCs w:val="20"/>
                <w:lang w:val="cs-CZ"/>
              </w:rPr>
              <w:t>protivřeteno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Chlazení středem nástrojové hlavy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Trysky na chladicí kapalinu okolo vřetene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Elektronické ruční kolečko pro ovládání posuvů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 xml:space="preserve">Certifikace CE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Automatický mazací systém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Funkce tuhého závitování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 xml:space="preserve">Hmotnost stroje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Min. 5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F31EBE">
              <w:rPr>
                <w:sz w:val="20"/>
                <w:szCs w:val="20"/>
                <w:lang w:eastAsia="ar-SA"/>
              </w:rPr>
              <w:t xml:space="preserve">000 kg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Rozměry – hloubka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 w:rsidRPr="00F31EBE"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max. 2 200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Rozměry – výška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 w:rsidRPr="00F31EBE"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max. 2 200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sz w:val="20"/>
                <w:szCs w:val="20"/>
                <w:lang w:val="cs-CZ"/>
              </w:rPr>
              <w:t>Rozměry – šířka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 w:rsidRPr="00F31EBE"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max. 2 750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 w:rsidRPr="00F31EBE">
              <w:rPr>
                <w:sz w:val="20"/>
                <w:szCs w:val="20"/>
                <w:lang w:val="cs-CZ"/>
              </w:rPr>
              <w:t>Průměr držáku vrtáku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9C" w:rsidRPr="00F31EBE" w:rsidRDefault="00383D9C" w:rsidP="00F053E6">
            <w:pPr>
              <w:jc w:val="center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 w:rsidRPr="00F31EBE">
              <w:rPr>
                <w:sz w:val="20"/>
                <w:szCs w:val="20"/>
              </w:rPr>
              <w:t>min. 40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sz w:val="20"/>
                <w:szCs w:val="20"/>
                <w:lang w:val="cs-CZ"/>
              </w:rPr>
            </w:pPr>
            <w:r w:rsidRPr="00F31EBE">
              <w:rPr>
                <w:sz w:val="20"/>
                <w:szCs w:val="20"/>
                <w:lang w:val="cs-CZ"/>
              </w:rPr>
              <w:t>Velikost nožového držáku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</w:rPr>
            </w:pPr>
            <w:r w:rsidRPr="00F31EBE">
              <w:rPr>
                <w:sz w:val="20"/>
                <w:szCs w:val="20"/>
              </w:rPr>
              <w:t>min. 25x25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pStyle w:val="Standard"/>
              <w:rPr>
                <w:sz w:val="20"/>
                <w:szCs w:val="20"/>
                <w:lang w:val="cs-CZ"/>
              </w:rPr>
            </w:pPr>
            <w:r w:rsidRPr="00F31EBE">
              <w:rPr>
                <w:sz w:val="20"/>
                <w:szCs w:val="20"/>
                <w:lang w:val="cs-CZ"/>
              </w:rPr>
              <w:t xml:space="preserve">Kleština pro poháněné nástroje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highlight w:val="cyan"/>
              </w:rPr>
            </w:pPr>
            <w:r w:rsidRPr="00F31EBE">
              <w:rPr>
                <w:sz w:val="20"/>
                <w:szCs w:val="20"/>
              </w:rPr>
              <w:t>min. ER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D9C" w:rsidRPr="00F31EBE" w:rsidTr="00F053E6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383D9C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Školení obsluhy v rozsahu 2 x 8 hodin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  <w:r w:rsidRPr="00F31EBE">
              <w:rPr>
                <w:sz w:val="20"/>
                <w:szCs w:val="20"/>
                <w:lang w:eastAsia="ar-SA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F31EBE" w:rsidRDefault="00383D9C" w:rsidP="00F053E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383D9C" w:rsidRPr="002E3644" w:rsidRDefault="00383D9C" w:rsidP="00383D9C"/>
    <w:p w:rsidR="00383D9C" w:rsidRPr="002E3644" w:rsidRDefault="00383D9C" w:rsidP="00383D9C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69"/>
        <w:gridCol w:w="1990"/>
        <w:gridCol w:w="1619"/>
      </w:tblGrid>
      <w:tr w:rsidR="00383D9C" w:rsidRPr="002E3644" w:rsidTr="00F053E6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K </w:t>
            </w:r>
            <w:r w:rsidRPr="00F31EBE">
              <w:rPr>
                <w:rFonts w:cs="Times New Roman"/>
                <w:b/>
                <w:sz w:val="20"/>
                <w:szCs w:val="20"/>
                <w:lang w:val="cs-CZ"/>
              </w:rPr>
              <w:t>CNC REVOLVEROVÝ SOUSTRUH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 </w:t>
            </w: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2E3644" w:rsidRDefault="00383D9C" w:rsidP="00F053E6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 w:rsidRPr="002E3644">
              <w:rPr>
                <w:rStyle w:val="Znakapoznpodarou"/>
                <w:rFonts w:eastAsia="Times New Roman"/>
                <w:lang w:eastAsia="en-US"/>
              </w:rPr>
              <w:footnoteReference w:id="3"/>
            </w: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sz w:val="20"/>
                <w:szCs w:val="20"/>
              </w:rPr>
              <w:t xml:space="preserve">Vysokotlaké chlazení s </w:t>
            </w:r>
            <w:proofErr w:type="spellStart"/>
            <w:r w:rsidRPr="006235C1">
              <w:rPr>
                <w:sz w:val="20"/>
                <w:szCs w:val="20"/>
              </w:rPr>
              <w:t>dvoufiltrovým</w:t>
            </w:r>
            <w:proofErr w:type="spellEnd"/>
            <w:r w:rsidRPr="006235C1">
              <w:rPr>
                <w:sz w:val="20"/>
                <w:szCs w:val="20"/>
              </w:rPr>
              <w:t xml:space="preserve"> systémem chladicí kapaliny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6235C1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6235C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Default="00383D9C" w:rsidP="00F053E6">
            <w:pPr>
              <w:rPr>
                <w:sz w:val="20"/>
                <w:szCs w:val="20"/>
              </w:rPr>
            </w:pPr>
            <w:r w:rsidRPr="006235C1">
              <w:rPr>
                <w:sz w:val="20"/>
                <w:szCs w:val="20"/>
              </w:rPr>
              <w:t xml:space="preserve">Dialogové programování </w:t>
            </w:r>
            <w:proofErr w:type="spellStart"/>
            <w:r w:rsidRPr="006235C1">
              <w:rPr>
                <w:sz w:val="20"/>
                <w:szCs w:val="20"/>
              </w:rPr>
              <w:t>Manual</w:t>
            </w:r>
            <w:proofErr w:type="spellEnd"/>
            <w:r w:rsidRPr="006235C1">
              <w:rPr>
                <w:sz w:val="20"/>
                <w:szCs w:val="20"/>
              </w:rPr>
              <w:t xml:space="preserve"> </w:t>
            </w:r>
            <w:proofErr w:type="spellStart"/>
            <w:r w:rsidRPr="006235C1">
              <w:rPr>
                <w:sz w:val="20"/>
                <w:szCs w:val="20"/>
              </w:rPr>
              <w:t>guide</w:t>
            </w:r>
            <w:proofErr w:type="spellEnd"/>
            <w:r w:rsidRPr="006235C1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, 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C55D8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6C55D8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6C55D8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9C" w:rsidRPr="00D21A2E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1A2E">
              <w:rPr>
                <w:rFonts w:eastAsia="Times New Roman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Default="00383D9C" w:rsidP="00F053E6">
            <w:pPr>
              <w:rPr>
                <w:sz w:val="20"/>
                <w:szCs w:val="20"/>
              </w:rPr>
            </w:pPr>
            <w:proofErr w:type="spellStart"/>
            <w:r w:rsidRPr="006235C1">
              <w:rPr>
                <w:sz w:val="20"/>
                <w:szCs w:val="20"/>
              </w:rPr>
              <w:t>Helical</w:t>
            </w:r>
            <w:proofErr w:type="spellEnd"/>
            <w:r w:rsidRPr="006235C1">
              <w:rPr>
                <w:sz w:val="20"/>
                <w:szCs w:val="20"/>
              </w:rPr>
              <w:t xml:space="preserve"> </w:t>
            </w:r>
            <w:proofErr w:type="spellStart"/>
            <w:r w:rsidRPr="006235C1">
              <w:rPr>
                <w:sz w:val="20"/>
                <w:szCs w:val="20"/>
              </w:rPr>
              <w:t>interpolation</w:t>
            </w:r>
            <w:proofErr w:type="spellEnd"/>
            <w:r w:rsidRPr="006235C1">
              <w:rPr>
                <w:sz w:val="20"/>
                <w:szCs w:val="20"/>
              </w:rPr>
              <w:t xml:space="preserve"> (spirálová interpolace)</w:t>
            </w:r>
            <w:r>
              <w:rPr>
                <w:sz w:val="20"/>
                <w:szCs w:val="20"/>
              </w:rPr>
              <w:t xml:space="preserve"> 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C55D8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6C55D8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6C55D8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9C" w:rsidRPr="00D21A2E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1A2E">
              <w:rPr>
                <w:rFonts w:eastAsia="Times New Roman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sz w:val="20"/>
                <w:szCs w:val="20"/>
              </w:rPr>
              <w:t>Nástrojová sonda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9C" w:rsidRPr="00D21A2E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1A2E">
              <w:rPr>
                <w:rFonts w:eastAsia="Times New Roman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sz w:val="20"/>
                <w:szCs w:val="20"/>
              </w:rPr>
              <w:t xml:space="preserve">Lopatka na hotové obrobky s dopravníkem kusů ven ze stroje, včetně vyhazovače dílů z </w:t>
            </w:r>
            <w:proofErr w:type="spellStart"/>
            <w:r w:rsidRPr="006235C1">
              <w:rPr>
                <w:sz w:val="20"/>
                <w:szCs w:val="20"/>
              </w:rPr>
              <w:t>protivřetena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9C" w:rsidRPr="00D21A2E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1A2E">
              <w:rPr>
                <w:rFonts w:eastAsia="Times New Roman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Rozhraní pro podavač tyčí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D9C" w:rsidRPr="00D21A2E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1A2E">
              <w:rPr>
                <w:rFonts w:eastAsia="Times New Roman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Sada nástrojových držáků: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4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Double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turning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 (</w:t>
            </w:r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>Dvojitý soustružnický držák 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Single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turning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(Jednoduchý soustružnický držák)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1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Squar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Cut-off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(Upichovací držák)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Cut-off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wiht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internal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coolant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(Upichovací držák s vnitřním chlazením)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2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Double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drill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(Ø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40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mm) (Dvojitý vrtací držák)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1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Double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drill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(Ø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40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mm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back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offset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(Dvojitý vrtací držák – odsazení od zadní strany)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1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Double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drill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(Ø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40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mm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) front offset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(Dvojitý vrtací držák – odsazení od přední strany)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4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Drill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holder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(Ø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40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mm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with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internal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coolant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(Vrtací držák s vnitřním chlazením) 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2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Boring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sleeve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(Ø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40x20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mm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)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(Redukční pouzdro)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235C1">
              <w:rPr>
                <w:rFonts w:eastAsia="CIDFont+F2"/>
                <w:sz w:val="20"/>
                <w:szCs w:val="20"/>
                <w:lang w:eastAsia="en-US"/>
              </w:rPr>
              <w:t>2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ks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Boring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sleeve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(Ø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40x16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mm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)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(Redukční pouzdro)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3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x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Cross</w:t>
            </w:r>
            <w:proofErr w:type="spellEnd"/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 live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tool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(Poháněná jednotka přímá)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3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 xml:space="preserve">x End-face live </w:t>
            </w:r>
            <w:proofErr w:type="spellStart"/>
            <w:r w:rsidRPr="006235C1">
              <w:rPr>
                <w:rFonts w:eastAsia="CIDFont+F2"/>
                <w:sz w:val="20"/>
                <w:szCs w:val="20"/>
                <w:lang w:eastAsia="en-US"/>
              </w:rPr>
              <w:t>tool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(poháněná jednotka úhlová) </w:t>
            </w:r>
          </w:p>
          <w:p w:rsidR="00383D9C" w:rsidRPr="006235C1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C55D8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6C55D8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6C55D8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D21A2E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D21A2E">
              <w:rPr>
                <w:rFonts w:eastAsia="CIDFont+F2"/>
                <w:sz w:val="20"/>
                <w:szCs w:val="20"/>
                <w:lang w:eastAsia="en-US"/>
              </w:rPr>
              <w:t>Kleštinové upínače pro kleštiny včetně montáže TYP 173E pro hlavní vřeteno</w:t>
            </w:r>
          </w:p>
          <w:p w:rsidR="00383D9C" w:rsidRPr="00D21A2E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D21A2E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D21A2E">
              <w:rPr>
                <w:b/>
                <w:bCs/>
                <w:sz w:val="18"/>
                <w:szCs w:val="18"/>
              </w:rPr>
              <w:t xml:space="preserve">jedná se pouze o vymezení </w:t>
            </w:r>
            <w:r w:rsidRPr="00D21A2E">
              <w:rPr>
                <w:b/>
                <w:bCs/>
                <w:sz w:val="18"/>
                <w:szCs w:val="18"/>
              </w:rPr>
              <w:lastRenderedPageBreak/>
              <w:t>požadovaného standardu</w:t>
            </w:r>
            <w:r w:rsidRPr="00D21A2E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D21A2E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1A2E">
              <w:rPr>
                <w:rFonts w:eastAsia="CIDFont+F2"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D21A2E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D21A2E">
              <w:rPr>
                <w:rFonts w:eastAsia="CIDFont+F2"/>
                <w:sz w:val="20"/>
                <w:szCs w:val="20"/>
                <w:lang w:eastAsia="en-US"/>
              </w:rPr>
              <w:t xml:space="preserve">Kleštinové upínače pro kleštiny včetně montáže TYP 173E pro </w:t>
            </w:r>
            <w:proofErr w:type="spellStart"/>
            <w:r w:rsidRPr="00D21A2E">
              <w:rPr>
                <w:rFonts w:eastAsia="CIDFont+F2"/>
                <w:sz w:val="20"/>
                <w:szCs w:val="20"/>
                <w:lang w:eastAsia="en-US"/>
              </w:rPr>
              <w:t>protivřeteno</w:t>
            </w:r>
            <w:proofErr w:type="spellEnd"/>
          </w:p>
          <w:p w:rsidR="00383D9C" w:rsidRPr="00D21A2E" w:rsidRDefault="00383D9C" w:rsidP="00F053E6">
            <w:pPr>
              <w:rPr>
                <w:rFonts w:eastAsia="CIDFont+F2"/>
                <w:b/>
                <w:bCs/>
                <w:sz w:val="20"/>
                <w:szCs w:val="20"/>
                <w:lang w:eastAsia="en-US"/>
              </w:rPr>
            </w:pPr>
            <w:r w:rsidRPr="00D21A2E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D21A2E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D21A2E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D21A2E" w:rsidRDefault="00383D9C" w:rsidP="00F053E6">
            <w:pPr>
              <w:pStyle w:val="Obsahtabulky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1A2E">
              <w:rPr>
                <w:rFonts w:eastAsia="CIDFont+F2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Sada kleštin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8 mm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10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12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14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15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16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17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20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22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25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30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2 ks kulaté hladké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42 mm </w:t>
            </w:r>
          </w:p>
          <w:p w:rsidR="00383D9C" w:rsidRPr="00621090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C55D8">
              <w:rPr>
                <w:sz w:val="18"/>
                <w:szCs w:val="18"/>
              </w:rPr>
              <w:t xml:space="preserve">Jsou-li v zadávací dokumentaci Výzva k podání nabídek nebo jejich přílohách uvedeny konkrétní obchodní názvy, </w:t>
            </w:r>
            <w:r w:rsidRPr="006C55D8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6C55D8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Default="00383D9C" w:rsidP="00F053E6">
            <w:pPr>
              <w:pStyle w:val="Obsahtabulky"/>
              <w:jc w:val="center"/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Sada redukčních pouzder pro průměr 40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6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8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10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12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16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20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25 mm 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 ks pouzdro o vnitřním </w:t>
            </w:r>
            <w:r w:rsidRPr="006235C1">
              <w:rPr>
                <w:rFonts w:eastAsia="CIDFont+F2"/>
                <w:sz w:val="20"/>
                <w:szCs w:val="20"/>
                <w:lang w:eastAsia="en-US"/>
              </w:rPr>
              <w:t>Ø</w:t>
            </w:r>
            <w:r>
              <w:rPr>
                <w:rFonts w:eastAsia="CIDFont+F2"/>
                <w:sz w:val="20"/>
                <w:szCs w:val="20"/>
                <w:lang w:eastAsia="en-US"/>
              </w:rPr>
              <w:t xml:space="preserve"> 32 mm</w:t>
            </w:r>
          </w:p>
          <w:p w:rsidR="00383D9C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6C55D8">
              <w:rPr>
                <w:sz w:val="18"/>
                <w:szCs w:val="18"/>
              </w:rPr>
              <w:lastRenderedPageBreak/>
              <w:t xml:space="preserve">Jsou-li v zadávací dokumentaci Výzva k podání nabídek nebo jejich přílohách uvedeny konkrétní obchodní názvy, </w:t>
            </w:r>
            <w:r w:rsidRPr="006C55D8">
              <w:rPr>
                <w:b/>
                <w:bCs/>
                <w:sz w:val="18"/>
                <w:szCs w:val="18"/>
              </w:rPr>
              <w:t>jedná se pouze o vymezení požadovaného standardu</w:t>
            </w:r>
            <w:r w:rsidRPr="006C55D8">
              <w:rPr>
                <w:sz w:val="18"/>
                <w:szCs w:val="18"/>
              </w:rPr>
              <w:t xml:space="preserve"> a zadavatel umožňuje i jiné technicky a kvalitativně srovnatelné řešení.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Default="00383D9C" w:rsidP="00F053E6">
            <w:pPr>
              <w:pStyle w:val="Obsahtabulky"/>
              <w:jc w:val="center"/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976676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976676">
              <w:rPr>
                <w:rFonts w:eastAsia="CIDFont+F2"/>
                <w:sz w:val="20"/>
                <w:szCs w:val="20"/>
                <w:lang w:eastAsia="en-US"/>
              </w:rPr>
              <w:t xml:space="preserve">Zpracování technologie a nástrojové vybavení pro díl </w:t>
            </w:r>
            <w:proofErr w:type="spellStart"/>
            <w:r w:rsidRPr="00976676">
              <w:rPr>
                <w:rFonts w:eastAsia="CIDFont+F2"/>
                <w:sz w:val="20"/>
                <w:szCs w:val="20"/>
                <w:lang w:eastAsia="en-US"/>
              </w:rPr>
              <w:t>Návarek</w:t>
            </w:r>
            <w:proofErr w:type="spellEnd"/>
            <w:r w:rsidRPr="00976676">
              <w:rPr>
                <w:rFonts w:eastAsia="CIDFont+F2"/>
                <w:sz w:val="20"/>
                <w:szCs w:val="20"/>
                <w:lang w:eastAsia="en-US"/>
              </w:rPr>
              <w:t xml:space="preserve"> hadice D vč. odladění na stroji (viz přiložená technická výkresová dokumentace </w:t>
            </w:r>
            <w:proofErr w:type="spellStart"/>
            <w:r w:rsidRPr="00976676"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>Návarek</w:t>
            </w:r>
            <w:proofErr w:type="spellEnd"/>
            <w:r w:rsidRPr="00976676"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 xml:space="preserve"> hadice D</w:t>
            </w:r>
            <w:r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 xml:space="preserve"> – příloha č. 5</w:t>
            </w:r>
            <w:r w:rsidRPr="00976676"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>)</w:t>
            </w:r>
            <w:r w:rsidRPr="00976676">
              <w:rPr>
                <w:rFonts w:eastAsia="CIDFont+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383D9C">
            <w:pPr>
              <w:pStyle w:val="Obsahtabulky"/>
              <w:numPr>
                <w:ilvl w:val="0"/>
                <w:numId w:val="3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976676" w:rsidRDefault="00383D9C" w:rsidP="00F053E6">
            <w:pPr>
              <w:rPr>
                <w:rFonts w:eastAsia="CIDFont+F2"/>
                <w:sz w:val="20"/>
                <w:szCs w:val="20"/>
                <w:lang w:eastAsia="en-US"/>
              </w:rPr>
            </w:pPr>
            <w:r w:rsidRPr="00976676">
              <w:rPr>
                <w:rFonts w:eastAsia="CIDFont+F2"/>
                <w:sz w:val="20"/>
                <w:szCs w:val="20"/>
                <w:lang w:eastAsia="en-US"/>
              </w:rPr>
              <w:t xml:space="preserve">Zpracování technologie a nástrojové vybavení pro díl </w:t>
            </w:r>
            <w:proofErr w:type="spellStart"/>
            <w:r w:rsidRPr="00976676">
              <w:rPr>
                <w:rFonts w:eastAsia="CIDFont+F2"/>
                <w:sz w:val="20"/>
                <w:szCs w:val="20"/>
                <w:lang w:eastAsia="en-US"/>
              </w:rPr>
              <w:t>Návarek</w:t>
            </w:r>
            <w:proofErr w:type="spellEnd"/>
            <w:r w:rsidRPr="00976676">
              <w:rPr>
                <w:rFonts w:eastAsia="CIDFont+F2"/>
                <w:sz w:val="20"/>
                <w:szCs w:val="20"/>
                <w:lang w:eastAsia="en-US"/>
              </w:rPr>
              <w:t xml:space="preserve"> topného tělesa vč. odladění na stroji (viz přiložená technická výkresová dokumentace</w:t>
            </w:r>
            <w:r w:rsidRPr="00976676"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6676"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>Návarek</w:t>
            </w:r>
            <w:proofErr w:type="spellEnd"/>
            <w:r w:rsidRPr="00976676"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 xml:space="preserve"> topného tělesa </w:t>
            </w:r>
            <w:r>
              <w:rPr>
                <w:rFonts w:eastAsia="CIDFont+F2"/>
                <w:b/>
                <w:bCs/>
                <w:sz w:val="20"/>
                <w:szCs w:val="20"/>
                <w:lang w:eastAsia="en-US"/>
              </w:rPr>
              <w:t>– příloha č. 6</w:t>
            </w:r>
            <w:r w:rsidRPr="00976676">
              <w:rPr>
                <w:rFonts w:eastAsia="CIDFont+F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Default="00383D9C" w:rsidP="00F053E6">
            <w:pPr>
              <w:pStyle w:val="Obsahtabulky"/>
              <w:jc w:val="center"/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6235C1" w:rsidRDefault="00383D9C" w:rsidP="00F053E6">
            <w:pPr>
              <w:pStyle w:val="Obsahtabulky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83D9C" w:rsidRPr="002E3644" w:rsidRDefault="00383D9C" w:rsidP="00383D9C"/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383D9C" w:rsidRPr="002E3644" w:rsidTr="00F053E6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C" w:rsidRPr="002E3644" w:rsidRDefault="00383D9C" w:rsidP="00F053E6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CNC REVOLVEROVÝ SOUSTRUH</w:t>
            </w: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 xml:space="preserve"> – VOLNÉ</w:t>
            </w:r>
          </w:p>
        </w:tc>
      </w:tr>
      <w:tr w:rsidR="00383D9C" w:rsidRPr="002E3644" w:rsidTr="00F053E6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2E3644" w:rsidRDefault="00383D9C" w:rsidP="00F053E6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383D9C" w:rsidRPr="002E3644" w:rsidTr="00F053E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D21A2E" w:rsidRDefault="00383D9C" w:rsidP="00383D9C">
            <w:pPr>
              <w:pStyle w:val="TableContents"/>
              <w:numPr>
                <w:ilvl w:val="0"/>
                <w:numId w:val="8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6235C1" w:rsidRDefault="00383D9C" w:rsidP="00F053E6">
            <w:pPr>
              <w:jc w:val="left"/>
            </w:pPr>
            <w:r>
              <w:t>Výkon čerpadla chladící kapaliny [bar]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F053E6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sz w:val="20"/>
                <w:szCs w:val="20"/>
                <w:lang w:val="cs-CZ"/>
              </w:rPr>
              <w:t>MAXIMÁLNÍ</w:t>
            </w:r>
          </w:p>
          <w:p w:rsidR="00383D9C" w:rsidRPr="002E3644" w:rsidRDefault="00383D9C" w:rsidP="00F053E6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Min. 15 bar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D9C" w:rsidRPr="002E3644" w:rsidRDefault="00383D9C" w:rsidP="00F053E6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83D9C" w:rsidRPr="002E3644" w:rsidTr="00F053E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D21A2E" w:rsidRDefault="00383D9C" w:rsidP="00383D9C">
            <w:pPr>
              <w:pStyle w:val="TableContents"/>
              <w:numPr>
                <w:ilvl w:val="0"/>
                <w:numId w:val="8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Default="00383D9C" w:rsidP="00F053E6">
            <w:pPr>
              <w:jc w:val="left"/>
            </w:pPr>
            <w:r>
              <w:t>Váha stroje [kg]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Default="00383D9C" w:rsidP="00F053E6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MAXIMÁLNÍ </w:t>
            </w:r>
          </w:p>
          <w:p w:rsidR="00383D9C" w:rsidRPr="002E3644" w:rsidRDefault="00383D9C" w:rsidP="00F053E6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Min. 5000 kg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D9C" w:rsidRPr="002E3644" w:rsidRDefault="00383D9C" w:rsidP="00F053E6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383D9C" w:rsidRPr="002E3644" w:rsidTr="00F053E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D21A2E" w:rsidRDefault="00383D9C" w:rsidP="00383D9C">
            <w:pPr>
              <w:pStyle w:val="TableContents"/>
              <w:numPr>
                <w:ilvl w:val="0"/>
                <w:numId w:val="8"/>
              </w:num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Default="00383D9C" w:rsidP="00F053E6">
            <w:pPr>
              <w:jc w:val="left"/>
            </w:pPr>
            <w:r w:rsidRPr="00331DD5">
              <w:t>Délka soustružení 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Default="00383D9C" w:rsidP="00F053E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383D9C" w:rsidRDefault="00383D9C" w:rsidP="00F053E6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6235C1">
              <w:rPr>
                <w:sz w:val="20"/>
                <w:szCs w:val="20"/>
              </w:rPr>
              <w:t>min. 3</w:t>
            </w:r>
            <w:r>
              <w:rPr>
                <w:sz w:val="20"/>
                <w:szCs w:val="20"/>
              </w:rPr>
              <w:t>5</w:t>
            </w:r>
            <w:r w:rsidRPr="006235C1">
              <w:rPr>
                <w:sz w:val="20"/>
                <w:szCs w:val="20"/>
              </w:rPr>
              <w:t>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C" w:rsidRPr="002E3644" w:rsidRDefault="00383D9C" w:rsidP="00F053E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:rsidR="00383D9C" w:rsidRPr="002E3644" w:rsidRDefault="00383D9C" w:rsidP="00383D9C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2E3644" w:rsidRDefault="00383D9C" w:rsidP="00F053E6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383D9C" w:rsidRPr="002E3644" w:rsidTr="00F0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C" w:rsidRPr="002E3644" w:rsidRDefault="00383D9C" w:rsidP="00F053E6">
            <w:pPr>
              <w:jc w:val="left"/>
              <w:rPr>
                <w:sz w:val="20"/>
                <w:szCs w:val="20"/>
                <w:lang w:eastAsia="en-US"/>
              </w:rPr>
            </w:pPr>
            <w:r w:rsidRPr="007144B8">
              <w:t>Délka záruční doby v měsících na celý stroj bez omezení provozních hodin</w:t>
            </w:r>
            <w:r w:rsidRPr="002E364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383D9C" w:rsidRPr="002E3644" w:rsidRDefault="00383D9C" w:rsidP="00F053E6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18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383D9C" w:rsidRDefault="00383D9C" w:rsidP="00383D9C">
      <w:pPr>
        <w:spacing w:line="360" w:lineRule="auto"/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4963"/>
        <w:gridCol w:w="1842"/>
        <w:gridCol w:w="2333"/>
      </w:tblGrid>
      <w:tr w:rsidR="00383D9C" w:rsidRPr="002E3644" w:rsidTr="00F053E6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9C" w:rsidRPr="002E3644" w:rsidRDefault="00383D9C" w:rsidP="00F053E6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pStyle w:val="Obsahtabulky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1EBE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SERVISNÍ PODMÍNKY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pStyle w:val="Obsahtabulky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31EBE">
              <w:rPr>
                <w:rFonts w:eastAsia="Times New Roman"/>
                <w:b/>
                <w:color w:val="000000" w:themeColor="text1"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cs-CZ"/>
              </w:rPr>
            </w:pPr>
            <w:r w:rsidRPr="00F31EBE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383D9C" w:rsidRPr="002E3644" w:rsidTr="00F053E6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2E3644" w:rsidRDefault="00383D9C" w:rsidP="00F053E6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C" w:rsidRPr="00343D16" w:rsidRDefault="00383D9C" w:rsidP="00F053E6">
            <w:pPr>
              <w:jc w:val="left"/>
              <w:rPr>
                <w:sz w:val="20"/>
                <w:szCs w:val="20"/>
                <w:lang w:eastAsia="en-US"/>
              </w:rPr>
            </w:pPr>
            <w:r w:rsidRPr="00343D16">
              <w:rPr>
                <w:sz w:val="20"/>
                <w:szCs w:val="20"/>
                <w:lang w:eastAsia="en-US"/>
              </w:rPr>
              <w:t>Čas příjezdu servisního technika v pracovních dnech od nahlášení závady stroje v záruční době (v hodinách)</w:t>
            </w:r>
          </w:p>
          <w:p w:rsidR="00383D9C" w:rsidRPr="00EA0F16" w:rsidRDefault="00383D9C" w:rsidP="00F053E6">
            <w:pPr>
              <w:pStyle w:val="Obsahtabulky"/>
              <w:rPr>
                <w:rFonts w:eastAsia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F31EBE" w:rsidRDefault="00383D9C" w:rsidP="00F053E6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MINIMÁLNÍ</w:t>
            </w:r>
          </w:p>
          <w:p w:rsidR="00383D9C" w:rsidRPr="00EA0F16" w:rsidRDefault="00383D9C" w:rsidP="00F053E6">
            <w:pPr>
              <w:pStyle w:val="Standard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cs-CZ" w:eastAsia="ar-SA" w:bidi="ar-SA"/>
              </w:rPr>
            </w:pPr>
            <w:r w:rsidRPr="00F31EBE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v rozmezí 24–48 hodin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C" w:rsidRPr="00EA0F16" w:rsidRDefault="00383D9C" w:rsidP="00F053E6">
            <w:pPr>
              <w:pStyle w:val="Obsahtabulky"/>
              <w:jc w:val="center"/>
              <w:rPr>
                <w:color w:val="FF0000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383D9C" w:rsidRDefault="00383D9C" w:rsidP="00383D9C">
      <w:pPr>
        <w:spacing w:line="360" w:lineRule="auto"/>
      </w:pPr>
    </w:p>
    <w:p w:rsidR="00383D9C" w:rsidRPr="002E3644" w:rsidRDefault="00383D9C" w:rsidP="00383D9C">
      <w:pPr>
        <w:spacing w:line="360" w:lineRule="auto"/>
      </w:pPr>
      <w:r w:rsidRPr="002E3644">
        <w:t>Datum: ……………………………………….</w:t>
      </w:r>
    </w:p>
    <w:p w:rsidR="00383D9C" w:rsidRPr="002E3644" w:rsidRDefault="00383D9C" w:rsidP="00383D9C">
      <w:pPr>
        <w:spacing w:line="360" w:lineRule="auto"/>
      </w:pPr>
      <w:r w:rsidRPr="002E3644">
        <w:lastRenderedPageBreak/>
        <w:t>Jméno osoby oprávněné jednat za účastníka: ………………………………………………….</w:t>
      </w:r>
    </w:p>
    <w:p w:rsidR="00383D9C" w:rsidRPr="002E3644" w:rsidRDefault="00383D9C" w:rsidP="00383D9C">
      <w:pPr>
        <w:spacing w:line="360" w:lineRule="auto"/>
      </w:pPr>
      <w:r w:rsidRPr="002E3644">
        <w:t>Podpis osoby oprávněné jednat za účastníka: ……………………………………………</w:t>
      </w:r>
      <w:proofErr w:type="gramStart"/>
      <w:r w:rsidRPr="002E3644">
        <w:t>…….</w:t>
      </w:r>
      <w:proofErr w:type="gramEnd"/>
      <w:r w:rsidRPr="002E3644">
        <w:br w:type="page"/>
      </w:r>
    </w:p>
    <w:p w:rsidR="00383D9C" w:rsidRPr="002E3644" w:rsidRDefault="00383D9C" w:rsidP="00383D9C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</w:p>
    <w:p w:rsidR="00383D9C" w:rsidRPr="002E3644" w:rsidRDefault="00383D9C" w:rsidP="00383D9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383D9C" w:rsidRPr="002E3644" w:rsidRDefault="00383D9C" w:rsidP="00383D9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383D9C" w:rsidRPr="002E3644" w:rsidRDefault="00383D9C" w:rsidP="00383D9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383D9C" w:rsidRPr="002E3644" w:rsidRDefault="00383D9C" w:rsidP="00383D9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383D9C" w:rsidRPr="002E3644" w:rsidRDefault="00383D9C" w:rsidP="00383D9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383D9C" w:rsidRPr="002E3644" w:rsidRDefault="00383D9C" w:rsidP="00383D9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383D9C" w:rsidRPr="002E3644" w:rsidRDefault="00383D9C" w:rsidP="00383D9C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383D9C" w:rsidRPr="002E3644" w:rsidRDefault="00383D9C" w:rsidP="00383D9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383D9C" w:rsidRPr="002E3644" w:rsidRDefault="00383D9C" w:rsidP="00383D9C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383D9C" w:rsidRPr="002E3644" w:rsidRDefault="00383D9C" w:rsidP="00383D9C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383D9C" w:rsidRPr="002E3644" w:rsidRDefault="00383D9C" w:rsidP="00383D9C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383D9C" w:rsidRPr="002E3644" w:rsidRDefault="00383D9C" w:rsidP="00383D9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383D9C" w:rsidRPr="002E3644" w:rsidRDefault="00383D9C" w:rsidP="00383D9C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383D9C" w:rsidRPr="002E3644" w:rsidRDefault="00383D9C" w:rsidP="00383D9C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383D9C" w:rsidRPr="002E3644" w:rsidRDefault="00383D9C" w:rsidP="00383D9C">
      <w:pPr>
        <w:pStyle w:val="Default"/>
        <w:spacing w:line="276" w:lineRule="auto"/>
        <w:jc w:val="both"/>
      </w:pPr>
    </w:p>
    <w:p w:rsidR="00383D9C" w:rsidRPr="002E3644" w:rsidRDefault="00383D9C" w:rsidP="00383D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383D9C" w:rsidRPr="002E3644" w:rsidRDefault="00383D9C" w:rsidP="00383D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83D9C" w:rsidRPr="002E3644" w:rsidRDefault="00383D9C" w:rsidP="00383D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383D9C" w:rsidRPr="002E3644" w:rsidRDefault="00383D9C" w:rsidP="00383D9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383D9C" w:rsidRPr="002E3644" w:rsidRDefault="00383D9C" w:rsidP="00383D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83D9C" w:rsidRPr="002E3644" w:rsidRDefault="00383D9C" w:rsidP="00383D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83D9C" w:rsidRPr="002E3644" w:rsidRDefault="00383D9C" w:rsidP="00383D9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383D9C" w:rsidRPr="00383D9C" w:rsidRDefault="00383D9C" w:rsidP="00383D9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D95" w:rsidRDefault="000D6D95" w:rsidP="00383D9C">
      <w:pPr>
        <w:spacing w:before="0" w:after="0" w:line="240" w:lineRule="auto"/>
      </w:pPr>
      <w:r>
        <w:separator/>
      </w:r>
    </w:p>
  </w:endnote>
  <w:endnote w:type="continuationSeparator" w:id="0">
    <w:p w:rsidR="000D6D95" w:rsidRDefault="000D6D95" w:rsidP="00383D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D95" w:rsidRDefault="000D6D95" w:rsidP="00383D9C">
      <w:pPr>
        <w:spacing w:before="0" w:after="0" w:line="240" w:lineRule="auto"/>
      </w:pPr>
      <w:r>
        <w:separator/>
      </w:r>
    </w:p>
  </w:footnote>
  <w:footnote w:type="continuationSeparator" w:id="0">
    <w:p w:rsidR="000D6D95" w:rsidRDefault="000D6D95" w:rsidP="00383D9C">
      <w:pPr>
        <w:spacing w:before="0" w:after="0" w:line="240" w:lineRule="auto"/>
      </w:pPr>
      <w:r>
        <w:continuationSeparator/>
      </w:r>
    </w:p>
  </w:footnote>
  <w:footnote w:id="1">
    <w:p w:rsidR="00383D9C" w:rsidRDefault="00383D9C" w:rsidP="00383D9C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:rsidR="00383D9C" w:rsidRDefault="00383D9C" w:rsidP="00383D9C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:rsidR="00383D9C" w:rsidRDefault="00383D9C" w:rsidP="00383D9C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383D9C" w:rsidTr="00F053E6">
      <w:trPr>
        <w:trHeight w:val="1051"/>
      </w:trPr>
      <w:tc>
        <w:tcPr>
          <w:tcW w:w="5145" w:type="dxa"/>
          <w:vAlign w:val="center"/>
        </w:tcPr>
        <w:p w:rsidR="00383D9C" w:rsidRPr="001211C6" w:rsidRDefault="00383D9C" w:rsidP="00383D9C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383D9C" w:rsidRDefault="00383D9C" w:rsidP="00383D9C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5C0CD4" wp14:editId="1064FAB5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83D9C" w:rsidRDefault="00383D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145"/>
    <w:multiLevelType w:val="hybridMultilevel"/>
    <w:tmpl w:val="1E7CE1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274225C"/>
    <w:multiLevelType w:val="hybridMultilevel"/>
    <w:tmpl w:val="1E7CE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7499">
    <w:abstractNumId w:val="6"/>
  </w:num>
  <w:num w:numId="2" w16cid:durableId="1120298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581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841006">
    <w:abstractNumId w:val="2"/>
  </w:num>
  <w:num w:numId="5" w16cid:durableId="2087847414">
    <w:abstractNumId w:val="3"/>
  </w:num>
  <w:num w:numId="6" w16cid:durableId="1790082811">
    <w:abstractNumId w:val="1"/>
  </w:num>
  <w:num w:numId="7" w16cid:durableId="911354578">
    <w:abstractNumId w:val="7"/>
  </w:num>
  <w:num w:numId="8" w16cid:durableId="189742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C"/>
    <w:rsid w:val="000D6D95"/>
    <w:rsid w:val="00293C6D"/>
    <w:rsid w:val="00383D9C"/>
    <w:rsid w:val="004128C6"/>
    <w:rsid w:val="00681A73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43DDC"/>
  <w15:chartTrackingRefBased/>
  <w15:docId w15:val="{28FC3E37-A638-A84D-9094-9ED9651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D9C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3D9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3D9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3D9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3D9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3D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3D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3D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3D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3D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3D9C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83D9C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83D9C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3D9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3D9C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3D9C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3D9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3D9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3D9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383D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3D9C"/>
    <w:rPr>
      <w:rFonts w:ascii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3D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83D9C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383D9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83D9C"/>
    <w:pPr>
      <w:ind w:left="708"/>
    </w:pPr>
  </w:style>
  <w:style w:type="paragraph" w:customStyle="1" w:styleId="Obsahtabulky">
    <w:name w:val="Obsah tabulky"/>
    <w:basedOn w:val="Normln"/>
    <w:qFormat/>
    <w:rsid w:val="00383D9C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383D9C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383D9C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383D9C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3D9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D9C"/>
    <w:rPr>
      <w:rFonts w:ascii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1619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2023-08-11T15:14:00Z</dcterms:created>
  <dcterms:modified xsi:type="dcterms:W3CDTF">2023-08-11T15:15:00Z</dcterms:modified>
</cp:coreProperties>
</file>