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4C133" w14:textId="77777777" w:rsidR="00AD3124" w:rsidRPr="00593E8A" w:rsidRDefault="00970420" w:rsidP="00590CB6">
      <w:pPr>
        <w:jc w:val="center"/>
        <w:rPr>
          <w:rFonts w:cs="Times New Roman"/>
          <w:b/>
          <w:caps/>
        </w:rPr>
      </w:pPr>
      <w:r w:rsidRPr="00593E8A">
        <w:rPr>
          <w:rFonts w:cs="Times New Roman"/>
          <w:b/>
          <w:caps/>
        </w:rPr>
        <w:t>Příloha č. 1 – Technická specifikace</w:t>
      </w:r>
    </w:p>
    <w:p w14:paraId="3EA4B0F2" w14:textId="77777777" w:rsidR="00970420" w:rsidRPr="00593E8A" w:rsidRDefault="00970420">
      <w:pPr>
        <w:rPr>
          <w:rFonts w:cs="Times New Roman"/>
        </w:rPr>
      </w:pPr>
    </w:p>
    <w:p w14:paraId="4F2511A6" w14:textId="77777777" w:rsidR="00970420" w:rsidRPr="00593E8A" w:rsidRDefault="00970420" w:rsidP="00970420">
      <w:pPr>
        <w:rPr>
          <w:rFonts w:cs="Times New Roman"/>
        </w:rPr>
      </w:pPr>
      <w:r w:rsidRPr="00593E8A">
        <w:rPr>
          <w:rFonts w:cs="Times New Roman"/>
        </w:rPr>
        <w:t>Předmětem zakázky je</w:t>
      </w:r>
      <w:r w:rsidR="00590CB6" w:rsidRPr="00593E8A">
        <w:rPr>
          <w:rFonts w:cs="Times New Roman"/>
        </w:rPr>
        <w:t xml:space="preserve"> dodávka a instalace nové technologie úpravy vstupní suroviny</w:t>
      </w:r>
      <w:r w:rsidR="009A31F3">
        <w:rPr>
          <w:rFonts w:cs="Times New Roman"/>
        </w:rPr>
        <w:t>.</w:t>
      </w:r>
    </w:p>
    <w:p w14:paraId="5C22F00F" w14:textId="77777777" w:rsidR="00590CB6" w:rsidRPr="00593E8A" w:rsidRDefault="00590CB6" w:rsidP="00590CB6">
      <w:pPr>
        <w:pStyle w:val="Nadpis1"/>
        <w:spacing w:after="1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3E8A">
        <w:rPr>
          <w:rFonts w:ascii="Times New Roman" w:hAnsi="Times New Roman" w:cs="Times New Roman"/>
          <w:sz w:val="24"/>
          <w:szCs w:val="24"/>
          <w:shd w:val="clear" w:color="auto" w:fill="FFFFFF"/>
        </w:rPr>
        <w:t>POPIS NOVÉ TECHNOLOGIE</w:t>
      </w:r>
    </w:p>
    <w:tbl>
      <w:tblPr>
        <w:tblStyle w:val="Svtlstnovnzvraznn11"/>
        <w:tblW w:w="0" w:type="auto"/>
        <w:tblLook w:val="04A0" w:firstRow="1" w:lastRow="0" w:firstColumn="1" w:lastColumn="0" w:noHBand="0" w:noVBand="1"/>
      </w:tblPr>
      <w:tblGrid>
        <w:gridCol w:w="8964"/>
      </w:tblGrid>
      <w:tr w:rsidR="00590CB6" w:rsidRPr="00593E8A" w14:paraId="623892E9" w14:textId="77777777" w:rsidTr="00593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4" w:type="dxa"/>
          </w:tcPr>
          <w:p w14:paraId="436058B9" w14:textId="77777777" w:rsidR="00590CB6" w:rsidRPr="00593E8A" w:rsidRDefault="00590CB6" w:rsidP="00021A22">
            <w:pPr>
              <w:spacing w:after="120" w:line="276" w:lineRule="auto"/>
              <w:contextualSpacing/>
              <w:jc w:val="both"/>
              <w:rPr>
                <w:rFonts w:cs="Times New Roman"/>
                <w:b w:val="0"/>
                <w:color w:val="auto"/>
                <w:szCs w:val="24"/>
              </w:rPr>
            </w:pPr>
            <w:r w:rsidRPr="00593E8A">
              <w:rPr>
                <w:rFonts w:cs="Times New Roman"/>
                <w:color w:val="auto"/>
                <w:szCs w:val="24"/>
              </w:rPr>
              <w:t>Technologie "Hrubá úpravna"</w:t>
            </w:r>
          </w:p>
        </w:tc>
      </w:tr>
    </w:tbl>
    <w:p w14:paraId="2F68EF74" w14:textId="3951104F" w:rsidR="00590CB6" w:rsidRPr="00CC2845" w:rsidRDefault="00590CB6" w:rsidP="00590CB6">
      <w:pPr>
        <w:spacing w:before="120" w:after="120" w:line="240" w:lineRule="auto"/>
        <w:jc w:val="both"/>
        <w:rPr>
          <w:rFonts w:cs="Times New Roman"/>
        </w:rPr>
      </w:pPr>
      <w:r w:rsidRPr="00593E8A">
        <w:rPr>
          <w:rFonts w:cs="Times New Roman"/>
        </w:rPr>
        <w:t xml:space="preserve">Pro </w:t>
      </w:r>
      <w:r w:rsidRPr="00CC2845">
        <w:rPr>
          <w:rFonts w:cs="Times New Roman"/>
        </w:rPr>
        <w:t xml:space="preserve">zajištění potřebné velikosti zrn vstupní suroviny do 3,5 mm na vstupu do rotační pece je potřeba instalovat </w:t>
      </w:r>
      <w:r w:rsidRPr="00CC2845">
        <w:rPr>
          <w:rFonts w:cs="Times New Roman"/>
          <w:u w:val="single"/>
        </w:rPr>
        <w:t>další válcový mlýn</w:t>
      </w:r>
      <w:r w:rsidRPr="00CC2845">
        <w:rPr>
          <w:rFonts w:cs="Times New Roman"/>
        </w:rPr>
        <w:t xml:space="preserve"> tak, aby byla většina materiálu řádně namleta na placičky o tloušťce 0,5 až 3,5 mm. </w:t>
      </w:r>
    </w:p>
    <w:p w14:paraId="67B703D0" w14:textId="77777777" w:rsidR="00590CB6" w:rsidRPr="00CC2845" w:rsidRDefault="00590CB6" w:rsidP="00590CB6">
      <w:pPr>
        <w:spacing w:after="120" w:line="240" w:lineRule="auto"/>
        <w:jc w:val="both"/>
        <w:rPr>
          <w:rFonts w:cs="Times New Roman"/>
        </w:rPr>
      </w:pPr>
      <w:r w:rsidRPr="00CC2845">
        <w:rPr>
          <w:rFonts w:cs="Times New Roman"/>
        </w:rPr>
        <w:t xml:space="preserve">Nově osazenému válcovému mlýnu bude předřazen </w:t>
      </w:r>
      <w:r w:rsidRPr="00CC2845">
        <w:rPr>
          <w:rFonts w:cs="Times New Roman"/>
          <w:u w:val="single"/>
        </w:rPr>
        <w:t>gravitační odtřiďovací buben</w:t>
      </w:r>
      <w:r w:rsidRPr="00CC2845">
        <w:rPr>
          <w:rFonts w:cs="Times New Roman"/>
        </w:rPr>
        <w:t xml:space="preserve">, který odtřídí nejjemnější prachová zrna tak, aby nedošlo k jejich zamáčknutí do ostatního hrubého materiálu během průchodu novým válcovým mlýnem. </w:t>
      </w:r>
    </w:p>
    <w:p w14:paraId="731A381F" w14:textId="77777777" w:rsidR="00590CB6" w:rsidRPr="00CC2845" w:rsidRDefault="00590CB6" w:rsidP="00590CB6">
      <w:pPr>
        <w:spacing w:after="120" w:line="240" w:lineRule="auto"/>
        <w:jc w:val="both"/>
        <w:rPr>
          <w:rFonts w:cs="Times New Roman"/>
        </w:rPr>
      </w:pPr>
      <w:r w:rsidRPr="00CC2845">
        <w:rPr>
          <w:rFonts w:cs="Times New Roman"/>
        </w:rPr>
        <w:t>Hrubá zrna budou válcovým mlýnem cíleně zmáčknuta na požadovanou tloušťku do 3,5 mm.</w:t>
      </w:r>
    </w:p>
    <w:p w14:paraId="4FE7FD3D" w14:textId="77777777" w:rsidR="00590CB6" w:rsidRPr="00CC2845" w:rsidRDefault="00590CB6" w:rsidP="00590CB6">
      <w:pPr>
        <w:spacing w:after="120" w:line="240" w:lineRule="auto"/>
        <w:jc w:val="both"/>
        <w:rPr>
          <w:rFonts w:cs="Times New Roman"/>
        </w:rPr>
      </w:pPr>
      <w:r w:rsidRPr="00CC2845">
        <w:rPr>
          <w:rFonts w:cs="Times New Roman"/>
        </w:rPr>
        <w:t xml:space="preserve">S instalací nového válcového mlýnu a gravitačního odtřiďovacího bubnu souvisí i doplnění technologie o </w:t>
      </w:r>
      <w:r w:rsidRPr="00CC2845">
        <w:rPr>
          <w:rFonts w:cs="Times New Roman"/>
          <w:u w:val="single"/>
        </w:rPr>
        <w:t>další dopravníkové pásy (6x)</w:t>
      </w:r>
      <w:r w:rsidRPr="00CC2845">
        <w:rPr>
          <w:rFonts w:cs="Times New Roman"/>
        </w:rPr>
        <w:t xml:space="preserve"> viz</w:t>
      </w:r>
      <w:r w:rsidR="00636EAD" w:rsidRPr="00CC2845">
        <w:rPr>
          <w:rFonts w:cs="Times New Roman"/>
        </w:rPr>
        <w:t xml:space="preserve"> </w:t>
      </w:r>
      <w:r w:rsidR="009844E1" w:rsidRPr="00CC2845">
        <w:rPr>
          <w:rFonts w:cs="Times New Roman"/>
        </w:rPr>
        <w:t xml:space="preserve">Příloha - </w:t>
      </w:r>
      <w:r w:rsidR="00636EAD" w:rsidRPr="00CC2845">
        <w:rPr>
          <w:rFonts w:cs="Times New Roman"/>
        </w:rPr>
        <w:t>Schéma dopravních cest</w:t>
      </w:r>
      <w:r w:rsidRPr="00CC2845">
        <w:rPr>
          <w:rFonts w:cs="Times New Roman"/>
        </w:rPr>
        <w:t>.</w:t>
      </w:r>
    </w:p>
    <w:p w14:paraId="11EAF04B" w14:textId="77777777" w:rsidR="00590CB6" w:rsidRPr="00CC2845" w:rsidRDefault="00590CB6" w:rsidP="00590CB6">
      <w:pPr>
        <w:spacing w:after="120" w:line="240" w:lineRule="auto"/>
        <w:rPr>
          <w:rFonts w:cs="Times New Roman"/>
          <w:b/>
        </w:rPr>
      </w:pPr>
      <w:r w:rsidRPr="00CC2845">
        <w:rPr>
          <w:rFonts w:cs="Times New Roman"/>
          <w:b/>
        </w:rPr>
        <w:t>Jedná se o následující dílčí úpravy:</w:t>
      </w:r>
    </w:p>
    <w:p w14:paraId="7D112CA2" w14:textId="77777777" w:rsidR="00590CB6" w:rsidRPr="00CC2845" w:rsidRDefault="00590CB6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Demontáž stávajícího dopravníkového pásu</w:t>
      </w:r>
      <w:bookmarkStart w:id="0" w:name="_GoBack"/>
      <w:bookmarkEnd w:id="0"/>
      <w:r w:rsidRPr="00CC2845">
        <w:rPr>
          <w:rFonts w:cs="Times New Roman"/>
        </w:rPr>
        <w:t xml:space="preserve"> pod stávajícím kladívkovým drtičem.</w:t>
      </w:r>
    </w:p>
    <w:p w14:paraId="16EA3652" w14:textId="77777777" w:rsidR="00590CB6" w:rsidRPr="00CC2845" w:rsidRDefault="00590CB6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Otočení stávajícího kladívkového drtiče o 90° s ohledem na novou dispozici. Zároveň je potřeba demontovat jeho vrchní násypku a spodní výsypku a upravit podpěrnou konstrukci.</w:t>
      </w:r>
    </w:p>
    <w:p w14:paraId="323297D2" w14:textId="77777777" w:rsidR="00590CB6" w:rsidRPr="00CC2845" w:rsidRDefault="00590CB6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Instalace nového válcového mlýna nad otvor v podlaze haly Hrubá úpravna. Osy válců budou kolmo na nový plnící dopravníkový pás. Válcový mlýn bude osazen na nově zhotovenou podpěrnou ocelovou konstrukci. Dále bude zhotovena a osazena horní násypka a spodní výsypka. Zároveň budou osazeny motory vč. klínových řemenů.</w:t>
      </w:r>
    </w:p>
    <w:p w14:paraId="59F71753" w14:textId="327E7B68" w:rsidR="00590CB6" w:rsidRPr="00CC2845" w:rsidRDefault="00C860A5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Úprava</w:t>
      </w:r>
      <w:r w:rsidR="00590CB6" w:rsidRPr="00CC2845">
        <w:rPr>
          <w:rFonts w:cs="Times New Roman"/>
        </w:rPr>
        <w:t xml:space="preserve"> uložení hřídelí v ložiskových domcích tak, aby bylo možné hřídele osadit těsnící labyrinty. </w:t>
      </w:r>
    </w:p>
    <w:p w14:paraId="7746A24A" w14:textId="77777777" w:rsidR="00590CB6" w:rsidRPr="00CC2845" w:rsidRDefault="00590CB6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Osazení odtřiďovacího bubnu vč. posuvné nastavitelné konstrukce a zhotovení a montáž bočnic a roztřiďovací násypky. Buben bude připevněn k samostatné nosné konstrukci.</w:t>
      </w:r>
    </w:p>
    <w:p w14:paraId="6BCCFA99" w14:textId="77777777" w:rsidR="00590CB6" w:rsidRPr="00CC2845" w:rsidRDefault="00C860A5" w:rsidP="00590CB6">
      <w:pPr>
        <w:pStyle w:val="Odstavecseseznamem"/>
        <w:numPr>
          <w:ilvl w:val="0"/>
          <w:numId w:val="4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Instalace pá</w:t>
      </w:r>
      <w:r w:rsidR="00590CB6" w:rsidRPr="00CC2845">
        <w:rPr>
          <w:rFonts w:cs="Times New Roman"/>
        </w:rPr>
        <w:t>sových dopravníků vč. podpěrných konstrukcí pod pasové dopravníky a násypek a skluzů. V Tabulce 1 jsou uvedeny Technické parametry dopravníkových cest.</w:t>
      </w:r>
    </w:p>
    <w:p w14:paraId="31B6BA64" w14:textId="77777777" w:rsidR="00590CB6" w:rsidRPr="00CC2845" w:rsidRDefault="00590CB6" w:rsidP="00590CB6">
      <w:pPr>
        <w:spacing w:after="120"/>
        <w:jc w:val="both"/>
        <w:rPr>
          <w:rFonts w:cs="Times New Roman"/>
          <w:b/>
        </w:rPr>
      </w:pPr>
      <w:r w:rsidRPr="00CC2845">
        <w:rPr>
          <w:rFonts w:cs="Times New Roman"/>
          <w:b/>
        </w:rPr>
        <w:t>Tab. 1 Technické parametry dopravníkových cest</w:t>
      </w:r>
    </w:p>
    <w:tbl>
      <w:tblPr>
        <w:tblStyle w:val="Svtlstnovnzvraznn11"/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034"/>
        <w:gridCol w:w="3103"/>
      </w:tblGrid>
      <w:tr w:rsidR="00CC2845" w:rsidRPr="00CC2845" w14:paraId="19607E6F" w14:textId="77777777" w:rsidTr="00021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tcBorders>
              <w:bottom w:val="nil"/>
            </w:tcBorders>
          </w:tcPr>
          <w:p w14:paraId="4A195D14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Šířka</w:t>
            </w:r>
          </w:p>
        </w:tc>
        <w:tc>
          <w:tcPr>
            <w:tcW w:w="3071" w:type="dxa"/>
            <w:tcBorders>
              <w:bottom w:val="nil"/>
            </w:tcBorders>
          </w:tcPr>
          <w:p w14:paraId="4A149E6F" w14:textId="77777777" w:rsidR="00590CB6" w:rsidRPr="00CC2845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CC2845">
              <w:rPr>
                <w:rFonts w:cs="Times New Roman"/>
                <w:b w:val="0"/>
                <w:color w:val="auto"/>
              </w:rPr>
              <w:t>[mm]</w:t>
            </w:r>
          </w:p>
        </w:tc>
        <w:tc>
          <w:tcPr>
            <w:tcW w:w="3147" w:type="dxa"/>
            <w:tcBorders>
              <w:bottom w:val="nil"/>
            </w:tcBorders>
          </w:tcPr>
          <w:p w14:paraId="140EDDD2" w14:textId="77777777" w:rsidR="00590CB6" w:rsidRPr="00CC2845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CC2845">
              <w:rPr>
                <w:rFonts w:cs="Times New Roman"/>
                <w:b w:val="0"/>
                <w:color w:val="auto"/>
              </w:rPr>
              <w:t>650</w:t>
            </w:r>
          </w:p>
        </w:tc>
      </w:tr>
      <w:tr w:rsidR="00CC2845" w:rsidRPr="00CC2845" w14:paraId="589B0563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tcBorders>
              <w:top w:val="nil"/>
            </w:tcBorders>
          </w:tcPr>
          <w:p w14:paraId="25DF2432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Přepravní výkon</w:t>
            </w:r>
          </w:p>
        </w:tc>
        <w:tc>
          <w:tcPr>
            <w:tcW w:w="3071" w:type="dxa"/>
            <w:tcBorders>
              <w:top w:val="nil"/>
            </w:tcBorders>
          </w:tcPr>
          <w:p w14:paraId="7C7C4AA8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[t/hod.]</w:t>
            </w:r>
          </w:p>
        </w:tc>
        <w:tc>
          <w:tcPr>
            <w:tcW w:w="3147" w:type="dxa"/>
            <w:tcBorders>
              <w:top w:val="nil"/>
            </w:tcBorders>
          </w:tcPr>
          <w:p w14:paraId="47490D96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20</w:t>
            </w:r>
          </w:p>
        </w:tc>
      </w:tr>
      <w:tr w:rsidR="00CC2845" w:rsidRPr="00CC2845" w14:paraId="67CE36FA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E2A9542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Elektrický příkon pohonů</w:t>
            </w:r>
          </w:p>
        </w:tc>
        <w:tc>
          <w:tcPr>
            <w:tcW w:w="3071" w:type="dxa"/>
          </w:tcPr>
          <w:p w14:paraId="52ACED33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4F14B0C4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0,55</w:t>
            </w:r>
          </w:p>
        </w:tc>
      </w:tr>
      <w:tr w:rsidR="00CC2845" w:rsidRPr="00CC2845" w14:paraId="51E6982F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6D20049C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PD1</w:t>
            </w:r>
          </w:p>
        </w:tc>
        <w:tc>
          <w:tcPr>
            <w:tcW w:w="3071" w:type="dxa"/>
          </w:tcPr>
          <w:p w14:paraId="005DD52E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2AC7E69B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7 000</w:t>
            </w:r>
          </w:p>
        </w:tc>
      </w:tr>
      <w:tr w:rsidR="00CC2845" w:rsidRPr="00CC2845" w14:paraId="38483C94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16691D11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PD2</w:t>
            </w:r>
          </w:p>
        </w:tc>
        <w:tc>
          <w:tcPr>
            <w:tcW w:w="3071" w:type="dxa"/>
          </w:tcPr>
          <w:p w14:paraId="598CCE6B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09D7D663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8 000</w:t>
            </w:r>
          </w:p>
        </w:tc>
      </w:tr>
      <w:tr w:rsidR="00CC2845" w:rsidRPr="00CC2845" w14:paraId="259B1C86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648BE7A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PD3</w:t>
            </w:r>
          </w:p>
        </w:tc>
        <w:tc>
          <w:tcPr>
            <w:tcW w:w="3071" w:type="dxa"/>
          </w:tcPr>
          <w:p w14:paraId="6FC01773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37507B68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6 000</w:t>
            </w:r>
          </w:p>
        </w:tc>
      </w:tr>
      <w:tr w:rsidR="00CC2845" w:rsidRPr="00CC2845" w14:paraId="0F12B92E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4AA20F0E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PD4</w:t>
            </w:r>
          </w:p>
        </w:tc>
        <w:tc>
          <w:tcPr>
            <w:tcW w:w="3071" w:type="dxa"/>
          </w:tcPr>
          <w:p w14:paraId="462865C6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16D54708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6 000</w:t>
            </w:r>
          </w:p>
        </w:tc>
      </w:tr>
      <w:tr w:rsidR="00CC2845" w:rsidRPr="00CC2845" w14:paraId="328D0C15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5C56C0D2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PD5</w:t>
            </w:r>
          </w:p>
        </w:tc>
        <w:tc>
          <w:tcPr>
            <w:tcW w:w="3071" w:type="dxa"/>
          </w:tcPr>
          <w:p w14:paraId="07303174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5EE5D79A" w14:textId="77777777" w:rsidR="00590CB6" w:rsidRPr="00CC2845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4 000</w:t>
            </w:r>
          </w:p>
        </w:tc>
      </w:tr>
      <w:tr w:rsidR="00CC2845" w:rsidRPr="00CC2845" w14:paraId="1D465E09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</w:tcPr>
          <w:p w14:paraId="68155300" w14:textId="77777777" w:rsidR="00590CB6" w:rsidRPr="00CC2845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Délka PD6</w:t>
            </w:r>
          </w:p>
        </w:tc>
        <w:tc>
          <w:tcPr>
            <w:tcW w:w="3071" w:type="dxa"/>
          </w:tcPr>
          <w:p w14:paraId="151E0AE2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3C943873" w14:textId="77777777" w:rsidR="00590CB6" w:rsidRPr="00CC2845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CC2845">
              <w:rPr>
                <w:rFonts w:cs="Times New Roman"/>
                <w:color w:val="auto"/>
              </w:rPr>
              <w:t>6 000</w:t>
            </w:r>
          </w:p>
        </w:tc>
      </w:tr>
    </w:tbl>
    <w:p w14:paraId="2F9232F9" w14:textId="77777777" w:rsidR="00590CB6" w:rsidRPr="00CC2845" w:rsidRDefault="00590CB6" w:rsidP="00590CB6">
      <w:pPr>
        <w:pStyle w:val="Odstavecseseznamem"/>
        <w:spacing w:after="120" w:line="276" w:lineRule="auto"/>
        <w:rPr>
          <w:rFonts w:cs="Times New Roman"/>
        </w:rPr>
      </w:pP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  <w:r w:rsidRPr="00CC2845">
        <w:rPr>
          <w:rFonts w:cs="Times New Roman"/>
        </w:rPr>
        <w:tab/>
      </w:r>
    </w:p>
    <w:p w14:paraId="16BA3AAC" w14:textId="77777777" w:rsidR="00590CB6" w:rsidRPr="00CC2845" w:rsidRDefault="00590CB6" w:rsidP="00590CB6">
      <w:pPr>
        <w:pStyle w:val="Odstavecseseznamem"/>
        <w:numPr>
          <w:ilvl w:val="0"/>
          <w:numId w:val="5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lastRenderedPageBreak/>
        <w:t>Dodávka odsávacího potrubí vč. ochranného nátěru a jeho instalace do pozic.</w:t>
      </w:r>
    </w:p>
    <w:p w14:paraId="0169A584" w14:textId="77777777" w:rsidR="00590CB6" w:rsidRPr="00CC2845" w:rsidRDefault="00590CB6" w:rsidP="00590CB6">
      <w:pPr>
        <w:pStyle w:val="Odstavecseseznamem"/>
        <w:numPr>
          <w:ilvl w:val="0"/>
          <w:numId w:val="5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Pro provoz nového válcového mlýna, odtřiďovacího bubnu a nových pasových dopravníků je nutné připravit novou elektro instalaci. Nová kabeláž bude napojena do nového rozvaděče, která bude umístěna do stávající elektro rozvodny v prostorách haly Hrubá úpravna.</w:t>
      </w:r>
    </w:p>
    <w:p w14:paraId="7C5D1BBC" w14:textId="77777777" w:rsidR="00590CB6" w:rsidRPr="00CC2845" w:rsidRDefault="00590CB6" w:rsidP="00590CB6">
      <w:pPr>
        <w:pStyle w:val="Odstavecseseznamem"/>
        <w:numPr>
          <w:ilvl w:val="0"/>
          <w:numId w:val="5"/>
        </w:numPr>
        <w:spacing w:after="120"/>
        <w:contextualSpacing w:val="0"/>
        <w:rPr>
          <w:rFonts w:cs="Times New Roman"/>
        </w:rPr>
      </w:pPr>
      <w:r w:rsidRPr="00CC2845">
        <w:rPr>
          <w:rFonts w:cs="Times New Roman"/>
        </w:rPr>
        <w:t>Všechny nové ocelové konstrukce budou opatřeny ochrannými nátěry.</w:t>
      </w:r>
    </w:p>
    <w:p w14:paraId="1AFE0804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</w:rPr>
      </w:pPr>
      <w:r w:rsidRPr="00CC2845">
        <w:rPr>
          <w:rFonts w:cs="Times New Roman"/>
        </w:rPr>
        <w:t>V Tabulce 2 a 3 jsou uvedeny technické parametry válcového mlýna a odtřiďovacího bubnu</w:t>
      </w:r>
      <w:r w:rsidRPr="00593E8A">
        <w:rPr>
          <w:rFonts w:cs="Times New Roman"/>
        </w:rPr>
        <w:t>.</w:t>
      </w:r>
    </w:p>
    <w:p w14:paraId="1E8639BA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color w:val="FF0000"/>
        </w:rPr>
      </w:pPr>
    </w:p>
    <w:p w14:paraId="1E6157DC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b/>
        </w:rPr>
      </w:pPr>
      <w:r w:rsidRPr="00593E8A">
        <w:rPr>
          <w:rFonts w:cs="Times New Roman"/>
          <w:b/>
        </w:rPr>
        <w:t>Tab. 2 Technické parametry válcového mlýna</w:t>
      </w:r>
    </w:p>
    <w:tbl>
      <w:tblPr>
        <w:tblStyle w:val="Svtlstnovnzvraznn11"/>
        <w:tblW w:w="0" w:type="auto"/>
        <w:tblInd w:w="108" w:type="dxa"/>
        <w:tblLook w:val="04A0" w:firstRow="1" w:lastRow="0" w:firstColumn="1" w:lastColumn="0" w:noHBand="0" w:noVBand="1"/>
      </w:tblPr>
      <w:tblGrid>
        <w:gridCol w:w="3780"/>
        <w:gridCol w:w="2079"/>
        <w:gridCol w:w="3105"/>
      </w:tblGrid>
      <w:tr w:rsidR="00590CB6" w:rsidRPr="00593E8A" w14:paraId="2FCE775B" w14:textId="77777777" w:rsidTr="00021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nil"/>
            </w:tcBorders>
          </w:tcPr>
          <w:p w14:paraId="17744ABF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Označení válcového mlýna</w:t>
            </w:r>
          </w:p>
        </w:tc>
        <w:tc>
          <w:tcPr>
            <w:tcW w:w="2097" w:type="dxa"/>
            <w:tcBorders>
              <w:bottom w:val="nil"/>
            </w:tcBorders>
          </w:tcPr>
          <w:p w14:paraId="63644139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---</w:t>
            </w:r>
          </w:p>
        </w:tc>
        <w:tc>
          <w:tcPr>
            <w:tcW w:w="3147" w:type="dxa"/>
            <w:tcBorders>
              <w:bottom w:val="nil"/>
            </w:tcBorders>
          </w:tcPr>
          <w:p w14:paraId="18271E9F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Händle WFS 65a</w:t>
            </w:r>
          </w:p>
        </w:tc>
      </w:tr>
      <w:tr w:rsidR="00590CB6" w:rsidRPr="00593E8A" w14:paraId="32C09B50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</w:tcBorders>
          </w:tcPr>
          <w:p w14:paraId="1EC59D60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Rok výroby</w:t>
            </w:r>
          </w:p>
        </w:tc>
        <w:tc>
          <w:tcPr>
            <w:tcW w:w="2097" w:type="dxa"/>
            <w:tcBorders>
              <w:top w:val="nil"/>
            </w:tcBorders>
          </w:tcPr>
          <w:p w14:paraId="1E333203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---</w:t>
            </w:r>
          </w:p>
        </w:tc>
        <w:tc>
          <w:tcPr>
            <w:tcW w:w="3147" w:type="dxa"/>
            <w:tcBorders>
              <w:top w:val="nil"/>
            </w:tcBorders>
          </w:tcPr>
          <w:p w14:paraId="2D12512B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1981</w:t>
            </w:r>
          </w:p>
        </w:tc>
      </w:tr>
      <w:tr w:rsidR="00590CB6" w:rsidRPr="00593E8A" w14:paraId="613B1E7E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2132AD9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Výkon drtiče</w:t>
            </w:r>
          </w:p>
        </w:tc>
        <w:tc>
          <w:tcPr>
            <w:tcW w:w="2097" w:type="dxa"/>
          </w:tcPr>
          <w:p w14:paraId="545F980E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[t/hod.]</w:t>
            </w:r>
          </w:p>
        </w:tc>
        <w:tc>
          <w:tcPr>
            <w:tcW w:w="3147" w:type="dxa"/>
          </w:tcPr>
          <w:p w14:paraId="72592707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20</w:t>
            </w:r>
          </w:p>
        </w:tc>
      </w:tr>
      <w:tr w:rsidR="00590CB6" w:rsidRPr="00593E8A" w14:paraId="6157C7AF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40DB7CB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Průměr válců</w:t>
            </w:r>
          </w:p>
        </w:tc>
        <w:tc>
          <w:tcPr>
            <w:tcW w:w="2097" w:type="dxa"/>
          </w:tcPr>
          <w:p w14:paraId="0D50AF6E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6B66C9C7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800</w:t>
            </w:r>
          </w:p>
        </w:tc>
      </w:tr>
      <w:tr w:rsidR="00590CB6" w:rsidRPr="00593E8A" w14:paraId="11939358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F947018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Šířka válců</w:t>
            </w:r>
          </w:p>
        </w:tc>
        <w:tc>
          <w:tcPr>
            <w:tcW w:w="2097" w:type="dxa"/>
          </w:tcPr>
          <w:p w14:paraId="7C9D3BA8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37068E73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650</w:t>
            </w:r>
          </w:p>
        </w:tc>
      </w:tr>
      <w:tr w:rsidR="00590CB6" w:rsidRPr="00593E8A" w14:paraId="131F6923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58847F8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Rychlost otáčení válců</w:t>
            </w:r>
          </w:p>
        </w:tc>
        <w:tc>
          <w:tcPr>
            <w:tcW w:w="2097" w:type="dxa"/>
          </w:tcPr>
          <w:p w14:paraId="383DED5B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[ot./min.]</w:t>
            </w:r>
          </w:p>
        </w:tc>
        <w:tc>
          <w:tcPr>
            <w:tcW w:w="3147" w:type="dxa"/>
          </w:tcPr>
          <w:p w14:paraId="3AC783FE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1 475</w:t>
            </w:r>
          </w:p>
        </w:tc>
      </w:tr>
      <w:tr w:rsidR="00590CB6" w:rsidRPr="00593E8A" w14:paraId="0B122C4C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7113098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Elektrický příkon pohonu válce</w:t>
            </w:r>
          </w:p>
        </w:tc>
        <w:tc>
          <w:tcPr>
            <w:tcW w:w="2097" w:type="dxa"/>
          </w:tcPr>
          <w:p w14:paraId="2981F8A2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7A2C2847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37</w:t>
            </w:r>
          </w:p>
        </w:tc>
      </w:tr>
      <w:tr w:rsidR="00590CB6" w:rsidRPr="00593E8A" w14:paraId="7F0D80A2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33A26DE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 xml:space="preserve">Celkový elektrický příkon </w:t>
            </w:r>
          </w:p>
        </w:tc>
        <w:tc>
          <w:tcPr>
            <w:tcW w:w="2097" w:type="dxa"/>
          </w:tcPr>
          <w:p w14:paraId="78F1E285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728BFA48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74</w:t>
            </w:r>
          </w:p>
        </w:tc>
      </w:tr>
      <w:tr w:rsidR="00590CB6" w:rsidRPr="00593E8A" w14:paraId="0AF56D60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40CB705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 xml:space="preserve">Hmotnost </w:t>
            </w:r>
          </w:p>
        </w:tc>
        <w:tc>
          <w:tcPr>
            <w:tcW w:w="2097" w:type="dxa"/>
          </w:tcPr>
          <w:p w14:paraId="36D61182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[kg]</w:t>
            </w:r>
          </w:p>
        </w:tc>
        <w:tc>
          <w:tcPr>
            <w:tcW w:w="3147" w:type="dxa"/>
          </w:tcPr>
          <w:p w14:paraId="4D6A8822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7 000 vč. rámu</w:t>
            </w:r>
          </w:p>
        </w:tc>
      </w:tr>
    </w:tbl>
    <w:p w14:paraId="0471BA5F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b/>
        </w:rPr>
      </w:pPr>
    </w:p>
    <w:p w14:paraId="1A076E5C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b/>
        </w:rPr>
      </w:pPr>
      <w:r w:rsidRPr="00593E8A">
        <w:rPr>
          <w:rFonts w:cs="Times New Roman"/>
          <w:b/>
        </w:rPr>
        <w:t>Tab. 3 Technické parametry odtřiďovacího bubnu</w:t>
      </w:r>
    </w:p>
    <w:tbl>
      <w:tblPr>
        <w:tblStyle w:val="Svtlstnovnzvraznn11"/>
        <w:tblW w:w="0" w:type="auto"/>
        <w:tblInd w:w="108" w:type="dxa"/>
        <w:tblLook w:val="04A0" w:firstRow="1" w:lastRow="0" w:firstColumn="1" w:lastColumn="0" w:noHBand="0" w:noVBand="1"/>
      </w:tblPr>
      <w:tblGrid>
        <w:gridCol w:w="3783"/>
        <w:gridCol w:w="2080"/>
        <w:gridCol w:w="3101"/>
      </w:tblGrid>
      <w:tr w:rsidR="00590CB6" w:rsidRPr="00593E8A" w14:paraId="1345CE93" w14:textId="77777777" w:rsidTr="00021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nil"/>
            </w:tcBorders>
          </w:tcPr>
          <w:p w14:paraId="2A217A78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Průměr</w:t>
            </w:r>
          </w:p>
        </w:tc>
        <w:tc>
          <w:tcPr>
            <w:tcW w:w="2097" w:type="dxa"/>
            <w:tcBorders>
              <w:bottom w:val="nil"/>
            </w:tcBorders>
          </w:tcPr>
          <w:p w14:paraId="6164062A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[mm]</w:t>
            </w:r>
          </w:p>
        </w:tc>
        <w:tc>
          <w:tcPr>
            <w:tcW w:w="3147" w:type="dxa"/>
            <w:tcBorders>
              <w:bottom w:val="nil"/>
            </w:tcBorders>
          </w:tcPr>
          <w:p w14:paraId="554D586A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530</w:t>
            </w:r>
          </w:p>
        </w:tc>
      </w:tr>
      <w:tr w:rsidR="00590CB6" w:rsidRPr="00593E8A" w14:paraId="0755AD75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il"/>
            </w:tcBorders>
          </w:tcPr>
          <w:p w14:paraId="78129EBD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Šířka</w:t>
            </w:r>
          </w:p>
        </w:tc>
        <w:tc>
          <w:tcPr>
            <w:tcW w:w="2097" w:type="dxa"/>
            <w:tcBorders>
              <w:top w:val="nil"/>
            </w:tcBorders>
          </w:tcPr>
          <w:p w14:paraId="7D60A17B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  <w:tcBorders>
              <w:top w:val="nil"/>
            </w:tcBorders>
          </w:tcPr>
          <w:p w14:paraId="7F1FF061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800</w:t>
            </w:r>
          </w:p>
        </w:tc>
      </w:tr>
      <w:tr w:rsidR="00590CB6" w:rsidRPr="00593E8A" w14:paraId="78589FDA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CEC0A7C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Průměr středového hřídele</w:t>
            </w:r>
          </w:p>
        </w:tc>
        <w:tc>
          <w:tcPr>
            <w:tcW w:w="2097" w:type="dxa"/>
          </w:tcPr>
          <w:p w14:paraId="065B44F7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76716C67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55</w:t>
            </w:r>
          </w:p>
        </w:tc>
      </w:tr>
      <w:tr w:rsidR="00590CB6" w:rsidRPr="00593E8A" w14:paraId="1D6339BE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AF978E2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Rychlost otáčení bubnu</w:t>
            </w:r>
          </w:p>
        </w:tc>
        <w:tc>
          <w:tcPr>
            <w:tcW w:w="2097" w:type="dxa"/>
          </w:tcPr>
          <w:p w14:paraId="4F9F7EB2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[ot./min.]</w:t>
            </w:r>
          </w:p>
        </w:tc>
        <w:tc>
          <w:tcPr>
            <w:tcW w:w="3147" w:type="dxa"/>
          </w:tcPr>
          <w:p w14:paraId="34CC5199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1 410</w:t>
            </w:r>
          </w:p>
        </w:tc>
      </w:tr>
      <w:tr w:rsidR="00590CB6" w:rsidRPr="00593E8A" w14:paraId="42856112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2AAFBBA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Celkový elektrický příkon</w:t>
            </w:r>
          </w:p>
        </w:tc>
        <w:tc>
          <w:tcPr>
            <w:tcW w:w="2097" w:type="dxa"/>
          </w:tcPr>
          <w:p w14:paraId="7487CFE8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193FE01C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1,1</w:t>
            </w:r>
          </w:p>
        </w:tc>
      </w:tr>
      <w:tr w:rsidR="00590CB6" w:rsidRPr="00593E8A" w14:paraId="1FDBDE47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1E9D3A5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Hmotnost</w:t>
            </w:r>
          </w:p>
        </w:tc>
        <w:tc>
          <w:tcPr>
            <w:tcW w:w="2097" w:type="dxa"/>
          </w:tcPr>
          <w:p w14:paraId="52692E31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[kg]</w:t>
            </w:r>
          </w:p>
        </w:tc>
        <w:tc>
          <w:tcPr>
            <w:tcW w:w="3147" w:type="dxa"/>
          </w:tcPr>
          <w:p w14:paraId="281DF20E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180</w:t>
            </w:r>
          </w:p>
        </w:tc>
      </w:tr>
    </w:tbl>
    <w:p w14:paraId="50EAFF71" w14:textId="77777777" w:rsidR="009A31F3" w:rsidRPr="00593E8A" w:rsidRDefault="009A31F3" w:rsidP="00590CB6">
      <w:pPr>
        <w:spacing w:after="120" w:line="276" w:lineRule="auto"/>
        <w:contextualSpacing/>
        <w:jc w:val="both"/>
        <w:rPr>
          <w:rFonts w:cs="Times New Roman"/>
        </w:rPr>
      </w:pPr>
    </w:p>
    <w:tbl>
      <w:tblPr>
        <w:tblStyle w:val="Svtlstnovnzvraznn11"/>
        <w:tblW w:w="0" w:type="auto"/>
        <w:tblLook w:val="04A0" w:firstRow="1" w:lastRow="0" w:firstColumn="1" w:lastColumn="0" w:noHBand="0" w:noVBand="1"/>
      </w:tblPr>
      <w:tblGrid>
        <w:gridCol w:w="8964"/>
      </w:tblGrid>
      <w:tr w:rsidR="00590CB6" w:rsidRPr="00593E8A" w14:paraId="28C657E1" w14:textId="77777777" w:rsidTr="009A3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4" w:type="dxa"/>
          </w:tcPr>
          <w:p w14:paraId="62566DFC" w14:textId="77777777" w:rsidR="00590CB6" w:rsidRPr="00593E8A" w:rsidRDefault="00590CB6" w:rsidP="00021A22">
            <w:pPr>
              <w:spacing w:after="120" w:line="276" w:lineRule="auto"/>
              <w:contextualSpacing/>
              <w:jc w:val="both"/>
              <w:rPr>
                <w:rFonts w:cs="Times New Roman"/>
                <w:b w:val="0"/>
                <w:color w:val="auto"/>
                <w:szCs w:val="24"/>
              </w:rPr>
            </w:pPr>
            <w:r w:rsidRPr="00593E8A">
              <w:rPr>
                <w:rFonts w:cs="Times New Roman"/>
                <w:color w:val="auto"/>
                <w:szCs w:val="24"/>
              </w:rPr>
              <w:t>Technologie "Jemná úpravna"</w:t>
            </w:r>
          </w:p>
        </w:tc>
      </w:tr>
    </w:tbl>
    <w:p w14:paraId="5C262BD4" w14:textId="0C85074D" w:rsidR="00590CB6" w:rsidRPr="00006164" w:rsidRDefault="009844E1" w:rsidP="00590CB6">
      <w:pPr>
        <w:spacing w:before="120" w:after="120" w:line="240" w:lineRule="auto"/>
        <w:jc w:val="both"/>
        <w:rPr>
          <w:rFonts w:cs="Times New Roman"/>
        </w:rPr>
      </w:pPr>
      <w:r w:rsidRPr="00006164">
        <w:rPr>
          <w:rFonts w:cs="Times New Roman"/>
        </w:rPr>
        <w:t xml:space="preserve">Budou instalovány </w:t>
      </w:r>
      <w:r w:rsidR="00590CB6" w:rsidRPr="00006164">
        <w:rPr>
          <w:rFonts w:cs="Times New Roman"/>
          <w:u w:val="single"/>
        </w:rPr>
        <w:t>dva kladívkové drtiče</w:t>
      </w:r>
      <w:r w:rsidR="009A31F3" w:rsidRPr="00006164">
        <w:rPr>
          <w:rFonts w:cs="Times New Roman"/>
        </w:rPr>
        <w:t xml:space="preserve"> </w:t>
      </w:r>
      <w:r w:rsidR="00590CB6" w:rsidRPr="00006164">
        <w:rPr>
          <w:rFonts w:cs="Times New Roman"/>
        </w:rPr>
        <w:t xml:space="preserve">tak, aby byla většina materiálu podrcena na požadovanou velikost do 3,5 mm. Tyto drtiče budou osazeny bočními čistícími páskami tak, aby nedocházelo k jejich zalepování a následnému odstavení stroje z důvodu přetížení motoru. </w:t>
      </w:r>
    </w:p>
    <w:p w14:paraId="3F6C3CBB" w14:textId="77777777" w:rsidR="00590CB6" w:rsidRPr="00006164" w:rsidRDefault="00590CB6" w:rsidP="00590CB6">
      <w:pPr>
        <w:spacing w:after="120" w:line="240" w:lineRule="auto"/>
        <w:jc w:val="both"/>
        <w:rPr>
          <w:rFonts w:cs="Times New Roman"/>
        </w:rPr>
      </w:pPr>
      <w:r w:rsidRPr="00006164">
        <w:rPr>
          <w:rFonts w:cs="Times New Roman"/>
        </w:rPr>
        <w:t xml:space="preserve">S instalací nových kladívkových drtičů souvisí i </w:t>
      </w:r>
      <w:r w:rsidRPr="00006164">
        <w:rPr>
          <w:rFonts w:cs="Times New Roman"/>
          <w:u w:val="single"/>
        </w:rPr>
        <w:t>úprava nosné konstrukce</w:t>
      </w:r>
      <w:r w:rsidRPr="00006164">
        <w:rPr>
          <w:rFonts w:cs="Times New Roman"/>
        </w:rPr>
        <w:t xml:space="preserve">. </w:t>
      </w:r>
    </w:p>
    <w:p w14:paraId="3662AE2C" w14:textId="6675D3D6" w:rsidR="00590CB6" w:rsidRPr="00006164" w:rsidRDefault="00590CB6" w:rsidP="00590CB6">
      <w:pPr>
        <w:spacing w:after="120" w:line="240" w:lineRule="auto"/>
        <w:jc w:val="both"/>
        <w:rPr>
          <w:rFonts w:cs="Times New Roman"/>
        </w:rPr>
      </w:pPr>
      <w:r w:rsidRPr="00006164">
        <w:rPr>
          <w:rFonts w:cs="Times New Roman"/>
        </w:rPr>
        <w:t xml:space="preserve">Dva nové kladívkové drtiče nahradí dva stávající granulátory Lödige. </w:t>
      </w:r>
    </w:p>
    <w:p w14:paraId="02C09878" w14:textId="77777777" w:rsidR="00590CB6" w:rsidRPr="00006164" w:rsidRDefault="00590CB6" w:rsidP="00590CB6">
      <w:pPr>
        <w:spacing w:after="120" w:line="240" w:lineRule="auto"/>
        <w:rPr>
          <w:rFonts w:cs="Times New Roman"/>
          <w:b/>
        </w:rPr>
      </w:pPr>
      <w:r w:rsidRPr="00006164">
        <w:rPr>
          <w:rFonts w:cs="Times New Roman"/>
          <w:b/>
        </w:rPr>
        <w:t>Jedná se o následující dílčí úpravy:</w:t>
      </w:r>
    </w:p>
    <w:p w14:paraId="31A5D5D6" w14:textId="77777777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</w:rPr>
      </w:pPr>
      <w:r w:rsidRPr="00006164">
        <w:rPr>
          <w:rFonts w:cs="Times New Roman"/>
        </w:rPr>
        <w:t xml:space="preserve">Demontáž stávajících dvou granulátorů Lödige, které jsou určeny pro granulaci a cílenou výrobu frakce 4-8 mm. </w:t>
      </w:r>
    </w:p>
    <w:p w14:paraId="42094CF5" w14:textId="298319AC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  <w:strike/>
        </w:rPr>
      </w:pPr>
      <w:r w:rsidRPr="00006164">
        <w:rPr>
          <w:rFonts w:cs="Times New Roman"/>
        </w:rPr>
        <w:t>Po demontáži granulátorů bude k dispozici ocelová nosná konstrukce, která se nachází přímo mezi oběma horními rozdělovacími dopravníky.</w:t>
      </w:r>
      <w:r w:rsidR="00006164" w:rsidRPr="00006164">
        <w:rPr>
          <w:rFonts w:cs="Times New Roman"/>
        </w:rPr>
        <w:t xml:space="preserve"> </w:t>
      </w:r>
      <w:r w:rsidRPr="00006164">
        <w:rPr>
          <w:rFonts w:cs="Times New Roman"/>
        </w:rPr>
        <w:t>Zároveň budou demontovány některé ocelové konstrukce, obslužné lávky a schodiště. Budou zhotoveny pomocné ocelové konstrukce pro demontáž mísičů a demontovány pohony a násypky. Po demontáži budou mísiče odvezeny k uskladnění do skladu náhradních dílů.</w:t>
      </w:r>
    </w:p>
    <w:p w14:paraId="79DA3827" w14:textId="3C4502D3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</w:rPr>
      </w:pPr>
      <w:r w:rsidRPr="00006164">
        <w:rPr>
          <w:rFonts w:cs="Times New Roman"/>
        </w:rPr>
        <w:t>Pořízení dvou kladívkových drtičů</w:t>
      </w:r>
      <w:r w:rsidR="00636EAD" w:rsidRPr="00006164">
        <w:rPr>
          <w:rFonts w:cs="Times New Roman"/>
        </w:rPr>
        <w:t>, technické parametry v tabulce níže</w:t>
      </w:r>
      <w:r w:rsidRPr="00006164">
        <w:rPr>
          <w:rFonts w:cs="Times New Roman"/>
        </w:rPr>
        <w:t xml:space="preserve"> Tyto drtiče budou osazeny na upravenou nosnou konstrukci po granulátorech Lödige. Zároveň budou zhotoveny násypky a výsypky k jednotlivým drtičům a vč. jejich utěsnění gumovými pásy.</w:t>
      </w:r>
    </w:p>
    <w:p w14:paraId="43A9389D" w14:textId="77777777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</w:rPr>
      </w:pPr>
      <w:r w:rsidRPr="00006164">
        <w:rPr>
          <w:rFonts w:cs="Times New Roman"/>
        </w:rPr>
        <w:lastRenderedPageBreak/>
        <w:t>Horní dávkovací pás bude osazen shrnovacím hradítkem zajišťujícím regulaci potřebného množství dávkované vstupní suroviny do jednotlivého kladívkového drtiče.</w:t>
      </w:r>
    </w:p>
    <w:p w14:paraId="4DEDB008" w14:textId="77777777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</w:rPr>
      </w:pPr>
      <w:r w:rsidRPr="00006164">
        <w:rPr>
          <w:rFonts w:cs="Times New Roman"/>
        </w:rPr>
        <w:t>Pro provoz obou kladívkových drtičů je nutné připravit novou elektro instalaci. Nová kabeláž bude napojena do nového rozvaděče, který bude umístěn do stávající elektro rozvodny v prostorách haly Jemná úpravna.</w:t>
      </w:r>
    </w:p>
    <w:p w14:paraId="01A345A8" w14:textId="77777777" w:rsidR="00590CB6" w:rsidRPr="00006164" w:rsidRDefault="00590CB6" w:rsidP="00590CB6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rPr>
          <w:rFonts w:cs="Times New Roman"/>
        </w:rPr>
      </w:pPr>
      <w:r w:rsidRPr="00006164">
        <w:rPr>
          <w:rFonts w:cs="Times New Roman"/>
        </w:rPr>
        <w:t>Všechny nové ocelové konstrukce budou opatřeny ochrannými nátěry.</w:t>
      </w:r>
    </w:p>
    <w:p w14:paraId="6FB3E00C" w14:textId="77777777" w:rsidR="00590CB6" w:rsidRPr="00006164" w:rsidRDefault="00590CB6" w:rsidP="00590CB6">
      <w:pPr>
        <w:spacing w:after="120" w:line="276" w:lineRule="auto"/>
        <w:contextualSpacing/>
        <w:jc w:val="both"/>
        <w:rPr>
          <w:rFonts w:cs="Times New Roman"/>
        </w:rPr>
      </w:pPr>
      <w:r w:rsidRPr="00006164">
        <w:rPr>
          <w:rFonts w:cs="Times New Roman"/>
        </w:rPr>
        <w:t>V Tabulce 4 jsou uvedeny technické parametry kladívkového drtiče. Tyto jsou platné pro oba kladívkové drtiče.</w:t>
      </w:r>
    </w:p>
    <w:p w14:paraId="62A71808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color w:val="FF0000"/>
        </w:rPr>
      </w:pPr>
    </w:p>
    <w:p w14:paraId="3F51D109" w14:textId="77777777" w:rsidR="00590CB6" w:rsidRPr="00593E8A" w:rsidRDefault="00590CB6" w:rsidP="00590CB6">
      <w:pPr>
        <w:spacing w:after="120" w:line="276" w:lineRule="auto"/>
        <w:contextualSpacing/>
        <w:jc w:val="both"/>
        <w:rPr>
          <w:rFonts w:cs="Times New Roman"/>
          <w:b/>
        </w:rPr>
      </w:pPr>
      <w:r w:rsidRPr="00593E8A">
        <w:rPr>
          <w:rFonts w:cs="Times New Roman"/>
          <w:b/>
        </w:rPr>
        <w:t>Tab. 4 Technické parametry kladívkového drtiče</w:t>
      </w:r>
    </w:p>
    <w:tbl>
      <w:tblPr>
        <w:tblStyle w:val="Svtlstnovnzvraznn11"/>
        <w:tblW w:w="0" w:type="auto"/>
        <w:tblInd w:w="108" w:type="dxa"/>
        <w:tblLook w:val="04A0" w:firstRow="1" w:lastRow="0" w:firstColumn="1" w:lastColumn="0" w:noHBand="0" w:noVBand="1"/>
      </w:tblPr>
      <w:tblGrid>
        <w:gridCol w:w="4197"/>
        <w:gridCol w:w="1662"/>
        <w:gridCol w:w="3105"/>
      </w:tblGrid>
      <w:tr w:rsidR="00590CB6" w:rsidRPr="00593E8A" w14:paraId="56A8C025" w14:textId="77777777" w:rsidTr="00021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nil"/>
            </w:tcBorders>
          </w:tcPr>
          <w:p w14:paraId="40CD0FD9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Rozměry (Š x V x H)</w:t>
            </w:r>
          </w:p>
        </w:tc>
        <w:tc>
          <w:tcPr>
            <w:tcW w:w="1672" w:type="dxa"/>
            <w:tcBorders>
              <w:bottom w:val="nil"/>
            </w:tcBorders>
          </w:tcPr>
          <w:p w14:paraId="15E5DFE9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[mm]</w:t>
            </w:r>
          </w:p>
        </w:tc>
        <w:tc>
          <w:tcPr>
            <w:tcW w:w="3147" w:type="dxa"/>
            <w:tcBorders>
              <w:bottom w:val="nil"/>
            </w:tcBorders>
          </w:tcPr>
          <w:p w14:paraId="2ECBAC96" w14:textId="77777777" w:rsidR="00590CB6" w:rsidRPr="00593E8A" w:rsidRDefault="00590CB6" w:rsidP="00021A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593E8A">
              <w:rPr>
                <w:rFonts w:cs="Times New Roman"/>
                <w:b w:val="0"/>
                <w:color w:val="auto"/>
              </w:rPr>
              <w:t>1 160 x 1 500 x 860</w:t>
            </w:r>
          </w:p>
        </w:tc>
      </w:tr>
      <w:tr w:rsidR="00590CB6" w:rsidRPr="00593E8A" w14:paraId="6162DF63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</w:tcBorders>
          </w:tcPr>
          <w:p w14:paraId="22E03A7D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Výkon</w:t>
            </w:r>
          </w:p>
        </w:tc>
        <w:tc>
          <w:tcPr>
            <w:tcW w:w="1672" w:type="dxa"/>
            <w:tcBorders>
              <w:top w:val="nil"/>
            </w:tcBorders>
          </w:tcPr>
          <w:p w14:paraId="0F30883B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[t/hod.]</w:t>
            </w:r>
          </w:p>
        </w:tc>
        <w:tc>
          <w:tcPr>
            <w:tcW w:w="3147" w:type="dxa"/>
            <w:tcBorders>
              <w:top w:val="nil"/>
            </w:tcBorders>
          </w:tcPr>
          <w:p w14:paraId="53E70976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15</w:t>
            </w:r>
          </w:p>
        </w:tc>
      </w:tr>
      <w:tr w:rsidR="00590CB6" w:rsidRPr="00593E8A" w14:paraId="08289D8E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920CBE8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Rychlost otáčení hlavního rotoru</w:t>
            </w:r>
          </w:p>
        </w:tc>
        <w:tc>
          <w:tcPr>
            <w:tcW w:w="1672" w:type="dxa"/>
          </w:tcPr>
          <w:p w14:paraId="6A3B4F2E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[ot./min.]</w:t>
            </w:r>
          </w:p>
        </w:tc>
        <w:tc>
          <w:tcPr>
            <w:tcW w:w="3147" w:type="dxa"/>
          </w:tcPr>
          <w:p w14:paraId="005997FE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1 455</w:t>
            </w:r>
          </w:p>
        </w:tc>
      </w:tr>
      <w:tr w:rsidR="00590CB6" w:rsidRPr="00593E8A" w14:paraId="1656AD4D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930FF7F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Počet kladívek</w:t>
            </w:r>
          </w:p>
        </w:tc>
        <w:tc>
          <w:tcPr>
            <w:tcW w:w="1672" w:type="dxa"/>
          </w:tcPr>
          <w:p w14:paraId="07C661C1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[ks]</w:t>
            </w:r>
          </w:p>
        </w:tc>
        <w:tc>
          <w:tcPr>
            <w:tcW w:w="3147" w:type="dxa"/>
          </w:tcPr>
          <w:p w14:paraId="60A0DD4D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120</w:t>
            </w:r>
          </w:p>
        </w:tc>
      </w:tr>
      <w:tr w:rsidR="00590CB6" w:rsidRPr="00593E8A" w14:paraId="280E644F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643285C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Materiál kladívek</w:t>
            </w:r>
          </w:p>
        </w:tc>
        <w:tc>
          <w:tcPr>
            <w:tcW w:w="1672" w:type="dxa"/>
          </w:tcPr>
          <w:p w14:paraId="29700C8B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---</w:t>
            </w:r>
          </w:p>
        </w:tc>
        <w:tc>
          <w:tcPr>
            <w:tcW w:w="3147" w:type="dxa"/>
          </w:tcPr>
          <w:p w14:paraId="4A9DF009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Hardox 450</w:t>
            </w:r>
          </w:p>
        </w:tc>
      </w:tr>
      <w:tr w:rsidR="00590CB6" w:rsidRPr="00593E8A" w14:paraId="1980F277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B2AF8C6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Počet čistících pásků</w:t>
            </w:r>
          </w:p>
        </w:tc>
        <w:tc>
          <w:tcPr>
            <w:tcW w:w="1672" w:type="dxa"/>
          </w:tcPr>
          <w:p w14:paraId="4A96A81C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[ks]</w:t>
            </w:r>
          </w:p>
        </w:tc>
        <w:tc>
          <w:tcPr>
            <w:tcW w:w="3147" w:type="dxa"/>
          </w:tcPr>
          <w:p w14:paraId="10BC0E65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2</w:t>
            </w:r>
          </w:p>
        </w:tc>
      </w:tr>
      <w:tr w:rsidR="00590CB6" w:rsidRPr="00593E8A" w14:paraId="21412CCE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2E2746F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Délka čistícího pásku</w:t>
            </w:r>
          </w:p>
        </w:tc>
        <w:tc>
          <w:tcPr>
            <w:tcW w:w="1672" w:type="dxa"/>
          </w:tcPr>
          <w:p w14:paraId="44997874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4EAEC179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7 500</w:t>
            </w:r>
          </w:p>
        </w:tc>
      </w:tr>
      <w:tr w:rsidR="00590CB6" w:rsidRPr="00593E8A" w14:paraId="00B440C6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C609940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Šířka čistícího pásku</w:t>
            </w:r>
          </w:p>
        </w:tc>
        <w:tc>
          <w:tcPr>
            <w:tcW w:w="1672" w:type="dxa"/>
          </w:tcPr>
          <w:p w14:paraId="00E411DB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488DBDB9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700</w:t>
            </w:r>
          </w:p>
        </w:tc>
      </w:tr>
      <w:tr w:rsidR="00590CB6" w:rsidRPr="00593E8A" w14:paraId="7B0C53E9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E258D5A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Průměr bubnu čistícího pásku</w:t>
            </w:r>
          </w:p>
        </w:tc>
        <w:tc>
          <w:tcPr>
            <w:tcW w:w="1672" w:type="dxa"/>
          </w:tcPr>
          <w:p w14:paraId="21AC69A0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[mm]</w:t>
            </w:r>
          </w:p>
        </w:tc>
        <w:tc>
          <w:tcPr>
            <w:tcW w:w="3147" w:type="dxa"/>
          </w:tcPr>
          <w:p w14:paraId="6E5CD961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200</w:t>
            </w:r>
          </w:p>
        </w:tc>
      </w:tr>
      <w:tr w:rsidR="00590CB6" w:rsidRPr="00593E8A" w14:paraId="3DFF8ECE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2FC0902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Elektrický příkon pohonu hlavního rotoru</w:t>
            </w:r>
          </w:p>
        </w:tc>
        <w:tc>
          <w:tcPr>
            <w:tcW w:w="1672" w:type="dxa"/>
          </w:tcPr>
          <w:p w14:paraId="39F252D7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2060D607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11</w:t>
            </w:r>
          </w:p>
        </w:tc>
      </w:tr>
      <w:tr w:rsidR="00590CB6" w:rsidRPr="00593E8A" w14:paraId="117AA670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0163A86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Elektrický příkon pohonu čistícího pásku</w:t>
            </w:r>
          </w:p>
        </w:tc>
        <w:tc>
          <w:tcPr>
            <w:tcW w:w="1672" w:type="dxa"/>
          </w:tcPr>
          <w:p w14:paraId="3FCFD74F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2383C71F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1,1</w:t>
            </w:r>
          </w:p>
        </w:tc>
      </w:tr>
      <w:tr w:rsidR="00590CB6" w:rsidRPr="00593E8A" w14:paraId="3A135048" w14:textId="77777777" w:rsidTr="00021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294FD6AE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Celkový elektrický příkon drtiče</w:t>
            </w:r>
          </w:p>
        </w:tc>
        <w:tc>
          <w:tcPr>
            <w:tcW w:w="1672" w:type="dxa"/>
          </w:tcPr>
          <w:p w14:paraId="76EB8954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[kW]</w:t>
            </w:r>
          </w:p>
        </w:tc>
        <w:tc>
          <w:tcPr>
            <w:tcW w:w="3147" w:type="dxa"/>
          </w:tcPr>
          <w:p w14:paraId="45005D97" w14:textId="77777777" w:rsidR="00590CB6" w:rsidRPr="00593E8A" w:rsidRDefault="00590CB6" w:rsidP="00021A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13,2</w:t>
            </w:r>
          </w:p>
        </w:tc>
      </w:tr>
      <w:tr w:rsidR="00590CB6" w:rsidRPr="00593E8A" w14:paraId="23188704" w14:textId="77777777" w:rsidTr="00021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1FBBF9D" w14:textId="77777777" w:rsidR="00590CB6" w:rsidRPr="00593E8A" w:rsidRDefault="00590CB6" w:rsidP="00021A22">
            <w:pPr>
              <w:jc w:val="center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Hmotnost</w:t>
            </w:r>
          </w:p>
        </w:tc>
        <w:tc>
          <w:tcPr>
            <w:tcW w:w="1672" w:type="dxa"/>
          </w:tcPr>
          <w:p w14:paraId="01F29B44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[kg]</w:t>
            </w:r>
          </w:p>
        </w:tc>
        <w:tc>
          <w:tcPr>
            <w:tcW w:w="3147" w:type="dxa"/>
          </w:tcPr>
          <w:p w14:paraId="533B4024" w14:textId="77777777" w:rsidR="00590CB6" w:rsidRPr="00593E8A" w:rsidRDefault="00590CB6" w:rsidP="00021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</w:rPr>
            </w:pPr>
            <w:r w:rsidRPr="00593E8A">
              <w:rPr>
                <w:rFonts w:cs="Times New Roman"/>
                <w:color w:val="auto"/>
              </w:rPr>
              <w:t>1 200</w:t>
            </w:r>
          </w:p>
        </w:tc>
      </w:tr>
    </w:tbl>
    <w:p w14:paraId="5C1F3B32" w14:textId="4B51C695" w:rsidR="00006164" w:rsidRDefault="00006164" w:rsidP="00006164">
      <w:pPr>
        <w:spacing w:after="120" w:line="276" w:lineRule="auto"/>
        <w:contextualSpacing/>
        <w:rPr>
          <w:rFonts w:cs="Times New Roman"/>
        </w:rPr>
      </w:pPr>
    </w:p>
    <w:p w14:paraId="5A07C516" w14:textId="64756DD3" w:rsidR="00006164" w:rsidRPr="00593E8A" w:rsidRDefault="00006164" w:rsidP="00006164">
      <w:pPr>
        <w:pStyle w:val="Odstavecseseznamem"/>
        <w:numPr>
          <w:ilvl w:val="0"/>
          <w:numId w:val="5"/>
        </w:numPr>
        <w:spacing w:after="120"/>
        <w:contextualSpacing w:val="0"/>
        <w:rPr>
          <w:rFonts w:cs="Times New Roman"/>
        </w:rPr>
      </w:pPr>
      <w:r w:rsidRPr="00593E8A">
        <w:rPr>
          <w:rFonts w:cs="Times New Roman"/>
        </w:rPr>
        <w:t>Pro bezpečný provoz nové technologie v automatickém režimu bude stávající systém řízení technologie LIAPOR</w:t>
      </w:r>
      <w:r w:rsidRPr="00006164">
        <w:rPr>
          <w:rFonts w:cs="Times New Roman"/>
        </w:rPr>
        <w:t xml:space="preserve"> </w:t>
      </w:r>
      <w:r>
        <w:rPr>
          <w:rFonts w:cs="Times New Roman"/>
        </w:rPr>
        <w:t>rozšířen o nové řídící prvky</w:t>
      </w:r>
      <w:r w:rsidRPr="00593E8A">
        <w:rPr>
          <w:rFonts w:cs="Times New Roman"/>
        </w:rPr>
        <w:t>.</w:t>
      </w:r>
    </w:p>
    <w:tbl>
      <w:tblPr>
        <w:tblW w:w="9904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1"/>
        <w:gridCol w:w="200"/>
        <w:gridCol w:w="200"/>
        <w:gridCol w:w="200"/>
        <w:gridCol w:w="200"/>
        <w:gridCol w:w="2142"/>
        <w:gridCol w:w="517"/>
        <w:gridCol w:w="654"/>
      </w:tblGrid>
      <w:tr w:rsidR="00006164" w:rsidRPr="00006164" w14:paraId="2702F0CA" w14:textId="77777777" w:rsidTr="00006164">
        <w:trPr>
          <w:trHeight w:val="443"/>
        </w:trPr>
        <w:tc>
          <w:tcPr>
            <w:tcW w:w="6591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8F03C" w14:textId="105837E5" w:rsidR="00006164" w:rsidRPr="00006164" w:rsidRDefault="00006164">
            <w:pPr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>P</w:t>
            </w:r>
            <w:r w:rsidRPr="00006164"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>ožadavky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 xml:space="preserve"> na rozšíření stávajícího řídícího systému</w:t>
            </w:r>
            <w:r w:rsidRPr="00006164"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>: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34D4FD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BA14F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844C5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21615221" w14:textId="77777777" w:rsidTr="00006164">
        <w:trPr>
          <w:trHeight w:val="300"/>
        </w:trPr>
        <w:tc>
          <w:tcPr>
            <w:tcW w:w="8733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C4A3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a) Plná komunikační kompatibilita s Ethernet / IP (Ethernet Industrial Protokol)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17780B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51EF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7227526F" w14:textId="77777777" w:rsidTr="00006164">
        <w:trPr>
          <w:trHeight w:val="300"/>
        </w:trPr>
        <w:tc>
          <w:tcPr>
            <w:tcW w:w="8733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88D96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b) Plná kompatibilita se stávajícími řídicími procesory výroby Liaporu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C85EA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A345A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393B0026" w14:textId="77777777" w:rsidTr="00006164">
        <w:trPr>
          <w:trHeight w:val="300"/>
        </w:trPr>
        <w:tc>
          <w:tcPr>
            <w:tcW w:w="8733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2622F" w14:textId="3F798EA5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 xml:space="preserve">c) Plná kompatibilita se stávajícími řídicími procesory 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Jemné i </w:t>
            </w: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Hrubé úpravny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D9AA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238D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1B9AC803" w14:textId="77777777" w:rsidTr="00006164">
        <w:trPr>
          <w:trHeight w:val="300"/>
        </w:trPr>
        <w:tc>
          <w:tcPr>
            <w:tcW w:w="599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817145" w14:textId="77777777" w:rsidR="00006164" w:rsidRPr="00006164" w:rsidRDefault="00006164">
            <w:pPr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>Seznam hardware: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E3382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D68E9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DE967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E9185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6169B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084F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60546097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7D65C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t>Ethernet adaptér s duálním portem, komunikace Ethernet Industrial Protocol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754E7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0CE59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92185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B7C875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1DB8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9F1479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11E4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2FD701B0" w14:textId="77777777" w:rsidTr="00006164">
        <w:trPr>
          <w:trHeight w:val="300"/>
        </w:trPr>
        <w:tc>
          <w:tcPr>
            <w:tcW w:w="8733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A5AEC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Řídící procesor s duálním portem, komunikace Ethernet Industrial Protocol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ECFF3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C6A4F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49D52C17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87E20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t>Osmikanálová analogová vstupní jednotka proud/napětí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B6C8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EC418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592C6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CAFC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FB30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437EDC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6B907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089C01B3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095370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t>32 bodová 24 VDC vstupní jednotka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2A47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B31BB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FB2F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28ED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FB74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864C4B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9D9F9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50CB427B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F9D424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t>16 bodová VAC/VDC reléová výstupní jednotka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C580D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DA9E9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023B8D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39260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333FB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EE0C7C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61C4E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27112A74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258DA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t>Zakončovací krytka - pravá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D779D0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68F98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894A5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AB3C0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2BD52D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E155C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A6477C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1308D696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9665C7" w14:textId="77777777" w:rsidR="00006164" w:rsidRPr="00006164" w:rsidRDefault="00006164">
            <w:pPr>
              <w:rPr>
                <w:rFonts w:cs="Times New Roman"/>
                <w:szCs w:val="24"/>
                <w:lang w:eastAsia="cs-CZ"/>
              </w:rPr>
            </w:pPr>
            <w:r w:rsidRPr="00006164">
              <w:rPr>
                <w:rFonts w:cs="Times New Roman"/>
                <w:szCs w:val="24"/>
                <w:lang w:eastAsia="cs-CZ"/>
              </w:rPr>
              <w:lastRenderedPageBreak/>
              <w:t>Napájecí zdroj 120/240V AC ,  4A  při 5VDC, 2A  při 24VDC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B61A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D2B4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21980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D1696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67F98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19D3DE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1C9D6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ks</w:t>
            </w:r>
          </w:p>
        </w:tc>
      </w:tr>
      <w:tr w:rsidR="00006164" w:rsidRPr="00006164" w14:paraId="44F96A69" w14:textId="77777777" w:rsidTr="00006164">
        <w:trPr>
          <w:trHeight w:val="300"/>
        </w:trPr>
        <w:tc>
          <w:tcPr>
            <w:tcW w:w="6591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CE2AD" w14:textId="77777777" w:rsidR="00006164" w:rsidRPr="00006164" w:rsidRDefault="00006164">
            <w:pPr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b/>
                <w:bCs/>
                <w:color w:val="000000"/>
                <w:szCs w:val="24"/>
                <w:lang w:eastAsia="cs-CZ"/>
              </w:rPr>
              <w:t>Služby související - SW a projektová dokumentace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0EACD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CA026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8BE4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</w:tr>
      <w:tr w:rsidR="00006164" w:rsidRPr="00006164" w14:paraId="4988E30B" w14:textId="77777777" w:rsidTr="00006164">
        <w:trPr>
          <w:trHeight w:val="300"/>
        </w:trPr>
        <w:tc>
          <w:tcPr>
            <w:tcW w:w="579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42133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SW doplnění strojů - PLC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2A805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94E4A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D1C77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89C1D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D5ECC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A72DB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4FE9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kpl</w:t>
            </w:r>
          </w:p>
        </w:tc>
      </w:tr>
      <w:tr w:rsidR="00006164" w:rsidRPr="00006164" w14:paraId="45F9E757" w14:textId="77777777" w:rsidTr="00006164">
        <w:trPr>
          <w:trHeight w:val="300"/>
        </w:trPr>
        <w:tc>
          <w:tcPr>
            <w:tcW w:w="619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AE95A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SW doplnění strojů - vizualizace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56D8B1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C3E494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24D948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07EFD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495F7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kpl</w:t>
            </w:r>
          </w:p>
        </w:tc>
      </w:tr>
      <w:tr w:rsidR="00006164" w:rsidRPr="00006164" w14:paraId="2A26D52C" w14:textId="77777777" w:rsidTr="00006164">
        <w:trPr>
          <w:trHeight w:val="300"/>
        </w:trPr>
        <w:tc>
          <w:tcPr>
            <w:tcW w:w="6591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CE0CE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Projektová dokumentace skutečného provedení</w:t>
            </w:r>
          </w:p>
        </w:tc>
        <w:tc>
          <w:tcPr>
            <w:tcW w:w="214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8FD67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E2598" w14:textId="77777777" w:rsidR="00006164" w:rsidRPr="00006164" w:rsidRDefault="00006164">
            <w:pPr>
              <w:jc w:val="right"/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65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551582" w14:textId="77777777" w:rsidR="00006164" w:rsidRPr="00006164" w:rsidRDefault="00006164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006164">
              <w:rPr>
                <w:rFonts w:cs="Times New Roman"/>
                <w:color w:val="000000"/>
                <w:szCs w:val="24"/>
                <w:lang w:eastAsia="cs-CZ"/>
              </w:rPr>
              <w:t>kpl</w:t>
            </w:r>
          </w:p>
        </w:tc>
      </w:tr>
    </w:tbl>
    <w:p w14:paraId="7F005813" w14:textId="26F9E6FD" w:rsidR="00590CB6" w:rsidRPr="00593E8A" w:rsidRDefault="00590CB6" w:rsidP="00006164">
      <w:pPr>
        <w:spacing w:after="120" w:line="276" w:lineRule="auto"/>
        <w:contextualSpacing/>
        <w:rPr>
          <w:rFonts w:cs="Times New Roman"/>
        </w:rPr>
      </w:pP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  <w:r w:rsidRPr="00593E8A">
        <w:rPr>
          <w:rFonts w:cs="Times New Roman"/>
        </w:rPr>
        <w:tab/>
      </w:r>
    </w:p>
    <w:p w14:paraId="4B3FD6E0" w14:textId="77777777" w:rsidR="00590CB6" w:rsidRPr="00593E8A" w:rsidRDefault="00590CB6" w:rsidP="00590CB6">
      <w:pPr>
        <w:pStyle w:val="Nadpis1"/>
        <w:spacing w:before="240"/>
        <w:rPr>
          <w:rFonts w:ascii="Times New Roman" w:hAnsi="Times New Roman" w:cs="Times New Roman"/>
          <w:shd w:val="clear" w:color="auto" w:fill="FFFFFF"/>
        </w:rPr>
      </w:pPr>
      <w:r w:rsidRPr="00593E8A">
        <w:rPr>
          <w:rFonts w:ascii="Times New Roman" w:hAnsi="Times New Roman" w:cs="Times New Roman"/>
          <w:shd w:val="clear" w:color="auto" w:fill="FFFFFF"/>
        </w:rPr>
        <w:t>PŘÍLOHY</w:t>
      </w:r>
    </w:p>
    <w:p w14:paraId="6B232085" w14:textId="77777777" w:rsidR="00590CB6" w:rsidRPr="00636EAD" w:rsidRDefault="00590CB6" w:rsidP="00636EAD">
      <w:pPr>
        <w:spacing w:after="120" w:line="276" w:lineRule="auto"/>
        <w:rPr>
          <w:rFonts w:cs="Times New Roman"/>
        </w:rPr>
      </w:pPr>
      <w:r w:rsidRPr="00636EAD">
        <w:rPr>
          <w:rFonts w:cs="Times New Roman"/>
        </w:rPr>
        <w:t>Schéma dopravních cest</w:t>
      </w:r>
    </w:p>
    <w:p w14:paraId="3DA383A8" w14:textId="77777777" w:rsidR="00590CB6" w:rsidRPr="00593E8A" w:rsidRDefault="00590CB6" w:rsidP="00590CB6">
      <w:pPr>
        <w:pStyle w:val="Odstavecseseznamem"/>
        <w:spacing w:after="120" w:line="276" w:lineRule="auto"/>
        <w:ind w:left="360"/>
        <w:rPr>
          <w:rFonts w:cs="Times New Roman"/>
        </w:rPr>
      </w:pPr>
    </w:p>
    <w:p w14:paraId="44FE88E4" w14:textId="77777777" w:rsidR="00590CB6" w:rsidRPr="00593E8A" w:rsidRDefault="00590CB6" w:rsidP="00590CB6">
      <w:pPr>
        <w:pStyle w:val="Odstavecseseznamem"/>
        <w:spacing w:after="120" w:line="276" w:lineRule="auto"/>
        <w:ind w:left="360"/>
        <w:rPr>
          <w:rFonts w:cs="Times New Roman"/>
        </w:rPr>
      </w:pPr>
    </w:p>
    <w:p w14:paraId="73D669E4" w14:textId="77777777" w:rsidR="00590CB6" w:rsidRPr="00593E8A" w:rsidRDefault="00590CB6" w:rsidP="00590CB6">
      <w:pPr>
        <w:pStyle w:val="Odstavecseseznamem"/>
        <w:spacing w:after="120" w:line="276" w:lineRule="auto"/>
        <w:ind w:left="0"/>
        <w:rPr>
          <w:rFonts w:cs="Times New Roman"/>
          <w:b/>
          <w:sz w:val="28"/>
          <w:szCs w:val="28"/>
        </w:rPr>
      </w:pPr>
      <w:r w:rsidRPr="00593E8A">
        <w:rPr>
          <w:rFonts w:cs="Times New Roman"/>
          <w:b/>
          <w:sz w:val="28"/>
          <w:szCs w:val="28"/>
        </w:rPr>
        <w:t xml:space="preserve">Za společnost Lias Vintířov, lehký stavební materiál k.s. </w:t>
      </w:r>
    </w:p>
    <w:p w14:paraId="03A95295" w14:textId="77777777" w:rsidR="00970420" w:rsidRDefault="00590CB6" w:rsidP="009A31F3">
      <w:pPr>
        <w:pStyle w:val="Odstavecseseznamem"/>
        <w:numPr>
          <w:ilvl w:val="0"/>
          <w:numId w:val="6"/>
        </w:numPr>
        <w:spacing w:after="120" w:line="360" w:lineRule="auto"/>
        <w:rPr>
          <w:rFonts w:cs="Times New Roman"/>
        </w:rPr>
      </w:pPr>
      <w:r w:rsidRPr="009A31F3">
        <w:rPr>
          <w:rFonts w:cs="Times New Roman"/>
        </w:rPr>
        <w:t>Vypracoval: Ing. Marek Krössl</w:t>
      </w:r>
    </w:p>
    <w:p w14:paraId="11D1D042" w14:textId="77777777" w:rsidR="00636EAD" w:rsidRDefault="00636EAD" w:rsidP="00636EAD">
      <w:pPr>
        <w:spacing w:after="120" w:line="276" w:lineRule="auto"/>
        <w:rPr>
          <w:rFonts w:cs="Times New Roman"/>
          <w:b/>
        </w:rPr>
      </w:pPr>
    </w:p>
    <w:p w14:paraId="392F3B4F" w14:textId="77777777" w:rsidR="009A31F3" w:rsidRPr="00636EAD" w:rsidRDefault="009844E1" w:rsidP="00636EAD">
      <w:pPr>
        <w:spacing w:after="120" w:line="276" w:lineRule="auto"/>
        <w:rPr>
          <w:rFonts w:cs="Times New Roman"/>
          <w:b/>
        </w:rPr>
      </w:pPr>
      <w:r>
        <w:rPr>
          <w:rFonts w:cs="Times New Roman"/>
          <w:b/>
        </w:rPr>
        <w:t xml:space="preserve">Příloha - </w:t>
      </w:r>
      <w:r w:rsidR="009A31F3" w:rsidRPr="00636EAD">
        <w:rPr>
          <w:rFonts w:cs="Times New Roman"/>
          <w:b/>
        </w:rPr>
        <w:t>Schéma dopravních cest</w:t>
      </w:r>
    </w:p>
    <w:p w14:paraId="64031C8A" w14:textId="77777777" w:rsidR="009A31F3" w:rsidRDefault="009A31F3" w:rsidP="009A31F3">
      <w:pPr>
        <w:spacing w:after="120" w:line="360" w:lineRule="auto"/>
        <w:rPr>
          <w:rFonts w:cs="Times New Roman"/>
        </w:rPr>
      </w:pPr>
      <w:r>
        <w:rPr>
          <w:noProof/>
          <w:lang w:eastAsia="cs-CZ"/>
        </w:rPr>
        <w:drawing>
          <wp:inline distT="0" distB="0" distL="0" distR="0" wp14:anchorId="666AC7FA" wp14:editId="2986A69A">
            <wp:extent cx="5760720" cy="403161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CE"/>
    <w:multiLevelType w:val="hybridMultilevel"/>
    <w:tmpl w:val="500E9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B2950"/>
    <w:multiLevelType w:val="hybridMultilevel"/>
    <w:tmpl w:val="8D765944"/>
    <w:lvl w:ilvl="0" w:tplc="BC48C2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81052"/>
    <w:multiLevelType w:val="hybridMultilevel"/>
    <w:tmpl w:val="A8A2F8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5B21DE"/>
    <w:multiLevelType w:val="hybridMultilevel"/>
    <w:tmpl w:val="D596643E"/>
    <w:lvl w:ilvl="0" w:tplc="BC48C2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3702B2"/>
    <w:multiLevelType w:val="hybridMultilevel"/>
    <w:tmpl w:val="7420798A"/>
    <w:lvl w:ilvl="0" w:tplc="11728B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7079AF"/>
    <w:multiLevelType w:val="hybridMultilevel"/>
    <w:tmpl w:val="DD9C3AD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742025"/>
    <w:multiLevelType w:val="hybridMultilevel"/>
    <w:tmpl w:val="EA5A33AC"/>
    <w:lvl w:ilvl="0" w:tplc="BC48C21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20"/>
    <w:rsid w:val="00006164"/>
    <w:rsid w:val="00590CB6"/>
    <w:rsid w:val="00593E8A"/>
    <w:rsid w:val="005F7567"/>
    <w:rsid w:val="00636EAD"/>
    <w:rsid w:val="00970420"/>
    <w:rsid w:val="009844E1"/>
    <w:rsid w:val="009A31F3"/>
    <w:rsid w:val="00AD3124"/>
    <w:rsid w:val="00C860A5"/>
    <w:rsid w:val="00CC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3CED"/>
  <w15:chartTrackingRefBased/>
  <w15:docId w15:val="{B0981478-26C9-4743-9936-A5C67932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90CB6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90C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0420"/>
    <w:pPr>
      <w:spacing w:after="60" w:line="240" w:lineRule="auto"/>
      <w:ind w:left="720"/>
      <w:contextualSpacing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590C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Svtlstnovnzvraznn11">
    <w:name w:val="Světlé stínování – zvýraznění 11"/>
    <w:basedOn w:val="Normlntabulka"/>
    <w:uiPriority w:val="60"/>
    <w:rsid w:val="00590CB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590C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0CB6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0CB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CB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44E1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44E1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986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6</cp:revision>
  <dcterms:created xsi:type="dcterms:W3CDTF">2017-02-22T07:29:00Z</dcterms:created>
  <dcterms:modified xsi:type="dcterms:W3CDTF">2017-03-23T13:24:00Z</dcterms:modified>
</cp:coreProperties>
</file>