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00F" w:rsidRDefault="006A5A66" w:rsidP="006A5A66">
      <w:pPr>
        <w:jc w:val="center"/>
        <w:rPr>
          <w:b/>
          <w:caps/>
          <w:sz w:val="28"/>
          <w:szCs w:val="28"/>
        </w:rPr>
      </w:pPr>
      <w:r w:rsidRPr="006A5A66">
        <w:rPr>
          <w:b/>
          <w:caps/>
          <w:sz w:val="28"/>
          <w:szCs w:val="28"/>
          <w:highlight w:val="lightGray"/>
        </w:rPr>
        <w:t>Požadavky na dispečink a vedení online pasportu veřejného osvětlení</w:t>
      </w:r>
    </w:p>
    <w:p w:rsidR="006A5A66" w:rsidRDefault="006A5A66" w:rsidP="006A5A66">
      <w:pPr>
        <w:jc w:val="center"/>
        <w:rPr>
          <w:b/>
          <w:caps/>
          <w:sz w:val="28"/>
          <w:szCs w:val="28"/>
        </w:rPr>
      </w:pPr>
    </w:p>
    <w:p w:rsidR="006A5A66" w:rsidRDefault="006A5A66" w:rsidP="006A5A66">
      <w:pPr>
        <w:jc w:val="center"/>
      </w:pPr>
      <w:r w:rsidRPr="006A5A66">
        <w:t xml:space="preserve">pro veřejnou zakázku na stavební práce </w:t>
      </w:r>
      <w:r>
        <w:t xml:space="preserve">zadávanou ve zjednodušeném podlimitním řízení dle </w:t>
      </w:r>
      <w:proofErr w:type="spellStart"/>
      <w:r>
        <w:t>ust</w:t>
      </w:r>
      <w:proofErr w:type="spellEnd"/>
      <w:r>
        <w:t xml:space="preserve">. § 53 a násl. Zákona č. 134/2016 Sb., o zadávání veřejných zakázek, ve znění pozdějších předpisů, </w:t>
      </w:r>
    </w:p>
    <w:p w:rsidR="006A5A66" w:rsidRDefault="006A5A66" w:rsidP="006A5A66">
      <w:pPr>
        <w:jc w:val="center"/>
        <w:rPr>
          <w:b/>
        </w:rPr>
      </w:pPr>
      <w:r>
        <w:rPr>
          <w:b/>
        </w:rPr>
        <w:t>„Rekonstrukce veřejného osvětlení, následná správa a servis“</w:t>
      </w:r>
    </w:p>
    <w:p w:rsidR="006A5A66" w:rsidRDefault="006A5A66" w:rsidP="006A5A66">
      <w:pPr>
        <w:jc w:val="center"/>
        <w:rPr>
          <w:b/>
        </w:rPr>
      </w:pPr>
    </w:p>
    <w:p w:rsidR="006A5A66" w:rsidRDefault="006A5A66" w:rsidP="006A5A66">
      <w:pPr>
        <w:jc w:val="both"/>
        <w:rPr>
          <w:b/>
          <w:sz w:val="24"/>
          <w:szCs w:val="24"/>
        </w:rPr>
      </w:pPr>
      <w:r w:rsidRPr="006A5A66">
        <w:rPr>
          <w:b/>
          <w:sz w:val="24"/>
          <w:szCs w:val="24"/>
        </w:rPr>
        <w:t>Dispečink</w:t>
      </w:r>
    </w:p>
    <w:p w:rsidR="006A5A66" w:rsidRDefault="006A5A66" w:rsidP="006A5A66">
      <w:pPr>
        <w:jc w:val="both"/>
      </w:pPr>
      <w:r>
        <w:t xml:space="preserve">Zajištění nepřetržitého (24 hodin denně/ 7 dní v týdnu) přijímání poruch na bezplatném telefonním čísle. </w:t>
      </w:r>
    </w:p>
    <w:p w:rsidR="006A5A66" w:rsidRDefault="006A5A66" w:rsidP="006A5A66">
      <w:pPr>
        <w:jc w:val="both"/>
      </w:pPr>
    </w:p>
    <w:p w:rsidR="006A5A66" w:rsidRDefault="006A5A66" w:rsidP="006A5A6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Vedení online pasportu veřejného osvětlení</w:t>
      </w:r>
    </w:p>
    <w:p w:rsidR="006A5A66" w:rsidRDefault="006A5A66" w:rsidP="006A5A66">
      <w:pPr>
        <w:spacing w:after="0" w:line="360" w:lineRule="auto"/>
        <w:jc w:val="both"/>
      </w:pPr>
      <w:r>
        <w:t>Aplikace pro elektronickou evidenci veřejného osvětlení: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eviduje veřejné osvětlení,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vytváří elektronický pasport veřejného osvětlení,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eviduje a řídí odstranění poruchy na veřejném osvětlení,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poskytuje neustále aktuální informace,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nabízí statistické přehledy a grafy,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zobrazuje veřejné osvětlení a jejich stav v mapách.</w:t>
      </w:r>
    </w:p>
    <w:p w:rsidR="006A5A66" w:rsidRDefault="006A5A66" w:rsidP="006A5A66">
      <w:pPr>
        <w:spacing w:after="0" w:line="360" w:lineRule="auto"/>
        <w:jc w:val="both"/>
      </w:pPr>
    </w:p>
    <w:p w:rsidR="006A5A66" w:rsidRDefault="006A5A66" w:rsidP="006A5A66">
      <w:pPr>
        <w:spacing w:after="0" w:line="360" w:lineRule="auto"/>
        <w:jc w:val="both"/>
      </w:pPr>
      <w:r>
        <w:t>V rámci evidence veřejného osvětlení a pasportu jsou zpracovány tyto údaje pasportu: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 xml:space="preserve">údaje k světelnému bodu (typ stožáru, výložníku, svítidla, zdroje, počet, místo napojení), 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údaje k danému osvětlovanému prostoru, rozměr a povrch, zatřídění prostorů, atd.,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údaje k vedení veřejného osvětlení (typ, délka),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údaje k odběrnému a zapínacímu místu,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jednoznačná identifikace světelného místa, komunikace a přípojného místa s přidělením identifikačních čísel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GPS souřadnice a umístění v mapách,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fotografie světelných míst a rozvaděčů.</w:t>
      </w:r>
    </w:p>
    <w:p w:rsidR="006A5A66" w:rsidRDefault="006A5A66" w:rsidP="006A5A66">
      <w:pPr>
        <w:spacing w:after="0" w:line="360" w:lineRule="auto"/>
        <w:jc w:val="both"/>
      </w:pPr>
    </w:p>
    <w:p w:rsidR="006A5A66" w:rsidRDefault="006A5A66" w:rsidP="006A5A66">
      <w:pPr>
        <w:spacing w:after="0" w:line="360" w:lineRule="auto"/>
        <w:jc w:val="both"/>
      </w:pPr>
      <w:r>
        <w:t>Doplňující údaje pasportu veřejného osvětlení: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datum pořízení, výměny či opravy,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datum revize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t>typ vyměněného prvku</w:t>
      </w:r>
    </w:p>
    <w:p w:rsidR="006A5A66" w:rsidRDefault="006A5A66" w:rsidP="006A5A66">
      <w:pPr>
        <w:pStyle w:val="Odstavecseseznamem"/>
        <w:numPr>
          <w:ilvl w:val="0"/>
          <w:numId w:val="1"/>
        </w:numPr>
        <w:spacing w:after="0" w:line="360" w:lineRule="auto"/>
        <w:jc w:val="both"/>
      </w:pPr>
      <w:r>
        <w:lastRenderedPageBreak/>
        <w:t>další technické detaily.</w:t>
      </w:r>
    </w:p>
    <w:p w:rsidR="006A5A66" w:rsidRDefault="006A5A66" w:rsidP="006A5A66">
      <w:pPr>
        <w:spacing w:after="0" w:line="360" w:lineRule="auto"/>
        <w:jc w:val="both"/>
      </w:pPr>
    </w:p>
    <w:p w:rsidR="006A5A66" w:rsidRDefault="006A5A66" w:rsidP="006A5A66">
      <w:pPr>
        <w:spacing w:after="0" w:line="360" w:lineRule="auto"/>
        <w:jc w:val="both"/>
      </w:pPr>
      <w:bookmarkStart w:id="0" w:name="_GoBack"/>
      <w:bookmarkEnd w:id="0"/>
    </w:p>
    <w:p w:rsidR="006A5A66" w:rsidRPr="006A5A66" w:rsidRDefault="006A5A66" w:rsidP="006A5A66">
      <w:pPr>
        <w:spacing w:after="0" w:line="360" w:lineRule="auto"/>
        <w:jc w:val="both"/>
      </w:pPr>
    </w:p>
    <w:p w:rsidR="006A5A66" w:rsidRPr="006A5A66" w:rsidRDefault="006A5A66" w:rsidP="006A5A66">
      <w:pPr>
        <w:spacing w:after="0" w:line="360" w:lineRule="auto"/>
        <w:jc w:val="both"/>
        <w:rPr>
          <w:b/>
          <w:sz w:val="24"/>
          <w:szCs w:val="24"/>
        </w:rPr>
      </w:pPr>
    </w:p>
    <w:p w:rsidR="006A5A66" w:rsidRPr="006A5A66" w:rsidRDefault="006A5A66" w:rsidP="006A5A66">
      <w:pPr>
        <w:spacing w:after="0" w:line="360" w:lineRule="auto"/>
        <w:jc w:val="both"/>
        <w:rPr>
          <w:b/>
        </w:rPr>
      </w:pPr>
    </w:p>
    <w:sectPr w:rsidR="006A5A66" w:rsidRPr="006A5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EB5E3F"/>
    <w:multiLevelType w:val="hybridMultilevel"/>
    <w:tmpl w:val="C0367B80"/>
    <w:lvl w:ilvl="0" w:tplc="9D147F9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66"/>
    <w:rsid w:val="005D200F"/>
    <w:rsid w:val="005E5050"/>
    <w:rsid w:val="006A5A66"/>
    <w:rsid w:val="00E9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D4F58-86F8-48F4-B82C-AF50B476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5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helmerova</dc:creator>
  <cp:keywords/>
  <dc:description/>
  <cp:lastModifiedBy>helmerova</cp:lastModifiedBy>
  <cp:revision>2</cp:revision>
  <dcterms:created xsi:type="dcterms:W3CDTF">2018-03-21T12:54:00Z</dcterms:created>
  <dcterms:modified xsi:type="dcterms:W3CDTF">2019-01-18T07:40:00Z</dcterms:modified>
</cp:coreProperties>
</file>