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C8BED" w14:textId="77777777" w:rsidR="001D7CA9" w:rsidRDefault="00B15FCC">
      <w:pPr>
        <w:shd w:val="clear" w:color="auto" w:fill="D9D9D9" w:themeFill="background1" w:themeFillShade="D9"/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Specifikace Technologie</w:t>
      </w:r>
    </w:p>
    <w:p w14:paraId="74D0FD74" w14:textId="77777777" w:rsidR="001D7CA9" w:rsidRDefault="00B15FCC">
      <w:pPr>
        <w:widowControl w:val="0"/>
        <w:spacing w:after="120"/>
        <w:rPr>
          <w:rFonts w:ascii="Times New Roman" w:hAnsi="Times New Roman" w:cs="Times New Roman"/>
          <w:sz w:val="22"/>
          <w:szCs w:val="22"/>
          <w:lang w:eastAsia="en-US"/>
        </w:rPr>
      </w:pPr>
      <w:bookmarkStart w:id="0" w:name="_Hlk161865738"/>
      <w:r>
        <w:rPr>
          <w:rFonts w:ascii="Times New Roman" w:hAnsi="Times New Roman" w:cs="Times New Roman"/>
          <w:sz w:val="22"/>
          <w:szCs w:val="22"/>
          <w:lang w:eastAsia="en-US"/>
        </w:rPr>
        <w:t>Účastník zadávacího řízení: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8"/>
        <w:gridCol w:w="6365"/>
      </w:tblGrid>
      <w:tr w:rsidR="001D7CA9" w14:paraId="2A564E0D" w14:textId="77777777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10983CCF" w14:textId="77777777" w:rsidR="001D7CA9" w:rsidRDefault="00B15FCC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NÁZEV, FIRMA: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3B6199CE" w14:textId="77777777" w:rsidR="001D7CA9" w:rsidRDefault="00B15FCC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1D7CA9" w14:paraId="48A078FE" w14:textId="77777777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4BFD16DF" w14:textId="77777777" w:rsidR="001D7CA9" w:rsidRDefault="00B15FCC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SÍDLO: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47635429" w14:textId="77777777" w:rsidR="001D7CA9" w:rsidRDefault="00B15FCC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1D7CA9" w14:paraId="0BA5EEEA" w14:textId="77777777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4F4E88C8" w14:textId="77777777" w:rsidR="001D7CA9" w:rsidRDefault="00B15FCC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ZASTOUPEN/JEDNAJÍCÍ: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12E238B3" w14:textId="77777777" w:rsidR="001D7CA9" w:rsidRDefault="00B15FCC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  <w:tr w:rsidR="001D7CA9" w14:paraId="68DAF886" w14:textId="77777777">
        <w:trPr>
          <w:trHeight w:val="379"/>
          <w:jc w:val="center"/>
        </w:trPr>
        <w:tc>
          <w:tcPr>
            <w:tcW w:w="1365" w:type="pct"/>
            <w:shd w:val="clear" w:color="auto" w:fill="BFBFBF" w:themeFill="background1" w:themeFillShade="BF"/>
            <w:vAlign w:val="center"/>
          </w:tcPr>
          <w:p w14:paraId="77CB5036" w14:textId="77777777" w:rsidR="001D7CA9" w:rsidRDefault="00B15FCC">
            <w:pPr>
              <w:spacing w:after="120"/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3635" w:type="pct"/>
            <w:shd w:val="clear" w:color="auto" w:fill="auto"/>
            <w:vAlign w:val="center"/>
          </w:tcPr>
          <w:p w14:paraId="4DD11337" w14:textId="77777777" w:rsidR="001D7CA9" w:rsidRDefault="00B15FCC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highlight w:val="yellow"/>
              </w:rPr>
              <w:t>VYPLNÍ ÚČASTNÍK</w:t>
            </w:r>
          </w:p>
        </w:tc>
      </w:tr>
    </w:tbl>
    <w:p w14:paraId="337D1AD3" w14:textId="77777777" w:rsidR="00944206" w:rsidRDefault="00944206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617AEAF0" w14:textId="2D11F455" w:rsidR="001D7CA9" w:rsidRDefault="00B15FC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 souvislosti s nadlimitní veřejnou zakázkou na dodávky s názvem „</w:t>
      </w:r>
      <w:r w:rsidR="00944206">
        <w:rPr>
          <w:rFonts w:ascii="Times New Roman" w:hAnsi="Times New Roman" w:cs="Times New Roman"/>
          <w:b/>
          <w:bCs/>
          <w:sz w:val="22"/>
          <w:szCs w:val="22"/>
        </w:rPr>
        <w:t xml:space="preserve">FVE </w:t>
      </w:r>
      <w:r>
        <w:rPr>
          <w:rFonts w:ascii="Times New Roman" w:hAnsi="Times New Roman" w:cs="Times New Roman"/>
          <w:b/>
          <w:bCs/>
          <w:sz w:val="22"/>
          <w:szCs w:val="22"/>
        </w:rPr>
        <w:t>M</w:t>
      </w:r>
      <w:r w:rsidR="00944206">
        <w:rPr>
          <w:rFonts w:ascii="Times New Roman" w:hAnsi="Times New Roman" w:cs="Times New Roman"/>
          <w:b/>
          <w:bCs/>
          <w:sz w:val="22"/>
          <w:szCs w:val="22"/>
        </w:rPr>
        <w:t>ĚS</w:t>
      </w:r>
      <w:r>
        <w:rPr>
          <w:rFonts w:ascii="Times New Roman" w:hAnsi="Times New Roman" w:cs="Times New Roman"/>
          <w:b/>
          <w:bCs/>
          <w:sz w:val="22"/>
          <w:szCs w:val="22"/>
        </w:rPr>
        <w:t>T</w:t>
      </w:r>
      <w:r w:rsidR="00944206">
        <w:rPr>
          <w:rFonts w:ascii="Times New Roman" w:hAnsi="Times New Roman" w:cs="Times New Roman"/>
          <w:b/>
          <w:bCs/>
          <w:sz w:val="22"/>
          <w:szCs w:val="22"/>
        </w:rPr>
        <w:t>A TÁBOR</w:t>
      </w:r>
      <w:r w:rsidR="0067702F">
        <w:rPr>
          <w:rFonts w:ascii="Times New Roman" w:hAnsi="Times New Roman" w:cs="Times New Roman"/>
          <w:b/>
          <w:bCs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“, zadavatele </w:t>
      </w:r>
      <w:r w:rsidR="00944206">
        <w:rPr>
          <w:rFonts w:ascii="Times New Roman" w:hAnsi="Times New Roman" w:cs="Times New Roman"/>
          <w:b/>
          <w:bCs/>
          <w:sz w:val="22"/>
          <w:szCs w:val="22"/>
        </w:rPr>
        <w:t>Město Tábor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IČO: </w:t>
      </w:r>
      <w:r w:rsidR="00944206">
        <w:rPr>
          <w:rFonts w:ascii="Times New Roman" w:hAnsi="Times New Roman" w:cs="Times New Roman"/>
          <w:b/>
          <w:bCs/>
          <w:sz w:val="22"/>
          <w:szCs w:val="22"/>
        </w:rPr>
        <w:t>002530</w:t>
      </w: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944206">
        <w:rPr>
          <w:rFonts w:ascii="Times New Roman" w:hAnsi="Times New Roman" w:cs="Times New Roman"/>
          <w:b/>
          <w:bCs/>
          <w:sz w:val="22"/>
          <w:szCs w:val="22"/>
        </w:rPr>
        <w:t>4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, sídlem </w:t>
      </w:r>
      <w:r w:rsidR="00944206">
        <w:rPr>
          <w:rFonts w:ascii="Times New Roman" w:hAnsi="Times New Roman" w:cs="Times New Roman"/>
          <w:b/>
          <w:bCs/>
          <w:sz w:val="22"/>
          <w:szCs w:val="22"/>
        </w:rPr>
        <w:t>Žižkovo nám. 2/2, 390 01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Tábor</w:t>
      </w:r>
      <w:r>
        <w:rPr>
          <w:rFonts w:ascii="Times New Roman" w:hAnsi="Times New Roman" w:cs="Times New Roman"/>
          <w:sz w:val="22"/>
          <w:szCs w:val="22"/>
        </w:rPr>
        <w:t xml:space="preserve">, zadávané podle § 56 a násl. zákona č. 134/2016 Sb., o zadávání veřejných zakázek (dále jen „ZZVZ“), </w:t>
      </w:r>
      <w:bookmarkEnd w:id="0"/>
    </w:p>
    <w:p w14:paraId="4393F4AB" w14:textId="77777777" w:rsidR="001D7CA9" w:rsidRDefault="00B15FC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 tabulce níže jsou uvedeny požadované technické parametry dodávaných komponentů. Parametry jsou definovány buď jako minimální, maximální, rozmezí či jako přesně daná hodnota či vlastnost.</w:t>
      </w:r>
    </w:p>
    <w:p w14:paraId="1E1E2B26" w14:textId="77777777" w:rsidR="001D7CA9" w:rsidRDefault="00B15FC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 prázdné kolonky uchazeč doplní:</w:t>
      </w:r>
    </w:p>
    <w:p w14:paraId="066A2148" w14:textId="77777777" w:rsidR="001D7CA9" w:rsidRDefault="00B15FCC">
      <w:pPr>
        <w:pStyle w:val="Odstavecseseznamem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v případě vyčíslitelného parametru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bCs/>
        </w:rPr>
        <w:t>konkrétní číselnou hodnotu</w:t>
      </w:r>
      <w:r>
        <w:rPr>
          <w:rFonts w:ascii="Times New Roman" w:hAnsi="Times New Roman" w:cs="Times New Roman"/>
        </w:rPr>
        <w:t xml:space="preserve"> (odpovídající požadovanému minimu, maximu či přesně dané hodnotě);</w:t>
      </w:r>
    </w:p>
    <w:p w14:paraId="308B7DC8" w14:textId="77777777" w:rsidR="001D7CA9" w:rsidRDefault="00B15FCC">
      <w:pPr>
        <w:pStyle w:val="Odstavecseseznamem"/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v případě nevyčíslitelného parametru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  <w:bCs/>
        </w:rPr>
        <w:t>ANO/NE</w:t>
      </w:r>
      <w:r>
        <w:rPr>
          <w:rFonts w:ascii="Times New Roman" w:hAnsi="Times New Roman" w:cs="Times New Roman"/>
        </w:rPr>
        <w:t xml:space="preserve"> v závislosti na tom, zda jeho nabízené zařízení požadavek splňuje/nesplňuje.</w:t>
      </w:r>
    </w:p>
    <w:p w14:paraId="72652517" w14:textId="77777777" w:rsidR="001D7CA9" w:rsidRDefault="00B15FC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 případě, že nabídka účastníka nebude splňovat požadované parametry (tj. v případě vyčíslitelného parametru nabídka nesplní požadovanou hodnotu a v případě nevyčíslitelného parametru bude u požadavku uvedeno NE) bude nabídka takového účastníka vyloučena ze zadávacího řízení.</w:t>
      </w:r>
    </w:p>
    <w:p w14:paraId="2D4CCF7A" w14:textId="77777777" w:rsidR="0017712C" w:rsidRDefault="0017712C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6C0595A" w14:textId="37D85A3B" w:rsidR="002D0AEF" w:rsidRPr="00E0206F" w:rsidRDefault="00F14C2A" w:rsidP="00E0206F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0206F">
        <w:rPr>
          <w:rFonts w:ascii="Times New Roman" w:hAnsi="Times New Roman" w:cs="Times New Roman"/>
          <w:b/>
          <w:bCs/>
          <w:color w:val="auto"/>
          <w:sz w:val="26"/>
          <w:szCs w:val="26"/>
        </w:rPr>
        <w:t>T</w:t>
      </w:r>
      <w:r w:rsidRPr="00E0206F">
        <w:rPr>
          <w:rFonts w:ascii="Times New Roman" w:hAnsi="Times New Roman" w:cs="Times New Roman"/>
          <w:b/>
          <w:bCs/>
          <w:color w:val="auto"/>
          <w:sz w:val="22"/>
          <w:szCs w:val="22"/>
        </w:rPr>
        <w:t>echnické p</w:t>
      </w:r>
      <w:r w:rsidR="00B15FCC" w:rsidRPr="00E0206F">
        <w:rPr>
          <w:rFonts w:ascii="Times New Roman" w:hAnsi="Times New Roman" w:cs="Times New Roman"/>
          <w:b/>
          <w:bCs/>
          <w:color w:val="auto"/>
          <w:sz w:val="22"/>
          <w:szCs w:val="22"/>
        </w:rPr>
        <w:t>ož</w:t>
      </w:r>
      <w:r w:rsidR="0017712C" w:rsidRPr="00E0206F">
        <w:rPr>
          <w:rFonts w:ascii="Times New Roman" w:hAnsi="Times New Roman" w:cs="Times New Roman"/>
          <w:b/>
          <w:bCs/>
          <w:color w:val="auto"/>
          <w:sz w:val="22"/>
          <w:szCs w:val="22"/>
        </w:rPr>
        <w:t>adavk</w:t>
      </w:r>
      <w:r w:rsidR="00944206" w:rsidRPr="00E0206F">
        <w:rPr>
          <w:rFonts w:ascii="Times New Roman" w:hAnsi="Times New Roman" w:cs="Times New Roman"/>
          <w:b/>
          <w:bCs/>
          <w:color w:val="auto"/>
          <w:sz w:val="22"/>
          <w:szCs w:val="22"/>
        </w:rPr>
        <w:t>y na fotovoltaické výrobny</w:t>
      </w:r>
      <w:r w:rsidR="002D0AEF" w:rsidRPr="00E0206F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  <w:r w:rsidRPr="00E0206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347782" w:rsidRPr="00E0206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Platí pro </w:t>
      </w:r>
      <w:r w:rsidR="00347782" w:rsidRPr="00E0206F">
        <w:rPr>
          <w:rFonts w:ascii="Times New Roman" w:hAnsi="Times New Roman" w:cs="Times New Roman"/>
          <w:b/>
          <w:color w:val="auto"/>
          <w:sz w:val="22"/>
          <w:szCs w:val="22"/>
        </w:rPr>
        <w:t>projekty PS01 až PS12</w:t>
      </w:r>
      <w:r w:rsidRPr="00E0206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dle přílohy „STUDIE STAVEBNĚ TECHNOLOGICKÉHO ŘEŠENÍ KOMUNITNÍ PROJEKT FOTOVOLTAICKÝCH ELEKTRÁREN“</w:t>
      </w:r>
      <w:r w:rsidR="00347782" w:rsidRPr="00E0206F">
        <w:rPr>
          <w:rFonts w:ascii="Times New Roman" w:hAnsi="Times New Roman" w:cs="Times New Roman"/>
          <w:b/>
          <w:color w:val="auto"/>
          <w:sz w:val="22"/>
          <w:szCs w:val="22"/>
        </w:rPr>
        <w:t>.</w:t>
      </w:r>
    </w:p>
    <w:p w14:paraId="4C30D053" w14:textId="489CFBA7" w:rsidR="0017712C" w:rsidRPr="00E0206F" w:rsidRDefault="00347782" w:rsidP="00E0206F">
      <w:pPr>
        <w:pStyle w:val="Nadpis1"/>
        <w:pBdr>
          <w:bottom w:val="single" w:sz="4" w:space="1" w:color="000000"/>
        </w:pBdr>
        <w:spacing w:before="0" w:after="120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E0206F">
        <w:rPr>
          <w:rFonts w:ascii="Times New Roman" w:hAnsi="Times New Roman" w:cs="Times New Roman"/>
          <w:b/>
          <w:bCs/>
          <w:color w:val="auto"/>
          <w:sz w:val="22"/>
          <w:szCs w:val="22"/>
        </w:rPr>
        <w:t>(</w:t>
      </w:r>
      <w:r w:rsidR="00F14C2A" w:rsidRPr="00E0206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technologické požadavky </w:t>
      </w:r>
      <w:r w:rsidRPr="00E0206F">
        <w:rPr>
          <w:rFonts w:ascii="Times New Roman" w:hAnsi="Times New Roman" w:cs="Times New Roman"/>
          <w:b/>
          <w:bCs/>
          <w:color w:val="auto"/>
          <w:sz w:val="22"/>
          <w:szCs w:val="22"/>
        </w:rPr>
        <w:t>vyšší než</w:t>
      </w:r>
      <w:r w:rsidR="002D0AEF" w:rsidRPr="00E0206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min. p</w:t>
      </w:r>
      <w:r w:rsidR="00F14C2A" w:rsidRPr="00E0206F">
        <w:rPr>
          <w:rFonts w:ascii="Times New Roman" w:hAnsi="Times New Roman" w:cs="Times New Roman"/>
          <w:b/>
          <w:bCs/>
          <w:color w:val="auto"/>
          <w:sz w:val="22"/>
          <w:szCs w:val="22"/>
        </w:rPr>
        <w:t>ožadavky</w:t>
      </w:r>
      <w:r w:rsidR="00B15FCC" w:rsidRPr="00E0206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výzvy č. 4/2022 RES+</w:t>
      </w:r>
      <w:r w:rsidR="002D0AEF" w:rsidRPr="00E0206F">
        <w:rPr>
          <w:rFonts w:ascii="Times New Roman" w:hAnsi="Times New Roman" w:cs="Times New Roman"/>
          <w:b/>
          <w:bCs/>
          <w:color w:val="auto"/>
          <w:sz w:val="22"/>
          <w:szCs w:val="22"/>
        </w:rPr>
        <w:t>)</w:t>
      </w:r>
    </w:p>
    <w:p w14:paraId="07B4D919" w14:textId="77777777" w:rsidR="0017712C" w:rsidRPr="00E0206F" w:rsidRDefault="0017712C" w:rsidP="0017712C">
      <w:pPr>
        <w:pStyle w:val="Default"/>
        <w:ind w:left="426"/>
        <w:rPr>
          <w:rFonts w:ascii="Times New Roman" w:eastAsia="Times New Roman" w:hAnsi="Times New Roman" w:cs="Times New Roman"/>
          <w:sz w:val="22"/>
          <w:szCs w:val="22"/>
          <w:lang w:eastAsia="cs-CZ"/>
        </w:rPr>
      </w:pPr>
    </w:p>
    <w:p w14:paraId="64454731" w14:textId="50C91439" w:rsidR="00E0206F" w:rsidRPr="00E0206F" w:rsidRDefault="0017712C" w:rsidP="00E0206F">
      <w:pPr>
        <w:pStyle w:val="Default"/>
        <w:numPr>
          <w:ilvl w:val="0"/>
          <w:numId w:val="14"/>
        </w:numPr>
        <w:rPr>
          <w:rFonts w:ascii="Times New Roman" w:hAnsi="Times New Roman" w:cs="Times New Roman"/>
          <w:sz w:val="22"/>
          <w:szCs w:val="22"/>
          <w:lang w:eastAsia="cs-CZ"/>
        </w:rPr>
      </w:pPr>
      <w:r w:rsidRPr="00E0206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PS01 – FVE MŠ SOKOLOVSKÁ: Sokolovská 2417, </w:t>
      </w:r>
      <w:r w:rsidR="00F14C2A" w:rsidRPr="00E0206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390 03 Tábor, </w:t>
      </w:r>
      <w:proofErr w:type="spellStart"/>
      <w:r w:rsidR="00F14C2A" w:rsidRPr="00E0206F">
        <w:rPr>
          <w:rFonts w:ascii="Times New Roman" w:hAnsi="Times New Roman" w:cs="Times New Roman"/>
          <w:sz w:val="22"/>
          <w:szCs w:val="22"/>
          <w:lang w:eastAsia="cs-CZ"/>
        </w:rPr>
        <w:t>peak</w:t>
      </w:r>
      <w:proofErr w:type="spellEnd"/>
      <w:r w:rsidR="00F14C2A" w:rsidRPr="00E0206F">
        <w:rPr>
          <w:rFonts w:ascii="Times New Roman" w:hAnsi="Times New Roman" w:cs="Times New Roman"/>
          <w:sz w:val="22"/>
          <w:szCs w:val="22"/>
          <w:lang w:eastAsia="cs-CZ"/>
        </w:rPr>
        <w:t xml:space="preserve"> (</w:t>
      </w:r>
      <w:proofErr w:type="spellStart"/>
      <w:r w:rsidR="00F14C2A" w:rsidRPr="00E0206F">
        <w:rPr>
          <w:rFonts w:ascii="Times New Roman" w:hAnsi="Times New Roman" w:cs="Times New Roman"/>
          <w:sz w:val="22"/>
          <w:szCs w:val="22"/>
          <w:lang w:eastAsia="cs-CZ"/>
        </w:rPr>
        <w:t>kWp</w:t>
      </w:r>
      <w:proofErr w:type="spellEnd"/>
      <w:r w:rsidR="00F14C2A" w:rsidRPr="00E0206F">
        <w:rPr>
          <w:rFonts w:ascii="Times New Roman" w:hAnsi="Times New Roman" w:cs="Times New Roman"/>
          <w:sz w:val="22"/>
          <w:szCs w:val="22"/>
          <w:lang w:eastAsia="cs-CZ"/>
        </w:rPr>
        <w:t xml:space="preserve">) 90,00; kapacita </w:t>
      </w:r>
      <w:proofErr w:type="spellStart"/>
      <w:r w:rsidR="00F14C2A" w:rsidRPr="00E0206F">
        <w:rPr>
          <w:rFonts w:ascii="Times New Roman" w:hAnsi="Times New Roman" w:cs="Times New Roman"/>
          <w:sz w:val="22"/>
          <w:szCs w:val="22"/>
          <w:lang w:eastAsia="cs-CZ"/>
        </w:rPr>
        <w:t>bat</w:t>
      </w:r>
      <w:proofErr w:type="spellEnd"/>
      <w:r w:rsidR="00F14C2A" w:rsidRPr="00E0206F">
        <w:rPr>
          <w:rFonts w:ascii="Times New Roman" w:hAnsi="Times New Roman" w:cs="Times New Roman"/>
          <w:sz w:val="22"/>
          <w:szCs w:val="22"/>
          <w:lang w:eastAsia="cs-CZ"/>
        </w:rPr>
        <w:t>.</w:t>
      </w:r>
      <w:r w:rsidR="00B32B36" w:rsidRPr="00E0206F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F14C2A" w:rsidRPr="00E0206F">
        <w:rPr>
          <w:rFonts w:ascii="Times New Roman" w:hAnsi="Times New Roman" w:cs="Times New Roman"/>
          <w:sz w:val="22"/>
          <w:szCs w:val="22"/>
          <w:lang w:eastAsia="cs-CZ"/>
        </w:rPr>
        <w:t xml:space="preserve">(kWh) </w:t>
      </w:r>
      <w:r w:rsidR="00A77E52" w:rsidRPr="00E0206F">
        <w:rPr>
          <w:rFonts w:ascii="Times New Roman" w:hAnsi="Times New Roman" w:cs="Times New Roman"/>
          <w:sz w:val="22"/>
          <w:szCs w:val="22"/>
          <w:lang w:eastAsia="cs-CZ"/>
        </w:rPr>
        <w:t>22,1</w:t>
      </w:r>
      <w:r w:rsidR="00F14C2A" w:rsidRPr="00E0206F">
        <w:rPr>
          <w:rFonts w:ascii="Times New Roman" w:hAnsi="Times New Roman" w:cs="Times New Roman"/>
          <w:sz w:val="22"/>
          <w:szCs w:val="22"/>
          <w:lang w:eastAsia="cs-CZ"/>
        </w:rPr>
        <w:t>0</w:t>
      </w:r>
      <w:r w:rsidR="00E0206F">
        <w:rPr>
          <w:rFonts w:ascii="Times New Roman" w:hAnsi="Times New Roman" w:cs="Times New Roman"/>
          <w:sz w:val="22"/>
          <w:szCs w:val="22"/>
          <w:lang w:eastAsia="cs-CZ"/>
        </w:rPr>
        <w:t>,</w:t>
      </w:r>
    </w:p>
    <w:p w14:paraId="56F9449D" w14:textId="4AA95943" w:rsidR="0017712C" w:rsidRPr="00E0206F" w:rsidRDefault="0017712C" w:rsidP="00E0206F">
      <w:pPr>
        <w:pStyle w:val="Default"/>
        <w:numPr>
          <w:ilvl w:val="0"/>
          <w:numId w:val="14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0206F">
        <w:rPr>
          <w:rFonts w:ascii="Times New Roman" w:eastAsia="Times New Roman" w:hAnsi="Times New Roman" w:cs="Times New Roman"/>
          <w:sz w:val="22"/>
          <w:szCs w:val="22"/>
          <w:lang w:eastAsia="cs-CZ"/>
        </w:rPr>
        <w:t>PS02 – FVE ZŠ HELSINSKÁ:</w:t>
      </w:r>
      <w:r w:rsidR="00B32B36" w:rsidRPr="00E0206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Helsinská 2732/3, 390 05 Tábor, </w:t>
      </w:r>
      <w:proofErr w:type="spellStart"/>
      <w:r w:rsidR="00B32B36" w:rsidRPr="00E0206F">
        <w:rPr>
          <w:rFonts w:ascii="Times New Roman" w:hAnsi="Times New Roman" w:cs="Times New Roman"/>
          <w:sz w:val="22"/>
          <w:szCs w:val="22"/>
          <w:lang w:eastAsia="cs-CZ"/>
        </w:rPr>
        <w:t>peak</w:t>
      </w:r>
      <w:proofErr w:type="spellEnd"/>
      <w:r w:rsidR="00B32B36" w:rsidRPr="00E0206F">
        <w:rPr>
          <w:rFonts w:ascii="Times New Roman" w:hAnsi="Times New Roman" w:cs="Times New Roman"/>
          <w:sz w:val="22"/>
          <w:szCs w:val="22"/>
          <w:lang w:eastAsia="cs-CZ"/>
        </w:rPr>
        <w:t xml:space="preserve"> (</w:t>
      </w:r>
      <w:proofErr w:type="spellStart"/>
      <w:r w:rsidR="00B32B36" w:rsidRPr="00E0206F">
        <w:rPr>
          <w:rFonts w:ascii="Times New Roman" w:hAnsi="Times New Roman" w:cs="Times New Roman"/>
          <w:sz w:val="22"/>
          <w:szCs w:val="22"/>
          <w:lang w:eastAsia="cs-CZ"/>
        </w:rPr>
        <w:t>kWp</w:t>
      </w:r>
      <w:proofErr w:type="spellEnd"/>
      <w:r w:rsidR="00B32B36" w:rsidRPr="00E0206F">
        <w:rPr>
          <w:rFonts w:ascii="Times New Roman" w:hAnsi="Times New Roman" w:cs="Times New Roman"/>
          <w:sz w:val="22"/>
          <w:szCs w:val="22"/>
          <w:lang w:eastAsia="cs-CZ"/>
        </w:rPr>
        <w:t>) 98,25;</w:t>
      </w:r>
      <w:r w:rsidR="00E0206F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B32B36" w:rsidRPr="00E0206F">
        <w:rPr>
          <w:rFonts w:ascii="Times New Roman" w:hAnsi="Times New Roman" w:cs="Times New Roman"/>
          <w:sz w:val="22"/>
          <w:szCs w:val="22"/>
          <w:lang w:eastAsia="cs-CZ"/>
        </w:rPr>
        <w:t xml:space="preserve">kapacita </w:t>
      </w:r>
      <w:proofErr w:type="spellStart"/>
      <w:r w:rsidR="00B32B36" w:rsidRPr="00E0206F">
        <w:rPr>
          <w:rFonts w:ascii="Times New Roman" w:hAnsi="Times New Roman" w:cs="Times New Roman"/>
          <w:sz w:val="22"/>
          <w:szCs w:val="22"/>
          <w:lang w:eastAsia="cs-CZ"/>
        </w:rPr>
        <w:t>bat</w:t>
      </w:r>
      <w:proofErr w:type="spellEnd"/>
      <w:r w:rsidR="00B32B36" w:rsidRPr="00E0206F">
        <w:rPr>
          <w:rFonts w:ascii="Times New Roman" w:hAnsi="Times New Roman" w:cs="Times New Roman"/>
          <w:sz w:val="22"/>
          <w:szCs w:val="22"/>
          <w:lang w:eastAsia="cs-CZ"/>
        </w:rPr>
        <w:t>. (kWh) 0</w:t>
      </w:r>
    </w:p>
    <w:p w14:paraId="33CA2B21" w14:textId="67E2291C" w:rsidR="0017712C" w:rsidRPr="00E0206F" w:rsidRDefault="0017712C" w:rsidP="00E0206F">
      <w:pPr>
        <w:pStyle w:val="Default"/>
        <w:numPr>
          <w:ilvl w:val="0"/>
          <w:numId w:val="14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0206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PS03 – FVE MŠ KPT. NÁLEPKY: </w:t>
      </w:r>
      <w:r w:rsidR="00B32B36" w:rsidRPr="00E0206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Kpt. Nálepky 2393, 390 03 Tábor, </w:t>
      </w:r>
      <w:proofErr w:type="spellStart"/>
      <w:r w:rsidR="00B32B36" w:rsidRPr="00E0206F">
        <w:rPr>
          <w:rFonts w:ascii="Times New Roman" w:hAnsi="Times New Roman" w:cs="Times New Roman"/>
          <w:sz w:val="22"/>
          <w:szCs w:val="22"/>
          <w:lang w:eastAsia="cs-CZ"/>
        </w:rPr>
        <w:t>peak</w:t>
      </w:r>
      <w:proofErr w:type="spellEnd"/>
      <w:r w:rsidR="00B32B36" w:rsidRPr="00E0206F">
        <w:rPr>
          <w:rFonts w:ascii="Times New Roman" w:hAnsi="Times New Roman" w:cs="Times New Roman"/>
          <w:sz w:val="22"/>
          <w:szCs w:val="22"/>
          <w:lang w:eastAsia="cs-CZ"/>
        </w:rPr>
        <w:t xml:space="preserve"> (</w:t>
      </w:r>
      <w:proofErr w:type="spellStart"/>
      <w:r w:rsidR="00B32B36" w:rsidRPr="00E0206F">
        <w:rPr>
          <w:rFonts w:ascii="Times New Roman" w:hAnsi="Times New Roman" w:cs="Times New Roman"/>
          <w:sz w:val="22"/>
          <w:szCs w:val="22"/>
          <w:lang w:eastAsia="cs-CZ"/>
        </w:rPr>
        <w:t>kWp</w:t>
      </w:r>
      <w:proofErr w:type="spellEnd"/>
      <w:r w:rsidR="00B32B36" w:rsidRPr="00E0206F">
        <w:rPr>
          <w:rFonts w:ascii="Times New Roman" w:hAnsi="Times New Roman" w:cs="Times New Roman"/>
          <w:sz w:val="22"/>
          <w:szCs w:val="22"/>
          <w:lang w:eastAsia="cs-CZ"/>
        </w:rPr>
        <w:t xml:space="preserve">) </w:t>
      </w:r>
      <w:r w:rsidR="00A77E52" w:rsidRPr="00E0206F">
        <w:rPr>
          <w:rFonts w:ascii="Times New Roman" w:hAnsi="Times New Roman" w:cs="Times New Roman"/>
          <w:sz w:val="22"/>
          <w:szCs w:val="22"/>
          <w:lang w:eastAsia="cs-CZ"/>
        </w:rPr>
        <w:t>10,125</w:t>
      </w:r>
      <w:r w:rsidR="00B32B36" w:rsidRPr="00E0206F">
        <w:rPr>
          <w:rFonts w:ascii="Times New Roman" w:hAnsi="Times New Roman" w:cs="Times New Roman"/>
          <w:sz w:val="22"/>
          <w:szCs w:val="22"/>
          <w:lang w:eastAsia="cs-CZ"/>
        </w:rPr>
        <w:t xml:space="preserve">; kapacita </w:t>
      </w:r>
      <w:proofErr w:type="spellStart"/>
      <w:r w:rsidR="00B32B36" w:rsidRPr="00E0206F">
        <w:rPr>
          <w:rFonts w:ascii="Times New Roman" w:hAnsi="Times New Roman" w:cs="Times New Roman"/>
          <w:sz w:val="22"/>
          <w:szCs w:val="22"/>
          <w:lang w:eastAsia="cs-CZ"/>
        </w:rPr>
        <w:t>bat</w:t>
      </w:r>
      <w:proofErr w:type="spellEnd"/>
      <w:r w:rsidR="00B32B36" w:rsidRPr="00E0206F">
        <w:rPr>
          <w:rFonts w:ascii="Times New Roman" w:hAnsi="Times New Roman" w:cs="Times New Roman"/>
          <w:sz w:val="22"/>
          <w:szCs w:val="22"/>
          <w:lang w:eastAsia="cs-CZ"/>
        </w:rPr>
        <w:t>. (kWh) 10,20</w:t>
      </w:r>
    </w:p>
    <w:p w14:paraId="6DE560A2" w14:textId="5DD24D09" w:rsidR="0017712C" w:rsidRPr="00E0206F" w:rsidRDefault="0017712C" w:rsidP="00E0206F">
      <w:pPr>
        <w:pStyle w:val="Default"/>
        <w:numPr>
          <w:ilvl w:val="0"/>
          <w:numId w:val="14"/>
        </w:numPr>
        <w:rPr>
          <w:rFonts w:ascii="Times New Roman" w:eastAsia="Times New Roman" w:hAnsi="Times New Roman" w:cs="Times New Roman"/>
          <w:sz w:val="22"/>
          <w:szCs w:val="22"/>
          <w:lang w:eastAsia="cs-CZ"/>
        </w:rPr>
      </w:pPr>
      <w:r w:rsidRPr="00E0206F">
        <w:rPr>
          <w:rFonts w:ascii="Times New Roman" w:eastAsia="Times New Roman" w:hAnsi="Times New Roman" w:cs="Times New Roman"/>
          <w:sz w:val="22"/>
          <w:szCs w:val="22"/>
          <w:lang w:eastAsia="cs-CZ"/>
        </w:rPr>
        <w:t>PS04 – FVE G-CENTRUM:</w:t>
      </w:r>
      <w:r w:rsidR="00B32B36" w:rsidRPr="00E0206F">
        <w:rPr>
          <w:rFonts w:ascii="Times New Roman" w:eastAsia="Times New Roman" w:hAnsi="Times New Roman" w:cs="Times New Roman"/>
          <w:sz w:val="22"/>
          <w:szCs w:val="22"/>
          <w:lang w:eastAsia="cs-CZ"/>
        </w:rPr>
        <w:t xml:space="preserve"> Kpt. Jaroše 2958, 390 03 Tábor, </w:t>
      </w:r>
      <w:proofErr w:type="spellStart"/>
      <w:r w:rsidR="00B32B36" w:rsidRPr="00E0206F">
        <w:rPr>
          <w:rFonts w:ascii="Times New Roman" w:hAnsi="Times New Roman" w:cs="Times New Roman"/>
          <w:sz w:val="22"/>
          <w:szCs w:val="22"/>
          <w:lang w:eastAsia="cs-CZ"/>
        </w:rPr>
        <w:t>peak</w:t>
      </w:r>
      <w:proofErr w:type="spellEnd"/>
      <w:r w:rsidR="00B32B36" w:rsidRPr="00E0206F">
        <w:rPr>
          <w:rFonts w:ascii="Times New Roman" w:hAnsi="Times New Roman" w:cs="Times New Roman"/>
          <w:sz w:val="22"/>
          <w:szCs w:val="22"/>
          <w:lang w:eastAsia="cs-CZ"/>
        </w:rPr>
        <w:t xml:space="preserve"> (</w:t>
      </w:r>
      <w:proofErr w:type="spellStart"/>
      <w:r w:rsidR="00B32B36" w:rsidRPr="00E0206F">
        <w:rPr>
          <w:rFonts w:ascii="Times New Roman" w:hAnsi="Times New Roman" w:cs="Times New Roman"/>
          <w:sz w:val="22"/>
          <w:szCs w:val="22"/>
          <w:lang w:eastAsia="cs-CZ"/>
        </w:rPr>
        <w:t>kWp</w:t>
      </w:r>
      <w:proofErr w:type="spellEnd"/>
      <w:r w:rsidR="00B32B36" w:rsidRPr="00E0206F">
        <w:rPr>
          <w:rFonts w:ascii="Times New Roman" w:hAnsi="Times New Roman" w:cs="Times New Roman"/>
          <w:sz w:val="22"/>
          <w:szCs w:val="22"/>
          <w:lang w:eastAsia="cs-CZ"/>
        </w:rPr>
        <w:t xml:space="preserve">) 60,75; kapacita </w:t>
      </w:r>
      <w:proofErr w:type="spellStart"/>
      <w:r w:rsidR="00B32B36" w:rsidRPr="00E0206F">
        <w:rPr>
          <w:rFonts w:ascii="Times New Roman" w:hAnsi="Times New Roman" w:cs="Times New Roman"/>
          <w:sz w:val="22"/>
          <w:szCs w:val="22"/>
          <w:lang w:eastAsia="cs-CZ"/>
        </w:rPr>
        <w:t>bat</w:t>
      </w:r>
      <w:proofErr w:type="spellEnd"/>
      <w:r w:rsidR="00B32B36" w:rsidRPr="00E0206F">
        <w:rPr>
          <w:rFonts w:ascii="Times New Roman" w:hAnsi="Times New Roman" w:cs="Times New Roman"/>
          <w:sz w:val="22"/>
          <w:szCs w:val="22"/>
          <w:lang w:eastAsia="cs-CZ"/>
        </w:rPr>
        <w:t>. (kWh) 0</w:t>
      </w:r>
    </w:p>
    <w:p w14:paraId="444B28CE" w14:textId="3CE2EDF2" w:rsidR="00B32B36" w:rsidRPr="00E0206F" w:rsidRDefault="0017712C" w:rsidP="00E0206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0206F">
        <w:rPr>
          <w:rFonts w:ascii="Times New Roman" w:hAnsi="Times New Roman" w:cs="Times New Roman"/>
        </w:rPr>
        <w:t xml:space="preserve">PS05 – FVE </w:t>
      </w:r>
      <w:r w:rsidR="00B32B36" w:rsidRPr="00E0206F">
        <w:rPr>
          <w:rFonts w:ascii="Times New Roman" w:hAnsi="Times New Roman" w:cs="Times New Roman"/>
          <w:color w:val="000000"/>
        </w:rPr>
        <w:t xml:space="preserve">DOMOV DŮCHODCŮ </w:t>
      </w:r>
      <w:r w:rsidRPr="00E0206F">
        <w:rPr>
          <w:rFonts w:ascii="Times New Roman" w:hAnsi="Times New Roman" w:cs="Times New Roman"/>
          <w:color w:val="000000"/>
        </w:rPr>
        <w:t>Ček</w:t>
      </w:r>
      <w:r w:rsidR="00B32B36" w:rsidRPr="00E0206F">
        <w:rPr>
          <w:rFonts w:ascii="Times New Roman" w:hAnsi="Times New Roman" w:cs="Times New Roman"/>
          <w:color w:val="000000"/>
        </w:rPr>
        <w:t>anice: Pionýrů 242, 390 02 Tá</w:t>
      </w:r>
      <w:r w:rsidR="00E0206F">
        <w:rPr>
          <w:rFonts w:ascii="Times New Roman" w:hAnsi="Times New Roman" w:cs="Times New Roman"/>
          <w:color w:val="000000"/>
        </w:rPr>
        <w:t>bor</w:t>
      </w:r>
      <w:r w:rsidR="00B32B36" w:rsidRPr="00E020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B32B36" w:rsidRPr="00E0206F">
        <w:rPr>
          <w:rFonts w:ascii="Times New Roman" w:hAnsi="Times New Roman" w:cs="Times New Roman"/>
        </w:rPr>
        <w:t>peak</w:t>
      </w:r>
      <w:proofErr w:type="spellEnd"/>
      <w:r w:rsidR="00B32B36" w:rsidRPr="00E0206F">
        <w:rPr>
          <w:rFonts w:ascii="Times New Roman" w:hAnsi="Times New Roman" w:cs="Times New Roman"/>
        </w:rPr>
        <w:t xml:space="preserve"> (</w:t>
      </w:r>
      <w:proofErr w:type="spellStart"/>
      <w:r w:rsidR="00B32B36" w:rsidRPr="00E0206F">
        <w:rPr>
          <w:rFonts w:ascii="Times New Roman" w:hAnsi="Times New Roman" w:cs="Times New Roman"/>
        </w:rPr>
        <w:t>kWp</w:t>
      </w:r>
      <w:proofErr w:type="spellEnd"/>
      <w:r w:rsidR="00B32B36" w:rsidRPr="00E0206F">
        <w:rPr>
          <w:rFonts w:ascii="Times New Roman" w:hAnsi="Times New Roman" w:cs="Times New Roman"/>
        </w:rPr>
        <w:t xml:space="preserve">)19,88;  kapacita </w:t>
      </w:r>
      <w:proofErr w:type="spellStart"/>
      <w:r w:rsidR="00B32B36" w:rsidRPr="00E0206F">
        <w:rPr>
          <w:rFonts w:ascii="Times New Roman" w:hAnsi="Times New Roman" w:cs="Times New Roman"/>
        </w:rPr>
        <w:t>bat</w:t>
      </w:r>
      <w:proofErr w:type="spellEnd"/>
      <w:r w:rsidR="00B32B36" w:rsidRPr="00E0206F">
        <w:rPr>
          <w:rFonts w:ascii="Times New Roman" w:hAnsi="Times New Roman" w:cs="Times New Roman"/>
        </w:rPr>
        <w:t>.(kWh) 16,60</w:t>
      </w:r>
      <w:r w:rsidRPr="00E0206F">
        <w:rPr>
          <w:rFonts w:ascii="Times New Roman" w:hAnsi="Times New Roman" w:cs="Times New Roman"/>
          <w:color w:val="000000"/>
        </w:rPr>
        <w:t xml:space="preserve"> </w:t>
      </w:r>
    </w:p>
    <w:p w14:paraId="4197B059" w14:textId="662C27EA" w:rsidR="0017712C" w:rsidRPr="00E0206F" w:rsidRDefault="0017712C" w:rsidP="00E0206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0206F">
        <w:rPr>
          <w:rFonts w:ascii="Times New Roman" w:hAnsi="Times New Roman" w:cs="Times New Roman"/>
          <w:color w:val="000000"/>
        </w:rPr>
        <w:t>PS06 – FVE AZYLOVÝ DŮM VÍDEŇS</w:t>
      </w:r>
      <w:r w:rsidR="00B32B36" w:rsidRPr="00E0206F">
        <w:rPr>
          <w:rFonts w:ascii="Times New Roman" w:hAnsi="Times New Roman" w:cs="Times New Roman"/>
          <w:color w:val="000000"/>
        </w:rPr>
        <w:t>KÁ: Vídeňská 2761, 390 05 Tá</w:t>
      </w:r>
      <w:r w:rsidR="00E0206F">
        <w:rPr>
          <w:rFonts w:ascii="Times New Roman" w:hAnsi="Times New Roman" w:cs="Times New Roman"/>
          <w:color w:val="000000"/>
        </w:rPr>
        <w:t>bor</w:t>
      </w:r>
      <w:r w:rsidR="00B32B36" w:rsidRPr="00E020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B32B36" w:rsidRPr="00E0206F">
        <w:rPr>
          <w:rFonts w:ascii="Times New Roman" w:hAnsi="Times New Roman" w:cs="Times New Roman"/>
        </w:rPr>
        <w:t>peak</w:t>
      </w:r>
      <w:proofErr w:type="spellEnd"/>
      <w:r w:rsidR="00B32B36" w:rsidRPr="00E0206F">
        <w:rPr>
          <w:rFonts w:ascii="Times New Roman" w:hAnsi="Times New Roman" w:cs="Times New Roman"/>
        </w:rPr>
        <w:t xml:space="preserve"> (</w:t>
      </w:r>
      <w:proofErr w:type="spellStart"/>
      <w:r w:rsidR="00B32B36" w:rsidRPr="00E0206F">
        <w:rPr>
          <w:rFonts w:ascii="Times New Roman" w:hAnsi="Times New Roman" w:cs="Times New Roman"/>
        </w:rPr>
        <w:t>kWp</w:t>
      </w:r>
      <w:proofErr w:type="spellEnd"/>
      <w:r w:rsidR="00B32B36" w:rsidRPr="00E0206F">
        <w:rPr>
          <w:rFonts w:ascii="Times New Roman" w:hAnsi="Times New Roman" w:cs="Times New Roman"/>
        </w:rPr>
        <w:t xml:space="preserve">) 8,25; kapacita </w:t>
      </w:r>
      <w:proofErr w:type="spellStart"/>
      <w:r w:rsidR="00B32B36" w:rsidRPr="00E0206F">
        <w:rPr>
          <w:rFonts w:ascii="Times New Roman" w:hAnsi="Times New Roman" w:cs="Times New Roman"/>
        </w:rPr>
        <w:t>bat</w:t>
      </w:r>
      <w:proofErr w:type="spellEnd"/>
      <w:r w:rsidR="00B32B36" w:rsidRPr="00E0206F">
        <w:rPr>
          <w:rFonts w:ascii="Times New Roman" w:hAnsi="Times New Roman" w:cs="Times New Roman"/>
        </w:rPr>
        <w:t>. (kWh) 16,6</w:t>
      </w:r>
    </w:p>
    <w:p w14:paraId="735515E7" w14:textId="47042E6C" w:rsidR="0017712C" w:rsidRPr="00E0206F" w:rsidRDefault="0017712C" w:rsidP="00E0206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 w:rsidRPr="00E0206F">
        <w:rPr>
          <w:rFonts w:ascii="Times New Roman" w:hAnsi="Times New Roman" w:cs="Times New Roman"/>
          <w:color w:val="000000"/>
        </w:rPr>
        <w:t>PS07 – FVE MŠ A</w:t>
      </w:r>
      <w:r w:rsidR="00B32B36" w:rsidRPr="00E0206F">
        <w:rPr>
          <w:rFonts w:ascii="Times New Roman" w:hAnsi="Times New Roman" w:cs="Times New Roman"/>
          <w:color w:val="000000"/>
        </w:rPr>
        <w:t>NGELA KANČEVA:</w:t>
      </w:r>
      <w:r w:rsidR="00E0206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B32B36" w:rsidRPr="00E0206F">
        <w:rPr>
          <w:rFonts w:ascii="Times New Roman" w:hAnsi="Times New Roman" w:cs="Times New Roman"/>
          <w:color w:val="000000"/>
        </w:rPr>
        <w:t>Ang</w:t>
      </w:r>
      <w:proofErr w:type="spellEnd"/>
      <w:r w:rsidR="00B32B36" w:rsidRPr="00E0206F">
        <w:rPr>
          <w:rFonts w:ascii="Times New Roman" w:hAnsi="Times New Roman" w:cs="Times New Roman"/>
          <w:color w:val="000000"/>
        </w:rPr>
        <w:t>.</w:t>
      </w:r>
      <w:r w:rsidRPr="00E0206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E0206F">
        <w:rPr>
          <w:rFonts w:ascii="Times New Roman" w:hAnsi="Times New Roman" w:cs="Times New Roman"/>
          <w:color w:val="000000"/>
        </w:rPr>
        <w:t>Kančeva</w:t>
      </w:r>
      <w:proofErr w:type="spellEnd"/>
      <w:r w:rsidRPr="00E0206F">
        <w:rPr>
          <w:rFonts w:ascii="Times New Roman" w:hAnsi="Times New Roman" w:cs="Times New Roman"/>
          <w:color w:val="000000"/>
        </w:rPr>
        <w:t xml:space="preserve"> 2628, 390 02 Tá</w:t>
      </w:r>
      <w:r w:rsidR="00E0206F">
        <w:rPr>
          <w:rFonts w:ascii="Times New Roman" w:hAnsi="Times New Roman" w:cs="Times New Roman"/>
          <w:color w:val="000000"/>
        </w:rPr>
        <w:t>bor</w:t>
      </w:r>
      <w:r w:rsidR="00B32B36" w:rsidRPr="00E020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B32B36" w:rsidRPr="00E0206F">
        <w:rPr>
          <w:rFonts w:ascii="Times New Roman" w:hAnsi="Times New Roman" w:cs="Times New Roman"/>
        </w:rPr>
        <w:t>peak</w:t>
      </w:r>
      <w:proofErr w:type="spellEnd"/>
      <w:r w:rsidR="00E0206F">
        <w:rPr>
          <w:rFonts w:ascii="Times New Roman" w:hAnsi="Times New Roman" w:cs="Times New Roman"/>
        </w:rPr>
        <w:t xml:space="preserve"> </w:t>
      </w:r>
      <w:r w:rsidR="00B32B36" w:rsidRPr="00E0206F">
        <w:rPr>
          <w:rFonts w:ascii="Times New Roman" w:hAnsi="Times New Roman" w:cs="Times New Roman"/>
        </w:rPr>
        <w:t>(</w:t>
      </w:r>
      <w:proofErr w:type="spellStart"/>
      <w:r w:rsidR="00B32B36" w:rsidRPr="00E0206F">
        <w:rPr>
          <w:rFonts w:ascii="Times New Roman" w:hAnsi="Times New Roman" w:cs="Times New Roman"/>
        </w:rPr>
        <w:t>kWp</w:t>
      </w:r>
      <w:proofErr w:type="spellEnd"/>
      <w:r w:rsidR="00B32B36" w:rsidRPr="00E0206F">
        <w:rPr>
          <w:rFonts w:ascii="Times New Roman" w:hAnsi="Times New Roman" w:cs="Times New Roman"/>
        </w:rPr>
        <w:t>)</w:t>
      </w:r>
      <w:r w:rsidR="00A77E52" w:rsidRPr="00E0206F">
        <w:rPr>
          <w:rFonts w:ascii="Times New Roman" w:hAnsi="Times New Roman" w:cs="Times New Roman"/>
        </w:rPr>
        <w:t>10,12</w:t>
      </w:r>
      <w:r w:rsidR="00B32B36" w:rsidRPr="00E0206F">
        <w:rPr>
          <w:rFonts w:ascii="Times New Roman" w:hAnsi="Times New Roman" w:cs="Times New Roman"/>
        </w:rPr>
        <w:t xml:space="preserve">; kapacita </w:t>
      </w:r>
      <w:proofErr w:type="spellStart"/>
      <w:proofErr w:type="gramStart"/>
      <w:r w:rsidR="00B32B36" w:rsidRPr="00E0206F">
        <w:rPr>
          <w:rFonts w:ascii="Times New Roman" w:hAnsi="Times New Roman" w:cs="Times New Roman"/>
        </w:rPr>
        <w:t>bat</w:t>
      </w:r>
      <w:proofErr w:type="spellEnd"/>
      <w:r w:rsidR="00B32B36" w:rsidRPr="00E0206F">
        <w:rPr>
          <w:rFonts w:ascii="Times New Roman" w:hAnsi="Times New Roman" w:cs="Times New Roman"/>
        </w:rPr>
        <w:t>.(</w:t>
      </w:r>
      <w:proofErr w:type="gramEnd"/>
      <w:r w:rsidR="00B32B36" w:rsidRPr="00E0206F">
        <w:rPr>
          <w:rFonts w:ascii="Times New Roman" w:hAnsi="Times New Roman" w:cs="Times New Roman"/>
        </w:rPr>
        <w:t>kWh)  10,2</w:t>
      </w:r>
    </w:p>
    <w:p w14:paraId="22363B60" w14:textId="1C6F12D7" w:rsidR="0017712C" w:rsidRPr="00E0206F" w:rsidRDefault="0017712C" w:rsidP="00E0206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0206F">
        <w:rPr>
          <w:rFonts w:ascii="Times New Roman" w:hAnsi="Times New Roman" w:cs="Times New Roman"/>
          <w:color w:val="000000"/>
        </w:rPr>
        <w:t>PS08 – FVE MŠ M</w:t>
      </w:r>
      <w:r w:rsidR="00B32B36" w:rsidRPr="00E0206F">
        <w:rPr>
          <w:rFonts w:ascii="Times New Roman" w:hAnsi="Times New Roman" w:cs="Times New Roman"/>
          <w:color w:val="000000"/>
        </w:rPr>
        <w:t xml:space="preserve">ÍKOVA: Míkova 416, 391 56 Tábor, </w:t>
      </w:r>
      <w:proofErr w:type="spellStart"/>
      <w:r w:rsidR="00B32B36" w:rsidRPr="00E0206F">
        <w:rPr>
          <w:rFonts w:ascii="Times New Roman" w:hAnsi="Times New Roman" w:cs="Times New Roman"/>
        </w:rPr>
        <w:t>peak</w:t>
      </w:r>
      <w:proofErr w:type="spellEnd"/>
      <w:r w:rsidR="00B32B36" w:rsidRPr="00E0206F">
        <w:rPr>
          <w:rFonts w:ascii="Times New Roman" w:hAnsi="Times New Roman" w:cs="Times New Roman"/>
        </w:rPr>
        <w:t xml:space="preserve"> (</w:t>
      </w:r>
      <w:proofErr w:type="spellStart"/>
      <w:r w:rsidR="00B32B36" w:rsidRPr="00E0206F">
        <w:rPr>
          <w:rFonts w:ascii="Times New Roman" w:hAnsi="Times New Roman" w:cs="Times New Roman"/>
        </w:rPr>
        <w:t>kWp</w:t>
      </w:r>
      <w:proofErr w:type="spellEnd"/>
      <w:r w:rsidR="00B32B36" w:rsidRPr="00E0206F">
        <w:rPr>
          <w:rFonts w:ascii="Times New Roman" w:hAnsi="Times New Roman" w:cs="Times New Roman"/>
        </w:rPr>
        <w:t xml:space="preserve">) 59,25 kapacita </w:t>
      </w:r>
      <w:proofErr w:type="spellStart"/>
      <w:r w:rsidR="00B32B36" w:rsidRPr="00E0206F">
        <w:rPr>
          <w:rFonts w:ascii="Times New Roman" w:hAnsi="Times New Roman" w:cs="Times New Roman"/>
        </w:rPr>
        <w:t>bat</w:t>
      </w:r>
      <w:proofErr w:type="spellEnd"/>
      <w:r w:rsidR="00B32B36" w:rsidRPr="00E0206F">
        <w:rPr>
          <w:rFonts w:ascii="Times New Roman" w:hAnsi="Times New Roman" w:cs="Times New Roman"/>
        </w:rPr>
        <w:t>. (kWh) 22,1</w:t>
      </w:r>
      <w:r w:rsidR="00A77E52" w:rsidRPr="00E0206F">
        <w:rPr>
          <w:rFonts w:ascii="Times New Roman" w:hAnsi="Times New Roman" w:cs="Times New Roman"/>
        </w:rPr>
        <w:t>0</w:t>
      </w:r>
    </w:p>
    <w:p w14:paraId="641B668E" w14:textId="68CF3C98" w:rsidR="00B32B36" w:rsidRPr="00E0206F" w:rsidRDefault="0017712C" w:rsidP="00E0206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E0206F">
        <w:rPr>
          <w:rFonts w:ascii="Times New Roman" w:hAnsi="Times New Roman" w:cs="Times New Roman"/>
          <w:color w:val="000000"/>
        </w:rPr>
        <w:lastRenderedPageBreak/>
        <w:t>PS09 – FVE ZŠ HUSOV</w:t>
      </w:r>
      <w:r w:rsidR="00B32B36" w:rsidRPr="00E0206F">
        <w:rPr>
          <w:rFonts w:ascii="Times New Roman" w:hAnsi="Times New Roman" w:cs="Times New Roman"/>
          <w:color w:val="000000"/>
        </w:rPr>
        <w:t xml:space="preserve">A: Husova 1570/23, 390 02 Tábor, </w:t>
      </w:r>
      <w:proofErr w:type="spellStart"/>
      <w:r w:rsidR="00B32B36" w:rsidRPr="00E0206F">
        <w:rPr>
          <w:rFonts w:ascii="Times New Roman" w:hAnsi="Times New Roman" w:cs="Times New Roman"/>
        </w:rPr>
        <w:t>peak</w:t>
      </w:r>
      <w:proofErr w:type="spellEnd"/>
      <w:r w:rsidR="00B32B36" w:rsidRPr="00E0206F">
        <w:rPr>
          <w:rFonts w:ascii="Times New Roman" w:hAnsi="Times New Roman" w:cs="Times New Roman"/>
        </w:rPr>
        <w:t xml:space="preserve"> (</w:t>
      </w:r>
      <w:proofErr w:type="spellStart"/>
      <w:r w:rsidR="00B32B36" w:rsidRPr="00E0206F">
        <w:rPr>
          <w:rFonts w:ascii="Times New Roman" w:hAnsi="Times New Roman" w:cs="Times New Roman"/>
        </w:rPr>
        <w:t>kWp</w:t>
      </w:r>
      <w:proofErr w:type="spellEnd"/>
      <w:r w:rsidR="00B32B36" w:rsidRPr="00E0206F">
        <w:rPr>
          <w:rFonts w:ascii="Times New Roman" w:hAnsi="Times New Roman" w:cs="Times New Roman"/>
        </w:rPr>
        <w:t>) 73,5</w:t>
      </w:r>
      <w:r w:rsidR="00A77E52" w:rsidRPr="00E0206F">
        <w:rPr>
          <w:rFonts w:ascii="Times New Roman" w:hAnsi="Times New Roman" w:cs="Times New Roman"/>
        </w:rPr>
        <w:t>0</w:t>
      </w:r>
      <w:r w:rsidR="00B32B36" w:rsidRPr="00E0206F">
        <w:rPr>
          <w:rFonts w:ascii="Times New Roman" w:hAnsi="Times New Roman" w:cs="Times New Roman"/>
        </w:rPr>
        <w:t xml:space="preserve">; kapacita </w:t>
      </w:r>
      <w:proofErr w:type="spellStart"/>
      <w:r w:rsidR="00B32B36" w:rsidRPr="00E0206F">
        <w:rPr>
          <w:rFonts w:ascii="Times New Roman" w:hAnsi="Times New Roman" w:cs="Times New Roman"/>
        </w:rPr>
        <w:t>bat</w:t>
      </w:r>
      <w:proofErr w:type="spellEnd"/>
      <w:r w:rsidR="00B32B36" w:rsidRPr="00E0206F">
        <w:rPr>
          <w:rFonts w:ascii="Times New Roman" w:hAnsi="Times New Roman" w:cs="Times New Roman"/>
        </w:rPr>
        <w:t>. (kWh) 76,8</w:t>
      </w:r>
      <w:r w:rsidR="00A77E52" w:rsidRPr="00E0206F">
        <w:rPr>
          <w:rFonts w:ascii="Times New Roman" w:hAnsi="Times New Roman" w:cs="Times New Roman"/>
        </w:rPr>
        <w:t>0</w:t>
      </w:r>
    </w:p>
    <w:p w14:paraId="6869308D" w14:textId="715491B2" w:rsidR="0017712C" w:rsidRPr="00E0206F" w:rsidRDefault="0017712C" w:rsidP="00E0206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0206F">
        <w:rPr>
          <w:rFonts w:ascii="Times New Roman" w:hAnsi="Times New Roman" w:cs="Times New Roman"/>
          <w:color w:val="000000"/>
        </w:rPr>
        <w:t>PS10 – FVE MŠ BLANIC</w:t>
      </w:r>
      <w:r w:rsidR="00B32B36" w:rsidRPr="00E0206F">
        <w:rPr>
          <w:rFonts w:ascii="Times New Roman" w:hAnsi="Times New Roman" w:cs="Times New Roman"/>
          <w:color w:val="000000"/>
        </w:rPr>
        <w:t xml:space="preserve">KÁ: Blanická 2705, 390 02 Tábor, </w:t>
      </w:r>
      <w:proofErr w:type="spellStart"/>
      <w:r w:rsidR="00B32B36" w:rsidRPr="00E0206F">
        <w:rPr>
          <w:rFonts w:ascii="Times New Roman" w:hAnsi="Times New Roman" w:cs="Times New Roman"/>
        </w:rPr>
        <w:t>peak</w:t>
      </w:r>
      <w:proofErr w:type="spellEnd"/>
      <w:r w:rsidR="00B32B36" w:rsidRPr="00E0206F">
        <w:rPr>
          <w:rFonts w:ascii="Times New Roman" w:hAnsi="Times New Roman" w:cs="Times New Roman"/>
        </w:rPr>
        <w:t xml:space="preserve"> (</w:t>
      </w:r>
      <w:proofErr w:type="spellStart"/>
      <w:r w:rsidR="00B32B36" w:rsidRPr="00E0206F">
        <w:rPr>
          <w:rFonts w:ascii="Times New Roman" w:hAnsi="Times New Roman" w:cs="Times New Roman"/>
        </w:rPr>
        <w:t>kWp</w:t>
      </w:r>
      <w:proofErr w:type="spellEnd"/>
      <w:r w:rsidR="00B32B36" w:rsidRPr="00E0206F">
        <w:rPr>
          <w:rFonts w:ascii="Times New Roman" w:hAnsi="Times New Roman" w:cs="Times New Roman"/>
        </w:rPr>
        <w:t>) 25,5</w:t>
      </w:r>
      <w:r w:rsidR="00A77E52" w:rsidRPr="00E0206F">
        <w:rPr>
          <w:rFonts w:ascii="Times New Roman" w:hAnsi="Times New Roman" w:cs="Times New Roman"/>
        </w:rPr>
        <w:t>0;</w:t>
      </w:r>
      <w:r w:rsidR="00B32B36" w:rsidRPr="00E0206F">
        <w:rPr>
          <w:rFonts w:ascii="Times New Roman" w:hAnsi="Times New Roman" w:cs="Times New Roman"/>
        </w:rPr>
        <w:t xml:space="preserve"> kapacita </w:t>
      </w:r>
      <w:proofErr w:type="spellStart"/>
      <w:r w:rsidR="00B32B36" w:rsidRPr="00E0206F">
        <w:rPr>
          <w:rFonts w:ascii="Times New Roman" w:hAnsi="Times New Roman" w:cs="Times New Roman"/>
        </w:rPr>
        <w:t>bat</w:t>
      </w:r>
      <w:proofErr w:type="spellEnd"/>
      <w:r w:rsidR="00B32B36" w:rsidRPr="00E0206F">
        <w:rPr>
          <w:rFonts w:ascii="Times New Roman" w:hAnsi="Times New Roman" w:cs="Times New Roman"/>
        </w:rPr>
        <w:t>. (kWh) 16,6</w:t>
      </w:r>
    </w:p>
    <w:p w14:paraId="26786EF6" w14:textId="0675CD17" w:rsidR="0017712C" w:rsidRPr="00E0206F" w:rsidRDefault="0017712C" w:rsidP="00E0206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0206F">
        <w:rPr>
          <w:rFonts w:ascii="Times New Roman" w:hAnsi="Times New Roman" w:cs="Times New Roman"/>
          <w:color w:val="000000"/>
        </w:rPr>
        <w:t xml:space="preserve">PS11 – FVE Výměníková stanice tepla VS34: </w:t>
      </w:r>
      <w:proofErr w:type="spellStart"/>
      <w:r w:rsidRPr="00E0206F">
        <w:rPr>
          <w:rFonts w:ascii="Times New Roman" w:hAnsi="Times New Roman" w:cs="Times New Roman"/>
          <w:color w:val="000000"/>
        </w:rPr>
        <w:t>Světlogorská</w:t>
      </w:r>
      <w:proofErr w:type="spellEnd"/>
      <w:r w:rsidRPr="00E0206F">
        <w:rPr>
          <w:rFonts w:ascii="Times New Roman" w:hAnsi="Times New Roman" w:cs="Times New Roman"/>
          <w:color w:val="000000"/>
        </w:rPr>
        <w:t>, 3</w:t>
      </w:r>
      <w:r w:rsidR="00B32B36" w:rsidRPr="00E0206F">
        <w:rPr>
          <w:rFonts w:ascii="Times New Roman" w:hAnsi="Times New Roman" w:cs="Times New Roman"/>
          <w:color w:val="000000"/>
        </w:rPr>
        <w:t>90</w:t>
      </w:r>
      <w:r w:rsidR="00E0206F">
        <w:rPr>
          <w:rFonts w:ascii="Times New Roman" w:hAnsi="Times New Roman" w:cs="Times New Roman"/>
          <w:color w:val="000000"/>
        </w:rPr>
        <w:t xml:space="preserve"> </w:t>
      </w:r>
      <w:r w:rsidR="00B32B36" w:rsidRPr="00E0206F">
        <w:rPr>
          <w:rFonts w:ascii="Times New Roman" w:hAnsi="Times New Roman" w:cs="Times New Roman"/>
          <w:color w:val="000000"/>
        </w:rPr>
        <w:t xml:space="preserve">05 Tábor, </w:t>
      </w:r>
      <w:proofErr w:type="spellStart"/>
      <w:r w:rsidR="00B32B36" w:rsidRPr="00E0206F">
        <w:rPr>
          <w:rFonts w:ascii="Times New Roman" w:hAnsi="Times New Roman" w:cs="Times New Roman"/>
        </w:rPr>
        <w:t>peak</w:t>
      </w:r>
      <w:proofErr w:type="spellEnd"/>
      <w:r w:rsidR="00B32B36" w:rsidRPr="00E0206F">
        <w:rPr>
          <w:rFonts w:ascii="Times New Roman" w:hAnsi="Times New Roman" w:cs="Times New Roman"/>
        </w:rPr>
        <w:t xml:space="preserve"> (</w:t>
      </w:r>
      <w:proofErr w:type="spellStart"/>
      <w:r w:rsidR="00B32B36" w:rsidRPr="00E0206F">
        <w:rPr>
          <w:rFonts w:ascii="Times New Roman" w:hAnsi="Times New Roman" w:cs="Times New Roman"/>
        </w:rPr>
        <w:t>kWp</w:t>
      </w:r>
      <w:proofErr w:type="spellEnd"/>
      <w:r w:rsidR="00B32B36" w:rsidRPr="00E0206F">
        <w:rPr>
          <w:rFonts w:ascii="Times New Roman" w:hAnsi="Times New Roman" w:cs="Times New Roman"/>
        </w:rPr>
        <w:t>) 29,7</w:t>
      </w:r>
      <w:r w:rsidR="00A77E52" w:rsidRPr="00E0206F">
        <w:rPr>
          <w:rFonts w:ascii="Times New Roman" w:hAnsi="Times New Roman" w:cs="Times New Roman"/>
        </w:rPr>
        <w:t>0;</w:t>
      </w:r>
      <w:r w:rsidR="00B32B36" w:rsidRPr="00E0206F">
        <w:rPr>
          <w:rFonts w:ascii="Times New Roman" w:hAnsi="Times New Roman" w:cs="Times New Roman"/>
        </w:rPr>
        <w:t xml:space="preserve"> kapacita </w:t>
      </w:r>
      <w:proofErr w:type="spellStart"/>
      <w:r w:rsidR="00B32B36" w:rsidRPr="00E0206F">
        <w:rPr>
          <w:rFonts w:ascii="Times New Roman" w:hAnsi="Times New Roman" w:cs="Times New Roman"/>
        </w:rPr>
        <w:t>bat</w:t>
      </w:r>
      <w:proofErr w:type="spellEnd"/>
      <w:r w:rsidR="00B32B36" w:rsidRPr="00E0206F">
        <w:rPr>
          <w:rFonts w:ascii="Times New Roman" w:hAnsi="Times New Roman" w:cs="Times New Roman"/>
        </w:rPr>
        <w:t>. (kWh) 0</w:t>
      </w:r>
    </w:p>
    <w:p w14:paraId="08A8EEC1" w14:textId="4B96321D" w:rsidR="005A790A" w:rsidRPr="009D0328" w:rsidRDefault="0017712C" w:rsidP="009D0328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E0206F">
        <w:rPr>
          <w:rFonts w:ascii="Times New Roman" w:hAnsi="Times New Roman" w:cs="Times New Roman"/>
          <w:color w:val="000000"/>
        </w:rPr>
        <w:t>PS12 – FVE AREÁL BYTES: Kpt. Jaroše 2418, 390</w:t>
      </w:r>
      <w:r w:rsidR="00E0206F">
        <w:rPr>
          <w:rFonts w:ascii="Times New Roman" w:hAnsi="Times New Roman" w:cs="Times New Roman"/>
          <w:color w:val="000000"/>
        </w:rPr>
        <w:t xml:space="preserve"> </w:t>
      </w:r>
      <w:r w:rsidRPr="00E0206F">
        <w:rPr>
          <w:rFonts w:ascii="Times New Roman" w:hAnsi="Times New Roman" w:cs="Times New Roman"/>
          <w:color w:val="000000"/>
        </w:rPr>
        <w:t>03 Tábor</w:t>
      </w:r>
      <w:r w:rsidR="00B32B36" w:rsidRPr="00E0206F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="00B32B36" w:rsidRPr="00E0206F">
        <w:rPr>
          <w:rFonts w:ascii="Times New Roman" w:hAnsi="Times New Roman" w:cs="Times New Roman"/>
        </w:rPr>
        <w:t>peak</w:t>
      </w:r>
      <w:proofErr w:type="spellEnd"/>
      <w:r w:rsidR="00B32B36" w:rsidRPr="00E0206F">
        <w:rPr>
          <w:rFonts w:ascii="Times New Roman" w:hAnsi="Times New Roman" w:cs="Times New Roman"/>
        </w:rPr>
        <w:t xml:space="preserve"> (</w:t>
      </w:r>
      <w:proofErr w:type="spellStart"/>
      <w:r w:rsidR="00B32B36" w:rsidRPr="00E0206F">
        <w:rPr>
          <w:rFonts w:ascii="Times New Roman" w:hAnsi="Times New Roman" w:cs="Times New Roman"/>
        </w:rPr>
        <w:t>kWp</w:t>
      </w:r>
      <w:proofErr w:type="spellEnd"/>
      <w:r w:rsidR="00B32B36" w:rsidRPr="00E0206F">
        <w:rPr>
          <w:rFonts w:ascii="Times New Roman" w:hAnsi="Times New Roman" w:cs="Times New Roman"/>
        </w:rPr>
        <w:t>) 63,00</w:t>
      </w:r>
      <w:r w:rsidR="00A77E52" w:rsidRPr="00E0206F">
        <w:rPr>
          <w:rFonts w:ascii="Times New Roman" w:hAnsi="Times New Roman" w:cs="Times New Roman"/>
        </w:rPr>
        <w:t>;</w:t>
      </w:r>
      <w:r w:rsidR="00B32B36" w:rsidRPr="00E0206F">
        <w:rPr>
          <w:rFonts w:ascii="Times New Roman" w:hAnsi="Times New Roman" w:cs="Times New Roman"/>
        </w:rPr>
        <w:t xml:space="preserve"> kapacita </w:t>
      </w:r>
      <w:proofErr w:type="spellStart"/>
      <w:r w:rsidR="00B32B36" w:rsidRPr="00E0206F">
        <w:rPr>
          <w:rFonts w:ascii="Times New Roman" w:hAnsi="Times New Roman" w:cs="Times New Roman"/>
        </w:rPr>
        <w:t>bat</w:t>
      </w:r>
      <w:proofErr w:type="spellEnd"/>
      <w:r w:rsidR="00B32B36" w:rsidRPr="00E0206F">
        <w:rPr>
          <w:rFonts w:ascii="Times New Roman" w:hAnsi="Times New Roman" w:cs="Times New Roman"/>
        </w:rPr>
        <w:t>. (kWh) 0</w:t>
      </w:r>
    </w:p>
    <w:p w14:paraId="53DC1D88" w14:textId="77777777" w:rsidR="008348C9" w:rsidRPr="000C73EE" w:rsidRDefault="008348C9" w:rsidP="0017712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14:paraId="3E65C5D2" w14:textId="77777777" w:rsidR="00D20BC2" w:rsidRPr="000C73EE" w:rsidRDefault="00D20BC2" w:rsidP="005A790A">
      <w:pPr>
        <w:pStyle w:val="Bezmezer"/>
        <w:jc w:val="both"/>
        <w:rPr>
          <w:rFonts w:ascii="Times New Roman" w:hAnsi="Times New Roman" w:cs="Times New Roman"/>
          <w:sz w:val="22"/>
          <w:szCs w:val="22"/>
        </w:rPr>
      </w:pPr>
      <w:r w:rsidRPr="000C73EE">
        <w:rPr>
          <w:rFonts w:ascii="Times New Roman" w:hAnsi="Times New Roman" w:cs="Times New Roman"/>
          <w:sz w:val="22"/>
          <w:szCs w:val="22"/>
        </w:rPr>
        <w:t>Vzhledem k některým lokalitám instalací FVE na okraji památkové zóny, či v těsném výhledu na historickou část města, je doporučeno zvažovat</w:t>
      </w:r>
      <w:r w:rsidR="00B17927" w:rsidRPr="000C73EE">
        <w:rPr>
          <w:rFonts w:ascii="Times New Roman" w:hAnsi="Times New Roman" w:cs="Times New Roman"/>
          <w:sz w:val="22"/>
          <w:szCs w:val="22"/>
        </w:rPr>
        <w:t xml:space="preserve"> užití </w:t>
      </w:r>
      <w:proofErr w:type="spellStart"/>
      <w:r w:rsidR="00B17927" w:rsidRPr="000C73EE">
        <w:rPr>
          <w:rFonts w:ascii="Times New Roman" w:hAnsi="Times New Roman" w:cs="Times New Roman"/>
          <w:sz w:val="22"/>
          <w:szCs w:val="22"/>
        </w:rPr>
        <w:t>celočerných</w:t>
      </w:r>
      <w:proofErr w:type="spellEnd"/>
      <w:r w:rsidR="00B17927" w:rsidRPr="000C73EE">
        <w:rPr>
          <w:rFonts w:ascii="Times New Roman" w:hAnsi="Times New Roman" w:cs="Times New Roman"/>
          <w:sz w:val="22"/>
          <w:szCs w:val="22"/>
        </w:rPr>
        <w:t xml:space="preserve"> modulů (</w:t>
      </w:r>
      <w:proofErr w:type="spellStart"/>
      <w:r w:rsidR="00B17927" w:rsidRPr="000C73EE">
        <w:rPr>
          <w:rFonts w:ascii="Times New Roman" w:hAnsi="Times New Roman" w:cs="Times New Roman"/>
          <w:sz w:val="22"/>
          <w:szCs w:val="22"/>
        </w:rPr>
        <w:t>allblack</w:t>
      </w:r>
      <w:proofErr w:type="spellEnd"/>
      <w:r w:rsidR="00B17927" w:rsidRPr="000C73EE">
        <w:rPr>
          <w:rFonts w:ascii="Times New Roman" w:hAnsi="Times New Roman" w:cs="Times New Roman"/>
          <w:sz w:val="22"/>
          <w:szCs w:val="22"/>
        </w:rPr>
        <w:t>) v</w:t>
      </w:r>
      <w:r w:rsidRPr="000C73EE">
        <w:rPr>
          <w:rFonts w:ascii="Times New Roman" w:hAnsi="Times New Roman" w:cs="Times New Roman"/>
          <w:sz w:val="22"/>
          <w:szCs w:val="22"/>
        </w:rPr>
        <w:t xml:space="preserve"> provedení </w:t>
      </w:r>
      <w:proofErr w:type="spellStart"/>
      <w:r w:rsidRPr="000C73EE">
        <w:rPr>
          <w:rFonts w:ascii="Times New Roman" w:hAnsi="Times New Roman" w:cs="Times New Roman"/>
          <w:sz w:val="22"/>
          <w:szCs w:val="22"/>
        </w:rPr>
        <w:t>glass</w:t>
      </w:r>
      <w:proofErr w:type="spellEnd"/>
      <w:r w:rsidRPr="000C73EE">
        <w:rPr>
          <w:rFonts w:ascii="Times New Roman" w:hAnsi="Times New Roman" w:cs="Times New Roman"/>
          <w:sz w:val="22"/>
          <w:szCs w:val="22"/>
        </w:rPr>
        <w:t xml:space="preserve">/ </w:t>
      </w:r>
      <w:proofErr w:type="spellStart"/>
      <w:r w:rsidRPr="000C73EE">
        <w:rPr>
          <w:rFonts w:ascii="Times New Roman" w:hAnsi="Times New Roman" w:cs="Times New Roman"/>
          <w:sz w:val="22"/>
          <w:szCs w:val="22"/>
        </w:rPr>
        <w:t>glass</w:t>
      </w:r>
      <w:proofErr w:type="spellEnd"/>
      <w:r w:rsidRPr="000C73EE">
        <w:rPr>
          <w:rFonts w:ascii="Times New Roman" w:hAnsi="Times New Roman" w:cs="Times New Roman"/>
          <w:sz w:val="22"/>
          <w:szCs w:val="22"/>
        </w:rPr>
        <w:t>. Tento přístup může být pragmatický při zajišťování vyjádření městských, státních či památkových orgánů k instalaci, resp. vzhledu celé instalace. A to i přesto, že předpokládáme velmi nízký sklon panelů na plochých střechách za atikou.</w:t>
      </w:r>
    </w:p>
    <w:p w14:paraId="6162D3D7" w14:textId="77777777" w:rsidR="0017712C" w:rsidRPr="000C73EE" w:rsidRDefault="0017712C" w:rsidP="0017712C">
      <w:pPr>
        <w:autoSpaceDE w:val="0"/>
        <w:autoSpaceDN w:val="0"/>
        <w:adjustRightInd w:val="0"/>
        <w:ind w:left="-284" w:firstLine="709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1020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4"/>
        <w:gridCol w:w="1807"/>
        <w:gridCol w:w="1382"/>
        <w:gridCol w:w="1382"/>
        <w:gridCol w:w="1383"/>
      </w:tblGrid>
      <w:tr w:rsidR="001D7CA9" w:rsidRPr="000C73EE" w14:paraId="3EA1E6F6" w14:textId="77777777" w:rsidTr="006D62A2">
        <w:trPr>
          <w:trHeight w:val="50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5D50B" w14:textId="77777777" w:rsidR="001D7CA9" w:rsidRPr="000C73EE" w:rsidRDefault="00B15FCC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0C73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18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AADD18" w14:textId="77777777" w:rsidR="001D7CA9" w:rsidRPr="000C73EE" w:rsidRDefault="00B15FC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73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Požadavek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089E2" w14:textId="77777777" w:rsidR="001D7CA9" w:rsidRPr="000C73EE" w:rsidRDefault="00B15FC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73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645E" w14:textId="77777777" w:rsidR="001D7CA9" w:rsidRPr="000C73EE" w:rsidRDefault="00B15FC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C73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Nabízená hodnota</w:t>
            </w:r>
          </w:p>
        </w:tc>
        <w:tc>
          <w:tcPr>
            <w:tcW w:w="13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</w:tcPr>
          <w:p w14:paraId="34A525A4" w14:textId="77777777" w:rsidR="001D7CA9" w:rsidRPr="000C73EE" w:rsidRDefault="00B15FCC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73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Nabízený typ, značka</w:t>
            </w:r>
          </w:p>
        </w:tc>
      </w:tr>
      <w:tr w:rsidR="001D7CA9" w:rsidRPr="000C73EE" w14:paraId="071342D3" w14:textId="77777777" w:rsidTr="006D62A2">
        <w:trPr>
          <w:trHeight w:val="680"/>
        </w:trPr>
        <w:tc>
          <w:tcPr>
            <w:tcW w:w="425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631CC" w14:textId="77777777" w:rsidR="001D7CA9" w:rsidRPr="000C73EE" w:rsidRDefault="00B15FCC" w:rsidP="00636BE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fotovoltaický panel</w:t>
            </w:r>
            <w:r w:rsidR="00776027" w:rsidRPr="000C73E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851556C" w14:textId="77777777" w:rsidR="00D20BC2" w:rsidRPr="000C73EE" w:rsidRDefault="006D2C86" w:rsidP="00636BE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(</w:t>
            </w:r>
            <w:r w:rsidR="00C06198" w:rsidRPr="000C73EE">
              <w:rPr>
                <w:rFonts w:ascii="Arial" w:hAnsi="Arial" w:cs="Arial"/>
                <w:sz w:val="18"/>
                <w:szCs w:val="18"/>
              </w:rPr>
              <w:t xml:space="preserve">Monokrystalický </w:t>
            </w:r>
            <w:proofErr w:type="spellStart"/>
            <w:r w:rsidR="00EC4342" w:rsidRPr="000C73EE">
              <w:rPr>
                <w:rFonts w:ascii="Arial" w:hAnsi="Arial" w:cs="Arial"/>
                <w:sz w:val="18"/>
                <w:szCs w:val="18"/>
              </w:rPr>
              <w:t>monofaciální</w:t>
            </w:r>
            <w:proofErr w:type="spellEnd"/>
            <w:r w:rsidR="00EC4342" w:rsidRPr="000C73E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6198" w:rsidRPr="000C73EE">
              <w:rPr>
                <w:rFonts w:ascii="Arial" w:hAnsi="Arial" w:cs="Arial"/>
                <w:sz w:val="18"/>
                <w:szCs w:val="18"/>
              </w:rPr>
              <w:t xml:space="preserve">v černém </w:t>
            </w:r>
            <w:r w:rsidR="00D20BC2" w:rsidRPr="000C73EE">
              <w:rPr>
                <w:rFonts w:ascii="Arial" w:hAnsi="Arial" w:cs="Arial"/>
                <w:sz w:val="18"/>
                <w:szCs w:val="18"/>
              </w:rPr>
              <w:t xml:space="preserve">rámovém provedení </w:t>
            </w:r>
            <w:proofErr w:type="spellStart"/>
            <w:r w:rsidR="00D20BC2" w:rsidRPr="000C73EE">
              <w:rPr>
                <w:rFonts w:ascii="Arial" w:hAnsi="Arial" w:cs="Arial"/>
                <w:sz w:val="18"/>
                <w:szCs w:val="18"/>
              </w:rPr>
              <w:t>glass</w:t>
            </w:r>
            <w:proofErr w:type="spellEnd"/>
            <w:r w:rsidR="00D20BC2" w:rsidRPr="000C73EE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="00D20BC2" w:rsidRPr="000C73EE">
              <w:rPr>
                <w:rFonts w:ascii="Arial" w:hAnsi="Arial" w:cs="Arial"/>
                <w:sz w:val="18"/>
                <w:szCs w:val="18"/>
              </w:rPr>
              <w:t>glass</w:t>
            </w:r>
            <w:proofErr w:type="spellEnd"/>
            <w:r w:rsidRPr="000C73EE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346E2CE" w14:textId="77777777" w:rsidR="001D7CA9" w:rsidRPr="000C73EE" w:rsidRDefault="00B15FCC" w:rsidP="00636BE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(„</w:t>
            </w:r>
            <w:proofErr w:type="spellStart"/>
            <w:r w:rsidRPr="000C73EE">
              <w:rPr>
                <w:rFonts w:ascii="Arial" w:hAnsi="Arial" w:cs="Arial"/>
                <w:sz w:val="18"/>
                <w:szCs w:val="18"/>
              </w:rPr>
              <w:t>half</w:t>
            </w:r>
            <w:proofErr w:type="spellEnd"/>
            <w:r w:rsidRPr="000C73EE">
              <w:rPr>
                <w:rFonts w:ascii="Arial" w:hAnsi="Arial" w:cs="Arial"/>
                <w:sz w:val="18"/>
                <w:szCs w:val="18"/>
              </w:rPr>
              <w:t xml:space="preserve"> cell“ moduly jsou přípustné)</w:t>
            </w:r>
          </w:p>
        </w:tc>
        <w:tc>
          <w:tcPr>
            <w:tcW w:w="18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7D91E" w14:textId="77777777" w:rsidR="001D7CA9" w:rsidRPr="000C73EE" w:rsidRDefault="00B15FCC" w:rsidP="006D62A2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3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13D66" w14:textId="77777777" w:rsidR="001D7CA9" w:rsidRPr="000C73EE" w:rsidRDefault="00B15FCC" w:rsidP="006D62A2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D424D" w14:textId="77777777" w:rsidR="001D7CA9" w:rsidRPr="000C73EE" w:rsidRDefault="001D7CA9" w:rsidP="00636BE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5726B" w14:textId="77777777" w:rsidR="001D7CA9" w:rsidRPr="000C73EE" w:rsidRDefault="001D7CA9" w:rsidP="00636BE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CA9" w:rsidRPr="000C73EE" w14:paraId="301C787D" w14:textId="77777777" w:rsidTr="006D62A2">
        <w:trPr>
          <w:trHeight w:val="737"/>
        </w:trPr>
        <w:tc>
          <w:tcPr>
            <w:tcW w:w="425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F744DD" w14:textId="77777777" w:rsidR="00D20BC2" w:rsidRPr="000C73EE" w:rsidRDefault="00B15FCC" w:rsidP="00636BE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Účinnost panelu</w:t>
            </w:r>
            <w:r w:rsidR="00776027" w:rsidRPr="000C73E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1198C35" w14:textId="77777777" w:rsidR="001D7CA9" w:rsidRPr="000C73EE" w:rsidRDefault="006D2C86" w:rsidP="00636BE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 xml:space="preserve">(při </w:t>
            </w:r>
            <w:proofErr w:type="spellStart"/>
            <w:r w:rsidRPr="000C73EE">
              <w:rPr>
                <w:rFonts w:ascii="Arial" w:hAnsi="Arial" w:cs="Arial"/>
                <w:sz w:val="18"/>
                <w:szCs w:val="18"/>
              </w:rPr>
              <w:t>STC:</w:t>
            </w:r>
            <w:r w:rsidR="00B15FCC" w:rsidRPr="000C73EE">
              <w:rPr>
                <w:rFonts w:ascii="Arial" w:hAnsi="Arial" w:cs="Arial"/>
                <w:sz w:val="18"/>
                <w:szCs w:val="18"/>
              </w:rPr>
              <w:t>Cell</w:t>
            </w:r>
            <w:proofErr w:type="spellEnd"/>
            <w:r w:rsidR="00B15FCC" w:rsidRPr="000C73EE">
              <w:rPr>
                <w:rFonts w:ascii="Arial" w:hAnsi="Arial" w:cs="Arial"/>
                <w:sz w:val="18"/>
                <w:szCs w:val="18"/>
              </w:rPr>
              <w:t xml:space="preserve"> temp. </w:t>
            </w:r>
            <w:r w:rsidRPr="000C73EE">
              <w:rPr>
                <w:rFonts w:ascii="Arial" w:hAnsi="Arial" w:cs="Arial"/>
                <w:sz w:val="18"/>
                <w:szCs w:val="18"/>
              </w:rPr>
              <w:t>=</w:t>
            </w:r>
            <w:r w:rsidR="00B15FCC" w:rsidRPr="000C73EE">
              <w:rPr>
                <w:rFonts w:ascii="Arial" w:hAnsi="Arial" w:cs="Arial"/>
                <w:sz w:val="18"/>
                <w:szCs w:val="18"/>
              </w:rPr>
              <w:t xml:space="preserve">25°C, </w:t>
            </w:r>
            <w:proofErr w:type="spellStart"/>
            <w:proofErr w:type="gramStart"/>
            <w:r w:rsidRPr="000C73EE">
              <w:rPr>
                <w:rFonts w:ascii="Arial" w:hAnsi="Arial" w:cs="Arial"/>
                <w:sz w:val="18"/>
                <w:szCs w:val="18"/>
              </w:rPr>
              <w:t>sv.spektrum</w:t>
            </w:r>
            <w:proofErr w:type="spellEnd"/>
            <w:proofErr w:type="gramEnd"/>
            <w:r w:rsidRPr="000C73EE">
              <w:rPr>
                <w:rFonts w:ascii="Arial" w:hAnsi="Arial" w:cs="Arial"/>
                <w:sz w:val="18"/>
                <w:szCs w:val="18"/>
              </w:rPr>
              <w:t xml:space="preserve"> = </w:t>
            </w:r>
            <w:r w:rsidR="00B15FCC" w:rsidRPr="000C73EE">
              <w:rPr>
                <w:rFonts w:ascii="Arial" w:hAnsi="Arial" w:cs="Arial"/>
                <w:sz w:val="18"/>
                <w:szCs w:val="18"/>
              </w:rPr>
              <w:t xml:space="preserve">AM1.5, </w:t>
            </w:r>
            <w:r w:rsidRPr="000C73EE">
              <w:rPr>
                <w:rFonts w:ascii="Arial" w:hAnsi="Arial" w:cs="Arial"/>
                <w:sz w:val="18"/>
                <w:szCs w:val="18"/>
              </w:rPr>
              <w:t>intenzita ozáření=</w:t>
            </w:r>
            <w:r w:rsidR="00B15FCC" w:rsidRPr="000C73EE">
              <w:rPr>
                <w:rFonts w:ascii="Arial" w:hAnsi="Arial" w:cs="Arial"/>
                <w:sz w:val="18"/>
                <w:szCs w:val="18"/>
              </w:rPr>
              <w:t>1000W/m²)</w:t>
            </w:r>
          </w:p>
        </w:tc>
        <w:tc>
          <w:tcPr>
            <w:tcW w:w="18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49064" w14:textId="77777777" w:rsidR="001D7CA9" w:rsidRPr="000C73EE" w:rsidRDefault="00C06198" w:rsidP="006D62A2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min. 21</w:t>
            </w:r>
            <w:r w:rsidR="00B15FCC" w:rsidRPr="000C73EE">
              <w:rPr>
                <w:rFonts w:ascii="Arial" w:hAnsi="Arial" w:cs="Arial"/>
                <w:sz w:val="18"/>
                <w:szCs w:val="18"/>
              </w:rPr>
              <w:t>,0</w:t>
            </w:r>
          </w:p>
        </w:tc>
        <w:tc>
          <w:tcPr>
            <w:tcW w:w="13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41C94" w14:textId="77777777" w:rsidR="001D7CA9" w:rsidRPr="000C73EE" w:rsidRDefault="00B15FCC" w:rsidP="006D62A2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21D9" w14:textId="77777777" w:rsidR="001D7CA9" w:rsidRPr="000C73EE" w:rsidRDefault="001D7CA9" w:rsidP="00636BE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451A1" w14:textId="77777777" w:rsidR="001D7CA9" w:rsidRPr="000C73EE" w:rsidRDefault="001D7CA9" w:rsidP="00636BE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CA9" w:rsidRPr="000C73EE" w14:paraId="567992E4" w14:textId="77777777" w:rsidTr="006D62A2">
        <w:trPr>
          <w:trHeight w:val="680"/>
        </w:trPr>
        <w:tc>
          <w:tcPr>
            <w:tcW w:w="425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71592" w14:textId="77777777" w:rsidR="00D20BC2" w:rsidRPr="000C73EE" w:rsidRDefault="00D20BC2" w:rsidP="00636BE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Záruka na výkon</w:t>
            </w:r>
            <w:r w:rsidR="00776027" w:rsidRPr="000C73E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5136AC9" w14:textId="77777777" w:rsidR="001D7CA9" w:rsidRPr="000C73EE" w:rsidRDefault="00D20BC2" w:rsidP="00636BE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(</w:t>
            </w:r>
            <w:r w:rsidR="00B15FCC" w:rsidRPr="000C73EE">
              <w:rPr>
                <w:rFonts w:ascii="Arial" w:hAnsi="Arial" w:cs="Arial"/>
                <w:sz w:val="18"/>
                <w:szCs w:val="18"/>
              </w:rPr>
              <w:t xml:space="preserve">Garantovaná účinnost </w:t>
            </w:r>
            <w:r w:rsidRPr="000C73EE">
              <w:rPr>
                <w:rFonts w:ascii="Arial" w:hAnsi="Arial" w:cs="Arial"/>
                <w:sz w:val="18"/>
                <w:szCs w:val="18"/>
              </w:rPr>
              <w:t>panelu po 25 letech provozu vztaženo</w:t>
            </w:r>
            <w:r w:rsidR="00B15FCC" w:rsidRPr="000C73EE">
              <w:rPr>
                <w:rFonts w:ascii="Arial" w:hAnsi="Arial" w:cs="Arial"/>
                <w:sz w:val="18"/>
                <w:szCs w:val="18"/>
              </w:rPr>
              <w:t xml:space="preserve"> k původní hodnotě </w:t>
            </w:r>
            <w:proofErr w:type="spellStart"/>
            <w:r w:rsidR="00B15FCC" w:rsidRPr="000C73EE">
              <w:rPr>
                <w:rFonts w:ascii="Arial" w:hAnsi="Arial" w:cs="Arial"/>
                <w:sz w:val="18"/>
                <w:szCs w:val="18"/>
              </w:rPr>
              <w:t>P</w:t>
            </w:r>
            <w:r w:rsidR="00B15FCC" w:rsidRPr="000C73EE">
              <w:rPr>
                <w:rFonts w:ascii="Arial" w:hAnsi="Arial" w:cs="Arial"/>
                <w:sz w:val="18"/>
                <w:szCs w:val="18"/>
                <w:vertAlign w:val="subscript"/>
              </w:rPr>
              <w:t>max</w:t>
            </w:r>
            <w:proofErr w:type="spellEnd"/>
            <w:r w:rsidR="00B15FCC" w:rsidRPr="000C73EE">
              <w:rPr>
                <w:rFonts w:ascii="Arial" w:hAnsi="Arial" w:cs="Arial"/>
                <w:sz w:val="18"/>
                <w:szCs w:val="18"/>
              </w:rPr>
              <w:t xml:space="preserve"> panelu)</w:t>
            </w:r>
          </w:p>
        </w:tc>
        <w:tc>
          <w:tcPr>
            <w:tcW w:w="1807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49EAE" w14:textId="77777777" w:rsidR="001D7CA9" w:rsidRPr="000C73EE" w:rsidRDefault="00C06198" w:rsidP="006D62A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min. 85</w:t>
            </w:r>
          </w:p>
        </w:tc>
        <w:tc>
          <w:tcPr>
            <w:tcW w:w="13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81DDA" w14:textId="77777777" w:rsidR="001D7CA9" w:rsidRPr="000C73EE" w:rsidRDefault="00B15FCC" w:rsidP="006D62A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82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0738" w14:textId="77777777" w:rsidR="001D7CA9" w:rsidRPr="000C73EE" w:rsidRDefault="001D7CA9" w:rsidP="00636BE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ACB6" w14:textId="77777777" w:rsidR="001D7CA9" w:rsidRPr="000C73EE" w:rsidRDefault="001D7CA9" w:rsidP="00636BE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CA9" w:rsidRPr="000C73EE" w14:paraId="384C9ED9" w14:textId="77777777" w:rsidTr="006D62A2">
        <w:trPr>
          <w:trHeight w:val="51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50754" w14:textId="77777777" w:rsidR="00D20BC2" w:rsidRPr="000C73EE" w:rsidRDefault="00D20BC2" w:rsidP="006D62A2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Záruka na produkt</w:t>
            </w:r>
            <w:r w:rsidR="00776027" w:rsidRPr="000C73E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8F6D478" w14:textId="77777777" w:rsidR="001D7CA9" w:rsidRPr="005A0D37" w:rsidRDefault="00D20BC2" w:rsidP="006D62A2">
            <w:pPr>
              <w:pStyle w:val="Bezmezer"/>
              <w:rPr>
                <w:rFonts w:ascii="Arial" w:hAnsi="Arial" w:cs="Arial"/>
                <w:sz w:val="28"/>
                <w:szCs w:val="2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 xml:space="preserve">(záruka na mechanickou kvalitu </w:t>
            </w:r>
            <w:proofErr w:type="spellStart"/>
            <w:r w:rsidR="006D62A2" w:rsidRPr="000C73EE">
              <w:rPr>
                <w:rFonts w:ascii="Arial" w:hAnsi="Arial" w:cs="Arial"/>
                <w:sz w:val="18"/>
                <w:szCs w:val="18"/>
              </w:rPr>
              <w:t>FtV</w:t>
            </w:r>
            <w:proofErr w:type="spellEnd"/>
            <w:r w:rsidR="00B15FCC" w:rsidRPr="000C73EE">
              <w:rPr>
                <w:rFonts w:ascii="Arial" w:hAnsi="Arial" w:cs="Arial"/>
                <w:sz w:val="18"/>
                <w:szCs w:val="18"/>
              </w:rPr>
              <w:t xml:space="preserve"> panel</w:t>
            </w:r>
            <w:r w:rsidRPr="000C73EE">
              <w:rPr>
                <w:rFonts w:ascii="Arial" w:hAnsi="Arial" w:cs="Arial"/>
                <w:sz w:val="18"/>
                <w:szCs w:val="18"/>
              </w:rPr>
              <w:t>u</w:t>
            </w:r>
            <w:r w:rsidR="005A0D37" w:rsidRPr="005A0D37">
              <w:rPr>
                <w:rFonts w:ascii="Arial" w:hAnsi="Arial" w:cs="Arial"/>
                <w:sz w:val="18"/>
                <w:szCs w:val="18"/>
              </w:rPr>
              <w:t>)</w:t>
            </w:r>
            <w:r w:rsidR="00B15FCC" w:rsidRPr="005A0D37">
              <w:rPr>
                <w:rFonts w:ascii="Arial" w:hAnsi="Arial" w:cs="Arial"/>
                <w:sz w:val="28"/>
                <w:szCs w:val="28"/>
              </w:rPr>
              <w:t>*</w:t>
            </w:r>
          </w:p>
        </w:tc>
        <w:tc>
          <w:tcPr>
            <w:tcW w:w="18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41C6DB" w14:textId="77777777" w:rsidR="001D7CA9" w:rsidRPr="000C73EE" w:rsidRDefault="006D2C86" w:rsidP="006D62A2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min. 12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66911" w14:textId="77777777" w:rsidR="001D7CA9" w:rsidRPr="000C73EE" w:rsidRDefault="00B15FCC" w:rsidP="006D62A2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let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9A325" w14:textId="77777777" w:rsidR="001D7CA9" w:rsidRPr="000C73EE" w:rsidRDefault="001D7CA9" w:rsidP="006D62A2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48EF3" w14:textId="77777777" w:rsidR="001D7CA9" w:rsidRPr="000C73EE" w:rsidRDefault="001D7CA9" w:rsidP="006D62A2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5D49" w:rsidRPr="000C73EE" w14:paraId="7861197C" w14:textId="77777777" w:rsidTr="006D62A2">
        <w:trPr>
          <w:trHeight w:val="51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6C8DE" w14:textId="77777777" w:rsidR="00C95D49" w:rsidRPr="000C73EE" w:rsidRDefault="00C95D49" w:rsidP="00636BE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střídač:</w:t>
            </w:r>
          </w:p>
          <w:p w14:paraId="5E04DBEA" w14:textId="77777777" w:rsidR="00C95D49" w:rsidRPr="000C73EE" w:rsidRDefault="00C95D49" w:rsidP="00636BE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(Hybridní-MPPT )</w:t>
            </w:r>
          </w:p>
        </w:tc>
        <w:tc>
          <w:tcPr>
            <w:tcW w:w="18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5962B" w14:textId="77777777" w:rsidR="00C95D49" w:rsidRPr="000C73EE" w:rsidRDefault="00C95D49" w:rsidP="006D62A2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EDA9E" w14:textId="77777777" w:rsidR="00C95D49" w:rsidRPr="000C73EE" w:rsidRDefault="00C95D49" w:rsidP="006D62A2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C7EC" w14:textId="77777777" w:rsidR="00C95D49" w:rsidRPr="000C73EE" w:rsidRDefault="00C95D49" w:rsidP="00636BE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3917B" w14:textId="77777777" w:rsidR="00C95D49" w:rsidRPr="000C73EE" w:rsidRDefault="00C95D49" w:rsidP="00636BE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CA9" w:rsidRPr="000C73EE" w14:paraId="1457548F" w14:textId="77777777" w:rsidTr="006D62A2">
        <w:trPr>
          <w:trHeight w:val="51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BA95A" w14:textId="77777777" w:rsidR="00B676FB" w:rsidRPr="000C73EE" w:rsidRDefault="00B15FCC" w:rsidP="00636BE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 xml:space="preserve">Účinnost </w:t>
            </w:r>
            <w:proofErr w:type="gramStart"/>
            <w:r w:rsidRPr="000C73EE">
              <w:rPr>
                <w:rFonts w:ascii="Arial" w:hAnsi="Arial" w:cs="Arial"/>
                <w:sz w:val="18"/>
                <w:szCs w:val="18"/>
              </w:rPr>
              <w:t xml:space="preserve">střídače </w:t>
            </w:r>
            <w:r w:rsidR="00776027" w:rsidRPr="000C73EE">
              <w:rPr>
                <w:rFonts w:ascii="Arial" w:hAnsi="Arial" w:cs="Arial"/>
                <w:sz w:val="18"/>
                <w:szCs w:val="18"/>
              </w:rPr>
              <w:t>:</w:t>
            </w:r>
            <w:proofErr w:type="gramEnd"/>
          </w:p>
          <w:p w14:paraId="003CAC8E" w14:textId="77777777" w:rsidR="00B676FB" w:rsidRPr="000C73EE" w:rsidRDefault="00B676FB" w:rsidP="00636BE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(</w:t>
            </w:r>
            <w:r w:rsidR="00B15FCC" w:rsidRPr="000C73EE">
              <w:rPr>
                <w:rFonts w:ascii="Arial" w:hAnsi="Arial" w:cs="Arial"/>
                <w:sz w:val="18"/>
                <w:szCs w:val="18"/>
              </w:rPr>
              <w:t>EURO</w:t>
            </w:r>
            <w:r w:rsidR="00776027" w:rsidRPr="000C73E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C73EE">
              <w:rPr>
                <w:rFonts w:ascii="Arial" w:hAnsi="Arial" w:cs="Arial"/>
                <w:sz w:val="18"/>
                <w:szCs w:val="18"/>
              </w:rPr>
              <w:t>efficiency</w:t>
            </w:r>
            <w:proofErr w:type="spellEnd"/>
            <w:r w:rsidRPr="000C73E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B4624F" w14:textId="77777777" w:rsidR="001D7CA9" w:rsidRPr="000C73EE" w:rsidRDefault="00B676FB" w:rsidP="006D62A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min. 97,5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2C364F" w14:textId="77777777" w:rsidR="001D7CA9" w:rsidRPr="000C73EE" w:rsidRDefault="00B15FCC" w:rsidP="006D62A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C531C" w14:textId="77777777" w:rsidR="001D7CA9" w:rsidRPr="000C73EE" w:rsidRDefault="001D7CA9" w:rsidP="00636BE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D2DEB" w14:textId="77777777" w:rsidR="001D7CA9" w:rsidRPr="000C73EE" w:rsidRDefault="001D7CA9" w:rsidP="00636BE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CA9" w:rsidRPr="000C73EE" w14:paraId="72495AE1" w14:textId="77777777" w:rsidTr="006D62A2">
        <w:trPr>
          <w:trHeight w:val="39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53B0A9" w14:textId="77777777" w:rsidR="001D7CA9" w:rsidRPr="000C73EE" w:rsidRDefault="00B15FCC" w:rsidP="00636BE9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Záruka na střídače</w:t>
            </w:r>
            <w:r w:rsidRPr="000C73EE">
              <w:rPr>
                <w:rFonts w:ascii="Arial" w:hAnsi="Arial" w:cs="Arial"/>
                <w:sz w:val="28"/>
                <w:szCs w:val="28"/>
              </w:rPr>
              <w:t>*</w:t>
            </w:r>
          </w:p>
        </w:tc>
        <w:tc>
          <w:tcPr>
            <w:tcW w:w="18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AD44DF" w14:textId="77777777" w:rsidR="001D7CA9" w:rsidRPr="000C73EE" w:rsidRDefault="00B15FCC" w:rsidP="006D62A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min. 10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037F40E" w14:textId="77777777" w:rsidR="001D7CA9" w:rsidRPr="000C73EE" w:rsidRDefault="00B15FCC" w:rsidP="006D62A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let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A9D24" w14:textId="77777777" w:rsidR="001D7CA9" w:rsidRPr="000C73EE" w:rsidRDefault="001D7CA9" w:rsidP="00636BE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690A" w14:textId="77777777" w:rsidR="001D7CA9" w:rsidRPr="000C73EE" w:rsidRDefault="001D7CA9" w:rsidP="00636BE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0AEF" w:rsidRPr="000C73EE" w14:paraId="00776664" w14:textId="77777777" w:rsidTr="004C6806">
        <w:trPr>
          <w:trHeight w:val="39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05710" w14:textId="77777777" w:rsidR="002D0AEF" w:rsidRPr="000C73EE" w:rsidRDefault="002D0AEF" w:rsidP="00636BE9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Asymetrické provedení</w:t>
            </w:r>
            <w:r w:rsidR="00D25215" w:rsidRPr="000C73EE">
              <w:rPr>
                <w:rFonts w:ascii="Arial" w:hAnsi="Arial" w:cs="Arial"/>
                <w:sz w:val="18"/>
                <w:szCs w:val="18"/>
              </w:rPr>
              <w:t xml:space="preserve"> střídače:</w:t>
            </w:r>
          </w:p>
        </w:tc>
        <w:tc>
          <w:tcPr>
            <w:tcW w:w="18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8B4E3" w14:textId="77777777" w:rsidR="002D0AEF" w:rsidRPr="000C73EE" w:rsidRDefault="002D0AEF" w:rsidP="006D62A2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04B86" w14:textId="77777777" w:rsidR="002D0AEF" w:rsidRPr="000C73EE" w:rsidRDefault="002D0AEF" w:rsidP="006D62A2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232F" w14:textId="77777777" w:rsidR="002D0AEF" w:rsidRPr="000C73EE" w:rsidRDefault="002D0AEF" w:rsidP="00636BE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86AD7" w14:textId="77777777" w:rsidR="002D0AEF" w:rsidRPr="000C73EE" w:rsidRDefault="002D0AEF" w:rsidP="00636BE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76FB" w:rsidRPr="000C73EE" w14:paraId="425B4C66" w14:textId="77777777" w:rsidTr="006D62A2">
        <w:trPr>
          <w:trHeight w:val="51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FCB36" w14:textId="77777777" w:rsidR="00B676FB" w:rsidRPr="000C73EE" w:rsidRDefault="00B676FB" w:rsidP="00636BE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Kompatibilita měniče</w:t>
            </w:r>
            <w:r w:rsidR="00D25215" w:rsidRPr="000C73EE">
              <w:rPr>
                <w:rFonts w:ascii="Arial" w:hAnsi="Arial" w:cs="Arial"/>
                <w:sz w:val="18"/>
                <w:szCs w:val="18"/>
              </w:rPr>
              <w:t xml:space="preserve">: podpora </w:t>
            </w:r>
            <w:r w:rsidR="00347782" w:rsidRPr="000C73EE">
              <w:rPr>
                <w:rFonts w:ascii="Arial" w:hAnsi="Arial" w:cs="Arial"/>
                <w:sz w:val="18"/>
                <w:szCs w:val="18"/>
              </w:rPr>
              <w:t xml:space="preserve">BMS. </w:t>
            </w:r>
            <w:r w:rsidR="002D0AEF" w:rsidRPr="000C73EE">
              <w:rPr>
                <w:rFonts w:ascii="Arial" w:hAnsi="Arial" w:cs="Arial"/>
                <w:sz w:val="18"/>
                <w:szCs w:val="18"/>
              </w:rPr>
              <w:t>(</w:t>
            </w:r>
            <w:r w:rsidR="00D25215" w:rsidRPr="000C73EE">
              <w:rPr>
                <w:rFonts w:ascii="Arial" w:hAnsi="Arial" w:cs="Arial"/>
                <w:sz w:val="18"/>
                <w:szCs w:val="18"/>
              </w:rPr>
              <w:t>min. v instalacích</w:t>
            </w:r>
            <w:r w:rsidR="002D0AEF" w:rsidRPr="000C73EE"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="00D25215" w:rsidRPr="000C73EE">
              <w:rPr>
                <w:rFonts w:ascii="Arial" w:hAnsi="Arial" w:cs="Arial"/>
                <w:sz w:val="18"/>
                <w:szCs w:val="18"/>
              </w:rPr>
              <w:t xml:space="preserve"> použitím </w:t>
            </w:r>
            <w:r w:rsidR="002D0AEF" w:rsidRPr="000C73EE">
              <w:rPr>
                <w:rFonts w:ascii="Arial" w:hAnsi="Arial" w:cs="Arial"/>
                <w:sz w:val="18"/>
                <w:szCs w:val="18"/>
              </w:rPr>
              <w:t>baterií)</w:t>
            </w:r>
          </w:p>
        </w:tc>
        <w:tc>
          <w:tcPr>
            <w:tcW w:w="18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3E25C" w14:textId="77777777" w:rsidR="00B676FB" w:rsidRPr="000C73EE" w:rsidRDefault="00B676FB" w:rsidP="006D62A2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FBFA9" w14:textId="77777777" w:rsidR="00B676FB" w:rsidRPr="000C73EE" w:rsidRDefault="00B676FB" w:rsidP="006D62A2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80E0" w14:textId="77777777" w:rsidR="00B676FB" w:rsidRPr="000C73EE" w:rsidRDefault="00B676FB" w:rsidP="00636BE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4D9FA" w14:textId="77777777" w:rsidR="00B676FB" w:rsidRPr="000C73EE" w:rsidRDefault="00B676FB" w:rsidP="00636BE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7CA9" w:rsidRPr="000C73EE" w14:paraId="0308159C" w14:textId="77777777" w:rsidTr="006D62A2">
        <w:trPr>
          <w:trHeight w:val="36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EB334" w14:textId="77777777" w:rsidR="00AD0CD5" w:rsidRPr="000C73EE" w:rsidRDefault="00AD0CD5" w:rsidP="00AD0CD5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M</w:t>
            </w:r>
            <w:r w:rsidR="00B15FCC" w:rsidRPr="000C73EE">
              <w:rPr>
                <w:rFonts w:ascii="Arial" w:hAnsi="Arial" w:cs="Arial"/>
                <w:sz w:val="18"/>
                <w:szCs w:val="18"/>
              </w:rPr>
              <w:t xml:space="preserve">onitoring výroby, </w:t>
            </w:r>
            <w:r w:rsidRPr="000C73EE">
              <w:rPr>
                <w:rFonts w:ascii="Arial" w:hAnsi="Arial" w:cs="Arial"/>
                <w:sz w:val="18"/>
                <w:szCs w:val="18"/>
              </w:rPr>
              <w:t xml:space="preserve">(Systém energetického řízení a sdílení) řešení s </w:t>
            </w:r>
            <w:r w:rsidRPr="000C73EE">
              <w:rPr>
                <w:rStyle w:val="Siln"/>
                <w:rFonts w:ascii="Arial" w:hAnsi="Arial" w:cs="Arial"/>
                <w:sz w:val="18"/>
                <w:szCs w:val="18"/>
              </w:rPr>
              <w:t>modulární architekturou</w:t>
            </w:r>
            <w:r w:rsidR="000C73EE" w:rsidRPr="000C73EE">
              <w:rPr>
                <w:rStyle w:val="Siln"/>
                <w:rFonts w:ascii="Arial" w:hAnsi="Arial" w:cs="Arial"/>
                <w:b w:val="0"/>
                <w:sz w:val="18"/>
                <w:szCs w:val="18"/>
              </w:rPr>
              <w:t xml:space="preserve"> a pokročilými funkcionalitami</w:t>
            </w:r>
            <w:r w:rsidRPr="000C73E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DBD0A" w14:textId="77777777" w:rsidR="001D7CA9" w:rsidRPr="000C73EE" w:rsidRDefault="00B15FCC" w:rsidP="006D62A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9F8BA" w14:textId="77777777" w:rsidR="001D7CA9" w:rsidRPr="000C73EE" w:rsidRDefault="00AD0CD5" w:rsidP="006D62A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7FE71" w14:textId="77777777" w:rsidR="001D7CA9" w:rsidRPr="000C73EE" w:rsidRDefault="001D7CA9" w:rsidP="00636BE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90D17" w14:textId="77777777" w:rsidR="001D7CA9" w:rsidRPr="000C73EE" w:rsidRDefault="001D7CA9" w:rsidP="00636BE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563F" w:rsidRPr="000C73EE" w14:paraId="56E21FF6" w14:textId="77777777" w:rsidTr="004C6806">
        <w:trPr>
          <w:trHeight w:val="283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31A4A9" w14:textId="77777777" w:rsidR="0000563F" w:rsidRPr="000C73EE" w:rsidRDefault="0000563F" w:rsidP="00636BE9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Záruka na konstrukce</w:t>
            </w:r>
            <w:r w:rsidR="00D25215" w:rsidRPr="000C73E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8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6E0EE" w14:textId="77777777" w:rsidR="0000563F" w:rsidRPr="000C73EE" w:rsidRDefault="0000563F" w:rsidP="006D62A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min. 10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FECC4" w14:textId="77777777" w:rsidR="0000563F" w:rsidRPr="000C73EE" w:rsidRDefault="0000563F" w:rsidP="006D62A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let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B0107" w14:textId="77777777" w:rsidR="0000563F" w:rsidRPr="000C73EE" w:rsidRDefault="0000563F" w:rsidP="00636BE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3640E" w14:textId="77777777" w:rsidR="0000563F" w:rsidRPr="000C73EE" w:rsidRDefault="0000563F" w:rsidP="00636BE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034B" w:rsidRPr="000C73EE" w14:paraId="420BE1D5" w14:textId="77777777" w:rsidTr="006D62A2">
        <w:trPr>
          <w:trHeight w:val="45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F10705" w14:textId="77777777" w:rsidR="0058034B" w:rsidRPr="000C73EE" w:rsidRDefault="0058034B" w:rsidP="00636BE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Baterie:</w:t>
            </w:r>
          </w:p>
          <w:p w14:paraId="28A71ED0" w14:textId="108E8908" w:rsidR="00FB1675" w:rsidRPr="000C73EE" w:rsidRDefault="00FB1675" w:rsidP="00636BE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 xml:space="preserve">Typ chemického složení: </w:t>
            </w:r>
            <w:proofErr w:type="spellStart"/>
            <w:r w:rsidRPr="000C73EE">
              <w:rPr>
                <w:rFonts w:ascii="Arial" w:hAnsi="Arial" w:cs="Arial"/>
                <w:sz w:val="18"/>
                <w:szCs w:val="18"/>
              </w:rPr>
              <w:t>LiFePO</w:t>
            </w:r>
            <w:proofErr w:type="spellEnd"/>
            <w:r w:rsidRPr="000C73EE">
              <w:rPr>
                <w:rFonts w:ascii="Times New Roman" w:hAnsi="Times New Roman" w:cs="Arial"/>
                <w:sz w:val="18"/>
                <w:szCs w:val="18"/>
              </w:rPr>
              <w:t>₄</w:t>
            </w:r>
          </w:p>
        </w:tc>
        <w:tc>
          <w:tcPr>
            <w:tcW w:w="18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E55DCCB" w14:textId="60592535" w:rsidR="0058034B" w:rsidRPr="000C73EE" w:rsidRDefault="00571D56" w:rsidP="006D62A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min.6</w:t>
            </w:r>
            <w:r w:rsidR="00824E2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34B" w:rsidRPr="000C73EE">
              <w:rPr>
                <w:rFonts w:ascii="Arial" w:hAnsi="Arial" w:cs="Arial"/>
                <w:sz w:val="18"/>
                <w:szCs w:val="18"/>
              </w:rPr>
              <w:t>000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F04194F" w14:textId="77777777" w:rsidR="0058034B" w:rsidRPr="000C73EE" w:rsidRDefault="0058034B" w:rsidP="006D62A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cyklů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BC311" w14:textId="77777777" w:rsidR="0058034B" w:rsidRPr="000C73EE" w:rsidRDefault="0058034B" w:rsidP="00636BE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73513" w14:textId="77777777" w:rsidR="0058034B" w:rsidRPr="000C73EE" w:rsidRDefault="0058034B" w:rsidP="00636BE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B1675" w:rsidRPr="000C73EE" w14:paraId="2E805D5F" w14:textId="77777777" w:rsidTr="006D62A2">
        <w:trPr>
          <w:trHeight w:val="68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3909A" w14:textId="77777777" w:rsidR="00FB1675" w:rsidRPr="000C73EE" w:rsidRDefault="00FB1675" w:rsidP="00636BE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Záruka na produkt:</w:t>
            </w:r>
          </w:p>
          <w:p w14:paraId="212F5730" w14:textId="77777777" w:rsidR="00FB1675" w:rsidRPr="000C73EE" w:rsidRDefault="00FB1675" w:rsidP="00636BE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 xml:space="preserve">(záruka na </w:t>
            </w:r>
            <w:r w:rsidRPr="000C73EE">
              <w:rPr>
                <w:rStyle w:val="Siln"/>
                <w:rFonts w:ascii="Arial" w:hAnsi="Arial" w:cs="Arial"/>
                <w:b w:val="0"/>
                <w:sz w:val="18"/>
                <w:szCs w:val="18"/>
              </w:rPr>
              <w:t>výrobní vady, degradaci kapacity a funkčnost)</w:t>
            </w:r>
          </w:p>
        </w:tc>
        <w:tc>
          <w:tcPr>
            <w:tcW w:w="18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08DDA" w14:textId="77777777" w:rsidR="00FB1675" w:rsidRPr="000C73EE" w:rsidRDefault="00FB1675" w:rsidP="006D62A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min. 10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BEADA0" w14:textId="77777777" w:rsidR="00FB1675" w:rsidRPr="000C73EE" w:rsidRDefault="00FB1675" w:rsidP="006D62A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let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AD44" w14:textId="77777777" w:rsidR="00FB1675" w:rsidRPr="000C73EE" w:rsidRDefault="00FB1675" w:rsidP="00636BE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ED0E2" w14:textId="77777777" w:rsidR="00FB1675" w:rsidRPr="000C73EE" w:rsidRDefault="00FB1675" w:rsidP="00636BE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5005" w:rsidRPr="000C73EE" w14:paraId="28C16357" w14:textId="77777777" w:rsidTr="006D62A2">
        <w:trPr>
          <w:trHeight w:val="680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AD550" w14:textId="77777777" w:rsidR="00095005" w:rsidRPr="000C73EE" w:rsidRDefault="00095005" w:rsidP="00095005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Záruka na kapacitu</w:t>
            </w:r>
            <w:r w:rsidRPr="000C73E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22622B3" w14:textId="77777777" w:rsidR="00095005" w:rsidRPr="000C73EE" w:rsidRDefault="00095005" w:rsidP="00095005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(p</w:t>
            </w:r>
            <w:r>
              <w:rPr>
                <w:rFonts w:ascii="Arial" w:hAnsi="Arial" w:cs="Arial"/>
                <w:sz w:val="18"/>
                <w:szCs w:val="18"/>
              </w:rPr>
              <w:t xml:space="preserve">o 10 letech provozu, nebo daném počtu cyklů, při 80%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DoD</w:t>
            </w:r>
            <w:proofErr w:type="spellEnd"/>
            <w:r w:rsidRPr="000C73E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DEF31" w14:textId="77777777" w:rsidR="00095005" w:rsidRPr="000C73EE" w:rsidRDefault="00095005" w:rsidP="0009500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min. 80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DED30" w14:textId="77777777" w:rsidR="00095005" w:rsidRPr="000C73EE" w:rsidRDefault="00095005" w:rsidP="0009500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121BB" w14:textId="77777777" w:rsidR="00095005" w:rsidRPr="000C73EE" w:rsidRDefault="00095005" w:rsidP="0009500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7CDDD" w14:textId="77777777" w:rsidR="00095005" w:rsidRPr="000C73EE" w:rsidRDefault="00095005" w:rsidP="00095005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6BE9" w:rsidRPr="000C73EE" w14:paraId="7E2299D2" w14:textId="77777777" w:rsidTr="006D62A2">
        <w:trPr>
          <w:trHeight w:val="90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CC218" w14:textId="77777777" w:rsidR="00636BE9" w:rsidRPr="000C73EE" w:rsidRDefault="00636BE9" w:rsidP="00636BE9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 xml:space="preserve">Použití </w:t>
            </w:r>
            <w:proofErr w:type="spellStart"/>
            <w:r w:rsidRPr="000C73EE">
              <w:rPr>
                <w:rFonts w:ascii="Arial" w:hAnsi="Arial" w:cs="Arial"/>
                <w:sz w:val="18"/>
                <w:szCs w:val="18"/>
              </w:rPr>
              <w:t>optimizérů</w:t>
            </w:r>
            <w:proofErr w:type="spellEnd"/>
            <w:r w:rsidRPr="000C73E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A7EE31D" w14:textId="77777777" w:rsidR="00C06198" w:rsidRPr="000C73EE" w:rsidRDefault="00636BE9" w:rsidP="00C06198">
            <w:pPr>
              <w:pStyle w:val="Bezmezer"/>
              <w:numPr>
                <w:ilvl w:val="0"/>
                <w:numId w:val="10"/>
              </w:numPr>
              <w:ind w:left="356" w:hanging="284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z požárně-bezpečnostních důvodů (RSD),</w:t>
            </w:r>
          </w:p>
          <w:p w14:paraId="20DBCBEB" w14:textId="77777777" w:rsidR="00636BE9" w:rsidRPr="000C73EE" w:rsidRDefault="00636BE9" w:rsidP="00C06198">
            <w:pPr>
              <w:pStyle w:val="Bezmezer"/>
              <w:numPr>
                <w:ilvl w:val="0"/>
                <w:numId w:val="10"/>
              </w:numPr>
              <w:ind w:left="356" w:hanging="284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optimalizačně-výkonových důvodů (MPPT)</w:t>
            </w:r>
          </w:p>
          <w:p w14:paraId="2B2ABDEE" w14:textId="77777777" w:rsidR="00636BE9" w:rsidRPr="000C73EE" w:rsidRDefault="00636BE9" w:rsidP="00C06198">
            <w:pPr>
              <w:pStyle w:val="Bezmezer"/>
              <w:numPr>
                <w:ilvl w:val="0"/>
                <w:numId w:val="10"/>
              </w:numPr>
              <w:ind w:left="356" w:hanging="284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monitorovacích důvodů</w:t>
            </w:r>
          </w:p>
        </w:tc>
        <w:tc>
          <w:tcPr>
            <w:tcW w:w="18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518D9" w14:textId="77777777" w:rsidR="00636BE9" w:rsidRPr="000C73EE" w:rsidRDefault="00636BE9" w:rsidP="006D62A2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ANO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6F7F4" w14:textId="77777777" w:rsidR="00636BE9" w:rsidRPr="000C73EE" w:rsidRDefault="00636BE9" w:rsidP="006D62A2">
            <w:pPr>
              <w:pStyle w:val="Bezmez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30B2F" w14:textId="77777777" w:rsidR="00636BE9" w:rsidRPr="000C73EE" w:rsidRDefault="00636BE9" w:rsidP="00636BE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0BEBF" w14:textId="77777777" w:rsidR="00636BE9" w:rsidRPr="000C73EE" w:rsidRDefault="00636BE9" w:rsidP="00636BE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806" w:rsidRPr="000C73EE" w14:paraId="14541215" w14:textId="77777777" w:rsidTr="004C6806">
        <w:trPr>
          <w:trHeight w:val="56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417FC" w14:textId="77777777" w:rsidR="004C6806" w:rsidRPr="000C73EE" w:rsidRDefault="004C6806" w:rsidP="004C6806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lastRenderedPageBreak/>
              <w:t>Záruka na produkt:</w:t>
            </w:r>
          </w:p>
          <w:p w14:paraId="50C8DA6A" w14:textId="77777777" w:rsidR="004C6806" w:rsidRPr="000C73EE" w:rsidRDefault="004C6806" w:rsidP="004C6806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 xml:space="preserve">(modulové </w:t>
            </w:r>
            <w:proofErr w:type="spellStart"/>
            <w:r w:rsidRPr="000C73EE">
              <w:rPr>
                <w:rFonts w:ascii="Arial" w:hAnsi="Arial" w:cs="Arial"/>
                <w:sz w:val="18"/>
                <w:szCs w:val="18"/>
              </w:rPr>
              <w:t>optimizéry</w:t>
            </w:r>
            <w:proofErr w:type="spellEnd"/>
            <w:r w:rsidRPr="000C73EE">
              <w:rPr>
                <w:rFonts w:ascii="Arial" w:hAnsi="Arial" w:cs="Arial"/>
                <w:sz w:val="18"/>
                <w:szCs w:val="18"/>
              </w:rPr>
              <w:t xml:space="preserve"> DC-DC produktová záruka</w:t>
            </w:r>
            <w:r w:rsidRPr="000C73EE">
              <w:rPr>
                <w:rStyle w:val="Siln"/>
                <w:rFonts w:ascii="Arial" w:hAnsi="Arial" w:cs="Arial"/>
                <w:b w:val="0"/>
                <w:sz w:val="18"/>
                <w:szCs w:val="18"/>
              </w:rPr>
              <w:t>)</w:t>
            </w:r>
            <w:r w:rsidRPr="000C73EE">
              <w:rPr>
                <w:rFonts w:ascii="Arial" w:hAnsi="Arial" w:cs="Arial"/>
                <w:sz w:val="28"/>
                <w:szCs w:val="28"/>
              </w:rPr>
              <w:t>*</w:t>
            </w:r>
          </w:p>
        </w:tc>
        <w:tc>
          <w:tcPr>
            <w:tcW w:w="18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FF35E" w14:textId="77777777" w:rsidR="004C6806" w:rsidRPr="000C73EE" w:rsidRDefault="004C6806" w:rsidP="004C680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min. 25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83558" w14:textId="77777777" w:rsidR="004C6806" w:rsidRPr="000C73EE" w:rsidRDefault="004C6806" w:rsidP="004C680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let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31C6E" w14:textId="77777777" w:rsidR="004C6806" w:rsidRPr="000C73EE" w:rsidRDefault="004C6806" w:rsidP="004C680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668ED" w14:textId="77777777" w:rsidR="004C6806" w:rsidRPr="000C73EE" w:rsidRDefault="004C6806" w:rsidP="004C680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C6806" w:rsidRPr="000C73EE" w14:paraId="31553958" w14:textId="77777777" w:rsidTr="00AD3EB6">
        <w:trPr>
          <w:trHeight w:val="56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67C21" w14:textId="77777777" w:rsidR="004C6806" w:rsidRPr="000C73EE" w:rsidRDefault="004C6806" w:rsidP="004C6806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 xml:space="preserve">Účinnost </w:t>
            </w:r>
            <w:proofErr w:type="spellStart"/>
            <w:r w:rsidRPr="000C73EE">
              <w:rPr>
                <w:rFonts w:ascii="Arial" w:hAnsi="Arial" w:cs="Arial"/>
                <w:sz w:val="18"/>
                <w:szCs w:val="18"/>
              </w:rPr>
              <w:t>optimizérů</w:t>
            </w:r>
            <w:proofErr w:type="spellEnd"/>
            <w:r w:rsidRPr="000C73EE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  <w:p w14:paraId="4314E949" w14:textId="77777777" w:rsidR="004C6806" w:rsidRPr="000C73EE" w:rsidRDefault="004C6806" w:rsidP="004C6806">
            <w:pPr>
              <w:pStyle w:val="Bezmez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 xml:space="preserve">(EURO </w:t>
            </w:r>
            <w:proofErr w:type="spellStart"/>
            <w:r w:rsidRPr="000C73EE">
              <w:rPr>
                <w:rFonts w:ascii="Arial" w:hAnsi="Arial" w:cs="Arial"/>
                <w:sz w:val="18"/>
                <w:szCs w:val="18"/>
              </w:rPr>
              <w:t>efficiency</w:t>
            </w:r>
            <w:proofErr w:type="spellEnd"/>
            <w:r w:rsidRPr="000C73EE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807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46738F" w14:textId="77777777" w:rsidR="004C6806" w:rsidRPr="000C73EE" w:rsidRDefault="004C6806" w:rsidP="004C680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min. 98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CBE6D9" w14:textId="77777777" w:rsidR="004C6806" w:rsidRPr="000C73EE" w:rsidRDefault="004C6806" w:rsidP="004C680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73EE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382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411FC" w14:textId="77777777" w:rsidR="004C6806" w:rsidRPr="000C73EE" w:rsidRDefault="004C6806" w:rsidP="004C680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D3D4" w14:textId="77777777" w:rsidR="004C6806" w:rsidRPr="000C73EE" w:rsidRDefault="004C6806" w:rsidP="004C680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85A9D4" w14:textId="77777777" w:rsidR="00C06198" w:rsidRPr="000C73EE" w:rsidRDefault="00B15FCC" w:rsidP="00CF5E3F">
      <w:pPr>
        <w:spacing w:after="120"/>
        <w:ind w:left="-426"/>
        <w:jc w:val="both"/>
        <w:rPr>
          <w:rFonts w:ascii="Times New Roman" w:hAnsi="Times New Roman" w:cs="Times New Roman"/>
          <w:i/>
          <w:sz w:val="22"/>
          <w:szCs w:val="22"/>
        </w:rPr>
      </w:pPr>
      <w:r w:rsidRPr="000C73EE">
        <w:rPr>
          <w:rFonts w:ascii="Times New Roman" w:hAnsi="Times New Roman" w:cs="Times New Roman"/>
          <w:i/>
          <w:sz w:val="22"/>
          <w:szCs w:val="22"/>
        </w:rPr>
        <w:t>* záruka musí být garantována výrobcem zařízení a doložena záručním listem nebo garančním dokumentem výrobce. Záruka poskytnutá dodavatelem bez zajištění výrobcem nebude akceptována.</w:t>
      </w:r>
    </w:p>
    <w:p w14:paraId="7BD10114" w14:textId="77777777" w:rsidR="00CF5E3F" w:rsidRPr="000C73EE" w:rsidRDefault="00CF5E3F" w:rsidP="00CF5E3F">
      <w:pPr>
        <w:spacing w:after="12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C235F05" w14:textId="77777777" w:rsidR="001D7CA9" w:rsidRPr="000C73EE" w:rsidRDefault="00B15FCC" w:rsidP="00D7374A">
      <w:pPr>
        <w:pStyle w:val="Odstavecseseznamem"/>
        <w:numPr>
          <w:ilvl w:val="0"/>
          <w:numId w:val="9"/>
        </w:numPr>
        <w:spacing w:after="120"/>
        <w:ind w:left="426" w:hanging="426"/>
        <w:jc w:val="both"/>
        <w:rPr>
          <w:rFonts w:ascii="Times New Roman" w:hAnsi="Times New Roman" w:cs="Times New Roman"/>
          <w:lang w:eastAsia="cs-CZ"/>
        </w:rPr>
      </w:pPr>
      <w:r w:rsidRPr="000C73EE">
        <w:rPr>
          <w:rFonts w:ascii="Times New Roman" w:hAnsi="Times New Roman" w:cs="Times New Roman"/>
        </w:rPr>
        <w:t xml:space="preserve">Instalované měniče musí být vybaveny </w:t>
      </w:r>
      <w:r w:rsidR="00703EA1" w:rsidRPr="000C73EE">
        <w:rPr>
          <w:rFonts w:ascii="Times New Roman" w:hAnsi="Times New Roman" w:cs="Times New Roman"/>
        </w:rPr>
        <w:t xml:space="preserve">preferovanou </w:t>
      </w:r>
      <w:r w:rsidRPr="000C73EE">
        <w:rPr>
          <w:rFonts w:ascii="Times New Roman" w:hAnsi="Times New Roman" w:cs="Times New Roman"/>
        </w:rPr>
        <w:t>plynulou, nebo diskrétní řiditelností dodávaného výkonu do elektrizační soustavy umožňující změnu dodávaného výkonu výrobny.</w:t>
      </w:r>
    </w:p>
    <w:p w14:paraId="1400F4F2" w14:textId="77777777" w:rsidR="00D7374A" w:rsidRPr="000C73EE" w:rsidRDefault="00D7374A" w:rsidP="00D7374A">
      <w:pPr>
        <w:pStyle w:val="Odstavecseseznamem"/>
        <w:numPr>
          <w:ilvl w:val="0"/>
          <w:numId w:val="9"/>
        </w:numPr>
        <w:spacing w:after="120"/>
        <w:ind w:left="426" w:hanging="426"/>
        <w:jc w:val="both"/>
        <w:rPr>
          <w:rFonts w:ascii="Times New Roman" w:hAnsi="Times New Roman" w:cs="Times New Roman"/>
          <w:lang w:eastAsia="cs-CZ"/>
        </w:rPr>
      </w:pPr>
      <w:r w:rsidRPr="000C73EE">
        <w:rPr>
          <w:rFonts w:ascii="Times New Roman" w:hAnsi="Times New Roman" w:cs="Times New Roman"/>
        </w:rPr>
        <w:t>Dodavatel doloží, že budou instalovány výhradně fotovoltaické moduly, měniče a akumulátory s nezávisle ověřenými parametry a prokázány certifikátem vydaným akred</w:t>
      </w:r>
      <w:r w:rsidR="00C06198" w:rsidRPr="000C73EE">
        <w:rPr>
          <w:rFonts w:ascii="Times New Roman" w:hAnsi="Times New Roman" w:cs="Times New Roman"/>
        </w:rPr>
        <w:t>itovaným certifikačním orgánem,</w:t>
      </w:r>
      <w:r w:rsidRPr="000C73EE">
        <w:rPr>
          <w:rFonts w:ascii="Times New Roman" w:hAnsi="Times New Roman" w:cs="Times New Roman"/>
          <w:color w:val="121212"/>
          <w:spacing w:val="-3"/>
        </w:rPr>
        <w:t xml:space="preserve"> </w:t>
      </w:r>
      <w:r w:rsidRPr="000C73EE">
        <w:rPr>
          <w:rFonts w:ascii="Times New Roman" w:hAnsi="Times New Roman" w:cs="Times New Roman"/>
        </w:rPr>
        <w:t>Zkušební laboratoř</w:t>
      </w:r>
      <w:r w:rsidR="00C06198" w:rsidRPr="000C73EE">
        <w:rPr>
          <w:rFonts w:ascii="Times New Roman" w:hAnsi="Times New Roman" w:cs="Times New Roman"/>
        </w:rPr>
        <w:t>í</w:t>
      </w:r>
      <w:r w:rsidRPr="000C73EE">
        <w:rPr>
          <w:rFonts w:ascii="Times New Roman" w:hAnsi="Times New Roman" w:cs="Times New Roman"/>
        </w:rPr>
        <w:t xml:space="preserve">, nebo protokolem odborné </w:t>
      </w:r>
      <w:r w:rsidRPr="000C73EE">
        <w:rPr>
          <w:rFonts w:ascii="Times New Roman" w:hAnsi="Times New Roman" w:cs="Times New Roman"/>
          <w:color w:val="121212"/>
          <w:spacing w:val="-3"/>
        </w:rPr>
        <w:t>La</w:t>
      </w:r>
      <w:r w:rsidR="00C06198" w:rsidRPr="000C73EE">
        <w:rPr>
          <w:rFonts w:ascii="Times New Roman" w:hAnsi="Times New Roman" w:cs="Times New Roman"/>
          <w:color w:val="121212"/>
          <w:spacing w:val="-3"/>
        </w:rPr>
        <w:t>boratoře.</w:t>
      </w:r>
    </w:p>
    <w:p w14:paraId="03C1AF40" w14:textId="77777777" w:rsidR="00B87F64" w:rsidRPr="000C73EE" w:rsidRDefault="00B87F64" w:rsidP="00B87F64">
      <w:pPr>
        <w:pStyle w:val="Odstavecseseznamem"/>
        <w:numPr>
          <w:ilvl w:val="0"/>
          <w:numId w:val="9"/>
        </w:numPr>
        <w:spacing w:after="120"/>
        <w:ind w:left="426" w:hanging="426"/>
        <w:jc w:val="both"/>
        <w:rPr>
          <w:rFonts w:ascii="Times New Roman" w:hAnsi="Times New Roman" w:cs="Times New Roman"/>
          <w:lang w:eastAsia="cs-CZ"/>
        </w:rPr>
      </w:pPr>
      <w:r w:rsidRPr="000C73EE">
        <w:rPr>
          <w:rFonts w:ascii="Times New Roman" w:hAnsi="Times New Roman" w:cs="Times New Roman"/>
        </w:rPr>
        <w:t xml:space="preserve">Připojovací standardy, kalkulace a obchodní specifika jsou připraveny </w:t>
      </w:r>
      <w:r w:rsidR="00CF5E3F" w:rsidRPr="000C73EE">
        <w:rPr>
          <w:rFonts w:ascii="Times New Roman" w:hAnsi="Times New Roman" w:cs="Times New Roman"/>
        </w:rPr>
        <w:t>pro distribuční území EG.D</w:t>
      </w:r>
      <w:r w:rsidRPr="000C73EE">
        <w:rPr>
          <w:rFonts w:ascii="Times New Roman" w:hAnsi="Times New Roman" w:cs="Times New Roman"/>
        </w:rPr>
        <w:t>.</w:t>
      </w:r>
    </w:p>
    <w:p w14:paraId="386CDABB" w14:textId="0EA2F929" w:rsidR="00CF5E3F" w:rsidRPr="000C73EE" w:rsidRDefault="00CF5E3F" w:rsidP="00CF5E3F">
      <w:pPr>
        <w:pStyle w:val="Odstavecseseznamem"/>
        <w:numPr>
          <w:ilvl w:val="0"/>
          <w:numId w:val="9"/>
        </w:numPr>
        <w:spacing w:after="120"/>
        <w:ind w:left="426" w:hanging="426"/>
        <w:jc w:val="both"/>
        <w:rPr>
          <w:rFonts w:ascii="Times New Roman" w:hAnsi="Times New Roman" w:cs="Times New Roman"/>
          <w:lang w:eastAsia="cs-CZ"/>
        </w:rPr>
      </w:pPr>
      <w:r w:rsidRPr="000C73EE">
        <w:rPr>
          <w:rFonts w:ascii="Times New Roman" w:hAnsi="Times New Roman" w:cs="Times New Roman"/>
          <w:bCs/>
        </w:rPr>
        <w:t>Bude provedena oprava a úprava elektrického zařízení pro měření a rozvod elektřiny v těch částech zařízení každého objektu, které budou přímo dotčeny vyvedením výkonu z výrobny FVE dle platných požadavků PPDS.</w:t>
      </w:r>
    </w:p>
    <w:p w14:paraId="430FFF6A" w14:textId="77777777" w:rsidR="00CF5E3F" w:rsidRPr="000C73EE" w:rsidRDefault="00CF5E3F" w:rsidP="00CF5E3F">
      <w:pPr>
        <w:pStyle w:val="Odstavecseseznamem"/>
        <w:numPr>
          <w:ilvl w:val="0"/>
          <w:numId w:val="9"/>
        </w:numPr>
        <w:spacing w:after="120"/>
        <w:ind w:left="426" w:hanging="426"/>
        <w:jc w:val="both"/>
        <w:rPr>
          <w:rFonts w:ascii="Times New Roman" w:hAnsi="Times New Roman" w:cs="Times New Roman"/>
          <w:lang w:eastAsia="cs-CZ"/>
        </w:rPr>
      </w:pPr>
      <w:r w:rsidRPr="000C73EE">
        <w:rPr>
          <w:rFonts w:ascii="Times New Roman" w:hAnsi="Times New Roman" w:cs="Times New Roman"/>
        </w:rPr>
        <w:t xml:space="preserve">Budou respektovány Požadavky </w:t>
      </w:r>
      <w:r w:rsidRPr="000C73EE">
        <w:rPr>
          <w:rFonts w:ascii="Times New Roman" w:hAnsi="Times New Roman" w:cs="Times New Roman"/>
          <w:b/>
        </w:rPr>
        <w:t>na umístění, provedení a zapojení měřicích souprav</w:t>
      </w:r>
      <w:r w:rsidRPr="000C73EE">
        <w:rPr>
          <w:rFonts w:ascii="Times New Roman" w:hAnsi="Times New Roman" w:cs="Times New Roman"/>
        </w:rPr>
        <w:t xml:space="preserve"> u zákazníků a malých výroben připojených k elektrické síti nízkého napětí, dle </w:t>
      </w:r>
      <w:r w:rsidRPr="000C73EE">
        <w:rPr>
          <w:rFonts w:ascii="Times New Roman" w:hAnsi="Times New Roman" w:cs="Times New Roman"/>
          <w:b/>
        </w:rPr>
        <w:t xml:space="preserve">aktualizovaných </w:t>
      </w:r>
      <w:r w:rsidRPr="000C73EE">
        <w:rPr>
          <w:rFonts w:ascii="Times New Roman" w:hAnsi="Times New Roman" w:cs="Times New Roman"/>
        </w:rPr>
        <w:t>platných podmínek provozovatele soustavy EG.D.</w:t>
      </w:r>
    </w:p>
    <w:p w14:paraId="57C66A49" w14:textId="77777777" w:rsidR="00CF5E3F" w:rsidRPr="000C73EE" w:rsidRDefault="00CF5E3F" w:rsidP="00CF5E3F">
      <w:pPr>
        <w:pStyle w:val="Odstavecseseznamem"/>
        <w:numPr>
          <w:ilvl w:val="0"/>
          <w:numId w:val="9"/>
        </w:numPr>
        <w:spacing w:after="120"/>
        <w:ind w:left="426" w:hanging="426"/>
        <w:jc w:val="both"/>
        <w:rPr>
          <w:rFonts w:ascii="Times New Roman" w:hAnsi="Times New Roman" w:cs="Times New Roman"/>
          <w:lang w:eastAsia="cs-CZ"/>
        </w:rPr>
      </w:pPr>
      <w:r w:rsidRPr="000C73EE">
        <w:rPr>
          <w:rStyle w:val="Siln"/>
          <w:rFonts w:ascii="Times New Roman" w:hAnsi="Times New Roman" w:cs="Times New Roman"/>
          <w:b w:val="0"/>
        </w:rPr>
        <w:t>Budou aplikovány postupy v souladu s Nařízení Evropské komise č.2016/631/EU</w:t>
      </w:r>
      <w:r w:rsidRPr="000C73EE">
        <w:rPr>
          <w:rFonts w:ascii="Times New Roman" w:hAnsi="Times New Roman" w:cs="Times New Roman"/>
        </w:rPr>
        <w:t xml:space="preserve">, týkající se </w:t>
      </w:r>
      <w:r w:rsidRPr="000C73EE">
        <w:rPr>
          <w:rFonts w:ascii="Times New Roman" w:hAnsi="Times New Roman" w:cs="Times New Roman"/>
          <w:b/>
        </w:rPr>
        <w:t>prvního paralelního připojení</w:t>
      </w:r>
      <w:r w:rsidRPr="000C73EE">
        <w:rPr>
          <w:rFonts w:ascii="Times New Roman" w:hAnsi="Times New Roman" w:cs="Times New Roman"/>
        </w:rPr>
        <w:t xml:space="preserve"> zdroje dle </w:t>
      </w:r>
      <w:r w:rsidRPr="000C73EE">
        <w:rPr>
          <w:rStyle w:val="Siln"/>
          <w:rFonts w:ascii="Times New Roman" w:hAnsi="Times New Roman" w:cs="Times New Roman"/>
          <w:b w:val="0"/>
        </w:rPr>
        <w:t>rozhodnutí ERÚ (</w:t>
      </w:r>
      <w:proofErr w:type="spellStart"/>
      <w:r w:rsidRPr="000C73EE">
        <w:rPr>
          <w:rStyle w:val="Siln"/>
          <w:rFonts w:ascii="Times New Roman" w:hAnsi="Times New Roman" w:cs="Times New Roman"/>
          <w:b w:val="0"/>
        </w:rPr>
        <w:t>sp</w:t>
      </w:r>
      <w:proofErr w:type="spellEnd"/>
      <w:r w:rsidRPr="000C73EE">
        <w:rPr>
          <w:rStyle w:val="Siln"/>
          <w:rFonts w:ascii="Times New Roman" w:hAnsi="Times New Roman" w:cs="Times New Roman"/>
          <w:b w:val="0"/>
        </w:rPr>
        <w:t>. zn. OSS-04890/2022-ERU). Tento</w:t>
      </w:r>
      <w:r w:rsidRPr="000C73EE">
        <w:rPr>
          <w:rFonts w:ascii="Times New Roman" w:hAnsi="Times New Roman" w:cs="Times New Roman"/>
        </w:rPr>
        <w:t xml:space="preserve"> stanovuje kodex sítě pro požadavky na připojení výroben k elektrizační soustavě (tzv. </w:t>
      </w:r>
      <w:proofErr w:type="spellStart"/>
      <w:r w:rsidRPr="000C73EE">
        <w:rPr>
          <w:rFonts w:ascii="Times New Roman" w:hAnsi="Times New Roman" w:cs="Times New Roman"/>
        </w:rPr>
        <w:t>RfG</w:t>
      </w:r>
      <w:proofErr w:type="spellEnd"/>
      <w:r w:rsidRPr="000C73EE">
        <w:rPr>
          <w:rFonts w:ascii="Times New Roman" w:hAnsi="Times New Roman" w:cs="Times New Roman"/>
        </w:rPr>
        <w:t>).</w:t>
      </w:r>
    </w:p>
    <w:p w14:paraId="71E8581F" w14:textId="77777777" w:rsidR="00CF5E3F" w:rsidRPr="000C73EE" w:rsidRDefault="00CF5E3F" w:rsidP="00CF5E3F">
      <w:pPr>
        <w:pStyle w:val="Odstavecseseznamem"/>
        <w:numPr>
          <w:ilvl w:val="0"/>
          <w:numId w:val="9"/>
        </w:numPr>
        <w:spacing w:after="120"/>
        <w:ind w:left="426" w:hanging="426"/>
        <w:jc w:val="both"/>
        <w:rPr>
          <w:rFonts w:ascii="Times New Roman" w:hAnsi="Times New Roman" w:cs="Times New Roman"/>
          <w:lang w:eastAsia="cs-CZ"/>
        </w:rPr>
      </w:pPr>
      <w:r w:rsidRPr="000C73EE">
        <w:rPr>
          <w:rStyle w:val="Siln"/>
          <w:rFonts w:ascii="Times New Roman" w:hAnsi="Times New Roman" w:cs="Times New Roman"/>
          <w:b w:val="0"/>
        </w:rPr>
        <w:t xml:space="preserve">Dodavatel </w:t>
      </w:r>
      <w:r w:rsidRPr="000C73EE">
        <w:rPr>
          <w:rStyle w:val="Siln"/>
          <w:rFonts w:ascii="Times New Roman" w:hAnsi="Times New Roman" w:cs="Times New Roman"/>
        </w:rPr>
        <w:t>zajistí</w:t>
      </w:r>
      <w:r w:rsidR="00AD0CD5" w:rsidRPr="000C73EE">
        <w:rPr>
          <w:rStyle w:val="Siln"/>
          <w:rFonts w:ascii="Times New Roman" w:hAnsi="Times New Roman" w:cs="Times New Roman"/>
        </w:rPr>
        <w:t xml:space="preserve"> a prokáže PDS</w:t>
      </w:r>
      <w:r w:rsidR="00AD0CD5" w:rsidRPr="000C73EE">
        <w:rPr>
          <w:rStyle w:val="Siln"/>
          <w:rFonts w:ascii="Times New Roman" w:hAnsi="Times New Roman" w:cs="Times New Roman"/>
          <w:b w:val="0"/>
        </w:rPr>
        <w:t xml:space="preserve"> (</w:t>
      </w:r>
      <w:proofErr w:type="gramStart"/>
      <w:r w:rsidR="00AD0CD5" w:rsidRPr="000C73EE">
        <w:rPr>
          <w:rStyle w:val="Siln"/>
          <w:rFonts w:ascii="Times New Roman" w:hAnsi="Times New Roman" w:cs="Times New Roman"/>
          <w:b w:val="0"/>
        </w:rPr>
        <w:t>EG.D</w:t>
      </w:r>
      <w:proofErr w:type="gramEnd"/>
      <w:r w:rsidR="00AD0CD5" w:rsidRPr="000C73EE">
        <w:rPr>
          <w:rStyle w:val="Siln"/>
          <w:rFonts w:ascii="Times New Roman" w:hAnsi="Times New Roman" w:cs="Times New Roman"/>
          <w:b w:val="0"/>
        </w:rPr>
        <w:t>)</w:t>
      </w:r>
      <w:r w:rsidRPr="000C73EE">
        <w:rPr>
          <w:rStyle w:val="Siln"/>
          <w:rFonts w:ascii="Times New Roman" w:hAnsi="Times New Roman" w:cs="Times New Roman"/>
          <w:b w:val="0"/>
        </w:rPr>
        <w:t xml:space="preserve"> soulad s požadavky na výrobní moduly typu B1, B2, C a D</w:t>
      </w:r>
      <w:r w:rsidRPr="000C73EE">
        <w:rPr>
          <w:rFonts w:ascii="Times New Roman" w:hAnsi="Times New Roman" w:cs="Times New Roman"/>
          <w:b/>
        </w:rPr>
        <w:t xml:space="preserve">, </w:t>
      </w:r>
      <w:r w:rsidRPr="000C73EE">
        <w:rPr>
          <w:rFonts w:ascii="Times New Roman" w:hAnsi="Times New Roman" w:cs="Times New Roman"/>
        </w:rPr>
        <w:t>dle legislativy (Nařízení EK č. 2016/631/EU a PPDS) prostřednictvím zkoušek a simulací</w:t>
      </w:r>
      <w:r w:rsidRPr="000C73EE">
        <w:rPr>
          <w:rFonts w:ascii="Times New Roman" w:hAnsi="Times New Roman" w:cs="Times New Roman"/>
          <w:b/>
        </w:rPr>
        <w:t xml:space="preserve">. </w:t>
      </w:r>
    </w:p>
    <w:p w14:paraId="798982C9" w14:textId="77777777" w:rsidR="005A790A" w:rsidRPr="000C73EE" w:rsidRDefault="00CF5E3F" w:rsidP="00EC4342">
      <w:pPr>
        <w:pStyle w:val="Odstavecseseznamem"/>
        <w:numPr>
          <w:ilvl w:val="0"/>
          <w:numId w:val="9"/>
        </w:numPr>
        <w:spacing w:after="120"/>
        <w:ind w:left="426" w:hanging="426"/>
        <w:jc w:val="both"/>
        <w:rPr>
          <w:rFonts w:ascii="Times New Roman" w:hAnsi="Times New Roman" w:cs="Times New Roman"/>
          <w:lang w:eastAsia="cs-CZ"/>
        </w:rPr>
      </w:pPr>
      <w:r w:rsidRPr="000C73EE">
        <w:rPr>
          <w:rStyle w:val="Siln"/>
          <w:rFonts w:ascii="Times New Roman" w:hAnsi="Times New Roman" w:cs="Times New Roman"/>
          <w:b w:val="0"/>
        </w:rPr>
        <w:t xml:space="preserve">Dodavatel zajistí </w:t>
      </w:r>
      <w:r w:rsidRPr="000C73EE">
        <w:rPr>
          <w:rFonts w:ascii="Times New Roman" w:hAnsi="Times New Roman" w:cs="Times New Roman"/>
        </w:rPr>
        <w:t>zpracování a doložení úplného instalačního dokumentu</w:t>
      </w:r>
      <w:r w:rsidR="00AD0CD5" w:rsidRPr="000C73EE">
        <w:rPr>
          <w:rFonts w:ascii="Times New Roman" w:hAnsi="Times New Roman" w:cs="Times New Roman"/>
        </w:rPr>
        <w:t>,</w:t>
      </w:r>
      <w:r w:rsidRPr="000C73EE">
        <w:rPr>
          <w:rFonts w:ascii="Times New Roman" w:hAnsi="Times New Roman" w:cs="Times New Roman"/>
        </w:rPr>
        <w:t xml:space="preserve"> kterým bude prokazován </w:t>
      </w:r>
      <w:r w:rsidRPr="000C73EE">
        <w:rPr>
          <w:rStyle w:val="Siln"/>
          <w:rFonts w:ascii="Times New Roman" w:hAnsi="Times New Roman" w:cs="Times New Roman"/>
          <w:b w:val="0"/>
        </w:rPr>
        <w:t xml:space="preserve">soulad výrobních modulů A1 a A2 (nesynchronní moduly) s požadavky </w:t>
      </w:r>
      <w:r w:rsidRPr="000C73EE">
        <w:rPr>
          <w:rStyle w:val="Siln"/>
          <w:rFonts w:ascii="Times New Roman" w:hAnsi="Times New Roman" w:cs="Times New Roman"/>
        </w:rPr>
        <w:t xml:space="preserve">PPDS a </w:t>
      </w:r>
      <w:proofErr w:type="spellStart"/>
      <w:r w:rsidRPr="000C73EE">
        <w:rPr>
          <w:rStyle w:val="Siln"/>
          <w:rFonts w:ascii="Times New Roman" w:hAnsi="Times New Roman" w:cs="Times New Roman"/>
        </w:rPr>
        <w:t>RfG</w:t>
      </w:r>
      <w:proofErr w:type="spellEnd"/>
      <w:r w:rsidRPr="000C73EE">
        <w:rPr>
          <w:rFonts w:ascii="Times New Roman" w:hAnsi="Times New Roman" w:cs="Times New Roman"/>
          <w:b/>
        </w:rPr>
        <w:t xml:space="preserve"> </w:t>
      </w:r>
      <w:r w:rsidRPr="000C73EE">
        <w:rPr>
          <w:rFonts w:ascii="Times New Roman" w:hAnsi="Times New Roman" w:cs="Times New Roman"/>
        </w:rPr>
        <w:t>při</w:t>
      </w:r>
      <w:r w:rsidRPr="000C73EE">
        <w:rPr>
          <w:rFonts w:ascii="Times New Roman" w:hAnsi="Times New Roman" w:cs="Times New Roman"/>
          <w:b/>
        </w:rPr>
        <w:t xml:space="preserve"> </w:t>
      </w:r>
      <w:r w:rsidRPr="000C73EE">
        <w:rPr>
          <w:rStyle w:val="Siln"/>
          <w:rFonts w:ascii="Times New Roman" w:hAnsi="Times New Roman" w:cs="Times New Roman"/>
          <w:b w:val="0"/>
        </w:rPr>
        <w:t>možnosti trvalého připojení</w:t>
      </w:r>
      <w:r w:rsidRPr="000C73EE">
        <w:rPr>
          <w:rFonts w:ascii="Times New Roman" w:hAnsi="Times New Roman" w:cs="Times New Roman"/>
          <w:b/>
        </w:rPr>
        <w:t>.</w:t>
      </w:r>
    </w:p>
    <w:p w14:paraId="1DD76FB2" w14:textId="50C3CF32" w:rsidR="00571D56" w:rsidRDefault="00571D56" w:rsidP="00571D56">
      <w:pPr>
        <w:pStyle w:val="Odstavecseseznamem"/>
        <w:numPr>
          <w:ilvl w:val="0"/>
          <w:numId w:val="9"/>
        </w:numPr>
        <w:spacing w:after="120"/>
        <w:ind w:left="426" w:hanging="426"/>
        <w:jc w:val="both"/>
        <w:rPr>
          <w:rFonts w:ascii="Times New Roman" w:hAnsi="Times New Roman" w:cs="Times New Roman"/>
          <w:lang w:eastAsia="cs-CZ"/>
        </w:rPr>
      </w:pPr>
      <w:r w:rsidRPr="009D0328">
        <w:rPr>
          <w:rFonts w:ascii="Times New Roman" w:hAnsi="Times New Roman" w:cs="Times New Roman"/>
        </w:rPr>
        <w:t xml:space="preserve">Dodávka řídícího a dohledového systému </w:t>
      </w:r>
      <w:r>
        <w:rPr>
          <w:rFonts w:ascii="Times New Roman" w:hAnsi="Times New Roman" w:cs="Times New Roman"/>
        </w:rPr>
        <w:t>ne</w:t>
      </w:r>
      <w:r w:rsidRPr="009D0328">
        <w:rPr>
          <w:rFonts w:ascii="Times New Roman" w:hAnsi="Times New Roman" w:cs="Times New Roman"/>
        </w:rPr>
        <w:t xml:space="preserve">bude </w:t>
      </w:r>
      <w:r>
        <w:rPr>
          <w:rFonts w:ascii="Times New Roman" w:hAnsi="Times New Roman" w:cs="Times New Roman"/>
        </w:rPr>
        <w:t xml:space="preserve">předmětem </w:t>
      </w:r>
      <w:r w:rsidRPr="00571D56">
        <w:rPr>
          <w:rFonts w:ascii="Times New Roman" w:hAnsi="Times New Roman" w:cs="Times New Roman"/>
        </w:rPr>
        <w:t>této VZ</w:t>
      </w:r>
      <w:r w:rsidR="009255C9">
        <w:rPr>
          <w:rFonts w:ascii="Times New Roman" w:hAnsi="Times New Roman" w:cs="Times New Roman"/>
        </w:rPr>
        <w:t>.</w:t>
      </w:r>
      <w:r w:rsidRPr="009D0328">
        <w:rPr>
          <w:rFonts w:ascii="Times New Roman" w:hAnsi="Times New Roman" w:cs="Times New Roman"/>
        </w:rPr>
        <w:t xml:space="preserve"> Ze strany účastníka v této výzvě </w:t>
      </w:r>
      <w:r w:rsidRPr="00631FD5">
        <w:rPr>
          <w:rFonts w:ascii="Times New Roman" w:hAnsi="Times New Roman" w:cs="Times New Roman"/>
        </w:rPr>
        <w:t>však</w:t>
      </w:r>
      <w:r w:rsidRPr="00571D56">
        <w:rPr>
          <w:rFonts w:ascii="Times New Roman" w:hAnsi="Times New Roman" w:cs="Times New Roman"/>
        </w:rPr>
        <w:t xml:space="preserve"> </w:t>
      </w:r>
      <w:r w:rsidRPr="009D0328">
        <w:rPr>
          <w:rFonts w:ascii="Times New Roman" w:hAnsi="Times New Roman" w:cs="Times New Roman"/>
        </w:rPr>
        <w:t>musí být zabezpečeno dodáním takového zařízení (místní regulátor PLC), do aktivních odběrných míst (PS01 až PS12), které zajistí kompatibilitu s požadavky budou</w:t>
      </w:r>
      <w:r w:rsidR="009255C9">
        <w:rPr>
          <w:rFonts w:ascii="Times New Roman" w:hAnsi="Times New Roman" w:cs="Times New Roman"/>
        </w:rPr>
        <w:t xml:space="preserve">cího nadřazeného </w:t>
      </w:r>
      <w:r w:rsidRPr="009D0328">
        <w:rPr>
          <w:rFonts w:ascii="Times New Roman" w:hAnsi="Times New Roman" w:cs="Times New Roman"/>
        </w:rPr>
        <w:t>řídícího systému dle následujícího popisu:</w:t>
      </w:r>
    </w:p>
    <w:p w14:paraId="448B396D" w14:textId="02F096FF" w:rsidR="00571D56" w:rsidRPr="009D0328" w:rsidRDefault="00571D56" w:rsidP="009D0328">
      <w:pPr>
        <w:pStyle w:val="Bezmezer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D0328">
        <w:rPr>
          <w:rFonts w:ascii="Times New Roman" w:hAnsi="Times New Roman" w:cs="Times New Roman"/>
          <w:b/>
          <w:bCs/>
          <w:sz w:val="22"/>
          <w:szCs w:val="22"/>
        </w:rPr>
        <w:t>Požadavky na lokální řídicí a monitorovací systém odběrných míst v rámci komunitní energetiky</w:t>
      </w:r>
      <w:r w:rsidR="009A0352" w:rsidRPr="009D0328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2C26F6B9" w14:textId="77777777" w:rsidR="00571D56" w:rsidRPr="009D0328" w:rsidRDefault="00571D56" w:rsidP="009D0328">
      <w:pPr>
        <w:jc w:val="both"/>
        <w:rPr>
          <w:rFonts w:ascii="Times New Roman" w:hAnsi="Times New Roman" w:cs="Times New Roman"/>
          <w:sz w:val="22"/>
          <w:szCs w:val="22"/>
        </w:rPr>
      </w:pPr>
      <w:r w:rsidRPr="009D0328">
        <w:rPr>
          <w:rFonts w:ascii="Times New Roman" w:hAnsi="Times New Roman" w:cs="Times New Roman"/>
          <w:sz w:val="22"/>
          <w:szCs w:val="22"/>
        </w:rPr>
        <w:t>Nadřazený řídicí systém musí na základě dat ze všech odběrných míst (OM) energetické komunity v kombinaci s predikcemi výroby a spotřeby optimalizovat provoz celé komunity.</w:t>
      </w:r>
    </w:p>
    <w:p w14:paraId="506C3D46" w14:textId="77777777" w:rsidR="00A430C7" w:rsidRPr="009D0328" w:rsidRDefault="00A430C7" w:rsidP="009D03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DD3CECD" w14:textId="77777777" w:rsidR="00571D56" w:rsidRPr="009D0328" w:rsidRDefault="00571D56" w:rsidP="009D0328">
      <w:pPr>
        <w:jc w:val="both"/>
        <w:rPr>
          <w:rFonts w:ascii="Times New Roman" w:hAnsi="Times New Roman" w:cs="Times New Roman"/>
          <w:sz w:val="22"/>
          <w:szCs w:val="22"/>
        </w:rPr>
      </w:pPr>
      <w:r w:rsidRPr="009D0328">
        <w:rPr>
          <w:rFonts w:ascii="Times New Roman" w:hAnsi="Times New Roman" w:cs="Times New Roman"/>
          <w:b/>
          <w:sz w:val="22"/>
          <w:szCs w:val="22"/>
        </w:rPr>
        <w:t>Hlavní cíle řídicího systému</w:t>
      </w:r>
      <w:r w:rsidRPr="009D0328">
        <w:rPr>
          <w:rFonts w:ascii="Times New Roman" w:hAnsi="Times New Roman" w:cs="Times New Roman"/>
          <w:sz w:val="22"/>
          <w:szCs w:val="22"/>
        </w:rPr>
        <w:t>:</w:t>
      </w:r>
    </w:p>
    <w:p w14:paraId="71B18621" w14:textId="77777777" w:rsidR="00571D56" w:rsidRPr="009D0328" w:rsidRDefault="00571D56" w:rsidP="009D032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0328">
        <w:rPr>
          <w:rFonts w:ascii="Times New Roman" w:hAnsi="Times New Roman" w:cs="Times New Roman"/>
          <w:sz w:val="22"/>
          <w:szCs w:val="22"/>
        </w:rPr>
        <w:t>Dodržování čtvrthodinových maxim jednotlivých OM.</w:t>
      </w:r>
    </w:p>
    <w:p w14:paraId="4273A356" w14:textId="62DD6257" w:rsidR="00571D56" w:rsidRPr="009D0328" w:rsidRDefault="00571D56" w:rsidP="009D032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0328">
        <w:rPr>
          <w:rFonts w:ascii="Times New Roman" w:hAnsi="Times New Roman" w:cs="Times New Roman"/>
          <w:sz w:val="22"/>
          <w:szCs w:val="22"/>
        </w:rPr>
        <w:t>Optimalizace nákupu a prodeje elektřiny podle aktuálních potřeb OM v komunitě a podmínek trhu a podmínek</w:t>
      </w:r>
      <w:r w:rsidR="009255C9">
        <w:rPr>
          <w:rFonts w:ascii="Times New Roman" w:hAnsi="Times New Roman" w:cs="Times New Roman"/>
          <w:sz w:val="22"/>
          <w:szCs w:val="22"/>
        </w:rPr>
        <w:t>,</w:t>
      </w:r>
      <w:r w:rsidRPr="009D0328">
        <w:rPr>
          <w:rFonts w:ascii="Times New Roman" w:hAnsi="Times New Roman" w:cs="Times New Roman"/>
          <w:sz w:val="22"/>
          <w:szCs w:val="22"/>
        </w:rPr>
        <w:t xml:space="preserve"> za kterých se sdílí elektřina.</w:t>
      </w:r>
    </w:p>
    <w:p w14:paraId="694E041D" w14:textId="77777777" w:rsidR="00571D56" w:rsidRPr="009D0328" w:rsidRDefault="00571D56" w:rsidP="009D0328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0328">
        <w:rPr>
          <w:rFonts w:ascii="Times New Roman" w:hAnsi="Times New Roman" w:cs="Times New Roman"/>
          <w:sz w:val="22"/>
          <w:szCs w:val="22"/>
        </w:rPr>
        <w:t>Zohlednění alokačního klíče komunity a nastavení jednotlivých OM (volba mezi fixní nebo spotovou cenou elektřiny).</w:t>
      </w:r>
    </w:p>
    <w:p w14:paraId="63779459" w14:textId="77777777" w:rsidR="00A430C7" w:rsidRPr="009D0328" w:rsidRDefault="00A430C7" w:rsidP="009D0328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7100BF9F" w14:textId="62129C2A" w:rsidR="00571D56" w:rsidRPr="009D0328" w:rsidRDefault="00571D56" w:rsidP="009D0328">
      <w:pPr>
        <w:pStyle w:val="Bezmezer"/>
        <w:jc w:val="both"/>
        <w:rPr>
          <w:rFonts w:ascii="Times New Roman" w:eastAsiaTheme="minorHAnsi" w:hAnsi="Times New Roman" w:cs="Times New Roman"/>
          <w:b/>
          <w:bCs/>
          <w:sz w:val="22"/>
          <w:szCs w:val="22"/>
        </w:rPr>
      </w:pPr>
      <w:r w:rsidRPr="009D0328">
        <w:rPr>
          <w:rFonts w:ascii="Times New Roman" w:hAnsi="Times New Roman" w:cs="Times New Roman"/>
          <w:b/>
          <w:bCs/>
          <w:sz w:val="22"/>
          <w:szCs w:val="22"/>
        </w:rPr>
        <w:t>Prvky nadřazené regulace a jejich funkce</w:t>
      </w:r>
      <w:r w:rsidR="009255C9" w:rsidRPr="009D0328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44C436F7" w14:textId="77777777" w:rsidR="00571D56" w:rsidRPr="009D0328" w:rsidRDefault="00571D56" w:rsidP="009D0328">
      <w:pPr>
        <w:jc w:val="both"/>
        <w:rPr>
          <w:rFonts w:ascii="Times New Roman" w:hAnsi="Times New Roman" w:cs="Times New Roman"/>
          <w:sz w:val="22"/>
          <w:szCs w:val="22"/>
        </w:rPr>
      </w:pPr>
      <w:r w:rsidRPr="009D0328">
        <w:rPr>
          <w:rFonts w:ascii="Times New Roman" w:hAnsi="Times New Roman" w:cs="Times New Roman"/>
          <w:sz w:val="22"/>
          <w:szCs w:val="22"/>
        </w:rPr>
        <w:t>Nadřazená regulace je tvořena několika vzájemně propojenými komponentami, které mohou být:</w:t>
      </w:r>
    </w:p>
    <w:p w14:paraId="367D737A" w14:textId="77777777" w:rsidR="00571D56" w:rsidRPr="009D0328" w:rsidRDefault="00571D56" w:rsidP="009D0328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0328">
        <w:rPr>
          <w:rFonts w:ascii="Times New Roman" w:hAnsi="Times New Roman" w:cs="Times New Roman"/>
          <w:b/>
          <w:bCs/>
          <w:sz w:val="22"/>
          <w:szCs w:val="22"/>
        </w:rPr>
        <w:t>lokálně umístěny</w:t>
      </w:r>
      <w:r w:rsidRPr="009D0328">
        <w:rPr>
          <w:rFonts w:ascii="Times New Roman" w:hAnsi="Times New Roman" w:cs="Times New Roman"/>
          <w:sz w:val="22"/>
          <w:szCs w:val="22"/>
        </w:rPr>
        <w:t xml:space="preserve"> přímo v jednotlivých odběrných místech</w:t>
      </w:r>
    </w:p>
    <w:p w14:paraId="05C3EFAF" w14:textId="77777777" w:rsidR="00571D56" w:rsidRPr="009D0328" w:rsidRDefault="00571D56" w:rsidP="009D0328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0328">
        <w:rPr>
          <w:rFonts w:ascii="Times New Roman" w:hAnsi="Times New Roman" w:cs="Times New Roman"/>
          <w:b/>
          <w:bCs/>
          <w:sz w:val="22"/>
          <w:szCs w:val="22"/>
        </w:rPr>
        <w:t>centrálně provozovány</w:t>
      </w:r>
      <w:r w:rsidRPr="009D0328">
        <w:rPr>
          <w:rFonts w:ascii="Times New Roman" w:hAnsi="Times New Roman" w:cs="Times New Roman"/>
          <w:sz w:val="22"/>
          <w:szCs w:val="22"/>
        </w:rPr>
        <w:t xml:space="preserve"> na externích serverech (datová centra, cloudové služby).</w:t>
      </w:r>
    </w:p>
    <w:p w14:paraId="7D830613" w14:textId="77777777" w:rsidR="00A430C7" w:rsidRDefault="00A430C7" w:rsidP="009D0328">
      <w:pPr>
        <w:rPr>
          <w:rFonts w:ascii="Times New Roman" w:hAnsi="Times New Roman" w:cs="Times New Roman"/>
        </w:rPr>
      </w:pPr>
    </w:p>
    <w:p w14:paraId="7C4FACE5" w14:textId="77777777" w:rsidR="009D0328" w:rsidRDefault="009D0328" w:rsidP="009D0328">
      <w:pPr>
        <w:rPr>
          <w:rFonts w:ascii="Times New Roman" w:hAnsi="Times New Roman" w:cs="Times New Roman"/>
        </w:rPr>
      </w:pPr>
    </w:p>
    <w:p w14:paraId="3EF10F10" w14:textId="77777777" w:rsidR="009D0328" w:rsidRPr="009D0328" w:rsidRDefault="009D0328" w:rsidP="009D0328">
      <w:pPr>
        <w:rPr>
          <w:rFonts w:ascii="Times New Roman" w:hAnsi="Times New Roman" w:cs="Times New Roman"/>
        </w:rPr>
      </w:pPr>
    </w:p>
    <w:p w14:paraId="4F6CD390" w14:textId="77777777" w:rsidR="00A430C7" w:rsidRPr="009D0328" w:rsidRDefault="00A430C7" w:rsidP="009D0328">
      <w:pPr>
        <w:pStyle w:val="Bezmezer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D0328">
        <w:rPr>
          <w:rFonts w:ascii="Times New Roman" w:hAnsi="Times New Roman" w:cs="Times New Roman"/>
          <w:b/>
          <w:bCs/>
          <w:sz w:val="22"/>
          <w:szCs w:val="22"/>
        </w:rPr>
        <w:lastRenderedPageBreak/>
        <w:t>Lokální řízení/monitorování</w:t>
      </w:r>
    </w:p>
    <w:p w14:paraId="1CFD22DE" w14:textId="77777777" w:rsidR="00A430C7" w:rsidRPr="009D0328" w:rsidRDefault="00A430C7" w:rsidP="009D0328">
      <w:pPr>
        <w:jc w:val="both"/>
        <w:rPr>
          <w:rFonts w:ascii="Times New Roman" w:hAnsi="Times New Roman" w:cs="Times New Roman"/>
          <w:sz w:val="22"/>
          <w:szCs w:val="22"/>
        </w:rPr>
      </w:pPr>
      <w:r w:rsidRPr="009D0328">
        <w:rPr>
          <w:rFonts w:ascii="Times New Roman" w:hAnsi="Times New Roman" w:cs="Times New Roman"/>
          <w:sz w:val="22"/>
          <w:szCs w:val="22"/>
        </w:rPr>
        <w:t>Členy energetické komunity lze rozdělit do dvou kategorií: pasivní odběrná místa a aktivní odběrná místa.</w:t>
      </w:r>
    </w:p>
    <w:p w14:paraId="6B771F77" w14:textId="77777777" w:rsidR="00A430C7" w:rsidRPr="009D0328" w:rsidRDefault="00A430C7" w:rsidP="009D03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62F532D" w14:textId="77777777" w:rsidR="00A430C7" w:rsidRPr="009D0328" w:rsidRDefault="00A430C7" w:rsidP="009D0328">
      <w:pPr>
        <w:pStyle w:val="Bezmezer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D0328">
        <w:rPr>
          <w:rFonts w:ascii="Times New Roman" w:hAnsi="Times New Roman" w:cs="Times New Roman"/>
          <w:b/>
          <w:bCs/>
          <w:sz w:val="22"/>
          <w:szCs w:val="22"/>
        </w:rPr>
        <w:t>Pasivní odběrná místa</w:t>
      </w:r>
    </w:p>
    <w:p w14:paraId="5096A57C" w14:textId="77777777" w:rsidR="00A430C7" w:rsidRPr="009D0328" w:rsidRDefault="00A430C7" w:rsidP="009D0328">
      <w:pPr>
        <w:jc w:val="both"/>
        <w:rPr>
          <w:rFonts w:ascii="Times New Roman" w:hAnsi="Times New Roman" w:cs="Times New Roman"/>
          <w:sz w:val="22"/>
          <w:szCs w:val="22"/>
        </w:rPr>
      </w:pPr>
      <w:r w:rsidRPr="009D0328">
        <w:rPr>
          <w:rFonts w:ascii="Times New Roman" w:hAnsi="Times New Roman" w:cs="Times New Roman"/>
          <w:sz w:val="22"/>
          <w:szCs w:val="22"/>
        </w:rPr>
        <w:t>Pasivní OM nemají vlastní výrobu elektrické energie. Jejich funkcí je pouze monitorování aktuální spotřeby. Naměřená data jsou přenášena do centrální SCADA aplikace prostřednictvím zabezpečených protokolů.</w:t>
      </w:r>
    </w:p>
    <w:p w14:paraId="3E577278" w14:textId="77777777" w:rsidR="00A430C7" w:rsidRPr="009D0328" w:rsidRDefault="00A430C7" w:rsidP="009D0328">
      <w:pPr>
        <w:jc w:val="both"/>
        <w:rPr>
          <w:rFonts w:ascii="Times New Roman" w:hAnsi="Times New Roman" w:cs="Times New Roman"/>
          <w:sz w:val="22"/>
          <w:szCs w:val="22"/>
        </w:rPr>
      </w:pPr>
      <w:r w:rsidRPr="009D0328">
        <w:rPr>
          <w:rFonts w:ascii="Times New Roman" w:hAnsi="Times New Roman" w:cs="Times New Roman"/>
          <w:sz w:val="22"/>
          <w:szCs w:val="22"/>
        </w:rPr>
        <w:t xml:space="preserve">Požadavky na technologie pro pasivní odběrná místa s roční spotřebou větší než 10 </w:t>
      </w:r>
      <w:proofErr w:type="spellStart"/>
      <w:r w:rsidRPr="009D0328">
        <w:rPr>
          <w:rFonts w:ascii="Times New Roman" w:hAnsi="Times New Roman" w:cs="Times New Roman"/>
          <w:sz w:val="22"/>
          <w:szCs w:val="22"/>
        </w:rPr>
        <w:t>MWh</w:t>
      </w:r>
      <w:proofErr w:type="spellEnd"/>
      <w:r w:rsidRPr="009D0328">
        <w:rPr>
          <w:rFonts w:ascii="Times New Roman" w:hAnsi="Times New Roman" w:cs="Times New Roman"/>
          <w:sz w:val="22"/>
          <w:szCs w:val="22"/>
        </w:rPr>
        <w:t xml:space="preserve"> elektřiny:</w:t>
      </w:r>
    </w:p>
    <w:p w14:paraId="3BCF3910" w14:textId="77777777" w:rsidR="00A430C7" w:rsidRPr="009D0328" w:rsidRDefault="00A430C7" w:rsidP="009D032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0328">
        <w:rPr>
          <w:rFonts w:ascii="Times New Roman" w:hAnsi="Times New Roman" w:cs="Times New Roman"/>
          <w:sz w:val="22"/>
          <w:szCs w:val="22"/>
        </w:rPr>
        <w:t xml:space="preserve">Elektroměr s IOT komunikací – odesílá data prostřednictvím protokolu </w:t>
      </w:r>
      <w:r w:rsidRPr="009D0328">
        <w:rPr>
          <w:rFonts w:ascii="Times New Roman" w:hAnsi="Times New Roman" w:cs="Times New Roman"/>
          <w:b/>
          <w:bCs/>
          <w:sz w:val="22"/>
          <w:szCs w:val="22"/>
        </w:rPr>
        <w:t>MQTT</w:t>
      </w:r>
      <w:r w:rsidRPr="009D0328">
        <w:rPr>
          <w:rFonts w:ascii="Times New Roman" w:hAnsi="Times New Roman" w:cs="Times New Roman"/>
          <w:sz w:val="22"/>
          <w:szCs w:val="22"/>
        </w:rPr>
        <w:t xml:space="preserve"> s využitím </w:t>
      </w:r>
      <w:r w:rsidRPr="009D0328">
        <w:rPr>
          <w:rFonts w:ascii="Times New Roman" w:hAnsi="Times New Roman" w:cs="Times New Roman"/>
          <w:b/>
          <w:sz w:val="22"/>
          <w:szCs w:val="22"/>
        </w:rPr>
        <w:t>SSL, TLS</w:t>
      </w:r>
      <w:r w:rsidRPr="009D0328">
        <w:rPr>
          <w:rFonts w:ascii="Times New Roman" w:hAnsi="Times New Roman" w:cs="Times New Roman"/>
          <w:sz w:val="22"/>
          <w:szCs w:val="22"/>
        </w:rPr>
        <w:t xml:space="preserve"> šifrování.</w:t>
      </w:r>
    </w:p>
    <w:p w14:paraId="17CD01FE" w14:textId="77777777" w:rsidR="00A430C7" w:rsidRPr="009D0328" w:rsidRDefault="00A430C7" w:rsidP="009D032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0328">
        <w:rPr>
          <w:rFonts w:ascii="Times New Roman" w:hAnsi="Times New Roman" w:cs="Times New Roman"/>
          <w:sz w:val="22"/>
          <w:szCs w:val="22"/>
        </w:rPr>
        <w:t xml:space="preserve">Elektroměr s protokolem </w:t>
      </w:r>
      <w:proofErr w:type="spellStart"/>
      <w:r w:rsidRPr="009D0328">
        <w:rPr>
          <w:rFonts w:ascii="Times New Roman" w:hAnsi="Times New Roman" w:cs="Times New Roman"/>
          <w:b/>
          <w:sz w:val="22"/>
          <w:szCs w:val="22"/>
        </w:rPr>
        <w:t>Modbus</w:t>
      </w:r>
      <w:proofErr w:type="spellEnd"/>
      <w:r w:rsidRPr="009D0328">
        <w:rPr>
          <w:rFonts w:ascii="Times New Roman" w:hAnsi="Times New Roman" w:cs="Times New Roman"/>
          <w:b/>
          <w:sz w:val="22"/>
          <w:szCs w:val="22"/>
        </w:rPr>
        <w:t xml:space="preserve"> (RTU/TCP)</w:t>
      </w:r>
      <w:r w:rsidRPr="009D0328">
        <w:rPr>
          <w:rFonts w:ascii="Times New Roman" w:hAnsi="Times New Roman" w:cs="Times New Roman"/>
          <w:sz w:val="22"/>
          <w:szCs w:val="22"/>
        </w:rPr>
        <w:t xml:space="preserve">  - zapojení do nadřazeného řídicího systému je pomocí doplnění o převodník z lokálního </w:t>
      </w:r>
      <w:proofErr w:type="spellStart"/>
      <w:r w:rsidRPr="009D0328">
        <w:rPr>
          <w:rFonts w:ascii="Times New Roman" w:hAnsi="Times New Roman" w:cs="Times New Roman"/>
          <w:b/>
          <w:sz w:val="22"/>
          <w:szCs w:val="22"/>
        </w:rPr>
        <w:t>Modbus</w:t>
      </w:r>
      <w:proofErr w:type="spellEnd"/>
      <w:r w:rsidRPr="009D0328">
        <w:rPr>
          <w:rFonts w:ascii="Times New Roman" w:hAnsi="Times New Roman" w:cs="Times New Roman"/>
          <w:sz w:val="22"/>
          <w:szCs w:val="22"/>
        </w:rPr>
        <w:t xml:space="preserve"> do cloudu přes zabezpečený komunikační protokol (předmětem dodávky nadřazeného systému) </w:t>
      </w:r>
    </w:p>
    <w:p w14:paraId="53FF015B" w14:textId="77777777" w:rsidR="00A430C7" w:rsidRPr="009D0328" w:rsidRDefault="00A430C7" w:rsidP="009D0328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2ED22552" w14:textId="77777777" w:rsidR="00A430C7" w:rsidRPr="009D0328" w:rsidRDefault="00A430C7" w:rsidP="009D0328">
      <w:pPr>
        <w:pStyle w:val="Bezmezer"/>
        <w:jc w:val="both"/>
        <w:rPr>
          <w:rFonts w:ascii="Times New Roman" w:eastAsiaTheme="minorHAnsi" w:hAnsi="Times New Roman" w:cs="Times New Roman"/>
          <w:b/>
          <w:bCs/>
          <w:sz w:val="22"/>
          <w:szCs w:val="22"/>
        </w:rPr>
      </w:pPr>
      <w:r w:rsidRPr="009D0328">
        <w:rPr>
          <w:rFonts w:ascii="Times New Roman" w:hAnsi="Times New Roman" w:cs="Times New Roman"/>
          <w:b/>
          <w:bCs/>
          <w:sz w:val="22"/>
          <w:szCs w:val="22"/>
        </w:rPr>
        <w:t>Aktivní odběrná místa</w:t>
      </w:r>
    </w:p>
    <w:p w14:paraId="4EEE8F88" w14:textId="77777777" w:rsidR="00A430C7" w:rsidRPr="009D0328" w:rsidRDefault="00A430C7" w:rsidP="009D0328">
      <w:pPr>
        <w:jc w:val="both"/>
        <w:rPr>
          <w:rFonts w:ascii="Times New Roman" w:hAnsi="Times New Roman" w:cs="Times New Roman"/>
          <w:sz w:val="22"/>
          <w:szCs w:val="22"/>
        </w:rPr>
      </w:pPr>
      <w:r w:rsidRPr="009D0328">
        <w:rPr>
          <w:rFonts w:ascii="Times New Roman" w:hAnsi="Times New Roman" w:cs="Times New Roman"/>
          <w:sz w:val="22"/>
          <w:szCs w:val="22"/>
        </w:rPr>
        <w:t>Aktivní odběrná místa jsou taková, kde je výroba nebo akumulace elektřiny (je možné jen jedna z možností). V takovém případě místní regulace zajišťuje bezpečný a spolehlivý provoz technologie, dodržování rezervované kapacity (pokud je to v možnostech baterie) a řízení dle požadavků distribuce (dispečerské řízení RTU).</w:t>
      </w:r>
    </w:p>
    <w:p w14:paraId="31053EF5" w14:textId="77777777" w:rsidR="00A430C7" w:rsidRPr="009D0328" w:rsidRDefault="00A430C7" w:rsidP="009D0328">
      <w:pPr>
        <w:jc w:val="both"/>
        <w:rPr>
          <w:rFonts w:ascii="Times New Roman" w:hAnsi="Times New Roman" w:cs="Times New Roman"/>
          <w:sz w:val="22"/>
          <w:szCs w:val="22"/>
        </w:rPr>
      </w:pPr>
      <w:r w:rsidRPr="009D0328">
        <w:rPr>
          <w:rFonts w:ascii="Times New Roman" w:hAnsi="Times New Roman" w:cs="Times New Roman"/>
          <w:sz w:val="22"/>
          <w:szCs w:val="22"/>
        </w:rPr>
        <w:t xml:space="preserve">Místní regulace komunikuje s elektroměry, střídači a bateriemi přes protokol </w:t>
      </w:r>
      <w:proofErr w:type="spellStart"/>
      <w:r w:rsidRPr="009D0328">
        <w:rPr>
          <w:rFonts w:ascii="Times New Roman" w:hAnsi="Times New Roman" w:cs="Times New Roman"/>
          <w:b/>
          <w:sz w:val="22"/>
          <w:szCs w:val="22"/>
        </w:rPr>
        <w:t>Modbus</w:t>
      </w:r>
      <w:proofErr w:type="spellEnd"/>
      <w:r w:rsidRPr="009D0328">
        <w:rPr>
          <w:rFonts w:ascii="Times New Roman" w:hAnsi="Times New Roman" w:cs="Times New Roman"/>
          <w:b/>
          <w:sz w:val="22"/>
          <w:szCs w:val="22"/>
        </w:rPr>
        <w:t xml:space="preserve"> (RTU/TCP).</w:t>
      </w:r>
    </w:p>
    <w:p w14:paraId="78E3D3E6" w14:textId="77777777" w:rsidR="00A430C7" w:rsidRPr="009D0328" w:rsidRDefault="00A430C7" w:rsidP="009D03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14CFBB8" w14:textId="55B0B6D6" w:rsidR="00A430C7" w:rsidRPr="009D0328" w:rsidRDefault="00A430C7" w:rsidP="009D0328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9D0328">
        <w:rPr>
          <w:rFonts w:ascii="Times New Roman" w:hAnsi="Times New Roman" w:cs="Times New Roman"/>
          <w:b/>
          <w:sz w:val="22"/>
          <w:szCs w:val="22"/>
        </w:rPr>
        <w:t>Potřebné měření je</w:t>
      </w:r>
      <w:r w:rsidR="001E5FAF" w:rsidRPr="009D0328">
        <w:rPr>
          <w:rFonts w:ascii="Times New Roman" w:hAnsi="Times New Roman" w:cs="Times New Roman"/>
          <w:b/>
          <w:sz w:val="22"/>
          <w:szCs w:val="22"/>
        </w:rPr>
        <w:t>:</w:t>
      </w:r>
    </w:p>
    <w:p w14:paraId="71619CF4" w14:textId="77777777" w:rsidR="00A430C7" w:rsidRPr="009D0328" w:rsidRDefault="00A430C7" w:rsidP="009D0328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0328">
        <w:rPr>
          <w:rFonts w:ascii="Times New Roman" w:hAnsi="Times New Roman" w:cs="Times New Roman"/>
          <w:sz w:val="22"/>
          <w:szCs w:val="22"/>
        </w:rPr>
        <w:t>Okamžitá a kumulovaná hodnota výroby FVE</w:t>
      </w:r>
    </w:p>
    <w:p w14:paraId="48CF380C" w14:textId="77777777" w:rsidR="00A430C7" w:rsidRPr="009D0328" w:rsidRDefault="00A430C7" w:rsidP="009D0328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0328">
        <w:rPr>
          <w:rFonts w:ascii="Times New Roman" w:hAnsi="Times New Roman" w:cs="Times New Roman"/>
          <w:sz w:val="22"/>
          <w:szCs w:val="22"/>
        </w:rPr>
        <w:t>Okamžitá a kumulovaná hodnota výroby baterie</w:t>
      </w:r>
    </w:p>
    <w:p w14:paraId="50A6047E" w14:textId="77777777" w:rsidR="00A430C7" w:rsidRPr="009D0328" w:rsidRDefault="00A430C7" w:rsidP="009D0328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0328">
        <w:rPr>
          <w:rFonts w:ascii="Times New Roman" w:hAnsi="Times New Roman" w:cs="Times New Roman"/>
          <w:sz w:val="22"/>
          <w:szCs w:val="22"/>
        </w:rPr>
        <w:t>Okamžitá a kumulovaná hodnota měření na úrovni odběrného místa</w:t>
      </w:r>
    </w:p>
    <w:p w14:paraId="57452892" w14:textId="77777777" w:rsidR="00A430C7" w:rsidRPr="009D0328" w:rsidRDefault="00A430C7" w:rsidP="009D0328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0C073157" w14:textId="762A2E8B" w:rsidR="00A430C7" w:rsidRPr="009D0328" w:rsidRDefault="00A430C7" w:rsidP="009D0328">
      <w:pPr>
        <w:jc w:val="both"/>
        <w:rPr>
          <w:rFonts w:ascii="Times New Roman" w:eastAsiaTheme="minorHAnsi" w:hAnsi="Times New Roman" w:cs="Times New Roman"/>
          <w:sz w:val="22"/>
          <w:szCs w:val="22"/>
        </w:rPr>
      </w:pPr>
      <w:r w:rsidRPr="009D0328">
        <w:rPr>
          <w:rFonts w:ascii="Times New Roman" w:hAnsi="Times New Roman" w:cs="Times New Roman"/>
          <w:sz w:val="22"/>
          <w:szCs w:val="22"/>
        </w:rPr>
        <w:t>Vazba na nadřazený řídicí systém komunity je taková, že buď místní regulátor</w:t>
      </w:r>
      <w:r w:rsidR="009255C9">
        <w:rPr>
          <w:rFonts w:ascii="Times New Roman" w:hAnsi="Times New Roman" w:cs="Times New Roman"/>
          <w:sz w:val="22"/>
          <w:szCs w:val="22"/>
        </w:rPr>
        <w:t xml:space="preserve"> </w:t>
      </w:r>
      <w:r w:rsidR="001E5FAF" w:rsidRPr="009D0328">
        <w:rPr>
          <w:rFonts w:ascii="Times New Roman" w:hAnsi="Times New Roman" w:cs="Times New Roman"/>
          <w:sz w:val="22"/>
          <w:szCs w:val="22"/>
        </w:rPr>
        <w:t>PLC</w:t>
      </w:r>
      <w:r w:rsidRPr="009D0328">
        <w:rPr>
          <w:rFonts w:ascii="Times New Roman" w:hAnsi="Times New Roman" w:cs="Times New Roman"/>
          <w:sz w:val="22"/>
          <w:szCs w:val="22"/>
        </w:rPr>
        <w:t xml:space="preserve"> vystavuje veškerá měření na agregovanou </w:t>
      </w:r>
      <w:proofErr w:type="spellStart"/>
      <w:r w:rsidRPr="009D0328">
        <w:rPr>
          <w:rFonts w:ascii="Times New Roman" w:hAnsi="Times New Roman" w:cs="Times New Roman"/>
          <w:b/>
          <w:bCs/>
          <w:sz w:val="22"/>
          <w:szCs w:val="22"/>
        </w:rPr>
        <w:t>Modbus</w:t>
      </w:r>
      <w:proofErr w:type="spellEnd"/>
      <w:r w:rsidRPr="009D0328">
        <w:rPr>
          <w:rFonts w:ascii="Times New Roman" w:hAnsi="Times New Roman" w:cs="Times New Roman"/>
          <w:b/>
          <w:bCs/>
          <w:sz w:val="22"/>
          <w:szCs w:val="22"/>
        </w:rPr>
        <w:t xml:space="preserve"> TCP</w:t>
      </w:r>
      <w:r w:rsidRPr="009D0328">
        <w:rPr>
          <w:rFonts w:ascii="Times New Roman" w:hAnsi="Times New Roman" w:cs="Times New Roman"/>
          <w:sz w:val="22"/>
          <w:szCs w:val="22"/>
        </w:rPr>
        <w:t xml:space="preserve"> komunikační mapu, která je načítána převodníkem z lokálního </w:t>
      </w:r>
      <w:proofErr w:type="spellStart"/>
      <w:r w:rsidRPr="009D0328">
        <w:rPr>
          <w:rFonts w:ascii="Times New Roman" w:hAnsi="Times New Roman" w:cs="Times New Roman"/>
          <w:b/>
          <w:sz w:val="22"/>
          <w:szCs w:val="22"/>
        </w:rPr>
        <w:t>Modbus</w:t>
      </w:r>
      <w:proofErr w:type="spellEnd"/>
      <w:r w:rsidRPr="009D0328">
        <w:rPr>
          <w:rFonts w:ascii="Times New Roman" w:hAnsi="Times New Roman" w:cs="Times New Roman"/>
          <w:sz w:val="22"/>
          <w:szCs w:val="22"/>
        </w:rPr>
        <w:t xml:space="preserve"> do </w:t>
      </w:r>
      <w:r w:rsidRPr="009D0328">
        <w:rPr>
          <w:rFonts w:ascii="Times New Roman" w:hAnsi="Times New Roman" w:cs="Times New Roman"/>
          <w:b/>
          <w:sz w:val="22"/>
          <w:szCs w:val="22"/>
        </w:rPr>
        <w:t>cloudu</w:t>
      </w:r>
      <w:r w:rsidRPr="009D0328">
        <w:rPr>
          <w:rFonts w:ascii="Times New Roman" w:hAnsi="Times New Roman" w:cs="Times New Roman"/>
          <w:sz w:val="22"/>
          <w:szCs w:val="22"/>
        </w:rPr>
        <w:t xml:space="preserve"> přes zabezpečený komunikační protokol (předmětem dodávky nadřazeného systému) nebo rovnou místní regulace nativně podporuje komunikaci s nadřazeným řídicím systémem (není v tuto chvíli vybrán – není definováno).</w:t>
      </w:r>
    </w:p>
    <w:p w14:paraId="527FF446" w14:textId="77777777" w:rsidR="009D0328" w:rsidRDefault="009D0328" w:rsidP="009D0328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AFC88BC" w14:textId="121BE07E" w:rsidR="00A430C7" w:rsidRPr="009D0328" w:rsidRDefault="00A430C7" w:rsidP="009D0328">
      <w:pPr>
        <w:jc w:val="both"/>
        <w:rPr>
          <w:rFonts w:ascii="Times New Roman" w:hAnsi="Times New Roman" w:cs="Times New Roman"/>
          <w:sz w:val="22"/>
          <w:szCs w:val="22"/>
        </w:rPr>
      </w:pPr>
      <w:r w:rsidRPr="009D0328">
        <w:rPr>
          <w:rFonts w:ascii="Times New Roman" w:hAnsi="Times New Roman" w:cs="Times New Roman"/>
          <w:sz w:val="22"/>
          <w:szCs w:val="22"/>
        </w:rPr>
        <w:t xml:space="preserve">Místní regulace musí přes </w:t>
      </w:r>
      <w:proofErr w:type="spellStart"/>
      <w:r w:rsidRPr="009D0328">
        <w:rPr>
          <w:rFonts w:ascii="Times New Roman" w:hAnsi="Times New Roman" w:cs="Times New Roman"/>
          <w:b/>
          <w:sz w:val="22"/>
          <w:szCs w:val="22"/>
        </w:rPr>
        <w:t>Modbus</w:t>
      </w:r>
      <w:proofErr w:type="spellEnd"/>
      <w:r w:rsidRPr="009D0328">
        <w:rPr>
          <w:rFonts w:ascii="Times New Roman" w:hAnsi="Times New Roman" w:cs="Times New Roman"/>
          <w:b/>
          <w:sz w:val="22"/>
          <w:szCs w:val="22"/>
        </w:rPr>
        <w:t xml:space="preserve"> TCP</w:t>
      </w:r>
      <w:r w:rsidRPr="009D0328">
        <w:rPr>
          <w:rFonts w:ascii="Times New Roman" w:hAnsi="Times New Roman" w:cs="Times New Roman"/>
          <w:sz w:val="22"/>
          <w:szCs w:val="22"/>
        </w:rPr>
        <w:t xml:space="preserve"> dokázat přijmout a zrealizovat povely z nadřazené regulace</w:t>
      </w:r>
      <w:r w:rsidR="001E5FAF" w:rsidRPr="009D0328">
        <w:rPr>
          <w:rFonts w:ascii="Times New Roman" w:hAnsi="Times New Roman" w:cs="Times New Roman"/>
          <w:sz w:val="22"/>
          <w:szCs w:val="22"/>
        </w:rPr>
        <w:t>:</w:t>
      </w:r>
      <w:r w:rsidRPr="009D0328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5165BA2" w14:textId="77777777" w:rsidR="00A430C7" w:rsidRPr="009D0328" w:rsidRDefault="00A430C7" w:rsidP="009D0328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0328">
        <w:rPr>
          <w:rFonts w:ascii="Times New Roman" w:hAnsi="Times New Roman" w:cs="Times New Roman"/>
          <w:sz w:val="22"/>
          <w:szCs w:val="22"/>
        </w:rPr>
        <w:t>vyřazení baterie z provozu (není nabíjena ani vybíjena),</w:t>
      </w:r>
    </w:p>
    <w:p w14:paraId="15C60655" w14:textId="77777777" w:rsidR="00A430C7" w:rsidRPr="009D0328" w:rsidRDefault="00A430C7" w:rsidP="009D0328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0328">
        <w:rPr>
          <w:rFonts w:ascii="Times New Roman" w:hAnsi="Times New Roman" w:cs="Times New Roman"/>
          <w:sz w:val="22"/>
          <w:szCs w:val="22"/>
        </w:rPr>
        <w:t>udržení nulového přetoku z/do distribuční soustavy,</w:t>
      </w:r>
    </w:p>
    <w:p w14:paraId="68EDB25C" w14:textId="77777777" w:rsidR="00A430C7" w:rsidRPr="009D0328" w:rsidRDefault="00A430C7" w:rsidP="009D0328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0328">
        <w:rPr>
          <w:rFonts w:ascii="Times New Roman" w:hAnsi="Times New Roman" w:cs="Times New Roman"/>
          <w:sz w:val="22"/>
          <w:szCs w:val="22"/>
        </w:rPr>
        <w:t>umožnit maximálního přetoku do distribuční soustavy,</w:t>
      </w:r>
    </w:p>
    <w:p w14:paraId="01E05834" w14:textId="77777777" w:rsidR="00A430C7" w:rsidRPr="009D0328" w:rsidRDefault="00A430C7" w:rsidP="009D0328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0328">
        <w:rPr>
          <w:rFonts w:ascii="Times New Roman" w:hAnsi="Times New Roman" w:cs="Times New Roman"/>
          <w:sz w:val="22"/>
          <w:szCs w:val="22"/>
        </w:rPr>
        <w:t>nabíjení baterie maximálním dostupným výkonem z distribuční soustavy,</w:t>
      </w:r>
    </w:p>
    <w:p w14:paraId="268D0EC0" w14:textId="0080F135" w:rsidR="00A430C7" w:rsidRPr="009D0328" w:rsidRDefault="00A430C7" w:rsidP="009D0328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9D0328">
        <w:rPr>
          <w:rFonts w:ascii="Times New Roman" w:hAnsi="Times New Roman" w:cs="Times New Roman"/>
          <w:sz w:val="22"/>
          <w:szCs w:val="22"/>
        </w:rPr>
        <w:t>omezení výroby FVE po krocích (100 %, 60 %, 30 %, 0 %) nebo spojitě.</w:t>
      </w:r>
    </w:p>
    <w:p w14:paraId="56D2E52C" w14:textId="77777777" w:rsidR="009A0352" w:rsidRPr="009D0328" w:rsidRDefault="009A0352" w:rsidP="009D0328">
      <w:pPr>
        <w:ind w:left="720"/>
        <w:rPr>
          <w:rFonts w:ascii="Times New Roman" w:hAnsi="Times New Roman" w:cs="Times New Roman"/>
          <w:sz w:val="22"/>
          <w:szCs w:val="22"/>
        </w:rPr>
      </w:pPr>
    </w:p>
    <w:p w14:paraId="6DB22657" w14:textId="44646E4B" w:rsidR="009A0352" w:rsidRDefault="009A0352" w:rsidP="009D0328">
      <w:pPr>
        <w:pStyle w:val="Odstavecseseznamem"/>
        <w:keepNext/>
        <w:spacing w:after="120"/>
        <w:ind w:left="426"/>
        <w:jc w:val="both"/>
      </w:pPr>
      <w:r>
        <w:rPr>
          <w:noProof/>
          <w:color w:val="FF0000"/>
          <w:sz w:val="24"/>
          <w:szCs w:val="24"/>
          <w:lang w:eastAsia="cs-CZ"/>
        </w:rPr>
        <w:drawing>
          <wp:inline distT="0" distB="0" distL="0" distR="0" wp14:anchorId="6FC09822" wp14:editId="3FB47971">
            <wp:extent cx="3774643" cy="2307647"/>
            <wp:effectExtent l="0" t="0" r="0" b="0"/>
            <wp:docPr id="1" name="Obrázek 1" descr="cid:image002.png@01DC1E44.20BA9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png@01DC1E44.20BA936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655" cy="231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5EFB3" w14:textId="4F3278D4" w:rsidR="009A0352" w:rsidRPr="009D0328" w:rsidRDefault="009A0352" w:rsidP="009D0328">
      <w:pPr>
        <w:pStyle w:val="Titulek"/>
        <w:jc w:val="both"/>
        <w:rPr>
          <w:rFonts w:ascii="Times New Roman" w:hAnsi="Times New Roman" w:cs="Times New Roman"/>
        </w:rPr>
      </w:pPr>
      <w:r w:rsidRPr="009D0328">
        <w:rPr>
          <w:color w:val="auto"/>
        </w:rPr>
        <w:t xml:space="preserve">Obrázek </w:t>
      </w:r>
      <w:r w:rsidRPr="009D0328">
        <w:rPr>
          <w:color w:val="auto"/>
        </w:rPr>
        <w:fldChar w:fldCharType="begin"/>
      </w:r>
      <w:r w:rsidRPr="009D0328">
        <w:rPr>
          <w:color w:val="auto"/>
        </w:rPr>
        <w:instrText xml:space="preserve"> SEQ Obrázek \* ARABIC </w:instrText>
      </w:r>
      <w:r w:rsidRPr="009D0328">
        <w:rPr>
          <w:color w:val="auto"/>
        </w:rPr>
        <w:fldChar w:fldCharType="separate"/>
      </w:r>
      <w:r w:rsidRPr="009D0328">
        <w:rPr>
          <w:noProof/>
          <w:color w:val="auto"/>
        </w:rPr>
        <w:t>1</w:t>
      </w:r>
      <w:r w:rsidRPr="009D0328">
        <w:rPr>
          <w:color w:val="auto"/>
        </w:rPr>
        <w:fldChar w:fldCharType="end"/>
      </w:r>
      <w:r w:rsidRPr="009D0328">
        <w:rPr>
          <w:color w:val="auto"/>
        </w:rPr>
        <w:t>Schéma komponent komunity z pohledu řízení a komunikace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1D7CA9" w:rsidRPr="000C73EE" w14:paraId="044FF896" w14:textId="77777777">
        <w:tc>
          <w:tcPr>
            <w:tcW w:w="2405" w:type="dxa"/>
          </w:tcPr>
          <w:p w14:paraId="5102A92D" w14:textId="77777777" w:rsidR="001D7CA9" w:rsidRPr="000C73EE" w:rsidRDefault="00B15FC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73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Technologie</w:t>
            </w:r>
          </w:p>
        </w:tc>
        <w:tc>
          <w:tcPr>
            <w:tcW w:w="6804" w:type="dxa"/>
          </w:tcPr>
          <w:p w14:paraId="6E210880" w14:textId="77777777" w:rsidR="001D7CA9" w:rsidRPr="000C73EE" w:rsidRDefault="00B15FCC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0C73E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Soubory norem (je-li relevantní)</w:t>
            </w:r>
          </w:p>
        </w:tc>
      </w:tr>
      <w:tr w:rsidR="001D7CA9" w:rsidRPr="000C73EE" w14:paraId="35FACB3D" w14:textId="77777777" w:rsidTr="00C95D49">
        <w:trPr>
          <w:trHeight w:val="1928"/>
        </w:trPr>
        <w:tc>
          <w:tcPr>
            <w:tcW w:w="2405" w:type="dxa"/>
          </w:tcPr>
          <w:p w14:paraId="0B003D21" w14:textId="77777777" w:rsidR="001D7CA9" w:rsidRPr="000C73EE" w:rsidRDefault="00B15FCC" w:rsidP="00C95D49">
            <w:pPr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C73EE">
              <w:rPr>
                <w:rFonts w:ascii="Times New Roman" w:hAnsi="Times New Roman" w:cs="Times New Roman"/>
                <w:sz w:val="22"/>
                <w:szCs w:val="22"/>
              </w:rPr>
              <w:t>Fotovoltaické moduly</w:t>
            </w:r>
          </w:p>
        </w:tc>
        <w:tc>
          <w:tcPr>
            <w:tcW w:w="6804" w:type="dxa"/>
            <w:vAlign w:val="center"/>
          </w:tcPr>
          <w:p w14:paraId="2335DC07" w14:textId="77777777" w:rsidR="00E10578" w:rsidRPr="000C73EE" w:rsidRDefault="00B15FCC" w:rsidP="00C95D49">
            <w:pPr>
              <w:autoSpaceDE w:val="0"/>
              <w:autoSpaceDN w:val="0"/>
              <w:adjustRightInd w:val="0"/>
              <w:rPr>
                <w:rStyle w:val="Zdraznn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C73EE">
              <w:rPr>
                <w:rFonts w:ascii="Times New Roman" w:hAnsi="Times New Roman" w:cs="Times New Roman"/>
                <w:sz w:val="22"/>
                <w:szCs w:val="22"/>
              </w:rPr>
              <w:t>IEC 61730</w:t>
            </w:r>
            <w:r w:rsidR="00E10578" w:rsidRPr="000C73EE">
              <w:rPr>
                <w:rFonts w:ascii="Times New Roman" w:hAnsi="Times New Roman" w:cs="Times New Roman"/>
                <w:sz w:val="22"/>
                <w:szCs w:val="22"/>
              </w:rPr>
              <w:t>-1. a2:</w:t>
            </w:r>
            <w:r w:rsidR="00E10578" w:rsidRPr="000C73EE">
              <w:rPr>
                <w:rStyle w:val="Zdraznn"/>
                <w:rFonts w:ascii="Times New Roman" w:hAnsi="Times New Roman" w:cs="Times New Roman"/>
                <w:i w:val="0"/>
                <w:sz w:val="22"/>
                <w:szCs w:val="22"/>
              </w:rPr>
              <w:t>Způsobilost k bezpečné činnosti FV modulů, (konstrukční požadavky, a zkoušky)</w:t>
            </w:r>
          </w:p>
          <w:p w14:paraId="6446C57E" w14:textId="77777777" w:rsidR="001D7CA9" w:rsidRPr="000C73EE" w:rsidRDefault="00E10578" w:rsidP="00C95D49">
            <w:pPr>
              <w:autoSpaceDE w:val="0"/>
              <w:autoSpaceDN w:val="0"/>
              <w:adjustRightInd w:val="0"/>
              <w:rPr>
                <w:rStyle w:val="Zdraznn"/>
                <w:rFonts w:ascii="Times New Roman" w:hAnsi="Times New Roman" w:cs="Times New Roman"/>
                <w:i w:val="0"/>
                <w:sz w:val="22"/>
                <w:szCs w:val="22"/>
              </w:rPr>
            </w:pPr>
            <w:r w:rsidRPr="000C73EE">
              <w:rPr>
                <w:rFonts w:ascii="Times New Roman" w:hAnsi="Times New Roman" w:cs="Times New Roman"/>
                <w:sz w:val="22"/>
                <w:szCs w:val="22"/>
              </w:rPr>
              <w:t xml:space="preserve">IEC 61215-1. a 2: </w:t>
            </w:r>
            <w:r w:rsidRPr="000C73EE">
              <w:rPr>
                <w:rStyle w:val="Zdraznn"/>
                <w:rFonts w:ascii="Times New Roman" w:hAnsi="Times New Roman" w:cs="Times New Roman"/>
                <w:i w:val="0"/>
                <w:sz w:val="22"/>
                <w:szCs w:val="22"/>
              </w:rPr>
              <w:t>Typové zkoušky FV modulů z krystalického křemíku (ověření dlouhodobé odolnosti)</w:t>
            </w:r>
          </w:p>
          <w:p w14:paraId="0A136185" w14:textId="77777777" w:rsidR="00AA6FBF" w:rsidRPr="000C73EE" w:rsidRDefault="00AA6FBF" w:rsidP="00C95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C73EE">
              <w:rPr>
                <w:rFonts w:ascii="Times New Roman" w:hAnsi="Times New Roman" w:cs="Times New Roman"/>
                <w:sz w:val="22"/>
                <w:szCs w:val="22"/>
              </w:rPr>
              <w:t>ČSN EN 61646, Typové zkoušky tenkovrstvých FV modulů</w:t>
            </w:r>
          </w:p>
          <w:p w14:paraId="2490F0A1" w14:textId="77777777" w:rsidR="00AA6FBF" w:rsidRPr="000C73EE" w:rsidRDefault="00AA6FBF" w:rsidP="00C95D4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C73EE">
              <w:rPr>
                <w:rFonts w:ascii="Times New Roman" w:hAnsi="Times New Roman" w:cs="Times New Roman"/>
                <w:sz w:val="22"/>
                <w:szCs w:val="22"/>
              </w:rPr>
              <w:t>ČSN EN 60269-6, Pojistky pro ochranu FV systémů</w:t>
            </w:r>
          </w:p>
          <w:p w14:paraId="676C04A3" w14:textId="77777777" w:rsidR="00AA6FBF" w:rsidRPr="000C73EE" w:rsidRDefault="00AA6FBF" w:rsidP="00C95D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C73EE">
              <w:rPr>
                <w:rFonts w:ascii="Times New Roman" w:hAnsi="Times New Roman" w:cs="Times New Roman"/>
                <w:sz w:val="22"/>
                <w:szCs w:val="22"/>
              </w:rPr>
              <w:t xml:space="preserve">ČSN EN IEC 61439-1, </w:t>
            </w:r>
            <w:r w:rsidR="00982E3F" w:rsidRPr="000C73EE">
              <w:rPr>
                <w:rFonts w:ascii="Times New Roman" w:hAnsi="Times New Roman" w:cs="Times New Roman"/>
                <w:sz w:val="22"/>
                <w:szCs w:val="22"/>
              </w:rPr>
              <w:t>Rozváděče nízkého napětí</w:t>
            </w:r>
          </w:p>
        </w:tc>
      </w:tr>
      <w:tr w:rsidR="001D7CA9" w:rsidRPr="000C73EE" w14:paraId="63237EBF" w14:textId="77777777" w:rsidTr="00C95D49">
        <w:trPr>
          <w:trHeight w:val="850"/>
        </w:trPr>
        <w:tc>
          <w:tcPr>
            <w:tcW w:w="2405" w:type="dxa"/>
          </w:tcPr>
          <w:p w14:paraId="7153BDD2" w14:textId="77777777" w:rsidR="001D7CA9" w:rsidRPr="000C73EE" w:rsidRDefault="00B15FCC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73EE">
              <w:rPr>
                <w:rFonts w:ascii="Times New Roman" w:hAnsi="Times New Roman" w:cs="Times New Roman"/>
                <w:sz w:val="22"/>
                <w:szCs w:val="22"/>
              </w:rPr>
              <w:t>Měniče</w:t>
            </w:r>
          </w:p>
        </w:tc>
        <w:tc>
          <w:tcPr>
            <w:tcW w:w="6804" w:type="dxa"/>
            <w:vAlign w:val="center"/>
          </w:tcPr>
          <w:p w14:paraId="34A61940" w14:textId="77777777" w:rsidR="00982E3F" w:rsidRPr="000C73EE" w:rsidRDefault="00B15FCC" w:rsidP="00AD0CD5">
            <w:pPr>
              <w:spacing w:after="12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3EE">
              <w:rPr>
                <w:rFonts w:ascii="Times New Roman" w:hAnsi="Times New Roman" w:cs="Times New Roman"/>
                <w:sz w:val="22"/>
                <w:szCs w:val="22"/>
              </w:rPr>
              <w:t xml:space="preserve">IEC 61727, IEC </w:t>
            </w:r>
            <w:proofErr w:type="gramStart"/>
            <w:r w:rsidRPr="000C73EE">
              <w:rPr>
                <w:rFonts w:ascii="Times New Roman" w:hAnsi="Times New Roman" w:cs="Times New Roman"/>
                <w:sz w:val="22"/>
                <w:szCs w:val="22"/>
              </w:rPr>
              <w:t>62116,</w:t>
            </w:r>
            <w:r w:rsidR="00982E3F" w:rsidRPr="000C73EE">
              <w:rPr>
                <w:rFonts w:ascii="Times New Roman" w:hAnsi="Times New Roman" w:cs="Times New Roman"/>
                <w:sz w:val="22"/>
                <w:szCs w:val="22"/>
              </w:rPr>
              <w:t>EN</w:t>
            </w:r>
            <w:proofErr w:type="gramEnd"/>
            <w:r w:rsidR="00982E3F" w:rsidRPr="000C73EE">
              <w:rPr>
                <w:rFonts w:ascii="Times New Roman" w:hAnsi="Times New Roman" w:cs="Times New Roman"/>
                <w:sz w:val="22"/>
                <w:szCs w:val="22"/>
              </w:rPr>
              <w:t xml:space="preserve"> 50530</w:t>
            </w:r>
            <w:r w:rsidR="0000563F" w:rsidRPr="000C73E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982E3F" w:rsidRPr="000C73EE">
              <w:rPr>
                <w:rFonts w:ascii="Times New Roman" w:hAnsi="Times New Roman" w:cs="Times New Roman"/>
                <w:sz w:val="22"/>
                <w:szCs w:val="22"/>
              </w:rPr>
              <w:t>EN IEC 61683</w:t>
            </w:r>
            <w:r w:rsidR="0000563F" w:rsidRPr="000C73E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982E3F" w:rsidRPr="000C73EE">
              <w:rPr>
                <w:rFonts w:ascii="Times New Roman" w:hAnsi="Times New Roman" w:cs="Times New Roman"/>
                <w:sz w:val="22"/>
                <w:szCs w:val="22"/>
              </w:rPr>
              <w:t>EN 50524</w:t>
            </w:r>
            <w:r w:rsidR="0000563F" w:rsidRPr="000C73E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982E3F" w:rsidRPr="000C73EE">
              <w:rPr>
                <w:rFonts w:ascii="Times New Roman" w:hAnsi="Times New Roman" w:cs="Times New Roman"/>
                <w:sz w:val="22"/>
                <w:szCs w:val="22"/>
              </w:rPr>
              <w:t>EN 50549-1 a -2</w:t>
            </w:r>
            <w:r w:rsidR="0000563F" w:rsidRPr="000C73EE">
              <w:rPr>
                <w:rFonts w:ascii="Times New Roman" w:hAnsi="Times New Roman" w:cs="Times New Roman"/>
                <w:sz w:val="22"/>
                <w:szCs w:val="22"/>
              </w:rPr>
              <w:t xml:space="preserve">, EN 61000-6-1 až -6-4, EN 61000-3-2 a -3-3, </w:t>
            </w:r>
            <w:r w:rsidR="00982E3F" w:rsidRPr="000C73EE">
              <w:rPr>
                <w:rFonts w:ascii="Times New Roman" w:hAnsi="Times New Roman" w:cs="Times New Roman"/>
                <w:sz w:val="22"/>
                <w:szCs w:val="22"/>
              </w:rPr>
              <w:t>EN IEC 62109-1 a -2</w:t>
            </w:r>
            <w:r w:rsidR="0000563F" w:rsidRPr="000C73EE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982E3F" w:rsidRPr="000C73EE">
              <w:rPr>
                <w:rFonts w:ascii="Times New Roman" w:hAnsi="Times New Roman" w:cs="Times New Roman"/>
                <w:sz w:val="22"/>
                <w:szCs w:val="22"/>
              </w:rPr>
              <w:t>EN IEC 62477-1</w:t>
            </w:r>
          </w:p>
        </w:tc>
      </w:tr>
      <w:tr w:rsidR="001D7CA9" w14:paraId="5573995B" w14:textId="77777777" w:rsidTr="00AD0CD5">
        <w:trPr>
          <w:trHeight w:val="2211"/>
        </w:trPr>
        <w:tc>
          <w:tcPr>
            <w:tcW w:w="2405" w:type="dxa"/>
          </w:tcPr>
          <w:p w14:paraId="63C23EB3" w14:textId="77777777" w:rsidR="001D7CA9" w:rsidRPr="000C73EE" w:rsidRDefault="00B15FCC">
            <w:pPr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73EE">
              <w:rPr>
                <w:rFonts w:ascii="Times New Roman" w:hAnsi="Times New Roman" w:cs="Times New Roman"/>
                <w:sz w:val="22"/>
                <w:szCs w:val="22"/>
              </w:rPr>
              <w:t>Elektrické akumulátory</w:t>
            </w:r>
          </w:p>
        </w:tc>
        <w:tc>
          <w:tcPr>
            <w:tcW w:w="6804" w:type="dxa"/>
          </w:tcPr>
          <w:p w14:paraId="2DEC46A6" w14:textId="77777777" w:rsidR="007F2C7F" w:rsidRPr="000C73EE" w:rsidRDefault="007F2C7F" w:rsidP="00AD0CD5">
            <w:pPr>
              <w:spacing w:after="120" w:line="21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0C73EE">
              <w:rPr>
                <w:rFonts w:ascii="Times New Roman" w:hAnsi="Times New Roman" w:cs="Times New Roman"/>
                <w:sz w:val="22"/>
                <w:szCs w:val="22"/>
              </w:rPr>
              <w:t xml:space="preserve">pro </w:t>
            </w:r>
            <w:r w:rsidR="00B15FCC" w:rsidRPr="000C73EE">
              <w:rPr>
                <w:rFonts w:ascii="Times New Roman" w:hAnsi="Times New Roman" w:cs="Times New Roman"/>
                <w:sz w:val="22"/>
                <w:szCs w:val="22"/>
              </w:rPr>
              <w:t>lithiové akumulátory</w:t>
            </w:r>
            <w:r w:rsidRPr="000C73E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5C5F1E2D" w14:textId="77777777" w:rsidR="00C06198" w:rsidRPr="000C73EE" w:rsidRDefault="00B15FCC" w:rsidP="00AD0CD5">
            <w:pPr>
              <w:spacing w:after="120" w:line="216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C73EE">
              <w:rPr>
                <w:rFonts w:ascii="Times New Roman" w:hAnsi="Times New Roman" w:cs="Times New Roman"/>
                <w:sz w:val="22"/>
                <w:szCs w:val="22"/>
              </w:rPr>
              <w:t>IEC 3056:2020 nebo IEC</w:t>
            </w:r>
            <w:r w:rsidR="007F2C7F" w:rsidRPr="000C73EE">
              <w:rPr>
                <w:rFonts w:ascii="Times New Roman" w:hAnsi="Times New Roman" w:cs="Times New Roman"/>
                <w:sz w:val="22"/>
                <w:szCs w:val="22"/>
              </w:rPr>
              <w:t xml:space="preserve"> 62619:2017 nebo IEC 62620:2014, </w:t>
            </w:r>
            <w:r w:rsidR="007F2C7F" w:rsidRPr="000C73E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48159650" w14:textId="77777777" w:rsidR="008348C9" w:rsidRPr="000C73EE" w:rsidRDefault="007F2C7F" w:rsidP="00AD0CD5">
            <w:pPr>
              <w:spacing w:after="12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73EE">
              <w:rPr>
                <w:rFonts w:ascii="Times New Roman" w:hAnsi="Times New Roman" w:cs="Times New Roman"/>
                <w:bCs/>
                <w:sz w:val="22"/>
                <w:szCs w:val="22"/>
              </w:rPr>
              <w:t>EN IEC 62485-1:</w:t>
            </w:r>
            <w:r w:rsidRPr="000C73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Bezpečnostní požadavky pro akumulátorové baterie a instalace</w:t>
            </w:r>
            <w:r w:rsidRPr="000C73EE">
              <w:rPr>
                <w:rFonts w:ascii="Times New Roman" w:hAnsi="Times New Roman" w:cs="Times New Roman"/>
                <w:sz w:val="22"/>
                <w:szCs w:val="22"/>
              </w:rPr>
              <w:t xml:space="preserve"> – obecné bezpečnostní informace, </w:t>
            </w:r>
          </w:p>
          <w:p w14:paraId="7F345F76" w14:textId="77777777" w:rsidR="008348C9" w:rsidRPr="000C73EE" w:rsidRDefault="007F2C7F" w:rsidP="00AD0CD5">
            <w:pPr>
              <w:spacing w:after="12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73EE">
              <w:rPr>
                <w:rFonts w:ascii="Times New Roman" w:hAnsi="Times New Roman" w:cs="Times New Roman"/>
                <w:bCs/>
                <w:sz w:val="22"/>
                <w:szCs w:val="22"/>
              </w:rPr>
              <w:t>EN IEC 60086-4:</w:t>
            </w:r>
            <w:r w:rsidRPr="000C73EE">
              <w:rPr>
                <w:rFonts w:ascii="Times New Roman" w:hAnsi="Times New Roman" w:cs="Times New Roman"/>
                <w:iCs/>
                <w:sz w:val="22"/>
                <w:szCs w:val="22"/>
              </w:rPr>
              <w:t>Bezpečnostní požadavky pro primární lithiové baterie</w:t>
            </w:r>
            <w:r w:rsidRPr="000C73EE">
              <w:rPr>
                <w:rFonts w:ascii="Times New Roman" w:hAnsi="Times New Roman" w:cs="Times New Roman"/>
                <w:sz w:val="22"/>
                <w:szCs w:val="22"/>
              </w:rPr>
              <w:t xml:space="preserve"> – ochrana proti přehřátí a požáru.</w:t>
            </w:r>
            <w:r w:rsidR="00E759AB" w:rsidRPr="000C73E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73F415C" w14:textId="77777777" w:rsidR="008348C9" w:rsidRPr="000C73EE" w:rsidRDefault="00E759AB" w:rsidP="00AD0CD5">
            <w:pPr>
              <w:spacing w:after="120" w:line="216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C73EE">
              <w:rPr>
                <w:rFonts w:ascii="Times New Roman" w:hAnsi="Times New Roman" w:cs="Times New Roman"/>
                <w:bCs/>
                <w:sz w:val="22"/>
                <w:szCs w:val="22"/>
              </w:rPr>
              <w:t>EN IEC 62619</w:t>
            </w:r>
            <w:r w:rsidR="00AE4665" w:rsidRPr="000C73EE">
              <w:rPr>
                <w:rFonts w:ascii="Times New Roman" w:hAnsi="Times New Roman" w:cs="Times New Roman"/>
                <w:bCs/>
                <w:sz w:val="22"/>
                <w:szCs w:val="22"/>
              </w:rPr>
              <w:t>:</w:t>
            </w:r>
            <w:r w:rsidRPr="000C73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Bezpečnostní požadavky pro průmyslové </w:t>
            </w:r>
            <w:proofErr w:type="spellStart"/>
            <w:r w:rsidRPr="000C73EE">
              <w:rPr>
                <w:rFonts w:ascii="Times New Roman" w:hAnsi="Times New Roman" w:cs="Times New Roman"/>
                <w:iCs/>
                <w:sz w:val="22"/>
                <w:szCs w:val="22"/>
              </w:rPr>
              <w:t>Li</w:t>
            </w:r>
            <w:proofErr w:type="spellEnd"/>
            <w:r w:rsidRPr="000C73EE">
              <w:rPr>
                <w:rFonts w:ascii="Times New Roman" w:hAnsi="Times New Roman" w:cs="Times New Roman"/>
                <w:iCs/>
                <w:sz w:val="22"/>
                <w:szCs w:val="22"/>
              </w:rPr>
              <w:t>-ion baterie,</w:t>
            </w:r>
            <w:r w:rsidRPr="000C73E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EN IEC 61960</w:t>
            </w:r>
            <w:r w:rsidR="00AE4665" w:rsidRPr="000C73EE">
              <w:rPr>
                <w:rFonts w:ascii="Times New Roman" w:hAnsi="Times New Roman" w:cs="Times New Roman"/>
                <w:bCs/>
                <w:sz w:val="22"/>
                <w:szCs w:val="22"/>
              </w:rPr>
              <w:t>:</w:t>
            </w:r>
            <w:r w:rsidRPr="000C73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Výkonové charakteristiky </w:t>
            </w:r>
            <w:proofErr w:type="spellStart"/>
            <w:r w:rsidRPr="000C73EE">
              <w:rPr>
                <w:rFonts w:ascii="Times New Roman" w:hAnsi="Times New Roman" w:cs="Times New Roman"/>
                <w:iCs/>
                <w:sz w:val="22"/>
                <w:szCs w:val="22"/>
              </w:rPr>
              <w:t>Li</w:t>
            </w:r>
            <w:proofErr w:type="spellEnd"/>
            <w:r w:rsidRPr="000C73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-ion akumulátorů, </w:t>
            </w:r>
          </w:p>
          <w:p w14:paraId="70BB13E7" w14:textId="77777777" w:rsidR="008348C9" w:rsidRPr="000C73EE" w:rsidRDefault="00E759AB" w:rsidP="00AD0CD5">
            <w:pPr>
              <w:spacing w:after="120" w:line="216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0C73EE">
              <w:rPr>
                <w:rFonts w:ascii="Times New Roman" w:hAnsi="Times New Roman" w:cs="Times New Roman"/>
                <w:bCs/>
                <w:sz w:val="22"/>
                <w:szCs w:val="22"/>
              </w:rPr>
              <w:t>EN IEC 60364-7-712</w:t>
            </w:r>
            <w:r w:rsidR="00AE4665" w:rsidRPr="000C73EE">
              <w:rPr>
                <w:rFonts w:ascii="Times New Roman" w:hAnsi="Times New Roman" w:cs="Times New Roman"/>
                <w:bCs/>
                <w:sz w:val="22"/>
                <w:szCs w:val="22"/>
              </w:rPr>
              <w:t>:</w:t>
            </w:r>
            <w:r w:rsidRPr="000C73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Elektrické instalace FV systémů, </w:t>
            </w:r>
          </w:p>
          <w:p w14:paraId="53F76892" w14:textId="77777777" w:rsidR="00E759AB" w:rsidRPr="000C73EE" w:rsidRDefault="00E759AB" w:rsidP="00AD0CD5">
            <w:pPr>
              <w:spacing w:after="120" w:line="21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C73EE">
              <w:rPr>
                <w:rFonts w:ascii="Times New Roman" w:hAnsi="Times New Roman" w:cs="Times New Roman"/>
                <w:bCs/>
                <w:sz w:val="22"/>
                <w:szCs w:val="22"/>
              </w:rPr>
              <w:t>EN IEC 61427-1</w:t>
            </w:r>
            <w:r w:rsidR="00AE4665" w:rsidRPr="000C73EE">
              <w:rPr>
                <w:rFonts w:ascii="Times New Roman" w:hAnsi="Times New Roman" w:cs="Times New Roman"/>
                <w:bCs/>
                <w:sz w:val="22"/>
                <w:szCs w:val="22"/>
              </w:rPr>
              <w:t>:</w:t>
            </w:r>
            <w:r w:rsidRPr="000C73EE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Výkonnostní testy baterií pro FV systémy.</w:t>
            </w:r>
          </w:p>
        </w:tc>
      </w:tr>
    </w:tbl>
    <w:p w14:paraId="4ECF1C9D" w14:textId="77777777" w:rsidR="00AA6FBF" w:rsidRDefault="00AA6FBF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E52380D" w14:textId="77777777" w:rsidR="009A0352" w:rsidRDefault="009A0352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133D3F2A" w14:textId="77777777" w:rsidR="009A0352" w:rsidRDefault="009A0352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2FACEC13" w14:textId="77777777" w:rsidR="009A0352" w:rsidRDefault="009A0352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7A8983BB" w14:textId="77777777" w:rsidR="001D7CA9" w:rsidRDefault="00B15FCC">
      <w:p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 …………………… dne ………………………</w:t>
      </w:r>
    </w:p>
    <w:p w14:paraId="088F8ED4" w14:textId="77777777" w:rsidR="001D7CA9" w:rsidRDefault="001D7CA9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06671217" w14:textId="77777777" w:rsidR="001D7CA9" w:rsidRDefault="00B15FCC">
      <w:pPr>
        <w:tabs>
          <w:tab w:val="righ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_____________________________________________</w:t>
      </w:r>
    </w:p>
    <w:p w14:paraId="3B2DC33D" w14:textId="7E68994D" w:rsidR="001D7CA9" w:rsidRDefault="00B15FCC">
      <w:pPr>
        <w:tabs>
          <w:tab w:val="righ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jméno a příjmení osoby oprávněné jednat za </w:t>
      </w:r>
      <w:r w:rsidR="007B72F3">
        <w:rPr>
          <w:rFonts w:ascii="Times New Roman" w:hAnsi="Times New Roman" w:cs="Times New Roman"/>
          <w:sz w:val="22"/>
          <w:szCs w:val="22"/>
        </w:rPr>
        <w:t>účastníka</w:t>
      </w:r>
    </w:p>
    <w:p w14:paraId="65A7CE8E" w14:textId="77777777" w:rsidR="001D7CA9" w:rsidRDefault="00B15FCC">
      <w:pPr>
        <w:tabs>
          <w:tab w:val="righ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razítko a podpis</w:t>
      </w:r>
    </w:p>
    <w:sectPr w:rsidR="001D7CA9" w:rsidSect="00B32B36">
      <w:headerReference w:type="first" r:id="rId10"/>
      <w:pgSz w:w="11906" w:h="16838"/>
      <w:pgMar w:top="993" w:right="1416" w:bottom="1135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DCEF6" w14:textId="77777777" w:rsidR="00FF59E5" w:rsidRDefault="00FF59E5">
      <w:r>
        <w:separator/>
      </w:r>
    </w:p>
  </w:endnote>
  <w:endnote w:type="continuationSeparator" w:id="0">
    <w:p w14:paraId="64631F28" w14:textId="77777777" w:rsidR="00FF59E5" w:rsidRDefault="00FF5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44876D" w14:textId="77777777" w:rsidR="00FF59E5" w:rsidRDefault="00FF59E5">
      <w:r>
        <w:separator/>
      </w:r>
    </w:p>
  </w:footnote>
  <w:footnote w:type="continuationSeparator" w:id="0">
    <w:p w14:paraId="78E27892" w14:textId="77777777" w:rsidR="00FF59E5" w:rsidRDefault="00FF5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D2E62" w14:textId="77777777" w:rsidR="001D7CA9" w:rsidRDefault="008348C9">
    <w:pPr>
      <w:pStyle w:val="Zhlav"/>
    </w:pPr>
    <w:r>
      <w:rPr>
        <w:noProof/>
      </w:rPr>
      <w:drawing>
        <wp:inline distT="0" distB="0" distL="0" distR="0" wp14:anchorId="11524F65" wp14:editId="1DBC82E0">
          <wp:extent cx="5752465" cy="846455"/>
          <wp:effectExtent l="0" t="0" r="635" b="0"/>
          <wp:docPr id="6" name="_x0000_i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i0"/>
                  <pic:cNvPicPr>
                    <a:picLocks noRot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3FC6"/>
    <w:multiLevelType w:val="hybridMultilevel"/>
    <w:tmpl w:val="AB4ABD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91AAC"/>
    <w:multiLevelType w:val="multilevel"/>
    <w:tmpl w:val="021A14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37F174A"/>
    <w:multiLevelType w:val="hybridMultilevel"/>
    <w:tmpl w:val="3E0A5486"/>
    <w:lvl w:ilvl="0" w:tplc="4B043F2E">
      <w:start w:val="1"/>
      <w:numFmt w:val="lowerLetter"/>
      <w:lvlText w:val="%1)"/>
      <w:lvlJc w:val="left"/>
      <w:pPr>
        <w:ind w:left="1068" w:hanging="360"/>
      </w:pPr>
      <w:rPr>
        <w:rFonts w:eastAsiaTheme="minorHAnsi"/>
        <w:b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775309"/>
    <w:multiLevelType w:val="multilevel"/>
    <w:tmpl w:val="80608716"/>
    <w:lvl w:ilvl="0">
      <w:numFmt w:val="bullet"/>
      <w:lvlText w:val="−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F4779"/>
    <w:multiLevelType w:val="hybridMultilevel"/>
    <w:tmpl w:val="018E0834"/>
    <w:lvl w:ilvl="0" w:tplc="365E2502">
      <w:start w:val="1"/>
      <w:numFmt w:val="lowerLetter"/>
      <w:lvlText w:val="%1)"/>
      <w:lvlJc w:val="left"/>
      <w:pPr>
        <w:ind w:left="1068" w:hanging="360"/>
      </w:pPr>
      <w:rPr>
        <w:rFonts w:eastAsia="Calibri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60F1EAB"/>
    <w:multiLevelType w:val="hybridMultilevel"/>
    <w:tmpl w:val="58621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9610B"/>
    <w:multiLevelType w:val="hybridMultilevel"/>
    <w:tmpl w:val="719497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E1C09"/>
    <w:multiLevelType w:val="hybridMultilevel"/>
    <w:tmpl w:val="9D0A06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608F8"/>
    <w:multiLevelType w:val="hybridMultilevel"/>
    <w:tmpl w:val="7BA03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545FC"/>
    <w:multiLevelType w:val="hybridMultilevel"/>
    <w:tmpl w:val="C50CD8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30B69"/>
    <w:multiLevelType w:val="hybridMultilevel"/>
    <w:tmpl w:val="B7525F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12BB5"/>
    <w:multiLevelType w:val="hybridMultilevel"/>
    <w:tmpl w:val="9DC64A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4588B"/>
    <w:multiLevelType w:val="hybridMultilevel"/>
    <w:tmpl w:val="909C5C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211A05"/>
    <w:multiLevelType w:val="hybridMultilevel"/>
    <w:tmpl w:val="EEF25FA6"/>
    <w:lvl w:ilvl="0" w:tplc="862A97B8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863DCF"/>
    <w:multiLevelType w:val="hybridMultilevel"/>
    <w:tmpl w:val="EA623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02C07"/>
    <w:multiLevelType w:val="multilevel"/>
    <w:tmpl w:val="6BF896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009E0"/>
    <w:multiLevelType w:val="hybridMultilevel"/>
    <w:tmpl w:val="BB645B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F55E1F"/>
    <w:multiLevelType w:val="hybridMultilevel"/>
    <w:tmpl w:val="0AB2C1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570378">
    <w:abstractNumId w:val="1"/>
  </w:num>
  <w:num w:numId="2" w16cid:durableId="766652972">
    <w:abstractNumId w:val="15"/>
  </w:num>
  <w:num w:numId="3" w16cid:durableId="1699815387">
    <w:abstractNumId w:val="3"/>
  </w:num>
  <w:num w:numId="4" w16cid:durableId="1788963741">
    <w:abstractNumId w:val="9"/>
  </w:num>
  <w:num w:numId="5" w16cid:durableId="1687488076">
    <w:abstractNumId w:val="8"/>
  </w:num>
  <w:num w:numId="6" w16cid:durableId="2026247365">
    <w:abstractNumId w:val="16"/>
  </w:num>
  <w:num w:numId="7" w16cid:durableId="116144844">
    <w:abstractNumId w:val="11"/>
  </w:num>
  <w:num w:numId="8" w16cid:durableId="5300731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9720626">
    <w:abstractNumId w:val="13"/>
  </w:num>
  <w:num w:numId="10" w16cid:durableId="1594557555">
    <w:abstractNumId w:val="12"/>
  </w:num>
  <w:num w:numId="11" w16cid:durableId="1283807734">
    <w:abstractNumId w:val="7"/>
  </w:num>
  <w:num w:numId="12" w16cid:durableId="1955939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08547046">
    <w:abstractNumId w:val="2"/>
  </w:num>
  <w:num w:numId="14" w16cid:durableId="2129815028">
    <w:abstractNumId w:val="6"/>
  </w:num>
  <w:num w:numId="15" w16cid:durableId="1941645357">
    <w:abstractNumId w:val="17"/>
  </w:num>
  <w:num w:numId="16" w16cid:durableId="1979070951">
    <w:abstractNumId w:val="14"/>
  </w:num>
  <w:num w:numId="17" w16cid:durableId="409499420">
    <w:abstractNumId w:val="5"/>
  </w:num>
  <w:num w:numId="18" w16cid:durableId="1395424004">
    <w:abstractNumId w:val="10"/>
  </w:num>
  <w:num w:numId="19" w16cid:durableId="2124878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CA9"/>
    <w:rsid w:val="0000563F"/>
    <w:rsid w:val="00076DB9"/>
    <w:rsid w:val="00095005"/>
    <w:rsid w:val="000C73EE"/>
    <w:rsid w:val="000E22F7"/>
    <w:rsid w:val="00110963"/>
    <w:rsid w:val="0017712C"/>
    <w:rsid w:val="001D7CA9"/>
    <w:rsid w:val="001E5FAF"/>
    <w:rsid w:val="00232406"/>
    <w:rsid w:val="00266666"/>
    <w:rsid w:val="0027470E"/>
    <w:rsid w:val="002D0AEF"/>
    <w:rsid w:val="002E7417"/>
    <w:rsid w:val="00314E6D"/>
    <w:rsid w:val="00345CD3"/>
    <w:rsid w:val="00347782"/>
    <w:rsid w:val="00376DDB"/>
    <w:rsid w:val="00383641"/>
    <w:rsid w:val="004C6806"/>
    <w:rsid w:val="004C790D"/>
    <w:rsid w:val="004D75D7"/>
    <w:rsid w:val="005443C1"/>
    <w:rsid w:val="0056037E"/>
    <w:rsid w:val="00571D56"/>
    <w:rsid w:val="0058034B"/>
    <w:rsid w:val="005A0D37"/>
    <w:rsid w:val="005A790A"/>
    <w:rsid w:val="005B4D56"/>
    <w:rsid w:val="00636BE9"/>
    <w:rsid w:val="0067702F"/>
    <w:rsid w:val="006A091D"/>
    <w:rsid w:val="006D2C86"/>
    <w:rsid w:val="006D5899"/>
    <w:rsid w:val="006D62A2"/>
    <w:rsid w:val="006E6159"/>
    <w:rsid w:val="00703EA1"/>
    <w:rsid w:val="007351A4"/>
    <w:rsid w:val="00776027"/>
    <w:rsid w:val="007B185A"/>
    <w:rsid w:val="007B6117"/>
    <w:rsid w:val="007B6CC2"/>
    <w:rsid w:val="007B72F3"/>
    <w:rsid w:val="007F2C7F"/>
    <w:rsid w:val="00824E20"/>
    <w:rsid w:val="008348C9"/>
    <w:rsid w:val="00907C35"/>
    <w:rsid w:val="009255C9"/>
    <w:rsid w:val="00944206"/>
    <w:rsid w:val="00964E03"/>
    <w:rsid w:val="00982E3F"/>
    <w:rsid w:val="009A0352"/>
    <w:rsid w:val="009C22E6"/>
    <w:rsid w:val="009D0328"/>
    <w:rsid w:val="009E1326"/>
    <w:rsid w:val="00A430C7"/>
    <w:rsid w:val="00A436CA"/>
    <w:rsid w:val="00A77E52"/>
    <w:rsid w:val="00AA6FBF"/>
    <w:rsid w:val="00AD0CD5"/>
    <w:rsid w:val="00AE4665"/>
    <w:rsid w:val="00B15FCC"/>
    <w:rsid w:val="00B17927"/>
    <w:rsid w:val="00B32B36"/>
    <w:rsid w:val="00B676FB"/>
    <w:rsid w:val="00B87F64"/>
    <w:rsid w:val="00BF197C"/>
    <w:rsid w:val="00C06198"/>
    <w:rsid w:val="00C20CB2"/>
    <w:rsid w:val="00C70D50"/>
    <w:rsid w:val="00C95D49"/>
    <w:rsid w:val="00CA37B7"/>
    <w:rsid w:val="00CF5E3F"/>
    <w:rsid w:val="00D20BC2"/>
    <w:rsid w:val="00D25215"/>
    <w:rsid w:val="00D7374A"/>
    <w:rsid w:val="00DA55E3"/>
    <w:rsid w:val="00DE1344"/>
    <w:rsid w:val="00DF50C3"/>
    <w:rsid w:val="00E0206F"/>
    <w:rsid w:val="00E10578"/>
    <w:rsid w:val="00E759AB"/>
    <w:rsid w:val="00EC4342"/>
    <w:rsid w:val="00EE3F11"/>
    <w:rsid w:val="00EE44B2"/>
    <w:rsid w:val="00F14C2A"/>
    <w:rsid w:val="00FB1675"/>
    <w:rsid w:val="00FD3DC1"/>
    <w:rsid w:val="00FF5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B3FD1"/>
  <w15:docId w15:val="{D36678C0-1915-4250-A7BF-FCE6CED1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185A"/>
    <w:rPr>
      <w:rFonts w:ascii="Calibri" w:hAnsi="Calibri" w:cs="Calibri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B185A"/>
    <w:pPr>
      <w:keepNext/>
      <w:keepLines/>
      <w:spacing w:before="240"/>
      <w:outlineLvl w:val="0"/>
    </w:pPr>
    <w:rPr>
      <w:rFonts w:ascii="Calibri Light" w:hAnsi="Calibri Light" w:cs="Calibri Light"/>
      <w:color w:val="2F5496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B185A"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B185A"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B185A"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B185A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B185A"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B185A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B185A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B185A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Light">
    <w:name w:val="Table Grid Light"/>
    <w:basedOn w:val="Normlntabulka"/>
    <w:uiPriority w:val="59"/>
    <w:rsid w:val="007B185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rosttabulka11">
    <w:name w:val="Prostá tabulka 11"/>
    <w:basedOn w:val="Normlntabulka"/>
    <w:uiPriority w:val="59"/>
    <w:rsid w:val="007B185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21">
    <w:name w:val="Prostá tabulka 21"/>
    <w:basedOn w:val="Normlntabulka"/>
    <w:uiPriority w:val="59"/>
    <w:rsid w:val="007B185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rosttabulka31">
    <w:name w:val="Prostá tabulka 31"/>
    <w:basedOn w:val="Normlntabulka"/>
    <w:uiPriority w:val="99"/>
    <w:rsid w:val="007B185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41">
    <w:name w:val="Prostá tabulka 41"/>
    <w:basedOn w:val="Normlntabulka"/>
    <w:uiPriority w:val="99"/>
    <w:rsid w:val="007B185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rosttabulka51">
    <w:name w:val="Prostá tabulka 51"/>
    <w:basedOn w:val="Normlntabulka"/>
    <w:uiPriority w:val="99"/>
    <w:rsid w:val="007B185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Svtltabulkasmkou11">
    <w:name w:val="Světlá tabulka s mřížkou 11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ulkasmkou21">
    <w:name w:val="Tabulka s mřížkou 21"/>
    <w:basedOn w:val="Normlntabulka"/>
    <w:uiPriority w:val="99"/>
    <w:rsid w:val="007B185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rsid w:val="007B185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rsid w:val="007B185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rsid w:val="007B185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rsid w:val="007B185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rsid w:val="007B185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rsid w:val="007B185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31">
    <w:name w:val="Tabulka s mřížkou 31"/>
    <w:basedOn w:val="Normlntabulka"/>
    <w:uiPriority w:val="99"/>
    <w:rsid w:val="007B185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rsid w:val="007B185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rsid w:val="007B185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rsid w:val="007B185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rsid w:val="007B185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rsid w:val="007B185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rsid w:val="007B185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ulkasmkou41">
    <w:name w:val="Tabulka s mřížkou 41"/>
    <w:basedOn w:val="Normlntabulka"/>
    <w:uiPriority w:val="59"/>
    <w:rsid w:val="007B185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rsid w:val="007B185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rsid w:val="007B185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rsid w:val="007B185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rsid w:val="007B185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rsid w:val="007B185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rsid w:val="007B185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mavtabulkasmkou51">
    <w:name w:val="Tmavá tabulka s mřížkou 51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Barevntabulkasmkou61">
    <w:name w:val="Barevná tabulka s mřížkou 61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Barevntabulkasmkou71">
    <w:name w:val="Barevná tabulka s mřížkou 71"/>
    <w:basedOn w:val="Normlntabulka"/>
    <w:uiPriority w:val="99"/>
    <w:rsid w:val="007B185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rsid w:val="007B185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rsid w:val="007B185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rsid w:val="007B185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rsid w:val="007B185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rsid w:val="007B185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rsid w:val="007B185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Svtltabulkaseznamu11">
    <w:name w:val="Světlá tabulka seznamu 11"/>
    <w:basedOn w:val="Normlntabulka"/>
    <w:uiPriority w:val="99"/>
    <w:rsid w:val="007B185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rsid w:val="007B185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rsid w:val="007B185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rsid w:val="007B185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rsid w:val="007B185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rsid w:val="007B185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rsid w:val="007B185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21">
    <w:name w:val="Tabulka seznamu 21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ulkaseznamu31">
    <w:name w:val="Tabulka seznamu 31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ulkaseznamu41">
    <w:name w:val="Tabulka seznamu 41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mavtabulkaseznamu51">
    <w:name w:val="Tmavá tabulka seznamu 51"/>
    <w:basedOn w:val="Normlntabulka"/>
    <w:uiPriority w:val="99"/>
    <w:rsid w:val="007B185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rsid w:val="007B185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rsid w:val="007B185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rsid w:val="007B185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rsid w:val="007B185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rsid w:val="007B185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rsid w:val="007B185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Barevntabulkaseznamu61">
    <w:name w:val="Barevná tabulka seznamu 61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Barevntabulkaseznamu71">
    <w:name w:val="Barevná tabulka seznamu 71"/>
    <w:basedOn w:val="Normlntabulka"/>
    <w:uiPriority w:val="99"/>
    <w:rsid w:val="007B185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rsid w:val="007B185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rsid w:val="007B185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rsid w:val="007B185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rsid w:val="007B185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rsid w:val="007B185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rsid w:val="007B185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sid w:val="007B185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sid w:val="007B185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sid w:val="007B185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sid w:val="007B185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sid w:val="007B185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sid w:val="007B185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sid w:val="007B185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sid w:val="007B185A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sid w:val="007B185A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sid w:val="007B185A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sid w:val="007B185A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sid w:val="007B185A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sid w:val="007B185A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sid w:val="007B185A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rsid w:val="007B185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Standardnpsmoodstavce"/>
    <w:uiPriority w:val="9"/>
    <w:rsid w:val="007B185A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7B185A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7B185A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7B185A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7B185A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7B185A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sid w:val="007B185A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sid w:val="007B185A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sid w:val="007B185A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B185A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185A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B185A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B185A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B18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B185A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7B185A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B185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B185A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B185A"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  <w:rsid w:val="007B185A"/>
  </w:style>
  <w:style w:type="character" w:styleId="Zdraznnjemn">
    <w:name w:val="Subtle Emphasis"/>
    <w:basedOn w:val="Standardnpsmoodstavce"/>
    <w:uiPriority w:val="19"/>
    <w:qFormat/>
    <w:rsid w:val="007B185A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B185A"/>
    <w:rPr>
      <w:i/>
      <w:iCs/>
    </w:rPr>
  </w:style>
  <w:style w:type="character" w:styleId="Siln">
    <w:name w:val="Strong"/>
    <w:basedOn w:val="Standardnpsmoodstavce"/>
    <w:uiPriority w:val="22"/>
    <w:qFormat/>
    <w:rsid w:val="007B185A"/>
    <w:rPr>
      <w:b/>
      <w:bCs/>
    </w:rPr>
  </w:style>
  <w:style w:type="character" w:styleId="Odkazjemn">
    <w:name w:val="Subtle Reference"/>
    <w:basedOn w:val="Standardnpsmoodstavce"/>
    <w:uiPriority w:val="31"/>
    <w:qFormat/>
    <w:rsid w:val="007B185A"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sid w:val="007B185A"/>
    <w:rPr>
      <w:b/>
      <w:bCs/>
      <w:i/>
      <w:iCs/>
      <w:spacing w:val="5"/>
    </w:rPr>
  </w:style>
  <w:style w:type="character" w:customStyle="1" w:styleId="HeaderChar">
    <w:name w:val="Header Char"/>
    <w:basedOn w:val="Standardnpsmoodstavce"/>
    <w:uiPriority w:val="99"/>
    <w:rsid w:val="007B185A"/>
  </w:style>
  <w:style w:type="character" w:customStyle="1" w:styleId="FooterChar">
    <w:name w:val="Footer Char"/>
    <w:basedOn w:val="Standardnpsmoodstavce"/>
    <w:uiPriority w:val="99"/>
    <w:rsid w:val="007B185A"/>
  </w:style>
  <w:style w:type="paragraph" w:styleId="Titulek">
    <w:name w:val="caption"/>
    <w:basedOn w:val="Normln"/>
    <w:next w:val="Normln"/>
    <w:uiPriority w:val="35"/>
    <w:unhideWhenUsed/>
    <w:qFormat/>
    <w:rsid w:val="007B185A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Standardnpsmoodstavce"/>
    <w:uiPriority w:val="99"/>
    <w:semiHidden/>
    <w:rsid w:val="007B185A"/>
    <w:rPr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B185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B185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B185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B185A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B185A"/>
    <w:rPr>
      <w:color w:val="800080" w:themeColor="followedHyperlink"/>
      <w:u w:val="single"/>
    </w:rPr>
  </w:style>
  <w:style w:type="paragraph" w:styleId="Nadpisobsahu">
    <w:name w:val="TOC Heading"/>
    <w:uiPriority w:val="39"/>
    <w:unhideWhenUsed/>
    <w:rsid w:val="007B185A"/>
  </w:style>
  <w:style w:type="paragraph" w:styleId="Seznamobrzk">
    <w:name w:val="table of figures"/>
    <w:basedOn w:val="Normln"/>
    <w:next w:val="Normln"/>
    <w:uiPriority w:val="99"/>
    <w:unhideWhenUsed/>
    <w:rsid w:val="007B185A"/>
  </w:style>
  <w:style w:type="character" w:customStyle="1" w:styleId="Nadpis1Char">
    <w:name w:val="Nadpis 1 Char"/>
    <w:link w:val="Nadpis1"/>
    <w:uiPriority w:val="99"/>
    <w:rsid w:val="007B185A"/>
    <w:rPr>
      <w:rFonts w:ascii="Calibri Light" w:hAnsi="Calibri Light" w:cs="Calibri Light"/>
      <w:color w:val="2F5496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rsid w:val="007B185A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7B185A"/>
    <w:rPr>
      <w:rFonts w:ascii="Calibri" w:hAnsi="Calibri" w:cs="Calibri"/>
      <w:lang w:val="cs-CZ" w:eastAsia="cs-CZ"/>
    </w:rPr>
  </w:style>
  <w:style w:type="character" w:styleId="Znakapoznpodarou">
    <w:name w:val="footnote reference"/>
    <w:uiPriority w:val="99"/>
    <w:semiHidden/>
    <w:rsid w:val="007B185A"/>
    <w:rPr>
      <w:vertAlign w:val="superscript"/>
    </w:rPr>
  </w:style>
  <w:style w:type="paragraph" w:customStyle="1" w:styleId="Svtlmkazvraznn31">
    <w:name w:val="Světlá mřížka – zvýraznění 31"/>
    <w:basedOn w:val="Normln"/>
    <w:uiPriority w:val="99"/>
    <w:rsid w:val="007B185A"/>
    <w:pPr>
      <w:spacing w:after="200" w:line="276" w:lineRule="auto"/>
      <w:ind w:left="720"/>
    </w:pPr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B185A"/>
    <w:pPr>
      <w:spacing w:after="160" w:line="259" w:lineRule="auto"/>
      <w:ind w:left="720"/>
    </w:pPr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7B18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B185A"/>
    <w:rPr>
      <w:sz w:val="2"/>
      <w:szCs w:val="2"/>
    </w:rPr>
  </w:style>
  <w:style w:type="character" w:styleId="Odkaznakoment">
    <w:name w:val="annotation reference"/>
    <w:uiPriority w:val="99"/>
    <w:semiHidden/>
    <w:rsid w:val="007B18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7B185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7B185A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B185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B185A"/>
    <w:rPr>
      <w:rFonts w:ascii="Calibri" w:hAnsi="Calibri" w:cs="Calibri"/>
      <w:b/>
      <w:bCs/>
      <w:sz w:val="20"/>
      <w:szCs w:val="20"/>
    </w:rPr>
  </w:style>
  <w:style w:type="table" w:styleId="Mkatabulky">
    <w:name w:val="Table Grid"/>
    <w:basedOn w:val="Normlntabulka"/>
    <w:rsid w:val="007B1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7B18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85A"/>
    <w:rPr>
      <w:rFonts w:ascii="Calibri" w:hAnsi="Calibri" w:cs="Calibr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B18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85A"/>
    <w:rPr>
      <w:rFonts w:ascii="Calibri" w:hAnsi="Calibri" w:cs="Calibri"/>
      <w:sz w:val="24"/>
      <w:szCs w:val="24"/>
    </w:rPr>
  </w:style>
  <w:style w:type="paragraph" w:customStyle="1" w:styleId="Default">
    <w:name w:val="Default"/>
    <w:uiPriority w:val="99"/>
    <w:rsid w:val="0017712C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759A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759AB"/>
    <w:rPr>
      <w:rFonts w:ascii="Consolas" w:eastAsiaTheme="minorHAnsi" w:hAnsi="Consolas" w:cstheme="minorBidi"/>
      <w:sz w:val="21"/>
      <w:szCs w:val="21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EE3F11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Revize">
    <w:name w:val="Revision"/>
    <w:hidden/>
    <w:uiPriority w:val="99"/>
    <w:semiHidden/>
    <w:rsid w:val="009D0328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2.png@01DC1E44.20BA936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D2E9E-4E52-4377-BA9F-210FD811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1608</Words>
  <Characters>9491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</vt:lpstr>
    </vt:vector>
  </TitlesOfParts>
  <Company/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/>
  <dc:creator>Energetik</dc:creator>
  <cp:keywords/>
  <dc:description/>
  <cp:lastModifiedBy>David Frolík</cp:lastModifiedBy>
  <cp:revision>3</cp:revision>
  <cp:lastPrinted>2025-06-09T13:08:00Z</cp:lastPrinted>
  <dcterms:created xsi:type="dcterms:W3CDTF">2025-09-05T14:30:00Z</dcterms:created>
  <dcterms:modified xsi:type="dcterms:W3CDTF">2025-09-07T20:37:00Z</dcterms:modified>
</cp:coreProperties>
</file>