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5D711A" w:rsidRDefault="005D711A" w:rsidP="003E16E4">
      <w:pPr>
        <w:jc w:val="center"/>
        <w:rPr>
          <w:sz w:val="24"/>
          <w:szCs w:val="24"/>
        </w:rPr>
      </w:pPr>
    </w:p>
    <w:p w:rsidR="003E16E4" w:rsidRDefault="00DE4B5F" w:rsidP="00DE4B5F">
      <w:pPr>
        <w:jc w:val="center"/>
        <w:rPr>
          <w:sz w:val="24"/>
        </w:rPr>
      </w:pPr>
      <w:r>
        <w:rPr>
          <w:rFonts w:eastAsia="SimSun" w:cs="Mangal"/>
          <w:kern w:val="1"/>
          <w:szCs w:val="20"/>
          <w:lang w:eastAsia="hi-IN" w:bidi="hi-IN"/>
        </w:rPr>
        <w:t>„</w:t>
      </w:r>
      <w:r w:rsidRPr="00A45D06">
        <w:rPr>
          <w:rFonts w:eastAsia="SimSun" w:cs="Mangal"/>
          <w:kern w:val="1"/>
          <w:szCs w:val="20"/>
          <w:lang w:eastAsia="hi-IN" w:bidi="hi-IN"/>
        </w:rPr>
        <w:t>Sdružené dodávky zemního plynu pro město Tábor, jeho příspěvkové organizace a společnosti s majetkovou účastí</w:t>
      </w:r>
      <w:r>
        <w:rPr>
          <w:rFonts w:eastAsia="SimSun" w:cs="Mangal"/>
          <w:kern w:val="1"/>
          <w:szCs w:val="20"/>
          <w:lang w:eastAsia="hi-IN" w:bidi="hi-IN"/>
        </w:rPr>
        <w:t>“</w:t>
      </w:r>
      <w:bookmarkStart w:id="0" w:name="_GoBack"/>
      <w:bookmarkEnd w:id="0"/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Pr="00154173" w:rsidRDefault="00154173" w:rsidP="00154173">
      <w:pPr>
        <w:pStyle w:val="Nadpis4"/>
        <w:numPr>
          <w:ilvl w:val="0"/>
          <w:numId w:val="0"/>
        </w:numPr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</w:pP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část předmětu plnění veřejné zakázky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– 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přenesení odpovědnosti za odchylku na dodavatele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 w:bidi="ar-SA"/>
        </w:rPr>
        <w:t xml:space="preserve"> podle zákona č. 458/2000 Sb., o podmínkách podnikání a o výkonu státní správy v energetických odvětvích (energetický zákon), v platném znění a ve smyslu vyhlášky Energetického regulačního úřadu č. 541/2005 Sb., o Pravidlech trhu s elektrickou energií a zásadách tvorby cen za činnost operátora trhu s elektrickou energií a provedení některých dalších ustanovení energetického zákona, v platném znění a dalších prováděcích vyhlášek k tomuto zákonu v platném znění – </w:t>
      </w:r>
      <w:r w:rsidRPr="00154173">
        <w:rPr>
          <w:rFonts w:asciiTheme="minorHAnsi" w:hAnsiTheme="minorHAnsi"/>
          <w:i w:val="0"/>
          <w:color w:val="auto"/>
          <w:sz w:val="24"/>
          <w:lang w:eastAsia="cs-CZ" w:bidi="ar-SA"/>
        </w:rPr>
        <w:t>nebude plněna subdodavatelem</w:t>
      </w:r>
      <w:r w:rsidRPr="00154173">
        <w:rPr>
          <w:rFonts w:asciiTheme="minorHAnsi" w:hAnsiTheme="minorHAnsi"/>
          <w:b w:val="0"/>
          <w:i w:val="0"/>
          <w:color w:val="auto"/>
          <w:sz w:val="24"/>
          <w:lang w:eastAsia="cs-CZ"/>
        </w:rPr>
        <w:t>.</w:t>
      </w:r>
    </w:p>
    <w:p w:rsidR="00D44CC0" w:rsidRDefault="00D44CC0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69A"/>
    <w:multiLevelType w:val="multilevel"/>
    <w:tmpl w:val="2570B526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173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11A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5925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3C3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0E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CC0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4B5F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54173"/>
    <w:pPr>
      <w:keepNext/>
      <w:keepLines/>
      <w:widowControl w:val="0"/>
      <w:numPr>
        <w:numId w:val="2"/>
      </w:numPr>
      <w:suppressAutoHyphens/>
      <w:spacing w:after="0" w:line="240" w:lineRule="auto"/>
      <w:jc w:val="both"/>
      <w:outlineLvl w:val="0"/>
    </w:pPr>
    <w:rPr>
      <w:rFonts w:eastAsiaTheme="majorEastAsia" w:cs="Mangal"/>
      <w:b/>
      <w:bCs/>
      <w:kern w:val="1"/>
      <w:sz w:val="24"/>
      <w:szCs w:val="25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154173"/>
    <w:pPr>
      <w:widowControl w:val="0"/>
      <w:numPr>
        <w:ilvl w:val="1"/>
        <w:numId w:val="2"/>
      </w:numPr>
      <w:suppressAutoHyphens/>
      <w:spacing w:after="0" w:line="240" w:lineRule="auto"/>
      <w:jc w:val="both"/>
      <w:outlineLvl w:val="1"/>
    </w:pPr>
    <w:rPr>
      <w:rFonts w:eastAsia="SimSun" w:cs="Mangal"/>
      <w:b/>
      <w:bCs/>
      <w:kern w:val="1"/>
      <w:szCs w:val="23"/>
      <w:lang w:eastAsia="hi-IN" w:bidi="hi-IN"/>
    </w:rPr>
  </w:style>
  <w:style w:type="paragraph" w:styleId="Nadpis3">
    <w:name w:val="heading 3"/>
    <w:basedOn w:val="Normln"/>
    <w:next w:val="Normln"/>
    <w:link w:val="Nadpis3Char"/>
    <w:unhideWhenUsed/>
    <w:qFormat/>
    <w:rsid w:val="00154173"/>
    <w:pPr>
      <w:keepNext/>
      <w:keepLines/>
      <w:widowControl w:val="0"/>
      <w:numPr>
        <w:ilvl w:val="2"/>
        <w:numId w:val="2"/>
      </w:numPr>
      <w:suppressAutoHyphens/>
      <w:spacing w:before="200" w:after="0" w:line="240" w:lineRule="auto"/>
      <w:jc w:val="both"/>
      <w:outlineLvl w:val="2"/>
    </w:pPr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paragraph" w:styleId="Nadpis4">
    <w:name w:val="heading 4"/>
    <w:basedOn w:val="Normln"/>
    <w:next w:val="Normln"/>
    <w:link w:val="Nadpis4Char"/>
    <w:unhideWhenUsed/>
    <w:qFormat/>
    <w:rsid w:val="00154173"/>
    <w:pPr>
      <w:keepNext/>
      <w:keepLines/>
      <w:widowControl w:val="0"/>
      <w:numPr>
        <w:ilvl w:val="3"/>
        <w:numId w:val="2"/>
      </w:numPr>
      <w:suppressAutoHyphens/>
      <w:spacing w:before="200" w:after="0" w:line="240" w:lineRule="auto"/>
      <w:jc w:val="both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73"/>
    <w:pPr>
      <w:keepNext/>
      <w:keepLines/>
      <w:widowControl w:val="0"/>
      <w:numPr>
        <w:ilvl w:val="4"/>
        <w:numId w:val="2"/>
      </w:numPr>
      <w:suppressAutoHyphens/>
      <w:spacing w:before="200" w:after="0" w:line="240" w:lineRule="auto"/>
      <w:jc w:val="both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54173"/>
    <w:pPr>
      <w:keepNext/>
      <w:keepLines/>
      <w:widowControl w:val="0"/>
      <w:numPr>
        <w:ilvl w:val="5"/>
        <w:numId w:val="2"/>
      </w:numPr>
      <w:suppressAutoHyphens/>
      <w:spacing w:before="200" w:after="0" w:line="240" w:lineRule="auto"/>
      <w:jc w:val="both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154173"/>
    <w:pPr>
      <w:keepNext/>
      <w:keepLines/>
      <w:widowControl w:val="0"/>
      <w:numPr>
        <w:ilvl w:val="6"/>
        <w:numId w:val="2"/>
      </w:numPr>
      <w:suppressAutoHyphens/>
      <w:spacing w:before="200" w:after="0" w:line="240" w:lineRule="auto"/>
      <w:jc w:val="both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154173"/>
    <w:pPr>
      <w:keepNext/>
      <w:keepLines/>
      <w:widowControl w:val="0"/>
      <w:numPr>
        <w:ilvl w:val="7"/>
        <w:numId w:val="2"/>
      </w:numPr>
      <w:suppressAutoHyphens/>
      <w:spacing w:before="200" w:after="0" w:line="240" w:lineRule="auto"/>
      <w:jc w:val="both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54173"/>
    <w:pPr>
      <w:keepNext/>
      <w:keepLines/>
      <w:widowControl w:val="0"/>
      <w:numPr>
        <w:ilvl w:val="8"/>
        <w:numId w:val="2"/>
      </w:numPr>
      <w:suppressAutoHyphens/>
      <w:spacing w:before="200" w:after="0" w:line="240" w:lineRule="auto"/>
      <w:jc w:val="both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154173"/>
    <w:rPr>
      <w:rFonts w:eastAsiaTheme="majorEastAsia" w:cs="Mangal"/>
      <w:b/>
      <w:bCs/>
      <w:kern w:val="1"/>
      <w:sz w:val="24"/>
      <w:szCs w:val="25"/>
      <w:lang w:eastAsia="hi-IN" w:bidi="hi-IN"/>
    </w:rPr>
  </w:style>
  <w:style w:type="character" w:customStyle="1" w:styleId="Nadpis2Char">
    <w:name w:val="Nadpis 2 Char"/>
    <w:basedOn w:val="Standardnpsmoodstavce"/>
    <w:link w:val="Nadpis2"/>
    <w:rsid w:val="00154173"/>
    <w:rPr>
      <w:rFonts w:eastAsia="SimSun" w:cs="Mangal"/>
      <w:b/>
      <w:bCs/>
      <w:kern w:val="1"/>
      <w:szCs w:val="23"/>
      <w:lang w:eastAsia="hi-IN" w:bidi="hi-IN"/>
    </w:rPr>
  </w:style>
  <w:style w:type="character" w:customStyle="1" w:styleId="Nadpis3Char">
    <w:name w:val="Nadpis 3 Char"/>
    <w:basedOn w:val="Standardnpsmoodstavce"/>
    <w:link w:val="Nadpis3"/>
    <w:rsid w:val="00154173"/>
    <w:rPr>
      <w:rFonts w:ascii="Calibri" w:eastAsiaTheme="majorEastAsia" w:hAnsi="Calibri" w:cs="Mangal"/>
      <w:bCs/>
      <w:kern w:val="1"/>
      <w:sz w:val="20"/>
      <w:szCs w:val="24"/>
      <w:lang w:eastAsia="hi-IN" w:bidi="hi-IN"/>
    </w:rPr>
  </w:style>
  <w:style w:type="character" w:customStyle="1" w:styleId="Nadpis4Char">
    <w:name w:val="Nadpis 4 Char"/>
    <w:basedOn w:val="Standardnpsmoodstavce"/>
    <w:link w:val="Nadpis4"/>
    <w:rsid w:val="00154173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0"/>
      <w:szCs w:val="24"/>
      <w:lang w:eastAsia="hi-IN" w:bidi="hi-IN"/>
    </w:rPr>
  </w:style>
  <w:style w:type="character" w:customStyle="1" w:styleId="Nadpis5Char">
    <w:name w:val="Nadpis 5 Char"/>
    <w:basedOn w:val="Standardnpsmoodstavce"/>
    <w:link w:val="Nadpis5"/>
    <w:semiHidden/>
    <w:rsid w:val="00154173"/>
    <w:rPr>
      <w:rFonts w:asciiTheme="majorHAnsi" w:eastAsiaTheme="majorEastAsia" w:hAnsiTheme="majorHAnsi" w:cs="Mangal"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6Char">
    <w:name w:val="Nadpis 6 Char"/>
    <w:basedOn w:val="Standardnpsmoodstavce"/>
    <w:link w:val="Nadpis6"/>
    <w:semiHidden/>
    <w:rsid w:val="00154173"/>
    <w:rPr>
      <w:rFonts w:asciiTheme="majorHAnsi" w:eastAsiaTheme="majorEastAsia" w:hAnsiTheme="majorHAnsi" w:cs="Mangal"/>
      <w:i/>
      <w:iCs/>
      <w:color w:val="243F60" w:themeColor="accent1" w:themeShade="7F"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24"/>
      <w:lang w:eastAsia="hi-IN" w:bidi="hi-IN"/>
    </w:rPr>
  </w:style>
  <w:style w:type="character" w:customStyle="1" w:styleId="Nadpis8Char">
    <w:name w:val="Nadpis 8 Char"/>
    <w:basedOn w:val="Standardnpsmoodstavce"/>
    <w:link w:val="Nadpis8"/>
    <w:semiHidden/>
    <w:rsid w:val="00154173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basedOn w:val="Standardnpsmoodstavce"/>
    <w:link w:val="Nadpis9"/>
    <w:semiHidden/>
    <w:rsid w:val="00154173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5</cp:revision>
  <dcterms:created xsi:type="dcterms:W3CDTF">2015-04-14T08:21:00Z</dcterms:created>
  <dcterms:modified xsi:type="dcterms:W3CDTF">2015-06-12T08:23:00Z</dcterms:modified>
</cp:coreProperties>
</file>