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F3A5A" w14:textId="77777777" w:rsidR="00BC5E37" w:rsidRPr="003A1652" w:rsidRDefault="00BC5E37" w:rsidP="00BC5E37">
      <w:pPr>
        <w:rPr>
          <w:rFonts w:ascii="Tahoma" w:hAnsi="Tahoma" w:cs="Tahoma"/>
          <w:sz w:val="20"/>
          <w:szCs w:val="2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A1652">
        <w:rPr>
          <w:rFonts w:ascii="Tahoma" w:hAnsi="Tahoma" w:cs="Tahoma"/>
          <w:sz w:val="20"/>
          <w:szCs w:val="2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ab/>
      </w:r>
    </w:p>
    <w:p w14:paraId="13BE8370" w14:textId="77777777" w:rsidR="00BC5E37" w:rsidRPr="00A342F0" w:rsidRDefault="00BC5E37" w:rsidP="00BC5E37">
      <w:pPr>
        <w:jc w:val="center"/>
        <w:rPr>
          <w:rFonts w:ascii="Tahoma" w:hAnsi="Tahoma" w:cs="Tahoma"/>
          <w:sz w:val="20"/>
          <w:szCs w:val="20"/>
          <w:u w:val="single"/>
        </w:rPr>
      </w:pPr>
    </w:p>
    <w:p w14:paraId="09A91363" w14:textId="77777777" w:rsidR="00B11D97" w:rsidRDefault="00B11D97" w:rsidP="00B11D97">
      <w:pPr>
        <w:ind w:left="-180"/>
        <w:rPr>
          <w:rFonts w:ascii="Tahoma" w:hAnsi="Tahoma" w:cs="Tahoma"/>
          <w:b/>
          <w:sz w:val="20"/>
          <w:szCs w:val="20"/>
          <w:u w:val="single"/>
        </w:rPr>
      </w:pPr>
      <w:r w:rsidRPr="00B11D97">
        <w:rPr>
          <w:rFonts w:ascii="Tahoma" w:hAnsi="Tahoma" w:cs="Tahoma"/>
          <w:b/>
          <w:sz w:val="20"/>
          <w:szCs w:val="20"/>
          <w:u w:val="single"/>
        </w:rPr>
        <w:t>Účastník čestně prohlašuje, že:</w:t>
      </w:r>
    </w:p>
    <w:p w14:paraId="0ED126E8" w14:textId="77777777" w:rsidR="00B11D97" w:rsidRPr="00B11D97" w:rsidRDefault="00B11D97" w:rsidP="00B11D97">
      <w:pPr>
        <w:ind w:left="-180"/>
        <w:rPr>
          <w:rFonts w:ascii="Tahoma" w:hAnsi="Tahoma" w:cs="Tahoma"/>
          <w:b/>
          <w:sz w:val="20"/>
          <w:szCs w:val="20"/>
          <w:u w:val="single"/>
        </w:rPr>
      </w:pPr>
    </w:p>
    <w:p w14:paraId="36597696" w14:textId="77777777" w:rsidR="00B11D97" w:rsidRPr="00B11D97" w:rsidRDefault="00B11D97" w:rsidP="00B11D97">
      <w:pPr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B11D97">
        <w:rPr>
          <w:rFonts w:ascii="Tahoma" w:hAnsi="Tahoma" w:cs="Tahoma"/>
          <w:b/>
          <w:sz w:val="20"/>
          <w:szCs w:val="20"/>
        </w:rPr>
        <w:t>není</w:t>
      </w:r>
      <w:r w:rsidRPr="00B11D97">
        <w:rPr>
          <w:rFonts w:ascii="Tahoma" w:hAnsi="Tahoma" w:cs="Tahoma"/>
          <w:sz w:val="20"/>
          <w:szCs w:val="20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B11D97">
        <w:rPr>
          <w:rFonts w:ascii="Tahoma" w:hAnsi="Tahoma" w:cs="Tahoma"/>
          <w:sz w:val="20"/>
          <w:szCs w:val="20"/>
          <w:vertAlign w:val="superscript"/>
        </w:rPr>
        <w:footnoteReference w:id="1"/>
      </w:r>
      <w:r w:rsidRPr="00B11D97">
        <w:rPr>
          <w:rFonts w:ascii="Tahoma" w:hAnsi="Tahoma" w:cs="Tahoma"/>
          <w:sz w:val="20"/>
          <w:szCs w:val="20"/>
        </w:rPr>
        <w:t>;</w:t>
      </w:r>
    </w:p>
    <w:p w14:paraId="2127261F" w14:textId="77777777" w:rsidR="00B11D97" w:rsidRPr="00B11D97" w:rsidRDefault="00B11D97" w:rsidP="00B11D97">
      <w:pPr>
        <w:ind w:left="-180"/>
        <w:jc w:val="both"/>
        <w:rPr>
          <w:rFonts w:ascii="Tahoma" w:hAnsi="Tahoma" w:cs="Tahoma"/>
          <w:sz w:val="20"/>
          <w:szCs w:val="20"/>
        </w:rPr>
      </w:pPr>
    </w:p>
    <w:p w14:paraId="75EE2DA1" w14:textId="77777777" w:rsidR="00B11D97" w:rsidRPr="00B11D97" w:rsidRDefault="00B11D97" w:rsidP="00B11D97">
      <w:pPr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B11D97">
        <w:rPr>
          <w:rFonts w:ascii="Tahoma" w:hAnsi="Tahoma" w:cs="Tahoma"/>
          <w:sz w:val="20"/>
          <w:szCs w:val="20"/>
        </w:rPr>
        <w:t xml:space="preserve">poddodavatel, prostřednictvím kterého dodavatel prokazuje kvalifikaci (existuje-li takový), </w:t>
      </w:r>
      <w:r w:rsidRPr="00B11D97">
        <w:rPr>
          <w:rFonts w:ascii="Tahoma" w:hAnsi="Tahoma" w:cs="Tahoma"/>
          <w:b/>
          <w:sz w:val="20"/>
          <w:szCs w:val="20"/>
        </w:rPr>
        <w:t>není</w:t>
      </w:r>
      <w:r w:rsidRPr="00B11D97">
        <w:rPr>
          <w:rFonts w:ascii="Tahoma" w:hAnsi="Tahoma" w:cs="Tahoma"/>
          <w:sz w:val="20"/>
          <w:szCs w:val="20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B11D97">
        <w:rPr>
          <w:rFonts w:ascii="Tahoma" w:hAnsi="Tahoma" w:cs="Tahoma"/>
          <w:sz w:val="20"/>
          <w:szCs w:val="20"/>
          <w:vertAlign w:val="superscript"/>
        </w:rPr>
        <w:footnoteReference w:id="2"/>
      </w:r>
      <w:r w:rsidRPr="00B11D97">
        <w:rPr>
          <w:rFonts w:ascii="Tahoma" w:hAnsi="Tahoma" w:cs="Tahoma"/>
          <w:sz w:val="20"/>
          <w:szCs w:val="20"/>
        </w:rPr>
        <w:t>;</w:t>
      </w:r>
    </w:p>
    <w:p w14:paraId="4D59666F" w14:textId="77777777" w:rsidR="00B11D97" w:rsidRPr="00B11D97" w:rsidRDefault="00B11D97" w:rsidP="00B11D97">
      <w:pPr>
        <w:ind w:left="-180"/>
        <w:jc w:val="both"/>
        <w:rPr>
          <w:rFonts w:ascii="Tahoma" w:hAnsi="Tahoma" w:cs="Tahoma"/>
          <w:sz w:val="20"/>
          <w:szCs w:val="20"/>
        </w:rPr>
      </w:pPr>
    </w:p>
    <w:p w14:paraId="79BB8E5B" w14:textId="77777777" w:rsidR="00B11D97" w:rsidRPr="00B11D97" w:rsidRDefault="00B11D97" w:rsidP="00B11D97">
      <w:pPr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B11D97">
        <w:rPr>
          <w:rFonts w:ascii="Tahoma" w:hAnsi="Tahoma" w:cs="Tahoma"/>
          <w:sz w:val="20"/>
          <w:szCs w:val="20"/>
        </w:rPr>
        <w:t xml:space="preserve">odpovídá za to, že on sám ani žádný z jeho poddodavatelů </w:t>
      </w:r>
      <w:r w:rsidRPr="00B11D97">
        <w:rPr>
          <w:rFonts w:ascii="Tahoma" w:hAnsi="Tahoma" w:cs="Tahoma"/>
          <w:b/>
          <w:sz w:val="20"/>
          <w:szCs w:val="20"/>
        </w:rPr>
        <w:t>není</w:t>
      </w:r>
      <w:r w:rsidRPr="00B11D97">
        <w:rPr>
          <w:rFonts w:ascii="Tahoma" w:hAnsi="Tahoma" w:cs="Tahoma"/>
          <w:sz w:val="20"/>
          <w:szCs w:val="20"/>
        </w:rPr>
        <w:t xml:space="preserve"> po celou dobu trvání zakázky osobou (i)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Pr="00B11D97">
        <w:rPr>
          <w:rFonts w:ascii="Tahoma" w:hAnsi="Tahoma" w:cs="Tahoma"/>
          <w:sz w:val="20"/>
          <w:szCs w:val="20"/>
        </w:rPr>
        <w:t>ii</w:t>
      </w:r>
      <w:proofErr w:type="spellEnd"/>
      <w:r w:rsidRPr="00B11D97">
        <w:rPr>
          <w:rFonts w:ascii="Tahoma" w:hAnsi="Tahoma" w:cs="Tahoma"/>
          <w:sz w:val="20"/>
          <w:szCs w:val="20"/>
        </w:rPr>
        <w:t>)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Pr="00B11D97">
        <w:rPr>
          <w:rFonts w:ascii="Tahoma" w:hAnsi="Tahoma" w:cs="Tahoma"/>
          <w:sz w:val="20"/>
          <w:szCs w:val="20"/>
        </w:rPr>
        <w:t>iii</w:t>
      </w:r>
      <w:proofErr w:type="spellEnd"/>
      <w:r w:rsidRPr="00B11D97">
        <w:rPr>
          <w:rFonts w:ascii="Tahoma" w:hAnsi="Tahoma" w:cs="Tahoma"/>
          <w:sz w:val="20"/>
          <w:szCs w:val="20"/>
        </w:rPr>
        <w:t>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zněn;</w:t>
      </w:r>
    </w:p>
    <w:p w14:paraId="2B5137B0" w14:textId="77777777" w:rsidR="00B11D97" w:rsidRPr="00B11D97" w:rsidRDefault="00B11D97" w:rsidP="00B11D97">
      <w:pPr>
        <w:ind w:left="-180"/>
        <w:jc w:val="both"/>
        <w:rPr>
          <w:rFonts w:ascii="Tahoma" w:hAnsi="Tahoma" w:cs="Tahoma"/>
          <w:sz w:val="20"/>
          <w:szCs w:val="20"/>
        </w:rPr>
      </w:pPr>
    </w:p>
    <w:p w14:paraId="65D233E0" w14:textId="77777777" w:rsidR="00B11D97" w:rsidRPr="00B11D97" w:rsidRDefault="00B11D97" w:rsidP="00B11D97">
      <w:pPr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B11D97">
        <w:rPr>
          <w:rFonts w:ascii="Tahoma" w:hAnsi="Tahoma" w:cs="Tahoma"/>
          <w:sz w:val="20"/>
          <w:szCs w:val="20"/>
        </w:rPr>
        <w:t xml:space="preserve">žádné finanční prostředky, které obdrží za plnění veřejné zakázky, přímo ani nepřímo </w:t>
      </w:r>
      <w:r w:rsidRPr="00B11D97">
        <w:rPr>
          <w:rFonts w:ascii="Tahoma" w:hAnsi="Tahoma" w:cs="Tahoma"/>
          <w:b/>
          <w:sz w:val="20"/>
          <w:szCs w:val="20"/>
        </w:rPr>
        <w:t>nezpřístupní</w:t>
      </w:r>
      <w:r w:rsidRPr="00B11D97">
        <w:rPr>
          <w:rFonts w:ascii="Tahoma" w:hAnsi="Tahoma" w:cs="Tahoma"/>
          <w:sz w:val="20"/>
          <w:szCs w:val="20"/>
        </w:rPr>
        <w:t xml:space="preserve"> fyzickým nebo právnickým osobám, subjektům či orgánům s nimi spojeným nebo v jejich prospěch (i)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Pr="00B11D97">
        <w:rPr>
          <w:rFonts w:ascii="Tahoma" w:hAnsi="Tahoma" w:cs="Tahoma"/>
          <w:sz w:val="20"/>
          <w:szCs w:val="20"/>
        </w:rPr>
        <w:t>ii</w:t>
      </w:r>
      <w:proofErr w:type="spellEnd"/>
      <w:r w:rsidRPr="00B11D97">
        <w:rPr>
          <w:rFonts w:ascii="Tahoma" w:hAnsi="Tahoma" w:cs="Tahoma"/>
          <w:sz w:val="20"/>
          <w:szCs w:val="20"/>
        </w:rPr>
        <w:t>) osobě,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Pr="00B11D97">
        <w:rPr>
          <w:rFonts w:ascii="Tahoma" w:hAnsi="Tahoma" w:cs="Tahoma"/>
          <w:sz w:val="20"/>
          <w:szCs w:val="20"/>
        </w:rPr>
        <w:t>iii</w:t>
      </w:r>
      <w:proofErr w:type="spellEnd"/>
      <w:r w:rsidRPr="00B11D97">
        <w:rPr>
          <w:rFonts w:ascii="Tahoma" w:hAnsi="Tahoma" w:cs="Tahoma"/>
          <w:sz w:val="20"/>
          <w:szCs w:val="20"/>
        </w:rPr>
        <w:t>) na které se vztahují podmínky nařízení Rady (EU) 2022/576 ze dne 8. dubna 2022, kterým se mění nařízení (EU) č. 833/2014 o omezujících opatřeních vzhledem k činnostem Ruska destabilizujícím situaci na Ukrajině, v platném znění.</w:t>
      </w:r>
    </w:p>
    <w:p w14:paraId="4DEFA19E" w14:textId="77777777" w:rsidR="00AE4A39" w:rsidRDefault="00AE4A39" w:rsidP="00B11D97">
      <w:pPr>
        <w:ind w:left="-180"/>
        <w:jc w:val="both"/>
        <w:rPr>
          <w:rFonts w:ascii="Tahoma" w:hAnsi="Tahoma" w:cs="Tahoma"/>
          <w:sz w:val="20"/>
          <w:szCs w:val="20"/>
        </w:rPr>
      </w:pPr>
    </w:p>
    <w:p w14:paraId="6BA4BD2A" w14:textId="77777777" w:rsidR="00B11D97" w:rsidRDefault="00B11D97" w:rsidP="007408F8">
      <w:pPr>
        <w:ind w:left="-180"/>
        <w:rPr>
          <w:rFonts w:ascii="Tahoma" w:hAnsi="Tahoma" w:cs="Tahoma"/>
          <w:sz w:val="20"/>
          <w:szCs w:val="20"/>
        </w:rPr>
      </w:pPr>
    </w:p>
    <w:p w14:paraId="7F5F7149" w14:textId="77777777" w:rsidR="00B11D97" w:rsidRDefault="00B11D97" w:rsidP="007408F8">
      <w:pPr>
        <w:ind w:left="-180"/>
        <w:rPr>
          <w:rFonts w:ascii="Tahoma" w:hAnsi="Tahoma" w:cs="Tahoma"/>
          <w:sz w:val="20"/>
          <w:szCs w:val="20"/>
        </w:rPr>
      </w:pPr>
    </w:p>
    <w:p w14:paraId="550D7BF9" w14:textId="29F9E6FA" w:rsidR="00BC5E37" w:rsidRPr="00D971C3" w:rsidRDefault="00BC5E37" w:rsidP="007408F8">
      <w:pPr>
        <w:ind w:left="-180"/>
        <w:rPr>
          <w:rFonts w:ascii="Tahoma" w:hAnsi="Tahoma" w:cs="Tahoma"/>
          <w:sz w:val="20"/>
          <w:szCs w:val="20"/>
        </w:rPr>
      </w:pPr>
      <w:r w:rsidRPr="00D971C3">
        <w:rPr>
          <w:rFonts w:ascii="Tahoma" w:hAnsi="Tahoma" w:cs="Tahoma"/>
          <w:sz w:val="20"/>
          <w:szCs w:val="20"/>
        </w:rPr>
        <w:t>V</w:t>
      </w:r>
      <w:r w:rsidR="00BC417D">
        <w:rPr>
          <w:rFonts w:ascii="Tahoma" w:hAnsi="Tahoma" w:cs="Tahoma"/>
          <w:sz w:val="20"/>
          <w:szCs w:val="20"/>
        </w:rPr>
        <w:t xml:space="preserve"> </w:t>
      </w:r>
      <w:r w:rsidR="00DD5E5D" w:rsidRPr="00D971C3">
        <w:rPr>
          <w:rFonts w:ascii="Tahoma" w:hAnsi="Tahoma" w:cs="Tahoma"/>
          <w:sz w:val="20"/>
          <w:szCs w:val="20"/>
        </w:rPr>
        <w:t>…</w:t>
      </w:r>
      <w:proofErr w:type="gramStart"/>
      <w:r w:rsidR="00DD5E5D" w:rsidRPr="00D971C3">
        <w:rPr>
          <w:rFonts w:ascii="Tahoma" w:hAnsi="Tahoma" w:cs="Tahoma"/>
          <w:sz w:val="20"/>
          <w:szCs w:val="20"/>
        </w:rPr>
        <w:t>……</w:t>
      </w:r>
      <w:r w:rsidR="005747C7" w:rsidRPr="00D971C3">
        <w:rPr>
          <w:rFonts w:ascii="Tahoma" w:hAnsi="Tahoma" w:cs="Tahoma"/>
          <w:sz w:val="20"/>
          <w:szCs w:val="20"/>
        </w:rPr>
        <w:t>.</w:t>
      </w:r>
      <w:proofErr w:type="gramEnd"/>
      <w:r w:rsidR="005747C7" w:rsidRPr="00D971C3">
        <w:rPr>
          <w:rFonts w:ascii="Tahoma" w:hAnsi="Tahoma" w:cs="Tahoma"/>
          <w:sz w:val="20"/>
          <w:szCs w:val="20"/>
        </w:rPr>
        <w:t>.</w:t>
      </w:r>
      <w:r w:rsidRPr="00D971C3">
        <w:rPr>
          <w:rFonts w:ascii="Tahoma" w:hAnsi="Tahoma" w:cs="Tahoma"/>
          <w:sz w:val="20"/>
          <w:szCs w:val="20"/>
        </w:rPr>
        <w:t>…</w:t>
      </w:r>
      <w:r w:rsidR="00C8613C">
        <w:rPr>
          <w:rFonts w:ascii="Tahoma" w:hAnsi="Tahoma" w:cs="Tahoma"/>
          <w:sz w:val="20"/>
          <w:szCs w:val="20"/>
        </w:rPr>
        <w:t>…</w:t>
      </w:r>
      <w:r w:rsidRPr="00D971C3">
        <w:rPr>
          <w:rFonts w:ascii="Tahoma" w:hAnsi="Tahoma" w:cs="Tahoma"/>
          <w:sz w:val="20"/>
          <w:szCs w:val="20"/>
        </w:rPr>
        <w:t>……………., dne ……………………..</w:t>
      </w:r>
    </w:p>
    <w:p w14:paraId="0159EBE2" w14:textId="77777777" w:rsidR="00BC5E37" w:rsidRDefault="00BC5E37" w:rsidP="007408F8">
      <w:pPr>
        <w:ind w:left="-180"/>
        <w:rPr>
          <w:rFonts w:ascii="Tahoma" w:hAnsi="Tahoma" w:cs="Tahoma"/>
          <w:sz w:val="20"/>
          <w:szCs w:val="20"/>
        </w:rPr>
      </w:pPr>
    </w:p>
    <w:p w14:paraId="71BAEA35" w14:textId="77777777" w:rsidR="003542B6" w:rsidRDefault="003542B6" w:rsidP="007408F8">
      <w:pPr>
        <w:ind w:left="-180"/>
        <w:rPr>
          <w:rFonts w:ascii="Tahoma" w:hAnsi="Tahoma" w:cs="Tahoma"/>
          <w:sz w:val="20"/>
          <w:szCs w:val="20"/>
        </w:rPr>
      </w:pPr>
    </w:p>
    <w:p w14:paraId="49F6BB70" w14:textId="77777777" w:rsidR="00B11D97" w:rsidRDefault="00B11D97" w:rsidP="007408F8">
      <w:pPr>
        <w:ind w:left="-180"/>
        <w:rPr>
          <w:rFonts w:ascii="Tahoma" w:hAnsi="Tahoma" w:cs="Tahoma"/>
          <w:sz w:val="20"/>
          <w:szCs w:val="20"/>
        </w:rPr>
      </w:pPr>
    </w:p>
    <w:p w14:paraId="18E9EE8A" w14:textId="77777777" w:rsidR="00B11D97" w:rsidRPr="00D971C3" w:rsidRDefault="00B11D97" w:rsidP="007408F8">
      <w:pPr>
        <w:ind w:left="-180"/>
        <w:rPr>
          <w:rFonts w:ascii="Tahoma" w:hAnsi="Tahoma" w:cs="Tahoma"/>
          <w:sz w:val="20"/>
          <w:szCs w:val="20"/>
        </w:rPr>
      </w:pPr>
    </w:p>
    <w:p w14:paraId="2AB7DA6F" w14:textId="77777777" w:rsidR="00BC5E37" w:rsidRPr="00D971C3" w:rsidRDefault="00BC5E37" w:rsidP="00BC5E37">
      <w:pPr>
        <w:rPr>
          <w:rFonts w:ascii="Tahoma" w:hAnsi="Tahoma" w:cs="Tahoma"/>
          <w:sz w:val="20"/>
          <w:szCs w:val="20"/>
        </w:rPr>
      </w:pP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  <w:t>………………</w:t>
      </w:r>
      <w:r w:rsidR="0010527F" w:rsidRPr="00D971C3">
        <w:rPr>
          <w:rFonts w:ascii="Tahoma" w:hAnsi="Tahoma" w:cs="Tahoma"/>
          <w:sz w:val="20"/>
          <w:szCs w:val="20"/>
        </w:rPr>
        <w:t>……………..…………</w:t>
      </w:r>
      <w:r w:rsidRPr="00D971C3">
        <w:rPr>
          <w:rFonts w:ascii="Tahoma" w:hAnsi="Tahoma" w:cs="Tahoma"/>
          <w:sz w:val="20"/>
          <w:szCs w:val="20"/>
        </w:rPr>
        <w:t>……………….</w:t>
      </w:r>
    </w:p>
    <w:p w14:paraId="6A4397FB" w14:textId="77777777" w:rsidR="0010527F" w:rsidRPr="00D971C3" w:rsidRDefault="00BC5E37">
      <w:pPr>
        <w:rPr>
          <w:rFonts w:ascii="Tahoma" w:hAnsi="Tahoma" w:cs="Tahoma"/>
          <w:sz w:val="20"/>
          <w:szCs w:val="20"/>
        </w:rPr>
      </w:pP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 xml:space="preserve">Razítko a podpis osoby oprávněné jednat </w:t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  <w:t xml:space="preserve">    </w:t>
      </w:r>
      <w:r w:rsidR="005747C7" w:rsidRPr="00D971C3">
        <w:rPr>
          <w:rFonts w:ascii="Tahoma" w:hAnsi="Tahoma" w:cs="Tahoma"/>
          <w:sz w:val="20"/>
          <w:szCs w:val="20"/>
        </w:rPr>
        <w:tab/>
        <w:t xml:space="preserve">      </w:t>
      </w:r>
      <w:r w:rsidRPr="00D971C3">
        <w:rPr>
          <w:rFonts w:ascii="Tahoma" w:hAnsi="Tahoma" w:cs="Tahoma"/>
          <w:sz w:val="20"/>
          <w:szCs w:val="20"/>
        </w:rPr>
        <w:t>jménem uchazeče</w:t>
      </w:r>
    </w:p>
    <w:sectPr w:rsidR="0010527F" w:rsidRPr="00D971C3" w:rsidSect="003542B6">
      <w:headerReference w:type="default" r:id="rId8"/>
      <w:footerReference w:type="even" r:id="rId9"/>
      <w:footerReference w:type="default" r:id="rId10"/>
      <w:pgSz w:w="11906" w:h="16838"/>
      <w:pgMar w:top="1079" w:right="926" w:bottom="28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C15A5" w14:textId="77777777" w:rsidR="00491347" w:rsidRDefault="00491347">
      <w:r>
        <w:separator/>
      </w:r>
    </w:p>
  </w:endnote>
  <w:endnote w:type="continuationSeparator" w:id="0">
    <w:p w14:paraId="40B6936E" w14:textId="77777777" w:rsidR="00491347" w:rsidRDefault="00491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C202D" w14:textId="77777777" w:rsidR="00837541" w:rsidRDefault="00837541" w:rsidP="0006304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30B2DFF" w14:textId="77777777" w:rsidR="00837541" w:rsidRDefault="008375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6D96F" w14:textId="77777777" w:rsidR="00837541" w:rsidRDefault="00837541" w:rsidP="00063045">
    <w:pPr>
      <w:pStyle w:val="Zpat"/>
      <w:framePr w:wrap="around" w:vAnchor="text" w:hAnchor="margin" w:xAlign="center" w:y="1"/>
      <w:rPr>
        <w:rStyle w:val="slostrnky"/>
      </w:rPr>
    </w:pPr>
  </w:p>
  <w:p w14:paraId="385038F6" w14:textId="77777777" w:rsidR="00837541" w:rsidRDefault="0083754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CB224" w14:textId="77777777" w:rsidR="00491347" w:rsidRDefault="00491347">
      <w:r>
        <w:separator/>
      </w:r>
    </w:p>
  </w:footnote>
  <w:footnote w:type="continuationSeparator" w:id="0">
    <w:p w14:paraId="1940D7C5" w14:textId="77777777" w:rsidR="00491347" w:rsidRDefault="00491347">
      <w:r>
        <w:continuationSeparator/>
      </w:r>
    </w:p>
  </w:footnote>
  <w:footnote w:id="1">
    <w:p w14:paraId="4C1D0984" w14:textId="77777777" w:rsidR="00B11D97" w:rsidRPr="00D025C9" w:rsidRDefault="00B11D97" w:rsidP="00B11D97">
      <w:pPr>
        <w:pStyle w:val="Textpoznpodarou"/>
        <w:rPr>
          <w:rFonts w:ascii="Verdana" w:hAnsi="Verdana"/>
          <w:sz w:val="16"/>
          <w:szCs w:val="16"/>
        </w:rPr>
      </w:pPr>
      <w:r w:rsidRPr="00D025C9">
        <w:rPr>
          <w:rStyle w:val="Znakapoznpodarou"/>
          <w:rFonts w:ascii="Verdana" w:hAnsi="Verdana"/>
          <w:sz w:val="16"/>
          <w:szCs w:val="16"/>
        </w:rPr>
        <w:footnoteRef/>
      </w:r>
      <w:r w:rsidRPr="00D025C9">
        <w:rPr>
          <w:rFonts w:ascii="Verdana" w:hAnsi="Verdana"/>
          <w:sz w:val="16"/>
          <w:szCs w:val="16"/>
        </w:rPr>
        <w:t xml:space="preserve"> Platí pouze pro účastníky zadávacího řízení (zadáváno dle ZZVZ) a veřejné zakázky malého rozsahu</w:t>
      </w:r>
    </w:p>
  </w:footnote>
  <w:footnote w:id="2">
    <w:p w14:paraId="1102F16F" w14:textId="77777777" w:rsidR="00B11D97" w:rsidRDefault="00B11D97" w:rsidP="00B11D97">
      <w:pPr>
        <w:pStyle w:val="Textpoznpodarou"/>
      </w:pPr>
      <w:r w:rsidRPr="00D025C9">
        <w:rPr>
          <w:rStyle w:val="Znakapoznpodarou"/>
          <w:rFonts w:ascii="Verdana" w:hAnsi="Verdana"/>
          <w:sz w:val="16"/>
          <w:szCs w:val="16"/>
        </w:rPr>
        <w:footnoteRef/>
      </w:r>
      <w:r w:rsidRPr="00D025C9">
        <w:rPr>
          <w:rFonts w:ascii="Verdana" w:hAnsi="Verdana"/>
          <w:sz w:val="16"/>
          <w:szCs w:val="16"/>
        </w:rPr>
        <w:t xml:space="preserve"> Platí pouze pro účastníky zadávacího řízení (zadáváno dle ZZVZ) a veřejné zakázky malého rozsahu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D5DF5" w14:textId="7F4F7674" w:rsidR="00AE4A39" w:rsidRPr="00AE4A39" w:rsidRDefault="00AE4A39" w:rsidP="00AE4A39">
    <w:pPr>
      <w:pStyle w:val="Zhlav"/>
      <w:jc w:val="center"/>
      <w:rPr>
        <w:rFonts w:ascii="Tahoma" w:hAnsi="Tahoma"/>
        <w:b/>
      </w:rPr>
    </w:pPr>
    <w:r w:rsidRPr="00AE4A39">
      <w:rPr>
        <w:rFonts w:ascii="Tahoma" w:hAnsi="Tahoma"/>
        <w:b/>
      </w:rPr>
      <w:t>Čestné prohlášení účastníka zadávacího řízení</w:t>
    </w:r>
  </w:p>
  <w:p w14:paraId="3547C247" w14:textId="77777777" w:rsidR="00AE4A39" w:rsidRPr="00AE4A39" w:rsidRDefault="00AE4A39" w:rsidP="00AE4A39">
    <w:pPr>
      <w:pStyle w:val="Zhlav"/>
      <w:jc w:val="center"/>
      <w:rPr>
        <w:rFonts w:ascii="Tahoma" w:hAnsi="Tahoma"/>
        <w:sz w:val="6"/>
        <w:szCs w:val="6"/>
      </w:rPr>
    </w:pPr>
  </w:p>
  <w:p w14:paraId="166637AB" w14:textId="7ED7BBAC" w:rsidR="00837541" w:rsidRPr="003542B6" w:rsidRDefault="00837541" w:rsidP="00AE4A39">
    <w:pPr>
      <w:pStyle w:val="Zhlav"/>
      <w:jc w:val="center"/>
      <w:rPr>
        <w:rFonts w:ascii="Tahoma" w:hAnsi="Tahoma"/>
      </w:rPr>
    </w:pPr>
    <w:r w:rsidRPr="003542B6">
      <w:rPr>
        <w:rFonts w:ascii="Tahoma" w:hAnsi="Tahoma"/>
      </w:rPr>
      <w:t>pro zakázku</w:t>
    </w:r>
  </w:p>
  <w:p w14:paraId="6A724E12" w14:textId="77777777" w:rsidR="00837541" w:rsidRPr="00AE4A39" w:rsidRDefault="00837541" w:rsidP="00063045">
    <w:pPr>
      <w:pStyle w:val="Zhlav"/>
      <w:jc w:val="center"/>
      <w:rPr>
        <w:rFonts w:ascii="Tahoma" w:hAnsi="Tahoma"/>
        <w:b/>
        <w:sz w:val="6"/>
        <w:szCs w:val="6"/>
      </w:rPr>
    </w:pPr>
  </w:p>
  <w:p w14:paraId="3E29F629" w14:textId="34DD4C77" w:rsidR="00837541" w:rsidRDefault="00837541" w:rsidP="008B397C">
    <w:pPr>
      <w:jc w:val="center"/>
      <w:rPr>
        <w:rFonts w:ascii="Tahoma" w:hAnsi="Tahoma"/>
        <w:b/>
        <w:sz w:val="22"/>
        <w:szCs w:val="22"/>
      </w:rPr>
    </w:pPr>
    <w:r w:rsidRPr="001E1601">
      <w:rPr>
        <w:rFonts w:ascii="Tahoma" w:hAnsi="Tahoma" w:cs="Tahoma"/>
        <w:b/>
        <w:bCs/>
        <w:sz w:val="22"/>
        <w:szCs w:val="22"/>
      </w:rPr>
      <w:t>„</w:t>
    </w:r>
    <w:r w:rsidR="002A560C" w:rsidRPr="002A560C">
      <w:rPr>
        <w:rFonts w:ascii="Tahoma" w:hAnsi="Tahoma" w:cs="Tahoma"/>
        <w:b/>
        <w:bCs/>
        <w:sz w:val="26"/>
        <w:szCs w:val="26"/>
      </w:rPr>
      <w:t>Úprava uličního prostoru, ulice Komenského, Světlá nad Sázavou</w:t>
    </w:r>
    <w:r w:rsidRPr="001E1601">
      <w:rPr>
        <w:rFonts w:ascii="Tahoma" w:hAnsi="Tahoma" w:cs="Tahoma"/>
        <w:b/>
        <w:bCs/>
        <w:sz w:val="22"/>
        <w:szCs w:val="22"/>
      </w:rPr>
      <w:t xml:space="preserve">“  </w:t>
    </w:r>
    <w:r w:rsidRPr="001E1601">
      <w:rPr>
        <w:rFonts w:ascii="Tahoma" w:hAnsi="Tahoma"/>
        <w:b/>
        <w:sz w:val="22"/>
        <w:szCs w:val="22"/>
      </w:rPr>
      <w:t xml:space="preserve"> </w:t>
    </w:r>
  </w:p>
  <w:p w14:paraId="6AD552C4" w14:textId="77777777" w:rsidR="001101FA" w:rsidRPr="001E1601" w:rsidRDefault="001101FA" w:rsidP="004C4536">
    <w:pPr>
      <w:jc w:val="center"/>
      <w:rPr>
        <w:rFonts w:ascii="Tahoma" w:hAnsi="Tahoma" w:cs="Tahoma"/>
        <w:b/>
        <w:sz w:val="22"/>
        <w:szCs w:val="22"/>
      </w:rPr>
    </w:pPr>
  </w:p>
  <w:p w14:paraId="14D51B2C" w14:textId="77777777" w:rsidR="00837541" w:rsidRPr="00157F62" w:rsidRDefault="00837541" w:rsidP="00063045">
    <w:pPr>
      <w:pStyle w:val="Zhlav"/>
      <w:jc w:val="center"/>
      <w:rPr>
        <w:rFonts w:ascii="Tahoma" w:hAnsi="Tahom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B1768"/>
    <w:multiLevelType w:val="hybridMultilevel"/>
    <w:tmpl w:val="97B8FCB0"/>
    <w:lvl w:ilvl="0" w:tplc="3C90C4BA">
      <w:start w:val="2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" w15:restartNumberingAfterBreak="0">
    <w:nsid w:val="682E6A8F"/>
    <w:multiLevelType w:val="multilevel"/>
    <w:tmpl w:val="83DE51A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Restart w:val="0"/>
      <w:lvlText w:val="7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7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780492499">
    <w:abstractNumId w:val="2"/>
  </w:num>
  <w:num w:numId="2" w16cid:durableId="1486318106">
    <w:abstractNumId w:val="1"/>
  </w:num>
  <w:num w:numId="3" w16cid:durableId="10223920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37"/>
    <w:rsid w:val="00005055"/>
    <w:rsid w:val="00056F1F"/>
    <w:rsid w:val="00063045"/>
    <w:rsid w:val="000E12E4"/>
    <w:rsid w:val="000E15BB"/>
    <w:rsid w:val="00101108"/>
    <w:rsid w:val="0010527F"/>
    <w:rsid w:val="001101FA"/>
    <w:rsid w:val="00157F62"/>
    <w:rsid w:val="00190857"/>
    <w:rsid w:val="00195A44"/>
    <w:rsid w:val="001A0EEF"/>
    <w:rsid w:val="001A2FC6"/>
    <w:rsid w:val="001C6092"/>
    <w:rsid w:val="001E1601"/>
    <w:rsid w:val="001F1F41"/>
    <w:rsid w:val="00202125"/>
    <w:rsid w:val="0024374B"/>
    <w:rsid w:val="00252180"/>
    <w:rsid w:val="00275855"/>
    <w:rsid w:val="002A560C"/>
    <w:rsid w:val="002B37C2"/>
    <w:rsid w:val="002F5EFB"/>
    <w:rsid w:val="00315BB4"/>
    <w:rsid w:val="00341197"/>
    <w:rsid w:val="0034530A"/>
    <w:rsid w:val="0034766C"/>
    <w:rsid w:val="003542B6"/>
    <w:rsid w:val="00380630"/>
    <w:rsid w:val="00381F59"/>
    <w:rsid w:val="003A1652"/>
    <w:rsid w:val="003A5E38"/>
    <w:rsid w:val="003B7743"/>
    <w:rsid w:val="003C2F4A"/>
    <w:rsid w:val="003C460F"/>
    <w:rsid w:val="003C63A0"/>
    <w:rsid w:val="003E4AA3"/>
    <w:rsid w:val="0041656B"/>
    <w:rsid w:val="00491347"/>
    <w:rsid w:val="004A246A"/>
    <w:rsid w:val="004A39CE"/>
    <w:rsid w:val="004C4536"/>
    <w:rsid w:val="004E2CB1"/>
    <w:rsid w:val="004E5F8D"/>
    <w:rsid w:val="004F3CC0"/>
    <w:rsid w:val="00515A34"/>
    <w:rsid w:val="00532254"/>
    <w:rsid w:val="00533D3E"/>
    <w:rsid w:val="00557453"/>
    <w:rsid w:val="005747C7"/>
    <w:rsid w:val="005838EB"/>
    <w:rsid w:val="0058687D"/>
    <w:rsid w:val="005A095B"/>
    <w:rsid w:val="005A781D"/>
    <w:rsid w:val="005C46EF"/>
    <w:rsid w:val="0060153B"/>
    <w:rsid w:val="0062447F"/>
    <w:rsid w:val="00637B78"/>
    <w:rsid w:val="00687769"/>
    <w:rsid w:val="006A063F"/>
    <w:rsid w:val="006D0303"/>
    <w:rsid w:val="006E7ABB"/>
    <w:rsid w:val="007248B4"/>
    <w:rsid w:val="007408F8"/>
    <w:rsid w:val="0075130E"/>
    <w:rsid w:val="007A0276"/>
    <w:rsid w:val="00802BBB"/>
    <w:rsid w:val="008043B5"/>
    <w:rsid w:val="00817CA6"/>
    <w:rsid w:val="00837541"/>
    <w:rsid w:val="00874192"/>
    <w:rsid w:val="0088547B"/>
    <w:rsid w:val="0088697A"/>
    <w:rsid w:val="008B397C"/>
    <w:rsid w:val="008D5B88"/>
    <w:rsid w:val="008E538D"/>
    <w:rsid w:val="00907E9B"/>
    <w:rsid w:val="009114C1"/>
    <w:rsid w:val="00951E01"/>
    <w:rsid w:val="00953F63"/>
    <w:rsid w:val="00960C78"/>
    <w:rsid w:val="009918DE"/>
    <w:rsid w:val="00991F9C"/>
    <w:rsid w:val="00A25450"/>
    <w:rsid w:val="00A342F0"/>
    <w:rsid w:val="00A865B2"/>
    <w:rsid w:val="00AE4A39"/>
    <w:rsid w:val="00B01883"/>
    <w:rsid w:val="00B11D97"/>
    <w:rsid w:val="00B77815"/>
    <w:rsid w:val="00B863B0"/>
    <w:rsid w:val="00B90067"/>
    <w:rsid w:val="00B92A70"/>
    <w:rsid w:val="00B96C12"/>
    <w:rsid w:val="00BA3097"/>
    <w:rsid w:val="00BA64D5"/>
    <w:rsid w:val="00BC417D"/>
    <w:rsid w:val="00BC5E37"/>
    <w:rsid w:val="00C77013"/>
    <w:rsid w:val="00C8613C"/>
    <w:rsid w:val="00C93FF1"/>
    <w:rsid w:val="00C948A6"/>
    <w:rsid w:val="00CF5E59"/>
    <w:rsid w:val="00D14483"/>
    <w:rsid w:val="00D55987"/>
    <w:rsid w:val="00D625EF"/>
    <w:rsid w:val="00D971C3"/>
    <w:rsid w:val="00DA4337"/>
    <w:rsid w:val="00DD117A"/>
    <w:rsid w:val="00DD5E5D"/>
    <w:rsid w:val="00DF0D34"/>
    <w:rsid w:val="00DF2881"/>
    <w:rsid w:val="00DF3BCD"/>
    <w:rsid w:val="00E1260B"/>
    <w:rsid w:val="00E12FF3"/>
    <w:rsid w:val="00E275FD"/>
    <w:rsid w:val="00E565F7"/>
    <w:rsid w:val="00E72EDC"/>
    <w:rsid w:val="00E769E5"/>
    <w:rsid w:val="00E76AE1"/>
    <w:rsid w:val="00E866DC"/>
    <w:rsid w:val="00E90236"/>
    <w:rsid w:val="00EF3AD8"/>
    <w:rsid w:val="00F03B00"/>
    <w:rsid w:val="00F14E2E"/>
    <w:rsid w:val="00F22D57"/>
    <w:rsid w:val="00F561F9"/>
    <w:rsid w:val="00F7373D"/>
    <w:rsid w:val="00F84520"/>
    <w:rsid w:val="00F9770B"/>
    <w:rsid w:val="00FE05E5"/>
    <w:rsid w:val="00FE5AED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E47B8B"/>
  <w15:chartTrackingRefBased/>
  <w15:docId w15:val="{16ED278B-5F05-4C0C-AF6D-56A29D17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542B6"/>
    <w:rPr>
      <w:sz w:val="24"/>
      <w:szCs w:val="24"/>
    </w:rPr>
  </w:style>
  <w:style w:type="paragraph" w:styleId="Nadpis9">
    <w:name w:val="heading 9"/>
    <w:basedOn w:val="Normln"/>
    <w:next w:val="Normln"/>
    <w:qFormat/>
    <w:rsid w:val="00F03B00"/>
    <w:pPr>
      <w:keepNext/>
      <w:tabs>
        <w:tab w:val="center" w:pos="6840"/>
      </w:tabs>
      <w:spacing w:before="80"/>
      <w:jc w:val="both"/>
      <w:outlineLvl w:val="8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rsid w:val="00BC5E37"/>
    <w:pPr>
      <w:spacing w:after="120" w:line="480" w:lineRule="auto"/>
      <w:ind w:left="283"/>
    </w:pPr>
  </w:style>
  <w:style w:type="paragraph" w:styleId="Zkladntext">
    <w:name w:val="Body Text"/>
    <w:basedOn w:val="Normln"/>
    <w:rsid w:val="00F03B00"/>
    <w:pPr>
      <w:spacing w:after="120"/>
    </w:pPr>
  </w:style>
  <w:style w:type="paragraph" w:styleId="Zpat">
    <w:name w:val="footer"/>
    <w:basedOn w:val="Normln"/>
    <w:rsid w:val="002437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4374B"/>
  </w:style>
  <w:style w:type="paragraph" w:styleId="Zkladntextodsazen">
    <w:name w:val="Body Text Indent"/>
    <w:basedOn w:val="Normln"/>
    <w:rsid w:val="0024374B"/>
    <w:pPr>
      <w:spacing w:after="120"/>
      <w:ind w:left="283"/>
    </w:pPr>
  </w:style>
  <w:style w:type="paragraph" w:styleId="Zhlav">
    <w:name w:val="header"/>
    <w:basedOn w:val="Normln"/>
    <w:rsid w:val="00202125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637B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37B7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nhideWhenUsed/>
    <w:rsid w:val="00B11D97"/>
    <w:rPr>
      <w:rFonts w:ascii="Arial" w:eastAsia="Calibri" w:hAnsi="Arial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B11D97"/>
    <w:rPr>
      <w:rFonts w:ascii="Arial" w:eastAsia="Calibri" w:hAnsi="Arial"/>
      <w:lang w:eastAsia="en-US"/>
    </w:rPr>
  </w:style>
  <w:style w:type="character" w:styleId="Znakapoznpodarou">
    <w:name w:val="footnote reference"/>
    <w:unhideWhenUsed/>
    <w:rsid w:val="00B11D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6703A-2952-4C38-AA37-DCF8DFE0C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494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– KRYCÍ LIST</vt:lpstr>
    </vt:vector>
  </TitlesOfParts>
  <Company>Město Světlá nad Sázavou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– KRYCÍ LIST</dc:title>
  <dc:subject/>
  <dc:creator>Krajanská Vladimíra</dc:creator>
  <cp:keywords/>
  <dc:description/>
  <cp:lastModifiedBy>Jana Vaňková</cp:lastModifiedBy>
  <cp:revision>2</cp:revision>
  <cp:lastPrinted>2015-02-05T08:33:00Z</cp:lastPrinted>
  <dcterms:created xsi:type="dcterms:W3CDTF">2025-03-18T10:17:00Z</dcterms:created>
  <dcterms:modified xsi:type="dcterms:W3CDTF">2025-03-18T10:17:00Z</dcterms:modified>
</cp:coreProperties>
</file>