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93" w:rsidRDefault="00396693" w:rsidP="00396693">
      <w:r>
        <w:t>Dobrý den,</w:t>
      </w:r>
    </w:p>
    <w:p w:rsidR="00396693" w:rsidRDefault="00396693" w:rsidP="00396693">
      <w:r>
        <w:t>naše společnost má zájem podat nabídku na zakázku „Dodání softwarového produktu ekonomického informačního systému (EIS)“.</w:t>
      </w:r>
    </w:p>
    <w:p w:rsidR="00396693" w:rsidRDefault="00396693" w:rsidP="00396693">
      <w:r>
        <w:t>Po seznámení se zadávací dokumentací mám níže uvedené dotazy.</w:t>
      </w:r>
    </w:p>
    <w:p w:rsidR="00396693" w:rsidRDefault="00396693" w:rsidP="00396693"/>
    <w:p w:rsidR="00396693" w:rsidRDefault="00396693" w:rsidP="00396693">
      <w:pPr>
        <w:rPr>
          <w:b/>
          <w:bCs/>
        </w:rPr>
      </w:pPr>
      <w:r>
        <w:rPr>
          <w:b/>
          <w:bCs/>
        </w:rPr>
        <w:t>Fáze a termíny plnění</w:t>
      </w:r>
    </w:p>
    <w:p w:rsidR="00396693" w:rsidRDefault="00396693" w:rsidP="0039669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Ve výzvě je uvedeno, že délka trvání zkušebního provozu bude 3 měsíce. Zkušební provoz je součástí fáze II. Jejíž celková délka je 1 měsíc (od 2.11 do </w:t>
      </w:r>
      <w:proofErr w:type="gramStart"/>
      <w:r>
        <w:rPr>
          <w:rFonts w:eastAsia="Times New Roman"/>
        </w:rPr>
        <w:t>1.12.2017</w:t>
      </w:r>
      <w:proofErr w:type="gramEnd"/>
      <w:r>
        <w:rPr>
          <w:rFonts w:eastAsia="Times New Roman"/>
        </w:rPr>
        <w:t>).</w:t>
      </w:r>
    </w:p>
    <w:p w:rsidR="00396693" w:rsidRDefault="00396693" w:rsidP="00396693">
      <w:pPr>
        <w:numPr>
          <w:ilvl w:val="0"/>
          <w:numId w:val="2"/>
        </w:numPr>
        <w:ind w:left="1440"/>
        <w:rPr>
          <w:rFonts w:eastAsia="Times New Roman"/>
        </w:rPr>
      </w:pPr>
      <w:r>
        <w:rPr>
          <w:rFonts w:eastAsia="Times New Roman"/>
          <w:b/>
          <w:bCs/>
        </w:rPr>
        <w:t>Prosím o objasnění.</w:t>
      </w:r>
    </w:p>
    <w:p w:rsidR="00396693" w:rsidRDefault="00396693" w:rsidP="00396693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Ve výzvě je uvedeno, … „Doba zkušebního provozu začíná běžet dnem protokolárního ukončení implementace a jeho předáním do zkušebního provozu“</w:t>
      </w:r>
    </w:p>
    <w:p w:rsidR="00396693" w:rsidRDefault="00396693" w:rsidP="00396693">
      <w:pPr>
        <w:numPr>
          <w:ilvl w:val="0"/>
          <w:numId w:val="4"/>
        </w:numPr>
        <w:ind w:left="144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Prosím o vysvětlení, zkušební provoz je součástí II. Fáze, kdy zdaleka není dílo protokolárně předáno.</w:t>
      </w:r>
    </w:p>
    <w:p w:rsidR="00396693" w:rsidRDefault="00396693" w:rsidP="00396693">
      <w:pPr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Školení je ve výzvě součástí až fáze IV – ostrý provoz. </w:t>
      </w:r>
    </w:p>
    <w:p w:rsidR="00396693" w:rsidRDefault="00396693" w:rsidP="00396693">
      <w:pPr>
        <w:numPr>
          <w:ilvl w:val="0"/>
          <w:numId w:val="6"/>
        </w:numPr>
        <w:ind w:left="144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Skutečně požadujete školení až v rámci ostrého provozu? Jaký smysl má zkušební provoz bez znalosti systému?</w:t>
      </w:r>
    </w:p>
    <w:p w:rsidR="00396693" w:rsidRDefault="00396693" w:rsidP="00396693">
      <w:pPr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Mezi fází II. a III. je měsíční „přestávka“.</w:t>
      </w:r>
    </w:p>
    <w:p w:rsidR="00396693" w:rsidRDefault="00396693" w:rsidP="00396693">
      <w:pPr>
        <w:numPr>
          <w:ilvl w:val="0"/>
          <w:numId w:val="8"/>
        </w:numPr>
        <w:ind w:left="1428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Zřejmě se jedná o omyl, prosím o vysvětlení.</w:t>
      </w:r>
    </w:p>
    <w:p w:rsidR="00396693" w:rsidRDefault="00396693" w:rsidP="00396693">
      <w:pPr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Ve výzvě je uvedeno, že součástí II. Fáze je technická podpora a asistence po dobu 1 měsíce od zahájení „ostrého“ produktivního provozu.</w:t>
      </w:r>
    </w:p>
    <w:p w:rsidR="00396693" w:rsidRDefault="00396693" w:rsidP="00396693">
      <w:pPr>
        <w:numPr>
          <w:ilvl w:val="0"/>
          <w:numId w:val="10"/>
        </w:numPr>
        <w:ind w:left="144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Prosím o vysvětlení, ostrý provoz je předmětem až IV. Fáze projektu.</w:t>
      </w:r>
    </w:p>
    <w:p w:rsidR="00396693" w:rsidRDefault="00396693" w:rsidP="00396693">
      <w:pPr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 xml:space="preserve">Ve výzvě je uvedena doba plnění VZ od </w:t>
      </w:r>
      <w:proofErr w:type="gramStart"/>
      <w:r>
        <w:rPr>
          <w:rFonts w:eastAsia="Times New Roman"/>
          <w:b/>
          <w:bCs/>
        </w:rPr>
        <w:t>1.10.2017</w:t>
      </w:r>
      <w:proofErr w:type="gramEnd"/>
      <w:r>
        <w:rPr>
          <w:rFonts w:eastAsia="Times New Roman"/>
          <w:b/>
          <w:bCs/>
        </w:rPr>
        <w:t xml:space="preserve"> do 30.4.2019</w:t>
      </w:r>
      <w:r>
        <w:rPr>
          <w:rFonts w:eastAsia="Times New Roman"/>
        </w:rPr>
        <w:t xml:space="preserve">, dále je uvedeno, že III. fáze jejíž součástí je </w:t>
      </w:r>
      <w:r>
        <w:rPr>
          <w:rFonts w:eastAsia="Times New Roman"/>
          <w:b/>
          <w:bCs/>
        </w:rPr>
        <w:t>servis po dobu 4 let</w:t>
      </w:r>
      <w:r>
        <w:rPr>
          <w:rFonts w:eastAsia="Times New Roman"/>
        </w:rPr>
        <w:t xml:space="preserve">, trvá </w:t>
      </w:r>
      <w:r>
        <w:rPr>
          <w:rFonts w:eastAsia="Times New Roman"/>
          <w:b/>
          <w:bCs/>
        </w:rPr>
        <w:t>od 2.1.2018 do 1.1.2019.</w:t>
      </w:r>
    </w:p>
    <w:p w:rsidR="00396693" w:rsidRDefault="00396693" w:rsidP="00396693">
      <w:pPr>
        <w:numPr>
          <w:ilvl w:val="0"/>
          <w:numId w:val="12"/>
        </w:numPr>
        <w:ind w:left="144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Prosím o objasnění termínů včetně jasného požadovaného termínu předání díla.</w:t>
      </w:r>
    </w:p>
    <w:p w:rsidR="00396693" w:rsidRDefault="00396693" w:rsidP="00396693">
      <w:pPr>
        <w:pStyle w:val="Odstavecseseznamem"/>
        <w:rPr>
          <w:b/>
          <w:bCs/>
        </w:rPr>
      </w:pPr>
    </w:p>
    <w:p w:rsidR="00396693" w:rsidRDefault="00396693" w:rsidP="00396693">
      <w:pPr>
        <w:pStyle w:val="Odstavecseseznamem"/>
        <w:rPr>
          <w:b/>
          <w:bCs/>
        </w:rPr>
      </w:pPr>
    </w:p>
    <w:p w:rsidR="00396693" w:rsidRDefault="00396693" w:rsidP="00396693">
      <w:r>
        <w:rPr>
          <w:b/>
          <w:bCs/>
        </w:rPr>
        <w:t>Obchodní podmínky</w:t>
      </w:r>
    </w:p>
    <w:p w:rsidR="00396693" w:rsidRDefault="00396693" w:rsidP="00396693">
      <w:pPr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 xml:space="preserve">Ve výzvě je uvedeno, že cena plnění je splatná vždy </w:t>
      </w:r>
      <w:r>
        <w:rPr>
          <w:rFonts w:eastAsia="Times New Roman"/>
          <w:b/>
          <w:bCs/>
        </w:rPr>
        <w:t>měsíčně zpětně</w:t>
      </w:r>
      <w:r>
        <w:rPr>
          <w:rFonts w:eastAsia="Times New Roman"/>
        </w:rPr>
        <w:t xml:space="preserve"> po řádném dokončení díla.</w:t>
      </w:r>
    </w:p>
    <w:p w:rsidR="00396693" w:rsidRDefault="00396693" w:rsidP="00396693">
      <w:pPr>
        <w:numPr>
          <w:ilvl w:val="0"/>
          <w:numId w:val="14"/>
        </w:numPr>
        <w:ind w:left="144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Prosím o </w:t>
      </w:r>
      <w:proofErr w:type="gramStart"/>
      <w:r>
        <w:rPr>
          <w:rFonts w:eastAsia="Times New Roman"/>
          <w:b/>
          <w:bCs/>
        </w:rPr>
        <w:t>objasnění jak</w:t>
      </w:r>
      <w:proofErr w:type="gramEnd"/>
      <w:r>
        <w:rPr>
          <w:rFonts w:eastAsia="Times New Roman"/>
          <w:b/>
          <w:bCs/>
        </w:rPr>
        <w:t xml:space="preserve"> je myšleno měsíčně.</w:t>
      </w:r>
    </w:p>
    <w:p w:rsidR="00396693" w:rsidRDefault="00396693" w:rsidP="00396693">
      <w:pPr>
        <w:numPr>
          <w:ilvl w:val="0"/>
          <w:numId w:val="14"/>
        </w:numPr>
        <w:ind w:left="144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Prosím o </w:t>
      </w:r>
      <w:proofErr w:type="gramStart"/>
      <w:r>
        <w:rPr>
          <w:rFonts w:eastAsia="Times New Roman"/>
          <w:b/>
          <w:bCs/>
        </w:rPr>
        <w:t>objasnění jak</w:t>
      </w:r>
      <w:proofErr w:type="gramEnd"/>
      <w:r>
        <w:rPr>
          <w:rFonts w:eastAsia="Times New Roman"/>
          <w:b/>
          <w:bCs/>
        </w:rPr>
        <w:t xml:space="preserve"> bude dílo placeno. Z výzvy vyplývá, že bude zaplaceno až po řádném dokončení díla. Vzhledem k tomu, že součástí díla je i 4 </w:t>
      </w:r>
      <w:proofErr w:type="spellStart"/>
      <w:r>
        <w:rPr>
          <w:rFonts w:eastAsia="Times New Roman"/>
          <w:b/>
          <w:bCs/>
        </w:rPr>
        <w:t>letá</w:t>
      </w:r>
      <w:proofErr w:type="spellEnd"/>
      <w:r>
        <w:rPr>
          <w:rFonts w:eastAsia="Times New Roman"/>
          <w:b/>
          <w:bCs/>
        </w:rPr>
        <w:t xml:space="preserve"> podpora implementovaného systému, proběhne fakturace a platba až po uplynutí 4 let.</w:t>
      </w:r>
    </w:p>
    <w:p w:rsidR="00396693" w:rsidRDefault="00396693" w:rsidP="00396693">
      <w:pPr>
        <w:pStyle w:val="Odstavecseseznamem"/>
        <w:rPr>
          <w:b/>
          <w:bCs/>
        </w:rPr>
      </w:pPr>
    </w:p>
    <w:p w:rsidR="00396693" w:rsidRDefault="00396693" w:rsidP="00396693">
      <w:pPr>
        <w:rPr>
          <w:b/>
          <w:bCs/>
        </w:rPr>
      </w:pPr>
      <w:r>
        <w:rPr>
          <w:b/>
          <w:bCs/>
        </w:rPr>
        <w:t>Popis předmětu veřejné zakázky</w:t>
      </w:r>
    </w:p>
    <w:p w:rsidR="00396693" w:rsidRDefault="00396693" w:rsidP="00396693">
      <w:pPr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 xml:space="preserve">V rámci předmětu je požadována schopnost propojení s databází </w:t>
      </w:r>
      <w:proofErr w:type="spellStart"/>
      <w:r>
        <w:rPr>
          <w:rFonts w:eastAsia="Times New Roman"/>
        </w:rPr>
        <w:t>WorkFlow</w:t>
      </w:r>
      <w:proofErr w:type="spellEnd"/>
      <w:r>
        <w:rPr>
          <w:rFonts w:eastAsia="Times New Roman"/>
        </w:rPr>
        <w:t xml:space="preserve"> IS KARAT.</w:t>
      </w:r>
    </w:p>
    <w:p w:rsidR="00396693" w:rsidRDefault="00396693" w:rsidP="00396693">
      <w:pPr>
        <w:numPr>
          <w:ilvl w:val="0"/>
          <w:numId w:val="16"/>
        </w:numPr>
        <w:ind w:left="144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V rámci našeho IS máme rovněž k dispozici vlastí </w:t>
      </w:r>
      <w:proofErr w:type="spellStart"/>
      <w:r>
        <w:rPr>
          <w:rFonts w:eastAsia="Times New Roman"/>
          <w:b/>
          <w:bCs/>
        </w:rPr>
        <w:t>workflow</w:t>
      </w:r>
      <w:proofErr w:type="spellEnd"/>
      <w:r>
        <w:rPr>
          <w:rFonts w:eastAsia="Times New Roman"/>
          <w:b/>
          <w:bCs/>
        </w:rPr>
        <w:t xml:space="preserve">, je možné nabídnout jako náhradu za </w:t>
      </w:r>
      <w:proofErr w:type="gramStart"/>
      <w:r>
        <w:rPr>
          <w:rFonts w:eastAsia="Times New Roman"/>
          <w:b/>
          <w:bCs/>
        </w:rPr>
        <w:t>používané</w:t>
      </w:r>
      <w:proofErr w:type="gram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workflow</w:t>
      </w:r>
      <w:proofErr w:type="spellEnd"/>
      <w:r>
        <w:rPr>
          <w:rFonts w:eastAsia="Times New Roman"/>
          <w:b/>
          <w:bCs/>
        </w:rPr>
        <w:t>?</w:t>
      </w:r>
    </w:p>
    <w:p w:rsidR="00396693" w:rsidRDefault="00396693" w:rsidP="00396693">
      <w:pPr>
        <w:numPr>
          <w:ilvl w:val="0"/>
          <w:numId w:val="16"/>
        </w:numPr>
        <w:ind w:left="144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Co se týče schopnosti propojení, je ze strany zadavatele smluvně zajištěna spolupráce s dodavatelem </w:t>
      </w:r>
      <w:proofErr w:type="spellStart"/>
      <w:r>
        <w:rPr>
          <w:rFonts w:eastAsia="Times New Roman"/>
          <w:b/>
          <w:bCs/>
        </w:rPr>
        <w:t>WorkFlow</w:t>
      </w:r>
      <w:proofErr w:type="spellEnd"/>
      <w:r>
        <w:rPr>
          <w:rFonts w:eastAsia="Times New Roman"/>
          <w:b/>
          <w:bCs/>
        </w:rPr>
        <w:t xml:space="preserve"> IS KARAT? (na propojení musí spolupracovat dodavatelé obou propojovaných systémů)</w:t>
      </w:r>
    </w:p>
    <w:p w:rsidR="00396693" w:rsidRDefault="00396693" w:rsidP="00396693"/>
    <w:p w:rsidR="00396693" w:rsidRDefault="00396693" w:rsidP="00396693">
      <w:r>
        <w:t>Děkuji za odpovědi a přeji krásný den.</w:t>
      </w:r>
    </w:p>
    <w:p w:rsidR="00396693" w:rsidRDefault="00396693" w:rsidP="00396693"/>
    <w:p w:rsidR="00396693" w:rsidRDefault="00396693" w:rsidP="00396693">
      <w:pPr>
        <w:autoSpaceDE w:val="0"/>
        <w:autoSpaceDN w:val="0"/>
        <w:spacing w:line="240" w:lineRule="atLeast"/>
        <w:rPr>
          <w:rFonts w:ascii="Helv" w:hAnsi="Helv"/>
          <w:color w:val="000000"/>
          <w:sz w:val="20"/>
          <w:szCs w:val="20"/>
          <w:lang w:eastAsia="cs-CZ"/>
        </w:rPr>
      </w:pPr>
      <w:r>
        <w:rPr>
          <w:rFonts w:ascii="Helv" w:hAnsi="Helv"/>
          <w:color w:val="000000"/>
          <w:sz w:val="20"/>
          <w:szCs w:val="20"/>
          <w:lang w:eastAsia="cs-CZ"/>
        </w:rPr>
        <w:t>S pozdravem</w:t>
      </w:r>
    </w:p>
    <w:p w:rsidR="00396693" w:rsidRDefault="00396693" w:rsidP="00396693">
      <w:pPr>
        <w:autoSpaceDE w:val="0"/>
        <w:autoSpaceDN w:val="0"/>
        <w:spacing w:line="240" w:lineRule="atLeast"/>
        <w:rPr>
          <w:rFonts w:ascii="Helv" w:hAnsi="Helv"/>
          <w:color w:val="000000"/>
          <w:sz w:val="20"/>
          <w:szCs w:val="20"/>
          <w:lang w:eastAsia="cs-CZ"/>
        </w:rPr>
      </w:pPr>
      <w:r>
        <w:rPr>
          <w:rFonts w:ascii="Helv" w:hAnsi="Helv"/>
          <w:color w:val="000000"/>
          <w:sz w:val="20"/>
          <w:szCs w:val="20"/>
          <w:lang w:eastAsia="cs-CZ"/>
        </w:rPr>
        <w:t xml:space="preserve">Karel </w:t>
      </w:r>
      <w:proofErr w:type="spellStart"/>
      <w:r>
        <w:rPr>
          <w:rFonts w:ascii="Helv" w:hAnsi="Helv"/>
          <w:color w:val="000000"/>
          <w:sz w:val="20"/>
          <w:szCs w:val="20"/>
          <w:lang w:eastAsia="cs-CZ"/>
        </w:rPr>
        <w:t>Fritz</w:t>
      </w:r>
      <w:proofErr w:type="spellEnd"/>
    </w:p>
    <w:p w:rsidR="00396693" w:rsidRDefault="00396693" w:rsidP="00396693">
      <w:pPr>
        <w:autoSpaceDE w:val="0"/>
        <w:autoSpaceDN w:val="0"/>
        <w:spacing w:line="240" w:lineRule="atLeast"/>
        <w:rPr>
          <w:rFonts w:ascii="Helv" w:hAnsi="Helv"/>
          <w:color w:val="000000"/>
          <w:sz w:val="20"/>
          <w:szCs w:val="20"/>
          <w:lang w:eastAsia="cs-CZ"/>
        </w:rPr>
      </w:pPr>
      <w:r>
        <w:rPr>
          <w:rFonts w:ascii="Helv" w:hAnsi="Helv"/>
          <w:color w:val="000000"/>
          <w:sz w:val="20"/>
          <w:szCs w:val="20"/>
          <w:lang w:eastAsia="cs-CZ"/>
        </w:rPr>
        <w:t>obchodní ředitel</w:t>
      </w:r>
    </w:p>
    <w:p w:rsidR="00396693" w:rsidRDefault="00396693" w:rsidP="00396693">
      <w:pPr>
        <w:autoSpaceDE w:val="0"/>
        <w:autoSpaceDN w:val="0"/>
        <w:spacing w:line="240" w:lineRule="atLeast"/>
        <w:rPr>
          <w:rFonts w:ascii="Helv" w:hAnsi="Helv"/>
          <w:color w:val="000000"/>
          <w:sz w:val="20"/>
          <w:szCs w:val="20"/>
          <w:lang w:eastAsia="cs-CZ"/>
        </w:rPr>
      </w:pPr>
    </w:p>
    <w:p w:rsidR="00396693" w:rsidRDefault="00396693" w:rsidP="00396693">
      <w:pPr>
        <w:autoSpaceDE w:val="0"/>
        <w:autoSpaceDN w:val="0"/>
        <w:spacing w:line="240" w:lineRule="atLeast"/>
        <w:rPr>
          <w:rFonts w:ascii="Helv" w:hAnsi="Helv"/>
          <w:color w:val="000000"/>
          <w:sz w:val="20"/>
          <w:szCs w:val="20"/>
          <w:lang w:eastAsia="cs-CZ"/>
        </w:rPr>
      </w:pPr>
      <w:r>
        <w:rPr>
          <w:rFonts w:ascii="Helv" w:hAnsi="Helv"/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552450" cy="485775"/>
            <wp:effectExtent l="19050" t="0" r="0" b="0"/>
            <wp:docPr id="1" name="Obrázek 1" descr="cid:image001.png@01D1A6D5.0A1D4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1A6D5.0A1D43F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" w:hAnsi="Helv"/>
          <w:b/>
          <w:bCs/>
          <w:color w:val="000000"/>
          <w:sz w:val="20"/>
          <w:szCs w:val="20"/>
          <w:lang w:eastAsia="cs-CZ"/>
        </w:rPr>
        <w:t>MIKROS, a.s.</w:t>
      </w:r>
    </w:p>
    <w:p w:rsidR="00396693" w:rsidRDefault="00396693" w:rsidP="00396693">
      <w:pPr>
        <w:autoSpaceDE w:val="0"/>
        <w:autoSpaceDN w:val="0"/>
        <w:spacing w:line="240" w:lineRule="atLeast"/>
        <w:rPr>
          <w:rFonts w:ascii="Helv" w:hAnsi="Helv"/>
          <w:color w:val="000000"/>
          <w:sz w:val="20"/>
          <w:szCs w:val="20"/>
          <w:lang w:eastAsia="cs-CZ"/>
        </w:rPr>
      </w:pPr>
      <w:r>
        <w:rPr>
          <w:rFonts w:ascii="Helv" w:hAnsi="Helv"/>
          <w:color w:val="000000"/>
          <w:sz w:val="20"/>
          <w:szCs w:val="20"/>
          <w:lang w:eastAsia="cs-CZ"/>
        </w:rPr>
        <w:t>Palackého třída 56</w:t>
      </w:r>
    </w:p>
    <w:p w:rsidR="00396693" w:rsidRDefault="00396693" w:rsidP="00396693">
      <w:pPr>
        <w:autoSpaceDE w:val="0"/>
        <w:autoSpaceDN w:val="0"/>
        <w:spacing w:line="240" w:lineRule="atLeast"/>
        <w:rPr>
          <w:rFonts w:ascii="Helv" w:hAnsi="Helv"/>
          <w:color w:val="000000"/>
          <w:sz w:val="20"/>
          <w:szCs w:val="20"/>
          <w:lang w:eastAsia="cs-CZ"/>
        </w:rPr>
      </w:pPr>
      <w:r>
        <w:rPr>
          <w:rFonts w:ascii="Helv" w:hAnsi="Helv"/>
          <w:color w:val="000000"/>
          <w:sz w:val="20"/>
          <w:szCs w:val="20"/>
          <w:lang w:eastAsia="cs-CZ"/>
        </w:rPr>
        <w:lastRenderedPageBreak/>
        <w:t>612 00 Brno</w:t>
      </w:r>
    </w:p>
    <w:p w:rsidR="00396693" w:rsidRDefault="00396693" w:rsidP="00396693">
      <w:pPr>
        <w:autoSpaceDE w:val="0"/>
        <w:autoSpaceDN w:val="0"/>
        <w:spacing w:line="240" w:lineRule="atLeast"/>
        <w:rPr>
          <w:rFonts w:ascii="Helv" w:hAnsi="Helv"/>
          <w:color w:val="000000"/>
          <w:sz w:val="20"/>
          <w:szCs w:val="20"/>
          <w:lang w:eastAsia="cs-CZ"/>
        </w:rPr>
      </w:pPr>
      <w:r>
        <w:rPr>
          <w:rFonts w:ascii="Helv" w:hAnsi="Helv"/>
          <w:color w:val="000000"/>
          <w:sz w:val="20"/>
          <w:szCs w:val="20"/>
          <w:lang w:eastAsia="cs-CZ"/>
        </w:rPr>
        <w:t>telefon:  +420 549 523 636</w:t>
      </w:r>
    </w:p>
    <w:p w:rsidR="00396693" w:rsidRDefault="00396693" w:rsidP="00396693">
      <w:pPr>
        <w:autoSpaceDE w:val="0"/>
        <w:autoSpaceDN w:val="0"/>
        <w:spacing w:line="240" w:lineRule="atLeast"/>
        <w:rPr>
          <w:rFonts w:ascii="Helv" w:hAnsi="Helv"/>
          <w:color w:val="000000"/>
          <w:sz w:val="20"/>
          <w:szCs w:val="20"/>
          <w:lang w:eastAsia="cs-CZ"/>
        </w:rPr>
      </w:pPr>
      <w:r>
        <w:rPr>
          <w:rFonts w:ascii="Helv" w:hAnsi="Helv"/>
          <w:color w:val="000000"/>
          <w:sz w:val="20"/>
          <w:szCs w:val="20"/>
          <w:lang w:eastAsia="cs-CZ"/>
        </w:rPr>
        <w:t>mobil:     +420 605 205 580</w:t>
      </w:r>
    </w:p>
    <w:p w:rsidR="00225A85" w:rsidRDefault="00225A85"/>
    <w:sectPr w:rsidR="00225A85" w:rsidSect="0022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0F4D"/>
    <w:multiLevelType w:val="multilevel"/>
    <w:tmpl w:val="44D8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57FDE"/>
    <w:multiLevelType w:val="multilevel"/>
    <w:tmpl w:val="7780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E752B"/>
    <w:multiLevelType w:val="multilevel"/>
    <w:tmpl w:val="9F1E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F42B73"/>
    <w:multiLevelType w:val="multilevel"/>
    <w:tmpl w:val="1DAC9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4F30A5"/>
    <w:multiLevelType w:val="multilevel"/>
    <w:tmpl w:val="CF34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036DC9"/>
    <w:multiLevelType w:val="multilevel"/>
    <w:tmpl w:val="0A1C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6D58FE"/>
    <w:multiLevelType w:val="multilevel"/>
    <w:tmpl w:val="BBF88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782D09"/>
    <w:multiLevelType w:val="multilevel"/>
    <w:tmpl w:val="F706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716DBD"/>
    <w:multiLevelType w:val="multilevel"/>
    <w:tmpl w:val="7C623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5A116A"/>
    <w:multiLevelType w:val="multilevel"/>
    <w:tmpl w:val="83E0C6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9303A7"/>
    <w:multiLevelType w:val="multilevel"/>
    <w:tmpl w:val="9ED4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7E241E"/>
    <w:multiLevelType w:val="multilevel"/>
    <w:tmpl w:val="8416D1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A35C9B"/>
    <w:multiLevelType w:val="multilevel"/>
    <w:tmpl w:val="D94A98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5A4A38"/>
    <w:multiLevelType w:val="multilevel"/>
    <w:tmpl w:val="2F6A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096D29"/>
    <w:multiLevelType w:val="multilevel"/>
    <w:tmpl w:val="07A8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575F29"/>
    <w:multiLevelType w:val="multilevel"/>
    <w:tmpl w:val="C3FE66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6693"/>
    <w:rsid w:val="00225A85"/>
    <w:rsid w:val="0039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669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6693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66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8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052D.A0DE597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2001</Characters>
  <Application>Microsoft Office Word</Application>
  <DocSecurity>0</DocSecurity>
  <Lines>16</Lines>
  <Paragraphs>4</Paragraphs>
  <ScaleCrop>false</ScaleCrop>
  <Company>Turistické informační centrum města Brna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Rychlá</dc:creator>
  <cp:lastModifiedBy>Jana Rychlá</cp:lastModifiedBy>
  <cp:revision>1</cp:revision>
  <dcterms:created xsi:type="dcterms:W3CDTF">2017-07-25T09:32:00Z</dcterms:created>
  <dcterms:modified xsi:type="dcterms:W3CDTF">2017-07-25T09:33:00Z</dcterms:modified>
</cp:coreProperties>
</file>