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A4D0" w14:textId="77777777" w:rsidR="00FD1B3A" w:rsidRPr="00FD1B3A" w:rsidRDefault="00FD1B3A" w:rsidP="0091310D">
      <w:pPr>
        <w:spacing w:line="276" w:lineRule="auto"/>
        <w:jc w:val="center"/>
        <w:rPr>
          <w:rFonts w:ascii="Arial" w:hAnsi="Arial" w:cs="Arial"/>
          <w:b/>
          <w:caps/>
        </w:rPr>
      </w:pPr>
    </w:p>
    <w:p w14:paraId="29CEF720" w14:textId="627B43D8"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6E7305F7" w14:textId="77777777" w:rsidR="0091310D" w:rsidRDefault="0091310D" w:rsidP="0091310D">
      <w:pPr>
        <w:spacing w:line="276" w:lineRule="auto"/>
        <w:jc w:val="center"/>
        <w:rPr>
          <w:rFonts w:ascii="Arial" w:hAnsi="Arial" w:cs="Arial"/>
          <w:b/>
          <w:bCs/>
          <w:sz w:val="20"/>
          <w:szCs w:val="20"/>
        </w:rPr>
      </w:pPr>
    </w:p>
    <w:p w14:paraId="10F001A1" w14:textId="77777777" w:rsidR="00FD1B3A" w:rsidRPr="00114F8C" w:rsidRDefault="00FD1B3A" w:rsidP="0091310D">
      <w:pPr>
        <w:spacing w:line="276" w:lineRule="auto"/>
        <w:jc w:val="center"/>
        <w:rPr>
          <w:rFonts w:ascii="Arial" w:hAnsi="Arial" w:cs="Arial"/>
          <w:b/>
          <w:bCs/>
          <w:sz w:val="20"/>
          <w:szCs w:val="20"/>
        </w:rPr>
      </w:pPr>
    </w:p>
    <w:p w14:paraId="5E30FFFF" w14:textId="77777777" w:rsidR="00A973EA" w:rsidRDefault="00A973EA" w:rsidP="00A973EA">
      <w:pPr>
        <w:spacing w:line="276" w:lineRule="auto"/>
        <w:jc w:val="center"/>
        <w:rPr>
          <w:rFonts w:ascii="Arial" w:hAnsi="Arial" w:cs="Arial"/>
          <w:b/>
          <w:bCs/>
          <w:sz w:val="36"/>
          <w:szCs w:val="36"/>
          <w:u w:val="single"/>
        </w:rPr>
      </w:pPr>
      <w:bookmarkStart w:id="1" w:name="_Hlk39093364"/>
      <w:bookmarkStart w:id="2" w:name="_Hlk153807871"/>
      <w:r w:rsidRPr="008F611F">
        <w:rPr>
          <w:rFonts w:ascii="Arial" w:hAnsi="Arial" w:cs="Arial"/>
          <w:b/>
          <w:bCs/>
          <w:sz w:val="36"/>
          <w:szCs w:val="36"/>
          <w:u w:val="single"/>
        </w:rPr>
        <w:t>„</w:t>
      </w:r>
      <w:r w:rsidRPr="008F04D6">
        <w:rPr>
          <w:rFonts w:ascii="Arial" w:hAnsi="Arial" w:cs="Arial"/>
          <w:b/>
          <w:bCs/>
          <w:sz w:val="36"/>
          <w:szCs w:val="36"/>
          <w:u w:val="single"/>
        </w:rPr>
        <w:t>Úprava venkovního prostoru na návsi obce Mrsklesy</w:t>
      </w:r>
      <w:r>
        <w:rPr>
          <w:rFonts w:ascii="Arial" w:hAnsi="Arial" w:cs="Arial"/>
          <w:b/>
          <w:bCs/>
          <w:sz w:val="36"/>
          <w:szCs w:val="36"/>
          <w:u w:val="single"/>
        </w:rPr>
        <w:t>“</w:t>
      </w:r>
    </w:p>
    <w:p w14:paraId="4C74B6EB" w14:textId="77777777" w:rsidR="0092561A" w:rsidRDefault="0092561A" w:rsidP="0092561A"/>
    <w:bookmarkEnd w:id="1"/>
    <w:bookmarkEnd w:id="2"/>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43979CCB" w14:textId="4680F374" w:rsidR="00316F5C" w:rsidRPr="00A973EA" w:rsidRDefault="00316F5C" w:rsidP="001A7B8B">
      <w:pPr>
        <w:numPr>
          <w:ilvl w:val="1"/>
          <w:numId w:val="5"/>
        </w:numPr>
        <w:tabs>
          <w:tab w:val="left" w:pos="540"/>
          <w:tab w:val="left" w:pos="3828"/>
        </w:tabs>
        <w:spacing w:before="60" w:after="60" w:line="276" w:lineRule="auto"/>
        <w:ind w:left="539" w:hanging="539"/>
        <w:jc w:val="both"/>
        <w:rPr>
          <w:rFonts w:ascii="Arial" w:hAnsi="Arial" w:cs="Arial"/>
          <w:b/>
          <w:noProof/>
          <w:sz w:val="20"/>
          <w:szCs w:val="20"/>
        </w:rPr>
      </w:pPr>
      <w:bookmarkStart w:id="3" w:name="_Hlk133487120"/>
      <w:r w:rsidRPr="00A973EA">
        <w:rPr>
          <w:rFonts w:ascii="Arial" w:hAnsi="Arial" w:cs="Arial"/>
          <w:b/>
          <w:sz w:val="20"/>
          <w:szCs w:val="20"/>
        </w:rPr>
        <w:t>Objednatel:</w:t>
      </w:r>
      <w:r w:rsidRPr="00A973EA">
        <w:rPr>
          <w:rFonts w:ascii="Arial" w:hAnsi="Arial" w:cs="Arial"/>
          <w:b/>
          <w:sz w:val="20"/>
          <w:szCs w:val="20"/>
        </w:rPr>
        <w:tab/>
      </w:r>
      <w:r w:rsidRPr="00A973EA">
        <w:rPr>
          <w:rFonts w:ascii="Arial" w:hAnsi="Arial" w:cs="Arial"/>
          <w:b/>
          <w:sz w:val="20"/>
          <w:szCs w:val="20"/>
        </w:rPr>
        <w:tab/>
      </w:r>
      <w:r w:rsidR="00917133" w:rsidRPr="00A973EA">
        <w:rPr>
          <w:rFonts w:ascii="Arial" w:hAnsi="Arial" w:cs="Arial"/>
          <w:b/>
          <w:sz w:val="20"/>
          <w:szCs w:val="20"/>
        </w:rPr>
        <w:tab/>
      </w:r>
      <w:r w:rsidR="00A973EA" w:rsidRPr="00A973EA">
        <w:rPr>
          <w:rFonts w:ascii="Arial" w:hAnsi="Arial" w:cs="Arial"/>
          <w:b/>
          <w:sz w:val="20"/>
          <w:szCs w:val="20"/>
        </w:rPr>
        <w:t>Město Třebenice</w:t>
      </w:r>
      <w:r w:rsidRPr="00A973EA">
        <w:rPr>
          <w:rFonts w:ascii="Arial" w:hAnsi="Arial" w:cs="Arial"/>
          <w:b/>
          <w:sz w:val="20"/>
          <w:szCs w:val="20"/>
        </w:rPr>
        <w:tab/>
      </w:r>
      <w:r w:rsidRPr="00A973EA">
        <w:rPr>
          <w:rFonts w:ascii="Arial" w:hAnsi="Arial" w:cs="Arial"/>
          <w:b/>
          <w:sz w:val="20"/>
          <w:szCs w:val="20"/>
        </w:rPr>
        <w:tab/>
      </w:r>
      <w:r w:rsidRPr="00A973EA">
        <w:rPr>
          <w:rFonts w:ascii="Arial" w:hAnsi="Arial" w:cs="Arial"/>
          <w:b/>
          <w:sz w:val="20"/>
          <w:szCs w:val="20"/>
        </w:rPr>
        <w:tab/>
      </w:r>
      <w:r w:rsidRPr="00A973EA">
        <w:rPr>
          <w:rFonts w:ascii="Arial" w:hAnsi="Arial" w:cs="Arial"/>
          <w:b/>
          <w:sz w:val="20"/>
          <w:szCs w:val="20"/>
        </w:rPr>
        <w:tab/>
      </w:r>
      <w:r w:rsidRPr="00A973EA">
        <w:rPr>
          <w:rFonts w:ascii="Arial" w:hAnsi="Arial" w:cs="Arial"/>
          <w:b/>
          <w:sz w:val="20"/>
          <w:szCs w:val="20"/>
        </w:rPr>
        <w:tab/>
      </w:r>
      <w:r w:rsidRPr="00A973EA">
        <w:rPr>
          <w:rFonts w:ascii="Arial" w:hAnsi="Arial" w:cs="Arial"/>
          <w:b/>
          <w:sz w:val="20"/>
          <w:szCs w:val="20"/>
        </w:rPr>
        <w:tab/>
      </w:r>
      <w:r w:rsidRPr="00A973EA">
        <w:rPr>
          <w:rFonts w:ascii="Arial" w:hAnsi="Arial" w:cs="Arial"/>
          <w:b/>
          <w:noProof/>
          <w:sz w:val="20"/>
          <w:szCs w:val="20"/>
        </w:rPr>
        <w:t xml:space="preserve"> </w:t>
      </w:r>
    </w:p>
    <w:p w14:paraId="2A66FFD3" w14:textId="292BC800" w:rsidR="00316F5C" w:rsidRPr="00A973EA" w:rsidRDefault="00316F5C" w:rsidP="001A7B8B">
      <w:pPr>
        <w:pStyle w:val="Bezmezer"/>
        <w:tabs>
          <w:tab w:val="left" w:pos="540"/>
          <w:tab w:val="left" w:pos="3828"/>
        </w:tabs>
        <w:spacing w:line="276" w:lineRule="auto"/>
        <w:rPr>
          <w:rFonts w:ascii="Arial" w:hAnsi="Arial" w:cs="Arial"/>
          <w:sz w:val="20"/>
          <w:szCs w:val="20"/>
        </w:rPr>
      </w:pPr>
      <w:r w:rsidRPr="00A973EA">
        <w:rPr>
          <w:rFonts w:ascii="Arial" w:hAnsi="Arial" w:cs="Arial"/>
          <w:sz w:val="20"/>
          <w:szCs w:val="20"/>
        </w:rPr>
        <w:tab/>
        <w:t xml:space="preserve">sídlo: </w:t>
      </w:r>
      <w:r w:rsidRPr="00A973EA">
        <w:rPr>
          <w:rFonts w:ascii="Arial" w:hAnsi="Arial" w:cs="Arial"/>
          <w:sz w:val="20"/>
          <w:szCs w:val="20"/>
        </w:rPr>
        <w:tab/>
      </w:r>
      <w:r w:rsidRPr="00A973EA">
        <w:rPr>
          <w:rFonts w:ascii="Arial" w:hAnsi="Arial" w:cs="Arial"/>
          <w:sz w:val="20"/>
          <w:szCs w:val="20"/>
        </w:rPr>
        <w:tab/>
      </w:r>
      <w:r w:rsidR="00A973EA" w:rsidRPr="00A973EA">
        <w:rPr>
          <w:rFonts w:ascii="Arial" w:eastAsia="Arial" w:hAnsi="Arial" w:cs="Arial"/>
          <w:sz w:val="20"/>
          <w:szCs w:val="20"/>
        </w:rPr>
        <w:t>Paříkovo nám. 1, 411 13 Třebenice</w:t>
      </w:r>
    </w:p>
    <w:p w14:paraId="4C710097" w14:textId="30BFE4E2" w:rsidR="00C84339" w:rsidRPr="00A973EA" w:rsidRDefault="00316F5C" w:rsidP="001A7B8B">
      <w:pPr>
        <w:pStyle w:val="Bezmezer"/>
        <w:tabs>
          <w:tab w:val="left" w:pos="540"/>
          <w:tab w:val="left" w:pos="3828"/>
        </w:tabs>
        <w:spacing w:line="276" w:lineRule="auto"/>
        <w:rPr>
          <w:rFonts w:ascii="Arial" w:hAnsi="Arial" w:cs="Arial"/>
          <w:b/>
          <w:sz w:val="20"/>
          <w:szCs w:val="20"/>
        </w:rPr>
      </w:pPr>
      <w:r w:rsidRPr="00A973EA">
        <w:rPr>
          <w:rFonts w:ascii="Arial" w:hAnsi="Arial" w:cs="Arial"/>
          <w:sz w:val="20"/>
          <w:szCs w:val="20"/>
        </w:rPr>
        <w:tab/>
        <w:t>statutární zástupce:</w:t>
      </w:r>
      <w:r w:rsidRPr="00A973EA">
        <w:rPr>
          <w:rFonts w:ascii="Arial" w:hAnsi="Arial" w:cs="Arial"/>
          <w:sz w:val="20"/>
          <w:szCs w:val="20"/>
        </w:rPr>
        <w:tab/>
      </w:r>
      <w:r w:rsidRPr="00A973EA">
        <w:rPr>
          <w:rFonts w:ascii="Arial" w:hAnsi="Arial" w:cs="Arial"/>
          <w:sz w:val="20"/>
          <w:szCs w:val="20"/>
        </w:rPr>
        <w:tab/>
      </w:r>
      <w:r w:rsidR="00A973EA" w:rsidRPr="00A973EA">
        <w:rPr>
          <w:rFonts w:ascii="Arial" w:hAnsi="Arial" w:cs="Arial"/>
          <w:sz w:val="20"/>
          <w:szCs w:val="20"/>
        </w:rPr>
        <w:t>Ing. Eva Hajná</w:t>
      </w:r>
      <w:r w:rsidR="00A973EA" w:rsidRPr="00A973EA">
        <w:rPr>
          <w:rFonts w:ascii="Arial" w:hAnsi="Arial" w:cs="Arial"/>
          <w:color w:val="000000"/>
          <w:sz w:val="20"/>
          <w:szCs w:val="20"/>
          <w:shd w:val="clear" w:color="auto" w:fill="FFFFFF"/>
        </w:rPr>
        <w:t>, starostka</w:t>
      </w:r>
      <w:r w:rsidR="00C84339" w:rsidRPr="00A973EA">
        <w:rPr>
          <w:rFonts w:ascii="Arial" w:hAnsi="Arial" w:cs="Arial"/>
          <w:b/>
          <w:sz w:val="20"/>
          <w:szCs w:val="20"/>
        </w:rPr>
        <w:tab/>
      </w:r>
    </w:p>
    <w:p w14:paraId="4A9DE9B7" w14:textId="789227A6" w:rsidR="00F6709E" w:rsidRPr="00A973EA" w:rsidRDefault="00316F5C" w:rsidP="00F6709E">
      <w:pPr>
        <w:pStyle w:val="Bezmezer"/>
        <w:tabs>
          <w:tab w:val="left" w:pos="540"/>
          <w:tab w:val="left" w:pos="4253"/>
        </w:tabs>
        <w:spacing w:line="276" w:lineRule="auto"/>
        <w:rPr>
          <w:rFonts w:ascii="Arial" w:hAnsi="Arial" w:cs="Arial"/>
          <w:sz w:val="20"/>
          <w:szCs w:val="20"/>
        </w:rPr>
      </w:pPr>
      <w:r w:rsidRPr="00A973EA">
        <w:rPr>
          <w:rFonts w:ascii="Arial" w:hAnsi="Arial" w:cs="Arial"/>
          <w:sz w:val="20"/>
          <w:szCs w:val="20"/>
        </w:rPr>
        <w:tab/>
      </w:r>
      <w:r w:rsidR="00F6709E" w:rsidRPr="00A973EA">
        <w:rPr>
          <w:rFonts w:ascii="Arial" w:hAnsi="Arial" w:cs="Arial"/>
          <w:sz w:val="20"/>
          <w:szCs w:val="20"/>
        </w:rPr>
        <w:t>osoba oprávněná jednat za</w:t>
      </w:r>
    </w:p>
    <w:p w14:paraId="271BFE47" w14:textId="131BC00B" w:rsidR="00F6709E" w:rsidRPr="00713718" w:rsidRDefault="00F6709E" w:rsidP="00F6709E">
      <w:pPr>
        <w:pStyle w:val="Bezmezer"/>
        <w:tabs>
          <w:tab w:val="left" w:pos="540"/>
          <w:tab w:val="left" w:pos="4253"/>
        </w:tabs>
        <w:spacing w:line="276" w:lineRule="auto"/>
        <w:rPr>
          <w:rFonts w:ascii="Arial" w:hAnsi="Arial" w:cs="Arial"/>
          <w:sz w:val="20"/>
          <w:szCs w:val="20"/>
        </w:rPr>
      </w:pPr>
      <w:r w:rsidRPr="00A973EA">
        <w:rPr>
          <w:rFonts w:ascii="Arial" w:hAnsi="Arial" w:cs="Arial"/>
          <w:sz w:val="20"/>
          <w:szCs w:val="20"/>
        </w:rPr>
        <w:tab/>
      </w:r>
      <w:r w:rsidRPr="00713718">
        <w:rPr>
          <w:rFonts w:ascii="Arial" w:hAnsi="Arial" w:cs="Arial"/>
          <w:sz w:val="20"/>
          <w:szCs w:val="20"/>
        </w:rPr>
        <w:t xml:space="preserve">zhotovitele ve věcech technických: </w:t>
      </w:r>
      <w:r w:rsidRPr="00713718">
        <w:rPr>
          <w:rFonts w:ascii="Arial" w:hAnsi="Arial" w:cs="Arial"/>
          <w:sz w:val="20"/>
          <w:szCs w:val="20"/>
        </w:rPr>
        <w:tab/>
      </w:r>
      <w:r w:rsidR="00713718" w:rsidRPr="00713718">
        <w:rPr>
          <w:rFonts w:ascii="Arial" w:hAnsi="Arial" w:cs="Arial"/>
          <w:sz w:val="20"/>
          <w:szCs w:val="20"/>
        </w:rPr>
        <w:t xml:space="preserve">Bc. Slávek </w:t>
      </w:r>
      <w:proofErr w:type="spellStart"/>
      <w:r w:rsidR="00713718" w:rsidRPr="00713718">
        <w:rPr>
          <w:rFonts w:ascii="Arial" w:hAnsi="Arial" w:cs="Arial"/>
          <w:sz w:val="20"/>
          <w:szCs w:val="20"/>
        </w:rPr>
        <w:t>Holeyšovský</w:t>
      </w:r>
      <w:proofErr w:type="spellEnd"/>
    </w:p>
    <w:p w14:paraId="77F6B9BD" w14:textId="34C5E122" w:rsidR="00F6709E" w:rsidRPr="00713718" w:rsidRDefault="00F6709E" w:rsidP="00F6709E">
      <w:pPr>
        <w:pStyle w:val="Bezmezer"/>
        <w:tabs>
          <w:tab w:val="left" w:pos="540"/>
          <w:tab w:val="left" w:pos="4253"/>
        </w:tabs>
        <w:spacing w:line="276" w:lineRule="auto"/>
        <w:rPr>
          <w:rFonts w:ascii="Arial" w:hAnsi="Arial" w:cs="Arial"/>
          <w:sz w:val="20"/>
          <w:szCs w:val="20"/>
        </w:rPr>
      </w:pPr>
      <w:r w:rsidRPr="00713718">
        <w:rPr>
          <w:rFonts w:ascii="Arial" w:hAnsi="Arial" w:cs="Arial"/>
          <w:sz w:val="20"/>
          <w:szCs w:val="20"/>
        </w:rPr>
        <w:tab/>
        <w:t>telefon:</w:t>
      </w:r>
      <w:r w:rsidRPr="00713718">
        <w:rPr>
          <w:rFonts w:ascii="Arial" w:hAnsi="Arial" w:cs="Arial"/>
          <w:sz w:val="20"/>
          <w:szCs w:val="20"/>
        </w:rPr>
        <w:tab/>
      </w:r>
      <w:r w:rsidR="00713718" w:rsidRPr="00713718">
        <w:rPr>
          <w:rFonts w:ascii="Arial" w:hAnsi="Arial" w:cs="Arial"/>
          <w:sz w:val="20"/>
          <w:szCs w:val="20"/>
        </w:rPr>
        <w:t>602 692 960</w:t>
      </w:r>
    </w:p>
    <w:p w14:paraId="263090E0" w14:textId="6D482CF9" w:rsidR="00316F5C" w:rsidRPr="00713718" w:rsidRDefault="00F6709E" w:rsidP="001A7B8B">
      <w:pPr>
        <w:pStyle w:val="Bezmezer"/>
        <w:tabs>
          <w:tab w:val="left" w:pos="540"/>
          <w:tab w:val="left" w:pos="3828"/>
        </w:tabs>
        <w:spacing w:line="276" w:lineRule="auto"/>
        <w:rPr>
          <w:rFonts w:ascii="Arial" w:hAnsi="Arial" w:cs="Arial"/>
          <w:sz w:val="20"/>
          <w:szCs w:val="20"/>
        </w:rPr>
      </w:pPr>
      <w:r w:rsidRPr="00713718">
        <w:rPr>
          <w:rFonts w:ascii="Arial" w:hAnsi="Arial" w:cs="Arial"/>
          <w:sz w:val="20"/>
          <w:szCs w:val="20"/>
        </w:rPr>
        <w:tab/>
      </w:r>
      <w:r w:rsidR="00316F5C" w:rsidRPr="00713718">
        <w:rPr>
          <w:rFonts w:ascii="Arial" w:hAnsi="Arial" w:cs="Arial"/>
          <w:sz w:val="20"/>
          <w:szCs w:val="20"/>
        </w:rPr>
        <w:t>IČ:</w:t>
      </w:r>
      <w:r w:rsidR="00316F5C" w:rsidRPr="00713718">
        <w:rPr>
          <w:rFonts w:ascii="Arial" w:hAnsi="Arial" w:cs="Arial"/>
          <w:sz w:val="20"/>
          <w:szCs w:val="20"/>
        </w:rPr>
        <w:tab/>
      </w:r>
      <w:r w:rsidR="00316F5C" w:rsidRPr="00713718">
        <w:rPr>
          <w:rFonts w:ascii="Arial" w:hAnsi="Arial" w:cs="Arial"/>
          <w:sz w:val="20"/>
          <w:szCs w:val="20"/>
        </w:rPr>
        <w:tab/>
      </w:r>
      <w:r w:rsidR="00A973EA" w:rsidRPr="00713718">
        <w:rPr>
          <w:rFonts w:ascii="Arial" w:hAnsi="Arial" w:cs="Arial"/>
          <w:sz w:val="20"/>
          <w:szCs w:val="20"/>
        </w:rPr>
        <w:t>00264521</w:t>
      </w:r>
      <w:r w:rsidR="00C84339" w:rsidRPr="00713718">
        <w:rPr>
          <w:rFonts w:ascii="Arial" w:hAnsi="Arial" w:cs="Arial"/>
          <w:b/>
          <w:sz w:val="20"/>
          <w:szCs w:val="20"/>
        </w:rPr>
        <w:tab/>
      </w:r>
    </w:p>
    <w:p w14:paraId="3032AA0F" w14:textId="6849A5EB" w:rsidR="00316F5C" w:rsidRPr="00713718" w:rsidRDefault="00316F5C" w:rsidP="001A7B8B">
      <w:pPr>
        <w:pStyle w:val="Bezmezer"/>
        <w:tabs>
          <w:tab w:val="left" w:pos="540"/>
          <w:tab w:val="left" w:pos="3828"/>
        </w:tabs>
        <w:spacing w:line="276" w:lineRule="auto"/>
        <w:rPr>
          <w:rFonts w:ascii="Arial" w:hAnsi="Arial" w:cs="Arial"/>
          <w:sz w:val="20"/>
          <w:szCs w:val="20"/>
        </w:rPr>
      </w:pPr>
      <w:r w:rsidRPr="00713718">
        <w:rPr>
          <w:rFonts w:ascii="Arial" w:hAnsi="Arial" w:cs="Arial"/>
          <w:sz w:val="20"/>
          <w:szCs w:val="20"/>
        </w:rPr>
        <w:tab/>
        <w:t>DIČ:</w:t>
      </w:r>
      <w:r w:rsidRPr="00713718">
        <w:rPr>
          <w:rFonts w:ascii="Arial" w:hAnsi="Arial" w:cs="Arial"/>
          <w:sz w:val="20"/>
          <w:szCs w:val="20"/>
        </w:rPr>
        <w:tab/>
      </w:r>
      <w:r w:rsidRPr="00713718">
        <w:rPr>
          <w:rFonts w:ascii="Arial" w:hAnsi="Arial" w:cs="Arial"/>
          <w:sz w:val="20"/>
          <w:szCs w:val="20"/>
        </w:rPr>
        <w:tab/>
      </w:r>
      <w:r w:rsidR="00B47A88" w:rsidRPr="00713718">
        <w:rPr>
          <w:rFonts w:ascii="Arial" w:hAnsi="Arial" w:cs="Arial"/>
          <w:sz w:val="20"/>
          <w:szCs w:val="20"/>
        </w:rPr>
        <w:t>CZ</w:t>
      </w:r>
      <w:r w:rsidR="00A973EA" w:rsidRPr="00713718">
        <w:rPr>
          <w:rFonts w:ascii="Arial" w:hAnsi="Arial" w:cs="Arial"/>
          <w:sz w:val="20"/>
          <w:szCs w:val="20"/>
        </w:rPr>
        <w:t>00264521</w:t>
      </w:r>
      <w:r w:rsidR="00C84339" w:rsidRPr="00713718">
        <w:rPr>
          <w:rFonts w:ascii="Arial" w:hAnsi="Arial" w:cs="Arial"/>
          <w:b/>
          <w:sz w:val="20"/>
          <w:szCs w:val="20"/>
        </w:rPr>
        <w:tab/>
      </w:r>
    </w:p>
    <w:p w14:paraId="3DED6D19" w14:textId="026A4EBF" w:rsidR="00316F5C" w:rsidRPr="00713718" w:rsidRDefault="00652C80" w:rsidP="001A7B8B">
      <w:pPr>
        <w:pStyle w:val="Bezmezer"/>
        <w:tabs>
          <w:tab w:val="left" w:pos="540"/>
          <w:tab w:val="left" w:pos="3828"/>
        </w:tabs>
        <w:spacing w:line="276" w:lineRule="auto"/>
        <w:rPr>
          <w:rFonts w:ascii="Arial" w:hAnsi="Arial" w:cs="Arial"/>
          <w:sz w:val="20"/>
          <w:szCs w:val="20"/>
        </w:rPr>
      </w:pPr>
      <w:r w:rsidRPr="00713718">
        <w:rPr>
          <w:rFonts w:ascii="Arial" w:hAnsi="Arial" w:cs="Arial"/>
          <w:sz w:val="20"/>
          <w:szCs w:val="20"/>
        </w:rPr>
        <w:tab/>
      </w:r>
      <w:r w:rsidR="00316F5C" w:rsidRPr="00713718">
        <w:rPr>
          <w:rFonts w:ascii="Arial" w:hAnsi="Arial" w:cs="Arial"/>
          <w:sz w:val="20"/>
          <w:szCs w:val="20"/>
        </w:rPr>
        <w:t>bankovní spojení:</w:t>
      </w:r>
      <w:r w:rsidR="00316F5C" w:rsidRPr="00713718">
        <w:rPr>
          <w:rFonts w:ascii="Arial" w:hAnsi="Arial" w:cs="Arial"/>
          <w:sz w:val="20"/>
          <w:szCs w:val="20"/>
        </w:rPr>
        <w:tab/>
      </w:r>
      <w:r w:rsidR="00316F5C" w:rsidRPr="00713718">
        <w:rPr>
          <w:rFonts w:ascii="Arial" w:hAnsi="Arial" w:cs="Arial"/>
          <w:sz w:val="20"/>
          <w:szCs w:val="20"/>
        </w:rPr>
        <w:tab/>
      </w:r>
      <w:r w:rsidR="00FD1B3A" w:rsidRPr="00713718">
        <w:rPr>
          <w:rFonts w:ascii="Arial" w:hAnsi="Arial" w:cs="Arial"/>
          <w:sz w:val="20"/>
          <w:szCs w:val="20"/>
        </w:rPr>
        <w:t>Komerční banka a.s</w:t>
      </w:r>
      <w:r w:rsidR="00815E14" w:rsidRPr="00713718">
        <w:rPr>
          <w:rFonts w:ascii="Arial" w:hAnsi="Arial" w:cs="Arial"/>
          <w:sz w:val="20"/>
          <w:szCs w:val="20"/>
        </w:rPr>
        <w:t>.</w:t>
      </w:r>
      <w:r w:rsidR="00C84339" w:rsidRPr="00713718">
        <w:rPr>
          <w:rFonts w:ascii="Arial" w:hAnsi="Arial" w:cs="Arial"/>
          <w:b/>
          <w:sz w:val="20"/>
          <w:szCs w:val="20"/>
        </w:rPr>
        <w:tab/>
      </w:r>
    </w:p>
    <w:p w14:paraId="587F1D3D" w14:textId="3C5B537A" w:rsidR="00316F5C" w:rsidRPr="00815E14" w:rsidRDefault="00316F5C" w:rsidP="001A7B8B">
      <w:pPr>
        <w:pStyle w:val="Bezmezer"/>
        <w:tabs>
          <w:tab w:val="left" w:pos="540"/>
          <w:tab w:val="left" w:pos="3828"/>
        </w:tabs>
        <w:spacing w:line="276" w:lineRule="auto"/>
        <w:rPr>
          <w:rFonts w:ascii="Arial" w:hAnsi="Arial" w:cs="Arial"/>
          <w:sz w:val="20"/>
          <w:szCs w:val="20"/>
        </w:rPr>
      </w:pPr>
      <w:r w:rsidRPr="00713718">
        <w:rPr>
          <w:rFonts w:ascii="Arial" w:hAnsi="Arial" w:cs="Arial"/>
          <w:sz w:val="20"/>
          <w:szCs w:val="20"/>
        </w:rPr>
        <w:tab/>
        <w:t>č. účtu:</w:t>
      </w:r>
      <w:r w:rsidRPr="00713718">
        <w:rPr>
          <w:rFonts w:ascii="Arial" w:hAnsi="Arial" w:cs="Arial"/>
          <w:sz w:val="20"/>
          <w:szCs w:val="20"/>
        </w:rPr>
        <w:tab/>
      </w:r>
      <w:r w:rsidRPr="00713718">
        <w:rPr>
          <w:rFonts w:ascii="Arial" w:hAnsi="Arial" w:cs="Arial"/>
          <w:sz w:val="20"/>
          <w:szCs w:val="20"/>
        </w:rPr>
        <w:tab/>
      </w:r>
      <w:r w:rsidR="00880831" w:rsidRPr="00713718">
        <w:rPr>
          <w:rFonts w:ascii="Arial" w:hAnsi="Arial" w:cs="Arial"/>
          <w:sz w:val="20"/>
          <w:szCs w:val="20"/>
          <w:shd w:val="clear" w:color="auto" w:fill="FFFFFF"/>
        </w:rPr>
        <w:t>19-6122471/0100</w:t>
      </w:r>
    </w:p>
    <w:p w14:paraId="1F91A01A" w14:textId="77777777" w:rsidR="00316F5C" w:rsidRDefault="00316F5C" w:rsidP="001A7B8B">
      <w:pPr>
        <w:pStyle w:val="Bezmezer"/>
        <w:tabs>
          <w:tab w:val="left" w:pos="540"/>
          <w:tab w:val="left" w:pos="3828"/>
        </w:tabs>
        <w:spacing w:line="276" w:lineRule="auto"/>
        <w:rPr>
          <w:rFonts w:ascii="Arial" w:hAnsi="Arial" w:cs="Arial"/>
          <w:color w:val="0D0D0D" w:themeColor="text1" w:themeTint="F2"/>
          <w:sz w:val="20"/>
          <w:szCs w:val="20"/>
        </w:rPr>
      </w:pPr>
      <w:r w:rsidRPr="00815E14">
        <w:rPr>
          <w:rFonts w:ascii="Arial" w:hAnsi="Arial" w:cs="Arial"/>
          <w:color w:val="0D0D0D" w:themeColor="text1" w:themeTint="F2"/>
          <w:sz w:val="20"/>
          <w:szCs w:val="20"/>
        </w:rPr>
        <w:tab/>
        <w:t>(dále jen „objednatel“)</w:t>
      </w:r>
    </w:p>
    <w:p w14:paraId="216115BB" w14:textId="77777777" w:rsidR="00FD1B3A" w:rsidRPr="00114F8C" w:rsidRDefault="00FD1B3A" w:rsidP="00EE1B12">
      <w:pPr>
        <w:pStyle w:val="dkanormln"/>
        <w:spacing w:line="276" w:lineRule="auto"/>
        <w:rPr>
          <w:rFonts w:ascii="Arial" w:hAnsi="Arial" w:cs="Arial"/>
          <w:bCs/>
          <w:sz w:val="20"/>
        </w:rPr>
      </w:pPr>
    </w:p>
    <w:p w14:paraId="16E71D40" w14:textId="108F5EB9" w:rsidR="00316F5C" w:rsidRPr="00114F8C" w:rsidRDefault="00316F5C" w:rsidP="001C4896">
      <w:pPr>
        <w:numPr>
          <w:ilvl w:val="1"/>
          <w:numId w:val="5"/>
        </w:numPr>
        <w:tabs>
          <w:tab w:val="left" w:pos="540"/>
          <w:tab w:val="left" w:pos="4253"/>
        </w:tabs>
        <w:spacing w:before="60" w:after="60" w:line="276" w:lineRule="auto"/>
        <w:ind w:left="539" w:hanging="539"/>
        <w:jc w:val="both"/>
        <w:rPr>
          <w:rFonts w:ascii="Arial" w:hAnsi="Arial" w:cs="Arial"/>
          <w:b/>
          <w:sz w:val="20"/>
          <w:szCs w:val="20"/>
        </w:rPr>
      </w:pPr>
      <w:r w:rsidRPr="00114F8C">
        <w:rPr>
          <w:rFonts w:ascii="Arial" w:hAnsi="Arial" w:cs="Arial"/>
          <w:b/>
          <w:sz w:val="20"/>
          <w:szCs w:val="20"/>
        </w:rPr>
        <w:t>Zhotovitel:</w:t>
      </w:r>
      <w:r w:rsidRPr="00114F8C">
        <w:rPr>
          <w:rFonts w:ascii="Arial" w:hAnsi="Arial" w:cs="Arial"/>
          <w:b/>
          <w:sz w:val="20"/>
          <w:szCs w:val="20"/>
        </w:rPr>
        <w:tab/>
      </w:r>
      <w:proofErr w:type="gramStart"/>
      <w:r w:rsidR="00917133" w:rsidRPr="00114F8C">
        <w:rPr>
          <w:rFonts w:ascii="Arial" w:hAnsi="Arial" w:cs="Arial"/>
          <w:b/>
          <w:sz w:val="20"/>
          <w:szCs w:val="20"/>
        </w:rPr>
        <w:tab/>
      </w:r>
      <w:r w:rsidR="00F6709E" w:rsidRPr="00C16217">
        <w:rPr>
          <w:highlight w:val="yellow"/>
        </w:rPr>
        <w:t>[ …</w:t>
      </w:r>
      <w:proofErr w:type="gramEnd"/>
      <w:r w:rsidR="00F6709E" w:rsidRPr="00C16217">
        <w:rPr>
          <w:highlight w:val="yellow"/>
        </w:rPr>
        <w:t xml:space="preserve"> ]</w:t>
      </w:r>
    </w:p>
    <w:p w14:paraId="3B59D287" w14:textId="24D83A2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sídlo: </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FEE5A4F" w14:textId="1F404B6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zapsaný v obchodním rejstříku</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60B7DA9" w14:textId="03BFD41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zastoupený:</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31E0AB11" w14:textId="77777777"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osoba oprávněná jednat za</w:t>
      </w:r>
    </w:p>
    <w:p w14:paraId="130F6998" w14:textId="4BE7447C"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zhotovitele ve věcech technických: </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152AB75" w14:textId="3BF6F12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telefon:</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6B888D08" w14:textId="19764ED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IČ:</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0974A77" w14:textId="2108700E"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DIČ:</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7109A0F" w14:textId="18B6D2D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daňový režim:</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2F321C4" w14:textId="21F256B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bankovní spojení:</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546340D5" w14:textId="10A60A92"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č. účtu:</w:t>
      </w:r>
      <w:proofErr w:type="gramStart"/>
      <w:r w:rsidRPr="00114F8C">
        <w:rPr>
          <w:rFonts w:ascii="Arial" w:hAnsi="Arial" w:cs="Arial"/>
          <w:sz w:val="20"/>
          <w:szCs w:val="20"/>
        </w:rPr>
        <w:tab/>
      </w:r>
      <w:r w:rsidR="00F6709E" w:rsidRPr="00C16217">
        <w:rPr>
          <w:highlight w:val="yellow"/>
        </w:rPr>
        <w:t>[ …</w:t>
      </w:r>
      <w:proofErr w:type="gramEnd"/>
      <w:r w:rsidR="00F6709E" w:rsidRPr="00C16217">
        <w:rPr>
          <w:highlight w:val="yellow"/>
        </w:rPr>
        <w:t xml:space="preserve"> ]</w:t>
      </w:r>
    </w:p>
    <w:p w14:paraId="7EBB030B" w14:textId="77777777" w:rsidR="00316F5C" w:rsidRDefault="00316F5C" w:rsidP="00316F5C">
      <w:pPr>
        <w:pStyle w:val="Bezmezer"/>
        <w:tabs>
          <w:tab w:val="left" w:pos="540"/>
        </w:tabs>
        <w:spacing w:line="276" w:lineRule="auto"/>
        <w:rPr>
          <w:rFonts w:ascii="Arial" w:hAnsi="Arial" w:cs="Arial"/>
          <w:sz w:val="20"/>
          <w:szCs w:val="20"/>
        </w:rPr>
      </w:pPr>
      <w:r w:rsidRPr="00114F8C">
        <w:rPr>
          <w:rFonts w:ascii="Arial" w:hAnsi="Arial" w:cs="Arial"/>
          <w:sz w:val="20"/>
          <w:szCs w:val="20"/>
        </w:rPr>
        <w:tab/>
        <w:t>(dále jen „zhotovitel“)</w:t>
      </w:r>
    </w:p>
    <w:p w14:paraId="4CBD50A8" w14:textId="77777777" w:rsidR="00162494" w:rsidRPr="00114F8C" w:rsidRDefault="00162494" w:rsidP="00316F5C">
      <w:pPr>
        <w:pStyle w:val="Bezmezer"/>
        <w:tabs>
          <w:tab w:val="left" w:pos="540"/>
        </w:tabs>
        <w:spacing w:line="276" w:lineRule="auto"/>
        <w:rPr>
          <w:rFonts w:ascii="Arial" w:hAnsi="Arial" w:cs="Arial"/>
          <w:sz w:val="20"/>
          <w:szCs w:val="20"/>
        </w:rPr>
      </w:pP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3"/>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4"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4"/>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Specifikace díla</w:t>
            </w:r>
          </w:p>
        </w:tc>
      </w:tr>
    </w:tbl>
    <w:p w14:paraId="3FC9F907" w14:textId="3490E00B" w:rsidR="00316F5C" w:rsidRPr="00C05487" w:rsidRDefault="00316F5C" w:rsidP="00BE711E">
      <w:pPr>
        <w:numPr>
          <w:ilvl w:val="1"/>
          <w:numId w:val="5"/>
        </w:numPr>
        <w:tabs>
          <w:tab w:val="left" w:pos="540"/>
        </w:tabs>
        <w:spacing w:line="276" w:lineRule="auto"/>
        <w:ind w:left="539" w:hanging="539"/>
        <w:jc w:val="both"/>
        <w:rPr>
          <w:rFonts w:ascii="Arial" w:hAnsi="Arial" w:cs="Arial"/>
          <w:b/>
          <w:bCs/>
          <w:sz w:val="20"/>
          <w:szCs w:val="20"/>
        </w:rPr>
      </w:pPr>
      <w:r w:rsidRPr="00C05487">
        <w:rPr>
          <w:rFonts w:ascii="Arial" w:hAnsi="Arial" w:cs="Arial"/>
          <w:sz w:val="20"/>
          <w:szCs w:val="20"/>
        </w:rPr>
        <w:t xml:space="preserve">Předmětem díla je zhotovení stavby s názvem </w:t>
      </w:r>
      <w:r w:rsidR="001C4896" w:rsidRPr="00C05487">
        <w:rPr>
          <w:rFonts w:ascii="Arial" w:hAnsi="Arial" w:cs="Arial"/>
          <w:b/>
          <w:sz w:val="20"/>
          <w:szCs w:val="20"/>
        </w:rPr>
        <w:t>„</w:t>
      </w:r>
      <w:r w:rsidR="00502B57" w:rsidRPr="00C05487">
        <w:rPr>
          <w:rFonts w:ascii="Arial" w:hAnsi="Arial" w:cs="Arial"/>
          <w:b/>
          <w:bCs/>
          <w:sz w:val="20"/>
          <w:szCs w:val="20"/>
        </w:rPr>
        <w:t xml:space="preserve">Úprava </w:t>
      </w:r>
      <w:r w:rsidR="00A973EA" w:rsidRPr="00C05487">
        <w:rPr>
          <w:rFonts w:ascii="Arial" w:hAnsi="Arial" w:cs="Arial"/>
          <w:b/>
          <w:bCs/>
          <w:sz w:val="20"/>
          <w:szCs w:val="20"/>
        </w:rPr>
        <w:t>venkovního prostoru na návsi obce Mrsklesy</w:t>
      </w:r>
      <w:r w:rsidR="001C4896" w:rsidRPr="00C05487">
        <w:rPr>
          <w:rFonts w:ascii="Arial" w:hAnsi="Arial" w:cs="Arial"/>
          <w:b/>
          <w:bCs/>
          <w:sz w:val="20"/>
          <w:szCs w:val="20"/>
        </w:rPr>
        <w:t>“.</w:t>
      </w:r>
    </w:p>
    <w:p w14:paraId="12F7FF0D" w14:textId="50CFB235" w:rsidR="00C05487" w:rsidRPr="00C05487" w:rsidRDefault="006A2E84" w:rsidP="00C05487">
      <w:pPr>
        <w:numPr>
          <w:ilvl w:val="1"/>
          <w:numId w:val="5"/>
        </w:numPr>
        <w:tabs>
          <w:tab w:val="left" w:pos="540"/>
        </w:tabs>
        <w:spacing w:line="276" w:lineRule="auto"/>
        <w:ind w:left="539" w:hanging="539"/>
        <w:jc w:val="both"/>
        <w:rPr>
          <w:rFonts w:ascii="Arial" w:eastAsiaTheme="minorHAnsi" w:hAnsi="Arial" w:cs="Arial"/>
          <w:sz w:val="20"/>
          <w:szCs w:val="20"/>
          <w:lang w:eastAsia="en-US"/>
        </w:rPr>
      </w:pPr>
      <w:r w:rsidRPr="00C05487">
        <w:rPr>
          <w:rFonts w:ascii="Arial" w:hAnsi="Arial" w:cs="Arial"/>
          <w:sz w:val="20"/>
          <w:szCs w:val="20"/>
        </w:rPr>
        <w:lastRenderedPageBreak/>
        <w:t xml:space="preserve">Předmětem </w:t>
      </w:r>
      <w:r w:rsidR="002F1962" w:rsidRPr="00C05487">
        <w:rPr>
          <w:rFonts w:ascii="Arial" w:hAnsi="Arial" w:cs="Arial"/>
          <w:sz w:val="20"/>
          <w:szCs w:val="20"/>
        </w:rPr>
        <w:t>plnění na základě této smlouvy</w:t>
      </w:r>
      <w:r w:rsidR="00C84339" w:rsidRPr="00C05487">
        <w:rPr>
          <w:rFonts w:ascii="Arial" w:hAnsi="Arial" w:cs="Arial"/>
          <w:sz w:val="20"/>
          <w:szCs w:val="20"/>
        </w:rPr>
        <w:t xml:space="preserve"> </w:t>
      </w:r>
      <w:r w:rsidR="00B53AAE" w:rsidRPr="00C05487">
        <w:rPr>
          <w:rFonts w:ascii="Arial" w:hAnsi="Arial" w:cs="Arial"/>
          <w:sz w:val="20"/>
          <w:szCs w:val="20"/>
        </w:rPr>
        <w:t xml:space="preserve">jsou stavební práce </w:t>
      </w:r>
      <w:bookmarkStart w:id="5" w:name="_Hlk168033161"/>
      <w:r w:rsidR="00C05487" w:rsidRPr="00C05487">
        <w:rPr>
          <w:rFonts w:ascii="Arial" w:hAnsi="Arial" w:cs="Arial"/>
          <w:sz w:val="20"/>
          <w:szCs w:val="20"/>
        </w:rPr>
        <w:t>související s re</w:t>
      </w:r>
      <w:bookmarkEnd w:id="5"/>
      <w:r w:rsidR="00C05487" w:rsidRPr="00C05487">
        <w:rPr>
          <w:rFonts w:ascii="Arial" w:hAnsi="Arial" w:cs="Arial"/>
          <w:sz w:val="20"/>
          <w:szCs w:val="20"/>
        </w:rPr>
        <w:t xml:space="preserve">vitalizací a modernizací veřejného prostranství na návsi místní části Mrsklesy okolo památníku. V rámci projektu dojde k vybudování stěny, která bude odrážet emise a chránit návštěvníky veřejného prostranství, zároveň podél stěny budou osazeny dřeviny. Dojde k demontáži současné opěrné zdi v havarijním stavu, a bude provedena její rekonstrukce. Na pozemku p. č 547/1 v k. </w:t>
      </w:r>
      <w:proofErr w:type="spellStart"/>
      <w:r w:rsidR="00C05487" w:rsidRPr="00C05487">
        <w:rPr>
          <w:rFonts w:ascii="Arial" w:hAnsi="Arial" w:cs="Arial"/>
          <w:sz w:val="20"/>
          <w:szCs w:val="20"/>
        </w:rPr>
        <w:t>ú.</w:t>
      </w:r>
      <w:proofErr w:type="spellEnd"/>
      <w:r w:rsidR="00C05487" w:rsidRPr="00C05487">
        <w:rPr>
          <w:rFonts w:ascii="Arial" w:hAnsi="Arial" w:cs="Arial"/>
          <w:sz w:val="20"/>
          <w:szCs w:val="20"/>
        </w:rPr>
        <w:t xml:space="preserve"> Mrsklesy poblíž vodní nádrže bude umístěn altán, odvodnění střechy bude řešeno odvodem do trativodu a následně do potoku Modla. </w:t>
      </w:r>
    </w:p>
    <w:p w14:paraId="36DC74D8" w14:textId="7D6F930B" w:rsidR="00177EA8" w:rsidRPr="00177EA8" w:rsidRDefault="00C05487" w:rsidP="00177EA8">
      <w:pPr>
        <w:numPr>
          <w:ilvl w:val="1"/>
          <w:numId w:val="5"/>
        </w:numPr>
        <w:tabs>
          <w:tab w:val="left" w:pos="540"/>
        </w:tabs>
        <w:spacing w:line="276" w:lineRule="auto"/>
        <w:ind w:left="539" w:hanging="539"/>
        <w:jc w:val="both"/>
        <w:rPr>
          <w:rFonts w:ascii="Arial" w:eastAsiaTheme="minorHAnsi" w:hAnsi="Arial" w:cs="Arial"/>
          <w:b/>
          <w:bCs/>
          <w:i/>
          <w:iCs/>
          <w:sz w:val="20"/>
          <w:szCs w:val="20"/>
          <w:lang w:eastAsia="en-US"/>
        </w:rPr>
      </w:pPr>
      <w:bookmarkStart w:id="6" w:name="_Hlk217301999"/>
      <w:r w:rsidRPr="00177EA8">
        <w:rPr>
          <w:rFonts w:ascii="Arial" w:eastAsiaTheme="minorHAnsi" w:hAnsi="Arial" w:cs="Arial"/>
          <w:sz w:val="20"/>
          <w:szCs w:val="20"/>
          <w:lang w:eastAsia="en-US"/>
        </w:rPr>
        <w:t xml:space="preserve">Objednatel upozorňuje zhotovitele, že </w:t>
      </w:r>
      <w:r w:rsidR="00177EA8" w:rsidRPr="00177EA8">
        <w:rPr>
          <w:rFonts w:ascii="Arial" w:eastAsiaTheme="minorHAnsi" w:hAnsi="Arial" w:cs="Arial"/>
          <w:sz w:val="20"/>
          <w:szCs w:val="20"/>
          <w:lang w:eastAsia="en-US"/>
        </w:rPr>
        <w:t xml:space="preserve">v rámci realizace díla budou prováděny nejen stavební práce, ale rovněž práce spojené s výsadbou zeleně a montáží </w:t>
      </w:r>
      <w:proofErr w:type="spellStart"/>
      <w:r w:rsidR="00177EA8" w:rsidRPr="00177EA8">
        <w:rPr>
          <w:rFonts w:ascii="Arial" w:eastAsiaTheme="minorHAnsi" w:hAnsi="Arial" w:cs="Arial"/>
          <w:sz w:val="20"/>
          <w:szCs w:val="20"/>
          <w:lang w:eastAsia="en-US"/>
        </w:rPr>
        <w:t>broukoviště</w:t>
      </w:r>
      <w:proofErr w:type="spellEnd"/>
      <w:r w:rsidR="00177EA8" w:rsidRPr="00177EA8">
        <w:rPr>
          <w:rFonts w:ascii="Arial" w:eastAsiaTheme="minorHAnsi" w:hAnsi="Arial" w:cs="Arial"/>
          <w:sz w:val="20"/>
          <w:szCs w:val="20"/>
          <w:lang w:eastAsia="en-US"/>
        </w:rPr>
        <w:t xml:space="preserve">. Pokud dojde k časovému souběhu všech těchto prací, bude nutné </w:t>
      </w:r>
      <w:r w:rsidR="00177EA8" w:rsidRPr="00177EA8">
        <w:rPr>
          <w:rFonts w:ascii="Arial" w:hAnsi="Arial" w:cs="Arial"/>
          <w:sz w:val="20"/>
          <w:szCs w:val="20"/>
        </w:rPr>
        <w:t>realizace prací vzájemně koordinovat.</w:t>
      </w:r>
    </w:p>
    <w:p w14:paraId="4C0F174F" w14:textId="4E4576CF" w:rsidR="00EC24B4" w:rsidRPr="00EC24B4" w:rsidRDefault="00EC24B4" w:rsidP="00EC24B4">
      <w:pPr>
        <w:numPr>
          <w:ilvl w:val="1"/>
          <w:numId w:val="5"/>
        </w:numPr>
        <w:tabs>
          <w:tab w:val="left" w:pos="540"/>
        </w:tabs>
        <w:spacing w:line="276" w:lineRule="auto"/>
        <w:ind w:left="539" w:hanging="539"/>
        <w:jc w:val="both"/>
        <w:rPr>
          <w:rFonts w:ascii="Arial" w:hAnsi="Arial" w:cs="Arial"/>
          <w:sz w:val="20"/>
          <w:szCs w:val="20"/>
        </w:rPr>
      </w:pPr>
      <w:bookmarkStart w:id="7" w:name="_Hlk185526052"/>
      <w:bookmarkEnd w:id="6"/>
      <w:r>
        <w:rPr>
          <w:rFonts w:ascii="Arial" w:hAnsi="Arial" w:cs="Arial"/>
          <w:sz w:val="20"/>
          <w:szCs w:val="20"/>
        </w:rPr>
        <w:t xml:space="preserve">Objednatel </w:t>
      </w:r>
      <w:r w:rsidRPr="00EC24B4">
        <w:rPr>
          <w:rFonts w:ascii="Arial" w:hAnsi="Arial" w:cs="Arial"/>
          <w:sz w:val="20"/>
          <w:szCs w:val="20"/>
        </w:rPr>
        <w:t xml:space="preserve">upozorňuje </w:t>
      </w:r>
      <w:r>
        <w:rPr>
          <w:rFonts w:ascii="Arial" w:hAnsi="Arial" w:cs="Arial"/>
          <w:sz w:val="20"/>
          <w:szCs w:val="20"/>
        </w:rPr>
        <w:t xml:space="preserve">zhotovitelem na některé </w:t>
      </w:r>
      <w:r w:rsidRPr="00EC24B4">
        <w:rPr>
          <w:rFonts w:ascii="Arial" w:hAnsi="Arial" w:cs="Arial"/>
          <w:sz w:val="20"/>
          <w:szCs w:val="20"/>
        </w:rPr>
        <w:t xml:space="preserve">podmínky související s realizací díla a </w:t>
      </w:r>
      <w:r>
        <w:rPr>
          <w:rFonts w:ascii="Arial" w:hAnsi="Arial" w:cs="Arial"/>
          <w:sz w:val="20"/>
          <w:szCs w:val="20"/>
        </w:rPr>
        <w:t xml:space="preserve">jeho </w:t>
      </w:r>
      <w:r w:rsidRPr="00EC24B4">
        <w:rPr>
          <w:rFonts w:ascii="Arial" w:hAnsi="Arial" w:cs="Arial"/>
          <w:sz w:val="20"/>
          <w:szCs w:val="20"/>
        </w:rPr>
        <w:t xml:space="preserve">spolufinancováním ze strany dotačního orgánu.  </w:t>
      </w:r>
    </w:p>
    <w:p w14:paraId="21CB61C8" w14:textId="57650142"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sidRPr="00EC24B4">
        <w:rPr>
          <w:rFonts w:ascii="Arial" w:hAnsi="Arial" w:cs="Arial"/>
          <w:sz w:val="20"/>
          <w:szCs w:val="20"/>
        </w:rPr>
        <w:t xml:space="preserve">Při realizaci díla budou použity pouze výrobky a materiály, které splňují požadavky vyhlášky č. 146/2024 Sb., o požadavcích na výstavbu, zákona č. 283/2021 Sb., (stavební zákon). Dodávky budou dokladovány k přejímacímu řízení potřebnými certifikáty. </w:t>
      </w:r>
    </w:p>
    <w:p w14:paraId="1272FAD1" w14:textId="77777777"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sidRPr="00EC24B4">
        <w:rPr>
          <w:rFonts w:ascii="Arial" w:hAnsi="Arial" w:cs="Arial"/>
          <w:sz w:val="20"/>
          <w:szCs w:val="20"/>
        </w:rPr>
        <w:t>Všechny povrchy, konstrukce, venkovní plochy apod. poškozené v důsledku provádění prací budou po provedení uvedeny dodavatelem do původního stavu, v případě zničení nebo nenávratného poškození budou dodavatelem na jeho náklad nahrazeny novými.</w:t>
      </w:r>
    </w:p>
    <w:p w14:paraId="600CF080" w14:textId="2ABA7C76"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Pr>
          <w:rFonts w:ascii="Arial" w:hAnsi="Arial" w:cs="Arial"/>
          <w:sz w:val="20"/>
          <w:szCs w:val="20"/>
        </w:rPr>
        <w:t xml:space="preserve">Zhotovitel </w:t>
      </w:r>
      <w:r w:rsidRPr="00EC24B4">
        <w:rPr>
          <w:rFonts w:ascii="Arial" w:hAnsi="Arial" w:cs="Arial"/>
          <w:sz w:val="20"/>
          <w:szCs w:val="20"/>
        </w:rPr>
        <w:t>je povinen sám zajistit na vlastní náklady povolení zařízení staveniště, místo uložení přebytečného materiálu a odpadů vzniklých při stavbě a doklady předložit při přejímce stavby.</w:t>
      </w:r>
    </w:p>
    <w:p w14:paraId="6B7350C3" w14:textId="77777777"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sidRPr="00EC24B4">
        <w:rPr>
          <w:rFonts w:ascii="Arial" w:hAnsi="Arial" w:cs="Arial"/>
          <w:sz w:val="20"/>
          <w:szCs w:val="20"/>
        </w:rPr>
        <w:t>Objednávky, práce, poplatky spojené s pronájmem silničního pozemku, popř. záborem ploch, jakož i potřebná další schválení zajišťuje dodavatel na své náklady.</w:t>
      </w:r>
    </w:p>
    <w:p w14:paraId="41EE491E" w14:textId="77777777"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sidRPr="00EC24B4">
        <w:rPr>
          <w:rFonts w:ascii="Arial" w:hAnsi="Arial" w:cs="Arial"/>
          <w:sz w:val="20"/>
          <w:szCs w:val="20"/>
        </w:rPr>
        <w:t>Zdroj energií (vody a el. energie) si zajistí dodavatel na své náklady.</w:t>
      </w:r>
    </w:p>
    <w:p w14:paraId="6D77DC89" w14:textId="74562789"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sidRPr="00EC24B4">
        <w:rPr>
          <w:rFonts w:ascii="Arial" w:hAnsi="Arial" w:cs="Arial"/>
          <w:sz w:val="20"/>
          <w:szCs w:val="20"/>
        </w:rPr>
        <w:t xml:space="preserve">Před zahájením předávacího řízení </w:t>
      </w:r>
      <w:r>
        <w:rPr>
          <w:rFonts w:ascii="Arial" w:hAnsi="Arial" w:cs="Arial"/>
          <w:sz w:val="20"/>
          <w:szCs w:val="20"/>
        </w:rPr>
        <w:t>zhotovitel</w:t>
      </w:r>
      <w:r w:rsidRPr="00EC24B4">
        <w:rPr>
          <w:rFonts w:ascii="Arial" w:hAnsi="Arial" w:cs="Arial"/>
          <w:sz w:val="20"/>
          <w:szCs w:val="20"/>
        </w:rPr>
        <w:t xml:space="preserve"> zajistí veškeré potřebné zkoušky a doklady nutné pro převzetí stavby</w:t>
      </w:r>
    </w:p>
    <w:p w14:paraId="4A7A8D93" w14:textId="77777777" w:rsidR="00EC24B4" w:rsidRPr="00EC24B4" w:rsidRDefault="00EC24B4" w:rsidP="00EC24B4">
      <w:pPr>
        <w:pStyle w:val="Odstavecseseznamem"/>
        <w:tabs>
          <w:tab w:val="left" w:pos="540"/>
        </w:tabs>
        <w:spacing w:after="0"/>
        <w:ind w:left="920"/>
        <w:jc w:val="both"/>
        <w:rPr>
          <w:rFonts w:ascii="Arial" w:hAnsi="Arial" w:cs="Arial"/>
          <w:sz w:val="20"/>
          <w:szCs w:val="20"/>
        </w:rPr>
      </w:pPr>
      <w:r w:rsidRPr="00EC24B4">
        <w:rPr>
          <w:rFonts w:ascii="Arial" w:hAnsi="Arial" w:cs="Arial"/>
          <w:sz w:val="20"/>
          <w:szCs w:val="20"/>
        </w:rPr>
        <w:t>- prohlášení o shodě, atesty, certifikáty, protokoly o zkouškách, revize</w:t>
      </w:r>
    </w:p>
    <w:p w14:paraId="0442912C" w14:textId="05BD4E89" w:rsidR="00EC24B4" w:rsidRPr="00EC24B4" w:rsidRDefault="00EC24B4" w:rsidP="00EC24B4">
      <w:pPr>
        <w:pStyle w:val="Odstavecseseznamem"/>
        <w:tabs>
          <w:tab w:val="left" w:pos="540"/>
        </w:tabs>
        <w:spacing w:after="0"/>
        <w:ind w:left="920"/>
        <w:jc w:val="both"/>
        <w:rPr>
          <w:rFonts w:ascii="Arial" w:hAnsi="Arial" w:cs="Arial"/>
          <w:sz w:val="20"/>
          <w:szCs w:val="20"/>
        </w:rPr>
      </w:pPr>
      <w:r w:rsidRPr="00EC24B4">
        <w:rPr>
          <w:rFonts w:ascii="Arial" w:hAnsi="Arial" w:cs="Arial"/>
          <w:sz w:val="20"/>
          <w:szCs w:val="20"/>
        </w:rPr>
        <w:t>- stavební deník</w:t>
      </w:r>
    </w:p>
    <w:p w14:paraId="08C7F4CB" w14:textId="7DCDCD97"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Pr>
          <w:rFonts w:ascii="Arial" w:hAnsi="Arial" w:cs="Arial"/>
          <w:sz w:val="20"/>
          <w:szCs w:val="20"/>
        </w:rPr>
        <w:t>Zhotovitel</w:t>
      </w:r>
      <w:r w:rsidRPr="00EC24B4">
        <w:rPr>
          <w:rFonts w:ascii="Arial" w:hAnsi="Arial" w:cs="Arial"/>
          <w:sz w:val="20"/>
          <w:szCs w:val="20"/>
        </w:rPr>
        <w:t xml:space="preserve"> po ukončení stavby uvede zpět staveniště do původního stavu.</w:t>
      </w:r>
    </w:p>
    <w:p w14:paraId="7A06BEDF" w14:textId="68741E9C" w:rsidR="00EC24B4" w:rsidRPr="00EC24B4" w:rsidRDefault="00EC24B4" w:rsidP="00EC24B4">
      <w:pPr>
        <w:pStyle w:val="Odstavecseseznamem"/>
        <w:numPr>
          <w:ilvl w:val="0"/>
          <w:numId w:val="39"/>
        </w:numPr>
        <w:tabs>
          <w:tab w:val="left" w:pos="540"/>
        </w:tabs>
        <w:spacing w:after="0"/>
        <w:jc w:val="both"/>
        <w:rPr>
          <w:rFonts w:ascii="Arial" w:hAnsi="Arial" w:cs="Arial"/>
          <w:sz w:val="20"/>
          <w:szCs w:val="20"/>
        </w:rPr>
      </w:pPr>
      <w:r>
        <w:rPr>
          <w:rFonts w:ascii="Arial" w:hAnsi="Arial" w:cs="Arial"/>
          <w:sz w:val="20"/>
          <w:szCs w:val="20"/>
        </w:rPr>
        <w:t>Zhotovitel</w:t>
      </w:r>
      <w:r w:rsidRPr="00EC24B4">
        <w:rPr>
          <w:rFonts w:ascii="Arial" w:hAnsi="Arial" w:cs="Arial"/>
          <w:sz w:val="20"/>
          <w:szCs w:val="20"/>
        </w:rPr>
        <w:t xml:space="preserve"> přejímá v plném rozsahu odpovědnost za vlastní řízení postupu prací, dodržování předpisů o bezpečnosti a ochrany zdraví při práci, kvalitu prováděných prací včetně celé stavby.</w:t>
      </w:r>
    </w:p>
    <w:p w14:paraId="16D5BC4C" w14:textId="77777777" w:rsidR="00EC24B4" w:rsidRDefault="00EC24B4" w:rsidP="007A3636">
      <w:pPr>
        <w:pStyle w:val="Odstavecseseznamem"/>
        <w:numPr>
          <w:ilvl w:val="0"/>
          <w:numId w:val="39"/>
        </w:numPr>
        <w:tabs>
          <w:tab w:val="left" w:pos="540"/>
        </w:tabs>
        <w:autoSpaceDE w:val="0"/>
        <w:autoSpaceDN w:val="0"/>
        <w:adjustRightInd w:val="0"/>
        <w:spacing w:after="0" w:line="267" w:lineRule="auto"/>
        <w:ind w:left="927" w:right="20"/>
        <w:jc w:val="both"/>
        <w:rPr>
          <w:rFonts w:ascii="Arial" w:hAnsi="Arial" w:cs="Arial"/>
          <w:sz w:val="20"/>
          <w:szCs w:val="20"/>
        </w:rPr>
      </w:pPr>
      <w:r w:rsidRPr="00EC24B4">
        <w:rPr>
          <w:rFonts w:ascii="Arial" w:hAnsi="Arial" w:cs="Arial"/>
          <w:sz w:val="20"/>
          <w:szCs w:val="20"/>
        </w:rPr>
        <w:t>Všechny škody a ztráty, které příp. na stavbě vzniknou, jdou k tíži Zhotovitele, za všechny škody, které vzniknou v důsledku provádění stavby třetím, na stavbě nezúčastněným osobám příp. objednateli, zodpovídá Zhotovitel, který je povinen hradit vzniklou škodu.</w:t>
      </w:r>
    </w:p>
    <w:p w14:paraId="092565E6" w14:textId="3BCF043D" w:rsidR="00910391" w:rsidRPr="00713718" w:rsidRDefault="00EC24B4" w:rsidP="00EC24B4">
      <w:pPr>
        <w:pStyle w:val="Odstavecseseznamem"/>
        <w:numPr>
          <w:ilvl w:val="0"/>
          <w:numId w:val="39"/>
        </w:numPr>
        <w:tabs>
          <w:tab w:val="left" w:pos="540"/>
        </w:tabs>
        <w:autoSpaceDE w:val="0"/>
        <w:autoSpaceDN w:val="0"/>
        <w:adjustRightInd w:val="0"/>
        <w:spacing w:after="0" w:line="267" w:lineRule="auto"/>
        <w:ind w:left="927" w:right="20"/>
        <w:jc w:val="both"/>
        <w:rPr>
          <w:rFonts w:ascii="Arial" w:hAnsi="Arial" w:cs="Arial"/>
          <w:sz w:val="20"/>
          <w:szCs w:val="20"/>
        </w:rPr>
      </w:pPr>
      <w:r w:rsidRPr="00EC24B4">
        <w:rPr>
          <w:rFonts w:ascii="Arial" w:hAnsi="Arial" w:cs="Arial"/>
          <w:sz w:val="20"/>
          <w:szCs w:val="20"/>
        </w:rPr>
        <w:t xml:space="preserve">Zhotovitel bude povinen při realizaci díla postupovat v souladu se zásadou </w:t>
      </w:r>
      <w:bookmarkStart w:id="8" w:name="_Hlk184238982"/>
      <w:bookmarkStart w:id="9" w:name="_Hlk188000814"/>
      <w:r w:rsidRPr="00EC24B4">
        <w:rPr>
          <w:rFonts w:ascii="Arial" w:hAnsi="Arial" w:cs="Arial"/>
          <w:sz w:val="20"/>
          <w:szCs w:val="20"/>
        </w:rPr>
        <w:t>„významně nepoškozovat environmentální cíle“ (DNSH)</w:t>
      </w:r>
      <w:bookmarkEnd w:id="8"/>
      <w:bookmarkEnd w:id="9"/>
      <w:r w:rsidRPr="00EC24B4">
        <w:rPr>
          <w:rFonts w:ascii="Arial" w:hAnsi="Arial" w:cs="Arial"/>
          <w:sz w:val="20"/>
          <w:szCs w:val="20"/>
        </w:rPr>
        <w:t xml:space="preserve"> a dodržovat podmínky stanovené touto zásadou, která mimo jiné stanoví, že pokud při realizaci projektu dochází ke vzniku stavebního nebo demoličního odpadu musí být připraveno k opětovnému použití, recyklaci nebo jiným druhům materiálového využití minimálně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podmínky DNSH (Obecné nařízení na zásadu „významně nepoškozovat“ environmentální cíle ve smyslu článku 17 nařízení Evropského parlamentu a Rady (EU) 2020/852, a to v článku 9 Obecného nařízení – zásada "významně nepoškozovat") není nutné splnit definici odpadu dle zákona č. 541/2020 Sb., o odpadech – lze započítat i další druhy materiálů, které </w:t>
      </w:r>
      <w:r w:rsidRPr="00713718">
        <w:rPr>
          <w:rFonts w:ascii="Arial" w:hAnsi="Arial" w:cs="Arial"/>
          <w:sz w:val="20"/>
          <w:szCs w:val="20"/>
        </w:rPr>
        <w:t xml:space="preserve">jsou ihned využity na staveništi a které se formálně nestanou odpadem dle zákona. </w:t>
      </w:r>
      <w:r w:rsidRPr="00713718">
        <w:rPr>
          <w:rFonts w:ascii="Arial" w:hAnsi="Arial" w:cs="Arial"/>
          <w:color w:val="000000"/>
          <w:sz w:val="20"/>
          <w:szCs w:val="20"/>
        </w:rPr>
        <w:t>Z</w:t>
      </w:r>
      <w:r w:rsidR="00910391" w:rsidRPr="00713718">
        <w:rPr>
          <w:rFonts w:ascii="Arial" w:hAnsi="Arial" w:cs="Arial"/>
          <w:color w:val="000000"/>
          <w:sz w:val="20"/>
          <w:szCs w:val="20"/>
        </w:rPr>
        <w:t xml:space="preserve">ásada </w:t>
      </w:r>
      <w:r w:rsidRPr="00713718">
        <w:rPr>
          <w:rFonts w:ascii="Arial" w:hAnsi="Arial" w:cs="Arial"/>
          <w:color w:val="000000"/>
          <w:sz w:val="20"/>
          <w:szCs w:val="20"/>
        </w:rPr>
        <w:t xml:space="preserve">DNSH </w:t>
      </w:r>
      <w:r w:rsidR="00910391" w:rsidRPr="00713718">
        <w:rPr>
          <w:rFonts w:ascii="Arial" w:hAnsi="Arial" w:cs="Arial"/>
          <w:color w:val="000000"/>
          <w:sz w:val="20"/>
          <w:szCs w:val="20"/>
        </w:rPr>
        <w:t xml:space="preserve">je blíže specifikována na webových </w:t>
      </w:r>
      <w:r w:rsidR="00910391" w:rsidRPr="00713718">
        <w:rPr>
          <w:rFonts w:ascii="Arial" w:hAnsi="Arial" w:cs="Arial"/>
          <w:sz w:val="20"/>
          <w:szCs w:val="20"/>
        </w:rPr>
        <w:t xml:space="preserve">stránkách dotačního orgánu </w:t>
      </w:r>
      <w:hyperlink r:id="rId8" w:history="1">
        <w:r w:rsidR="00910391" w:rsidRPr="00713718">
          <w:rPr>
            <w:rStyle w:val="Hypertextovodkaz"/>
            <w:rFonts w:ascii="Arial" w:eastAsiaTheme="majorEastAsia" w:hAnsi="Arial" w:cs="Arial"/>
            <w:color w:val="auto"/>
            <w:sz w:val="20"/>
            <w:szCs w:val="20"/>
          </w:rPr>
          <w:t>https://irop.gov.cz/cs/irop-2021-2027/dokumenty</w:t>
        </w:r>
      </w:hyperlink>
      <w:r w:rsidR="00910391" w:rsidRPr="00713718">
        <w:rPr>
          <w:rFonts w:ascii="Arial" w:hAnsi="Arial" w:cs="Arial"/>
          <w:sz w:val="20"/>
          <w:szCs w:val="20"/>
        </w:rPr>
        <w:t xml:space="preserve"> ve složce dokumentů </w:t>
      </w:r>
      <w:r w:rsidR="00910391" w:rsidRPr="00713718">
        <w:rPr>
          <w:rFonts w:ascii="Arial" w:hAnsi="Arial" w:cs="Arial"/>
          <w:color w:val="000000"/>
          <w:sz w:val="20"/>
          <w:szCs w:val="20"/>
        </w:rPr>
        <w:t>„</w:t>
      </w:r>
      <w:r w:rsidR="00910391" w:rsidRPr="00713718">
        <w:rPr>
          <w:rFonts w:ascii="Arial" w:hAnsi="Arial" w:cs="Arial"/>
          <w:sz w:val="20"/>
          <w:szCs w:val="20"/>
        </w:rPr>
        <w:t>Implementace zásady „významně nepoškozovat“ životní prostředí (DNSH) v projektech IROP 2021-2027“.</w:t>
      </w:r>
    </w:p>
    <w:bookmarkEnd w:id="7"/>
    <w:p w14:paraId="77BE5B64" w14:textId="679D7DFF" w:rsidR="00316F5C" w:rsidRPr="00F47E9D" w:rsidRDefault="00316F5C" w:rsidP="00BE711E">
      <w:pPr>
        <w:numPr>
          <w:ilvl w:val="1"/>
          <w:numId w:val="5"/>
        </w:numPr>
        <w:tabs>
          <w:tab w:val="left" w:pos="540"/>
        </w:tabs>
        <w:spacing w:line="276" w:lineRule="auto"/>
        <w:ind w:left="539" w:hanging="539"/>
        <w:jc w:val="both"/>
        <w:rPr>
          <w:rFonts w:ascii="Arial" w:hAnsi="Arial" w:cs="Arial"/>
          <w:sz w:val="20"/>
          <w:szCs w:val="20"/>
        </w:rPr>
      </w:pPr>
      <w:r w:rsidRPr="00F47E9D">
        <w:rPr>
          <w:rFonts w:ascii="Arial" w:hAnsi="Arial" w:cs="Arial"/>
          <w:sz w:val="20"/>
          <w:szCs w:val="20"/>
        </w:rPr>
        <w:t xml:space="preserve">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5CC51438" w14:textId="039C1C4D" w:rsidR="006A2E84" w:rsidRPr="00177EA8" w:rsidRDefault="00316F5C" w:rsidP="00F47E9D">
      <w:pPr>
        <w:numPr>
          <w:ilvl w:val="1"/>
          <w:numId w:val="5"/>
        </w:numPr>
        <w:tabs>
          <w:tab w:val="left" w:pos="540"/>
        </w:tabs>
        <w:spacing w:line="276" w:lineRule="auto"/>
        <w:ind w:left="539" w:hanging="539"/>
        <w:jc w:val="both"/>
        <w:rPr>
          <w:rFonts w:ascii="Arial" w:hAnsi="Arial" w:cs="Arial"/>
          <w:sz w:val="20"/>
          <w:szCs w:val="20"/>
        </w:rPr>
      </w:pPr>
      <w:r w:rsidRPr="00F47E9D">
        <w:rPr>
          <w:rFonts w:ascii="Arial" w:hAnsi="Arial" w:cs="Arial"/>
          <w:sz w:val="20"/>
          <w:szCs w:val="20"/>
        </w:rPr>
        <w:t xml:space="preserve">Rozsah předmětu díla je vymezen touto smlouvou, </w:t>
      </w:r>
      <w:r w:rsidR="00DB2DE3" w:rsidRPr="00F47E9D">
        <w:rPr>
          <w:rFonts w:ascii="Arial" w:hAnsi="Arial" w:cs="Arial"/>
          <w:sz w:val="20"/>
          <w:szCs w:val="20"/>
        </w:rPr>
        <w:t>soupisem prací, dodávek a služeb</w:t>
      </w:r>
      <w:r w:rsidR="006D470C" w:rsidRPr="00F47E9D">
        <w:rPr>
          <w:rFonts w:ascii="Arial" w:hAnsi="Arial" w:cs="Arial"/>
          <w:sz w:val="20"/>
          <w:szCs w:val="20"/>
        </w:rPr>
        <w:t xml:space="preserve"> </w:t>
      </w:r>
      <w:r w:rsidRPr="00F47E9D">
        <w:rPr>
          <w:rFonts w:ascii="Arial" w:hAnsi="Arial" w:cs="Arial"/>
          <w:sz w:val="20"/>
          <w:szCs w:val="20"/>
        </w:rPr>
        <w:t xml:space="preserve">a projektovou dokumentací, </w:t>
      </w:r>
      <w:r w:rsidR="00E85542" w:rsidRPr="00F47E9D">
        <w:rPr>
          <w:rFonts w:ascii="Arial" w:hAnsi="Arial" w:cs="Arial"/>
          <w:sz w:val="20"/>
          <w:szCs w:val="20"/>
        </w:rPr>
        <w:t>která je jako příloha součástí této smlouvy a byla podkladem souvisejícího zadávacího řízení</w:t>
      </w:r>
      <w:r w:rsidRPr="00F47E9D">
        <w:rPr>
          <w:rFonts w:ascii="Arial" w:hAnsi="Arial" w:cs="Arial"/>
          <w:sz w:val="20"/>
          <w:szCs w:val="20"/>
        </w:rPr>
        <w:t>.</w:t>
      </w:r>
      <w:r w:rsidR="00BF379E" w:rsidRPr="00F47E9D">
        <w:rPr>
          <w:rFonts w:eastAsia="Arial"/>
          <w:sz w:val="20"/>
          <w:szCs w:val="20"/>
        </w:rPr>
        <w:t xml:space="preserve"> </w:t>
      </w:r>
      <w:r w:rsidR="00BC231D" w:rsidRPr="00177EA8">
        <w:rPr>
          <w:rFonts w:ascii="Arial" w:eastAsia="Arial" w:hAnsi="Arial" w:cs="Arial"/>
          <w:sz w:val="20"/>
          <w:szCs w:val="20"/>
        </w:rPr>
        <w:t xml:space="preserve">Projektovou dokumentaci </w:t>
      </w:r>
      <w:r w:rsidR="00BF379E" w:rsidRPr="00177EA8">
        <w:rPr>
          <w:rFonts w:ascii="Arial" w:hAnsi="Arial" w:cs="Arial"/>
          <w:sz w:val="20"/>
          <w:szCs w:val="20"/>
        </w:rPr>
        <w:t>zpracoval</w:t>
      </w:r>
      <w:r w:rsidR="00BC231D" w:rsidRPr="00177EA8">
        <w:rPr>
          <w:rFonts w:ascii="Arial" w:hAnsi="Arial" w:cs="Arial"/>
          <w:sz w:val="20"/>
          <w:szCs w:val="20"/>
        </w:rPr>
        <w:t>a</w:t>
      </w:r>
      <w:r w:rsidR="00BF379E" w:rsidRPr="00177EA8">
        <w:rPr>
          <w:rFonts w:ascii="Arial" w:eastAsia="Arial" w:hAnsi="Arial" w:cs="Arial"/>
          <w:sz w:val="20"/>
          <w:szCs w:val="20"/>
        </w:rPr>
        <w:t xml:space="preserve"> </w:t>
      </w:r>
      <w:r w:rsidR="00177EA8" w:rsidRPr="00177EA8">
        <w:rPr>
          <w:rFonts w:ascii="Arial" w:eastAsiaTheme="minorHAnsi" w:hAnsi="Arial" w:cs="Arial"/>
          <w:sz w:val="20"/>
          <w:szCs w:val="20"/>
          <w:lang w:eastAsia="en-US"/>
        </w:rPr>
        <w:t xml:space="preserve">společnost </w:t>
      </w:r>
      <w:r w:rsidR="00177EA8" w:rsidRPr="00177EA8">
        <w:rPr>
          <w:rFonts w:ascii="Arial" w:eastAsiaTheme="minorHAnsi" w:hAnsi="Arial" w:cs="Arial"/>
          <w:color w:val="000000"/>
          <w:sz w:val="20"/>
          <w:szCs w:val="20"/>
          <w:lang w:eastAsia="en-US"/>
        </w:rPr>
        <w:t xml:space="preserve">GRÜNER, </w:t>
      </w:r>
      <w:proofErr w:type="spellStart"/>
      <w:r w:rsidR="00177EA8" w:rsidRPr="00177EA8">
        <w:rPr>
          <w:rFonts w:ascii="Arial" w:eastAsiaTheme="minorHAnsi" w:hAnsi="Arial" w:cs="Arial"/>
          <w:color w:val="000000"/>
          <w:sz w:val="20"/>
          <w:szCs w:val="20"/>
          <w:lang w:eastAsia="en-US"/>
        </w:rPr>
        <w:t>s.r.o</w:t>
      </w:r>
      <w:proofErr w:type="spellEnd"/>
      <w:r w:rsidR="00177EA8" w:rsidRPr="00177EA8">
        <w:rPr>
          <w:rFonts w:ascii="Arial" w:eastAsiaTheme="minorHAnsi" w:hAnsi="Arial" w:cs="Arial"/>
          <w:color w:val="000000"/>
          <w:sz w:val="20"/>
          <w:szCs w:val="20"/>
          <w:lang w:eastAsia="en-US"/>
        </w:rPr>
        <w:t xml:space="preserve">, Atelier pro krajinářskou architekturu, se </w:t>
      </w:r>
      <w:r w:rsidR="00177EA8" w:rsidRPr="00177EA8">
        <w:rPr>
          <w:rFonts w:ascii="Arial" w:eastAsiaTheme="minorHAnsi" w:hAnsi="Arial" w:cs="Arial"/>
          <w:color w:val="000000"/>
          <w:sz w:val="20"/>
          <w:szCs w:val="20"/>
          <w:lang w:eastAsia="en-US"/>
        </w:rPr>
        <w:lastRenderedPageBreak/>
        <w:t>sídlem Kamýcká 503 /</w:t>
      </w:r>
      <w:proofErr w:type="gramStart"/>
      <w:r w:rsidR="00177EA8" w:rsidRPr="00177EA8">
        <w:rPr>
          <w:rFonts w:ascii="Arial" w:eastAsiaTheme="minorHAnsi" w:hAnsi="Arial" w:cs="Arial"/>
          <w:color w:val="000000"/>
          <w:sz w:val="20"/>
          <w:szCs w:val="20"/>
          <w:lang w:eastAsia="en-US"/>
        </w:rPr>
        <w:t>19A</w:t>
      </w:r>
      <w:proofErr w:type="gramEnd"/>
      <w:r w:rsidR="00177EA8" w:rsidRPr="00177EA8">
        <w:rPr>
          <w:rFonts w:ascii="Arial" w:eastAsiaTheme="minorHAnsi" w:hAnsi="Arial" w:cs="Arial"/>
          <w:color w:val="000000"/>
          <w:sz w:val="20"/>
          <w:szCs w:val="20"/>
          <w:lang w:eastAsia="en-US"/>
        </w:rPr>
        <w:t xml:space="preserve">, 412 01 Litoměřice, zodpovědný projektant Ing. Anna </w:t>
      </w:r>
      <w:proofErr w:type="spellStart"/>
      <w:r w:rsidR="00177EA8" w:rsidRPr="00177EA8">
        <w:rPr>
          <w:rFonts w:ascii="Arial" w:eastAsiaTheme="minorHAnsi" w:hAnsi="Arial" w:cs="Arial"/>
          <w:color w:val="000000"/>
          <w:sz w:val="20"/>
          <w:szCs w:val="20"/>
          <w:lang w:eastAsia="en-US"/>
        </w:rPr>
        <w:t>Grünerová</w:t>
      </w:r>
      <w:proofErr w:type="spellEnd"/>
      <w:r w:rsidR="00177EA8" w:rsidRPr="00177EA8">
        <w:rPr>
          <w:rFonts w:ascii="Arial" w:eastAsiaTheme="minorHAnsi" w:hAnsi="Arial" w:cs="Arial"/>
          <w:color w:val="000000"/>
          <w:sz w:val="20"/>
          <w:szCs w:val="20"/>
          <w:lang w:eastAsia="en-US"/>
        </w:rPr>
        <w:t xml:space="preserve"> aut. arch., Lukáš </w:t>
      </w:r>
      <w:proofErr w:type="spellStart"/>
      <w:r w:rsidR="00177EA8" w:rsidRPr="00177EA8">
        <w:rPr>
          <w:rFonts w:ascii="Arial" w:eastAsiaTheme="minorHAnsi" w:hAnsi="Arial" w:cs="Arial"/>
          <w:color w:val="000000"/>
          <w:sz w:val="20"/>
          <w:szCs w:val="20"/>
          <w:lang w:eastAsia="en-US"/>
        </w:rPr>
        <w:t>Grüner</w:t>
      </w:r>
      <w:proofErr w:type="spellEnd"/>
      <w:r w:rsidR="00177EA8" w:rsidRPr="00177EA8">
        <w:rPr>
          <w:rFonts w:ascii="Arial" w:eastAsiaTheme="minorHAnsi" w:hAnsi="Arial" w:cs="Arial"/>
          <w:color w:val="000000"/>
          <w:sz w:val="20"/>
          <w:szCs w:val="20"/>
          <w:lang w:eastAsia="en-US"/>
        </w:rPr>
        <w:t xml:space="preserve">, projektant a Martin </w:t>
      </w:r>
      <w:proofErr w:type="spellStart"/>
      <w:r w:rsidR="00177EA8" w:rsidRPr="00177EA8">
        <w:rPr>
          <w:rFonts w:ascii="Arial" w:eastAsiaTheme="minorHAnsi" w:hAnsi="Arial" w:cs="Arial"/>
          <w:color w:val="000000"/>
          <w:sz w:val="20"/>
          <w:szCs w:val="20"/>
          <w:lang w:eastAsia="en-US"/>
        </w:rPr>
        <w:t>Grüner</w:t>
      </w:r>
      <w:proofErr w:type="spellEnd"/>
      <w:r w:rsidR="00177EA8" w:rsidRPr="00177EA8">
        <w:rPr>
          <w:rFonts w:ascii="Arial" w:eastAsiaTheme="minorHAnsi" w:hAnsi="Arial" w:cs="Arial"/>
          <w:color w:val="000000"/>
          <w:sz w:val="20"/>
          <w:szCs w:val="20"/>
          <w:lang w:eastAsia="en-US"/>
        </w:rPr>
        <w:t>, technické detaily a rozpočtové práce</w:t>
      </w:r>
      <w:r w:rsidR="00BF379E" w:rsidRPr="00177EA8">
        <w:rPr>
          <w:rFonts w:ascii="Arial" w:hAnsi="Arial" w:cs="Arial"/>
          <w:sz w:val="20"/>
          <w:szCs w:val="20"/>
        </w:rPr>
        <w:t>.</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Mimo všechny výše definované činnosti je součástí předmětu díla:</w:t>
      </w:r>
    </w:p>
    <w:p w14:paraId="6070DDD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vytyčení polohy stavby podle projektové dokumentace</w:t>
      </w:r>
    </w:p>
    <w:p w14:paraId="64FB76A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zřízení, provoz a odstranění zařízení staveniště včetně jeho napojení na inženýrské sítě</w:t>
      </w:r>
    </w:p>
    <w:p w14:paraId="1E0457BD"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ohraničení staveniště a jeho další zabezpečení</w:t>
      </w:r>
    </w:p>
    <w:p w14:paraId="27A6AA6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provoz a údržba všech případných deponií a mezideponií</w:t>
      </w:r>
    </w:p>
    <w:p w14:paraId="3FE4FD5A"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ověření správnosti nápojných bodů všech médií, např. elektřina, plyn, voda, kanalizace</w:t>
      </w:r>
    </w:p>
    <w:p w14:paraId="5721926D"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veškerá opatření ve vztahu ke klimatickým podmínkám v průběhu stavby, potřebná pro realizaci díla v termínech a kvalitě dané smlouvou o dílo</w:t>
      </w:r>
    </w:p>
    <w:p w14:paraId="274147D1"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projednání dopravních omezení, zajištění dopravního značení, či jeho změny, úhrady souvisejících poplatků</w:t>
      </w:r>
    </w:p>
    <w:p w14:paraId="0E6CF4D2"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účast zástupce zhotovitele na pravidelných kontrolních dnech stavby</w:t>
      </w:r>
    </w:p>
    <w:p w14:paraId="04F8D23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veškeré práce a dodávky související s bezpečnostními opatřeními na ochranu osob a majektu</w:t>
      </w:r>
    </w:p>
    <w:p w14:paraId="58A63F9B" w14:textId="01E7CDD5"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 xml:space="preserve">likvidace, odvoz a uložení vybouraných hmot, stavební suti a jiných odpadů ze stavby na skládku včetně poplatku za uskladnění v souladu s ustanoveními zákona č. </w:t>
      </w:r>
      <w:r w:rsidR="009663DF">
        <w:rPr>
          <w:rFonts w:ascii="Arial" w:hAnsi="Arial" w:cs="Arial"/>
          <w:noProof/>
          <w:sz w:val="20"/>
          <w:szCs w:val="20"/>
        </w:rPr>
        <w:t>541</w:t>
      </w:r>
      <w:r w:rsidRPr="00114F8C">
        <w:rPr>
          <w:rFonts w:ascii="Arial" w:hAnsi="Arial" w:cs="Arial"/>
          <w:noProof/>
          <w:sz w:val="20"/>
          <w:szCs w:val="20"/>
        </w:rPr>
        <w:t>/20</w:t>
      </w:r>
      <w:r w:rsidR="009663DF">
        <w:rPr>
          <w:rFonts w:ascii="Arial" w:hAnsi="Arial" w:cs="Arial"/>
          <w:noProof/>
          <w:sz w:val="20"/>
          <w:szCs w:val="20"/>
        </w:rPr>
        <w:t>20</w:t>
      </w:r>
      <w:r w:rsidRPr="00114F8C">
        <w:rPr>
          <w:rFonts w:ascii="Arial" w:hAnsi="Arial" w:cs="Arial"/>
          <w:noProof/>
          <w:sz w:val="20"/>
          <w:szCs w:val="20"/>
        </w:rPr>
        <w:t xml:space="preserve"> Sb., o odpadech</w:t>
      </w:r>
    </w:p>
    <w:p w14:paraId="7CE3082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průběžného úklidu komunikací znečištěných vlivem stavebních činností</w:t>
      </w:r>
    </w:p>
    <w:p w14:paraId="2CBCC11F"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uvedení všech povrchů dotčených stavbou do původního, případně náležitého stavu</w:t>
      </w:r>
    </w:p>
    <w:p w14:paraId="60498CF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bezpečnosti práce a ochrany životního prostředí</w:t>
      </w:r>
    </w:p>
    <w:p w14:paraId="00B1BD3F"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3DB5C160"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geodetické zaměření dokončené stavby</w:t>
      </w:r>
    </w:p>
    <w:p w14:paraId="00C84F28"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provedení předání stavby</w:t>
      </w:r>
    </w:p>
    <w:p w14:paraId="1F9150D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uvedení díla do řádného a bezproblémového provozu za podmínek plného stavu využití,</w:t>
      </w:r>
    </w:p>
    <w:p w14:paraId="7D101C5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14:paraId="6E1CBA3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C4B757F" w:rsidR="00316F5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zpracování a předání dokumentace skutečného provedení díla v listinné podobě v počtu 2 ks a v elektronické podobě na datovém nosiči v počtu 2 ks</w:t>
      </w:r>
    </w:p>
    <w:p w14:paraId="15E75C03" w14:textId="08C89896" w:rsidR="00D46189" w:rsidRPr="00114F8C"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Pr>
          <w:rFonts w:ascii="Arial" w:hAnsi="Arial" w:cs="Arial"/>
          <w:noProof/>
          <w:sz w:val="20"/>
          <w:szCs w:val="20"/>
        </w:rPr>
        <w:t xml:space="preserve"> vedení stavebního deníku v souladu s příslušnými předpisy, spolupráce s </w:t>
      </w:r>
      <w:r w:rsidR="00D25FD7">
        <w:rPr>
          <w:rFonts w:ascii="Arial" w:hAnsi="Arial" w:cs="Arial"/>
          <w:noProof/>
          <w:sz w:val="20"/>
          <w:szCs w:val="20"/>
        </w:rPr>
        <w:t>technickým dozorem i</w:t>
      </w:r>
      <w:r>
        <w:rPr>
          <w:rFonts w:ascii="Arial" w:hAnsi="Arial" w:cs="Arial"/>
          <w:noProof/>
          <w:sz w:val="20"/>
          <w:szCs w:val="20"/>
        </w:rPr>
        <w:t>nvestora</w:t>
      </w:r>
      <w:r w:rsidR="00D25FD7">
        <w:rPr>
          <w:rFonts w:ascii="Arial" w:hAnsi="Arial" w:cs="Arial"/>
          <w:noProof/>
          <w:sz w:val="20"/>
          <w:szCs w:val="20"/>
        </w:rPr>
        <w:t xml:space="preserve"> (dále i jen TDI)</w:t>
      </w:r>
    </w:p>
    <w:p w14:paraId="5F1A6096"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součinnost při závěrečné kontrolní prohlídce dokončeného díla</w:t>
      </w:r>
    </w:p>
    <w:p w14:paraId="0A75B6AD" w14:textId="733930DD" w:rsidR="00D46189" w:rsidRPr="00113D6D"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13D6D">
        <w:rPr>
          <w:rFonts w:ascii="Arial" w:hAnsi="Arial" w:cs="Arial"/>
          <w:noProof/>
          <w:sz w:val="20"/>
          <w:szCs w:val="20"/>
        </w:rPr>
        <w:t xml:space="preserve">poskytovat </w:t>
      </w:r>
      <w:r w:rsidR="00D46189" w:rsidRPr="00113D6D">
        <w:rPr>
          <w:rFonts w:ascii="Arial" w:hAnsi="Arial" w:cs="Arial"/>
          <w:noProof/>
          <w:sz w:val="20"/>
          <w:szCs w:val="20"/>
        </w:rPr>
        <w:t>podklady v souladu s podmínkami dotačního orgánu</w:t>
      </w:r>
    </w:p>
    <w:p w14:paraId="7DD66630" w14:textId="5A7EB1B1" w:rsidR="00316F5C" w:rsidRPr="00114F8C"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 xml:space="preserve">pojištění odpovědnosti </w:t>
      </w:r>
      <w:r w:rsidR="00113D6D">
        <w:rPr>
          <w:rFonts w:ascii="Arial" w:hAnsi="Arial" w:cs="Arial"/>
          <w:noProof/>
          <w:sz w:val="20"/>
          <w:szCs w:val="20"/>
        </w:rPr>
        <w:t>za škody</w:t>
      </w:r>
      <w:r w:rsidRPr="00114F8C">
        <w:rPr>
          <w:rFonts w:ascii="Arial" w:hAnsi="Arial" w:cs="Arial"/>
          <w:noProof/>
          <w:sz w:val="20"/>
          <w:szCs w:val="20"/>
        </w:rPr>
        <w:t xml:space="preserve"> způsoben</w:t>
      </w:r>
      <w:r w:rsidR="00113D6D">
        <w:rPr>
          <w:rFonts w:ascii="Arial" w:hAnsi="Arial" w:cs="Arial"/>
          <w:noProof/>
          <w:sz w:val="20"/>
          <w:szCs w:val="20"/>
        </w:rPr>
        <w:t>é</w:t>
      </w:r>
      <w:r w:rsidRPr="00114F8C">
        <w:rPr>
          <w:rFonts w:ascii="Arial" w:hAnsi="Arial" w:cs="Arial"/>
          <w:noProof/>
          <w:sz w:val="20"/>
          <w:szCs w:val="20"/>
        </w:rPr>
        <w:t xml:space="preserve"> činností zhotovitele stavb</w:t>
      </w:r>
      <w:r w:rsidR="00844F41" w:rsidRPr="00114F8C">
        <w:rPr>
          <w:rFonts w:ascii="Arial" w:hAnsi="Arial" w:cs="Arial"/>
          <w:noProof/>
          <w:sz w:val="20"/>
          <w:szCs w:val="20"/>
        </w:rPr>
        <w:t>y</w:t>
      </w:r>
      <w:r w:rsidR="00910391">
        <w:rPr>
          <w:rFonts w:ascii="Arial" w:hAnsi="Arial" w:cs="Arial"/>
          <w:noProof/>
          <w:sz w:val="20"/>
          <w:szCs w:val="20"/>
        </w:rPr>
        <w:t>.</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21ACAD82"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Změny rozsahu předmětu díla jsou možné pouze v případě vzniku objektivně nepředvídaných okolností po odsouhlasení objednatelem, nebo pokud bude objednatel požadovat i provedení jiných prací nebo dodávek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44F36401" w14:textId="2FC9AC0E" w:rsidR="00844F41" w:rsidRPr="00D22598" w:rsidRDefault="0028751A" w:rsidP="00D06B2E">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Stavební práce </w:t>
      </w:r>
      <w:r w:rsidR="002F1962">
        <w:rPr>
          <w:rFonts w:ascii="Arial" w:hAnsi="Arial" w:cs="Arial"/>
          <w:sz w:val="20"/>
          <w:szCs w:val="20"/>
        </w:rPr>
        <w:t>bud</w:t>
      </w:r>
      <w:r w:rsidR="007474EE">
        <w:rPr>
          <w:rFonts w:ascii="Arial" w:hAnsi="Arial" w:cs="Arial"/>
          <w:sz w:val="20"/>
          <w:szCs w:val="20"/>
        </w:rPr>
        <w:t xml:space="preserve">e možné zahájit </w:t>
      </w:r>
      <w:r w:rsidR="00910391">
        <w:rPr>
          <w:rFonts w:ascii="Arial" w:hAnsi="Arial" w:cs="Arial"/>
          <w:sz w:val="20"/>
          <w:szCs w:val="20"/>
        </w:rPr>
        <w:t>po</w:t>
      </w:r>
      <w:r w:rsidR="00A7520C">
        <w:rPr>
          <w:rFonts w:ascii="Arial" w:hAnsi="Arial" w:cs="Arial"/>
          <w:sz w:val="20"/>
          <w:szCs w:val="20"/>
        </w:rPr>
        <w:t xml:space="preserve"> podpisu této smlouvy</w:t>
      </w:r>
      <w:r w:rsidR="006D470C" w:rsidRPr="00D22598">
        <w:rPr>
          <w:rFonts w:ascii="Arial" w:hAnsi="Arial" w:cs="Arial"/>
          <w:sz w:val="20"/>
          <w:szCs w:val="20"/>
        </w:rPr>
        <w:t>.</w:t>
      </w:r>
      <w:r w:rsidR="007E7210" w:rsidRPr="00D22598">
        <w:rPr>
          <w:rFonts w:ascii="Arial" w:hAnsi="Arial" w:cs="Arial"/>
          <w:sz w:val="20"/>
          <w:szCs w:val="20"/>
        </w:rPr>
        <w:t xml:space="preserve"> </w:t>
      </w:r>
      <w:r w:rsidR="00AD005B">
        <w:rPr>
          <w:rFonts w:ascii="Arial" w:hAnsi="Arial" w:cs="Arial"/>
          <w:sz w:val="20"/>
          <w:szCs w:val="20"/>
        </w:rPr>
        <w:t>Zhotovitel bude vyzván k převzetí staveniště objednatelem.</w:t>
      </w:r>
    </w:p>
    <w:p w14:paraId="4B4B311E" w14:textId="77777777" w:rsidR="00C610FB" w:rsidRPr="00D22598" w:rsidRDefault="00C610FB" w:rsidP="00C610FB">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Termínem zahájení provádění díla se rozumí den, ve kterém dojde k předání a převzetí staveniště.</w:t>
      </w:r>
      <w:r w:rsidR="005B7F4A" w:rsidRPr="00D22598">
        <w:rPr>
          <w:rFonts w:ascii="Arial" w:hAnsi="Arial" w:cs="Arial"/>
          <w:sz w:val="20"/>
          <w:szCs w:val="20"/>
        </w:rPr>
        <w:t xml:space="preserve"> </w:t>
      </w:r>
    </w:p>
    <w:p w14:paraId="1EA81BB3" w14:textId="77777777" w:rsidR="00316F5C" w:rsidRPr="00D22598"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dokončení celého díla se rozumí den, v němž zhotovitel dokončí veškeré práce a dodávky a písemně oznámí objednateli dokončení díla. </w:t>
      </w:r>
    </w:p>
    <w:p w14:paraId="3FF60CDD" w14:textId="2A09D9B9" w:rsidR="00CF7A76" w:rsidRPr="00D22598" w:rsidRDefault="00316F5C" w:rsidP="00E361D2">
      <w:pPr>
        <w:numPr>
          <w:ilvl w:val="1"/>
          <w:numId w:val="5"/>
        </w:numPr>
        <w:tabs>
          <w:tab w:val="left" w:pos="540"/>
        </w:tabs>
        <w:spacing w:before="60" w:after="60" w:line="276" w:lineRule="auto"/>
        <w:ind w:left="539" w:hanging="539"/>
        <w:jc w:val="both"/>
        <w:rPr>
          <w:rFonts w:ascii="Arial" w:hAnsi="Arial" w:cs="Arial"/>
          <w:sz w:val="20"/>
          <w:szCs w:val="20"/>
        </w:rPr>
      </w:pPr>
      <w:r w:rsidRPr="00177EA8">
        <w:rPr>
          <w:rFonts w:ascii="Arial" w:hAnsi="Arial" w:cs="Arial"/>
          <w:b/>
          <w:bCs/>
          <w:color w:val="000000" w:themeColor="text1"/>
          <w:sz w:val="20"/>
          <w:szCs w:val="20"/>
        </w:rPr>
        <w:t>Sjednaný termín dokončení celého díla</w:t>
      </w:r>
      <w:r w:rsidR="001D75A8" w:rsidRPr="00D22598">
        <w:rPr>
          <w:rFonts w:ascii="Arial" w:hAnsi="Arial" w:cs="Arial"/>
          <w:color w:val="000000" w:themeColor="text1"/>
          <w:sz w:val="20"/>
          <w:szCs w:val="20"/>
        </w:rPr>
        <w:t xml:space="preserve"> </w:t>
      </w:r>
      <w:r w:rsidR="001D75A8" w:rsidRPr="00177EA8">
        <w:rPr>
          <w:rFonts w:ascii="Arial" w:hAnsi="Arial" w:cs="Arial"/>
          <w:b/>
          <w:bCs/>
          <w:color w:val="000000" w:themeColor="text1"/>
          <w:sz w:val="20"/>
          <w:szCs w:val="20"/>
        </w:rPr>
        <w:t>je</w:t>
      </w:r>
      <w:r w:rsidRPr="00177EA8">
        <w:rPr>
          <w:rFonts w:ascii="Arial" w:hAnsi="Arial" w:cs="Arial"/>
          <w:b/>
          <w:bCs/>
          <w:color w:val="000000" w:themeColor="text1"/>
          <w:sz w:val="20"/>
          <w:szCs w:val="20"/>
        </w:rPr>
        <w:t xml:space="preserve"> </w:t>
      </w:r>
      <w:r w:rsidR="00703159" w:rsidRPr="00177EA8">
        <w:rPr>
          <w:rFonts w:ascii="Arial" w:hAnsi="Arial" w:cs="Arial"/>
          <w:b/>
          <w:bCs/>
          <w:color w:val="000000" w:themeColor="text1"/>
          <w:sz w:val="20"/>
          <w:szCs w:val="20"/>
        </w:rPr>
        <w:t xml:space="preserve">nejpozději </w:t>
      </w:r>
      <w:r w:rsidR="00AC1D4B" w:rsidRPr="00177EA8">
        <w:rPr>
          <w:rFonts w:ascii="Arial" w:hAnsi="Arial" w:cs="Arial"/>
          <w:b/>
          <w:bCs/>
          <w:color w:val="000000" w:themeColor="text1"/>
          <w:sz w:val="20"/>
          <w:szCs w:val="20"/>
        </w:rPr>
        <w:t xml:space="preserve">do </w:t>
      </w:r>
      <w:r w:rsidR="002F1962" w:rsidRPr="00177EA8">
        <w:rPr>
          <w:rFonts w:ascii="Arial" w:hAnsi="Arial" w:cs="Arial"/>
          <w:b/>
          <w:bCs/>
          <w:color w:val="000000" w:themeColor="text1"/>
          <w:sz w:val="20"/>
          <w:szCs w:val="20"/>
        </w:rPr>
        <w:t>3</w:t>
      </w:r>
      <w:r w:rsidR="00177EA8" w:rsidRPr="00177EA8">
        <w:rPr>
          <w:rFonts w:ascii="Arial" w:hAnsi="Arial" w:cs="Arial"/>
          <w:b/>
          <w:bCs/>
          <w:color w:val="000000" w:themeColor="text1"/>
          <w:sz w:val="20"/>
          <w:szCs w:val="20"/>
        </w:rPr>
        <w:t>0</w:t>
      </w:r>
      <w:r w:rsidR="002F1962" w:rsidRPr="00177EA8">
        <w:rPr>
          <w:rFonts w:ascii="Arial" w:hAnsi="Arial" w:cs="Arial"/>
          <w:b/>
          <w:bCs/>
          <w:color w:val="000000" w:themeColor="text1"/>
          <w:sz w:val="20"/>
          <w:szCs w:val="20"/>
        </w:rPr>
        <w:t>.</w:t>
      </w:r>
      <w:r w:rsidR="00177EA8" w:rsidRPr="00177EA8">
        <w:rPr>
          <w:rFonts w:ascii="Arial" w:hAnsi="Arial" w:cs="Arial"/>
          <w:b/>
          <w:bCs/>
          <w:color w:val="000000" w:themeColor="text1"/>
          <w:sz w:val="20"/>
          <w:szCs w:val="20"/>
        </w:rPr>
        <w:t xml:space="preserve"> 9</w:t>
      </w:r>
      <w:r w:rsidR="002F1962" w:rsidRPr="00177EA8">
        <w:rPr>
          <w:rFonts w:ascii="Arial" w:hAnsi="Arial" w:cs="Arial"/>
          <w:b/>
          <w:bCs/>
          <w:color w:val="000000" w:themeColor="text1"/>
          <w:sz w:val="20"/>
          <w:szCs w:val="20"/>
        </w:rPr>
        <w:t>.</w:t>
      </w:r>
      <w:r w:rsidR="00177EA8" w:rsidRPr="00177EA8">
        <w:rPr>
          <w:rFonts w:ascii="Arial" w:hAnsi="Arial" w:cs="Arial"/>
          <w:b/>
          <w:bCs/>
          <w:color w:val="000000" w:themeColor="text1"/>
          <w:sz w:val="20"/>
          <w:szCs w:val="20"/>
        </w:rPr>
        <w:t xml:space="preserve"> </w:t>
      </w:r>
      <w:r w:rsidR="002F1962" w:rsidRPr="00177EA8">
        <w:rPr>
          <w:rFonts w:ascii="Arial" w:hAnsi="Arial" w:cs="Arial"/>
          <w:b/>
          <w:bCs/>
          <w:color w:val="000000" w:themeColor="text1"/>
          <w:sz w:val="20"/>
          <w:szCs w:val="20"/>
        </w:rPr>
        <w:t>202</w:t>
      </w:r>
      <w:r w:rsidR="00F47E9D" w:rsidRPr="00177EA8">
        <w:rPr>
          <w:rFonts w:ascii="Arial" w:hAnsi="Arial" w:cs="Arial"/>
          <w:b/>
          <w:bCs/>
          <w:color w:val="000000" w:themeColor="text1"/>
          <w:sz w:val="20"/>
          <w:szCs w:val="20"/>
        </w:rPr>
        <w:t>6</w:t>
      </w:r>
      <w:r w:rsidRPr="00935816">
        <w:rPr>
          <w:rFonts w:ascii="Arial" w:hAnsi="Arial" w:cs="Arial"/>
          <w:color w:val="000000" w:themeColor="text1"/>
          <w:sz w:val="20"/>
          <w:szCs w:val="20"/>
        </w:rPr>
        <w:t>.</w:t>
      </w:r>
      <w:r w:rsidRPr="00D22598">
        <w:rPr>
          <w:rFonts w:ascii="Arial" w:hAnsi="Arial" w:cs="Arial"/>
          <w:color w:val="000000" w:themeColor="text1"/>
          <w:sz w:val="20"/>
          <w:szCs w:val="20"/>
        </w:rPr>
        <w:t xml:space="preserve"> Dodavatel je oprávněn dokončit dílo i před </w:t>
      </w:r>
      <w:r w:rsidR="00781E79" w:rsidRPr="00D22598">
        <w:rPr>
          <w:rFonts w:ascii="Arial" w:hAnsi="Arial" w:cs="Arial"/>
          <w:color w:val="000000" w:themeColor="text1"/>
          <w:sz w:val="20"/>
          <w:szCs w:val="20"/>
        </w:rPr>
        <w:t xml:space="preserve">tímto </w:t>
      </w:r>
      <w:r w:rsidRPr="00D22598">
        <w:rPr>
          <w:rFonts w:ascii="Arial" w:hAnsi="Arial" w:cs="Arial"/>
          <w:color w:val="000000" w:themeColor="text1"/>
          <w:sz w:val="20"/>
          <w:szCs w:val="20"/>
        </w:rPr>
        <w:t>sjednaným</w:t>
      </w:r>
      <w:r w:rsidR="00885F36" w:rsidRPr="00D22598">
        <w:rPr>
          <w:rFonts w:ascii="Arial" w:hAnsi="Arial" w:cs="Arial"/>
          <w:color w:val="000000" w:themeColor="text1"/>
          <w:sz w:val="20"/>
          <w:szCs w:val="20"/>
        </w:rPr>
        <w:t xml:space="preserve"> termínem.</w:t>
      </w:r>
      <w:r w:rsidR="00113D6D" w:rsidRPr="00D22598">
        <w:rPr>
          <w:rFonts w:ascii="Arial" w:hAnsi="Arial" w:cs="Arial"/>
          <w:color w:val="000000" w:themeColor="text1"/>
          <w:sz w:val="20"/>
          <w:szCs w:val="20"/>
        </w:rPr>
        <w:t xml:space="preserve"> </w:t>
      </w:r>
      <w:bookmarkStart w:id="10" w:name="_Hlk133870031"/>
    </w:p>
    <w:bookmarkEnd w:id="10"/>
    <w:p w14:paraId="09C6A520" w14:textId="1D29DFC5" w:rsidR="00F97326" w:rsidRPr="00177EA8" w:rsidRDefault="00316F5C" w:rsidP="00BE711E">
      <w:pPr>
        <w:numPr>
          <w:ilvl w:val="1"/>
          <w:numId w:val="5"/>
        </w:numPr>
        <w:tabs>
          <w:tab w:val="left" w:pos="540"/>
        </w:tabs>
        <w:spacing w:before="60" w:line="276" w:lineRule="auto"/>
        <w:ind w:left="539" w:hanging="539"/>
        <w:jc w:val="both"/>
        <w:rPr>
          <w:rFonts w:ascii="Arial" w:hAnsi="Arial" w:cs="Arial"/>
          <w:sz w:val="20"/>
          <w:szCs w:val="20"/>
        </w:rPr>
      </w:pPr>
      <w:r w:rsidRPr="007474EE">
        <w:rPr>
          <w:rFonts w:ascii="Arial" w:hAnsi="Arial" w:cs="Arial"/>
          <w:sz w:val="20"/>
          <w:szCs w:val="20"/>
        </w:rPr>
        <w:t xml:space="preserve">Místem plnění je </w:t>
      </w:r>
      <w:proofErr w:type="spellStart"/>
      <w:r w:rsidR="00825A49" w:rsidRPr="007474EE">
        <w:rPr>
          <w:rFonts w:ascii="Arial" w:hAnsi="Arial" w:cs="Arial"/>
          <w:sz w:val="20"/>
          <w:szCs w:val="20"/>
        </w:rPr>
        <w:t>k.ú</w:t>
      </w:r>
      <w:proofErr w:type="spellEnd"/>
      <w:r w:rsidR="00825A49" w:rsidRPr="007474EE">
        <w:rPr>
          <w:rFonts w:ascii="Arial" w:hAnsi="Arial" w:cs="Arial"/>
          <w:sz w:val="20"/>
          <w:szCs w:val="20"/>
        </w:rPr>
        <w:t xml:space="preserve">. </w:t>
      </w:r>
      <w:r w:rsidR="00177EA8">
        <w:rPr>
          <w:rFonts w:ascii="Arial" w:hAnsi="Arial" w:cs="Arial"/>
          <w:sz w:val="20"/>
          <w:szCs w:val="20"/>
        </w:rPr>
        <w:t>Mrsklesy</w:t>
      </w:r>
      <w:r w:rsidR="00944225" w:rsidRPr="007474EE">
        <w:rPr>
          <w:rFonts w:ascii="Arial" w:hAnsi="Arial" w:cs="Arial"/>
          <w:sz w:val="20"/>
          <w:szCs w:val="20"/>
        </w:rPr>
        <w:t>.</w:t>
      </w:r>
      <w:r w:rsidR="00177EA8" w:rsidRPr="00177EA8">
        <w:t xml:space="preserve"> </w:t>
      </w:r>
      <w:r w:rsidR="00177EA8" w:rsidRPr="00177EA8">
        <w:rPr>
          <w:rFonts w:ascii="Arial" w:hAnsi="Arial" w:cs="Arial"/>
          <w:sz w:val="20"/>
          <w:szCs w:val="20"/>
        </w:rPr>
        <w:t xml:space="preserve">Bližší specifikace je uvedena </w:t>
      </w:r>
      <w:r w:rsidR="00177EA8">
        <w:rPr>
          <w:rFonts w:ascii="Arial" w:hAnsi="Arial" w:cs="Arial"/>
          <w:sz w:val="20"/>
          <w:szCs w:val="20"/>
        </w:rPr>
        <w:t xml:space="preserve">v </w:t>
      </w:r>
      <w:r w:rsidR="00177EA8" w:rsidRPr="00177EA8">
        <w:rPr>
          <w:rFonts w:ascii="Arial" w:hAnsi="Arial" w:cs="Arial"/>
          <w:sz w:val="20"/>
          <w:szCs w:val="20"/>
        </w:rPr>
        <w:t>projektové dokumentaci</w:t>
      </w:r>
      <w:r w:rsidR="00177EA8">
        <w:rPr>
          <w:rFonts w:ascii="Arial" w:hAnsi="Arial" w:cs="Arial"/>
          <w:sz w:val="20"/>
          <w:szCs w:val="20"/>
        </w:rPr>
        <w:t>, která je přílohou této smlouvy.</w:t>
      </w:r>
    </w:p>
    <w:p w14:paraId="24B96D8E" w14:textId="31B0DE00" w:rsidR="00F97326" w:rsidRDefault="00316F5C" w:rsidP="00BE711E">
      <w:pPr>
        <w:numPr>
          <w:ilvl w:val="1"/>
          <w:numId w:val="5"/>
        </w:numPr>
        <w:tabs>
          <w:tab w:val="left" w:pos="540"/>
        </w:tabs>
        <w:spacing w:before="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00BE711E">
        <w:rPr>
          <w:rFonts w:ascii="Arial" w:hAnsi="Arial" w:cs="Arial"/>
          <w:sz w:val="20"/>
          <w:szCs w:val="20"/>
        </w:rPr>
        <w:t>,</w:t>
      </w:r>
      <w:r w:rsidRPr="00114F8C">
        <w:rPr>
          <w:rFonts w:ascii="Arial" w:hAnsi="Arial" w:cs="Arial"/>
          <w:sz w:val="20"/>
          <w:szCs w:val="20"/>
        </w:rPr>
        <w:t xml:space="preserve">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více než 30 kalendářních dnů, je objednatel oprávněn od této smlouvy odstoupit</w:t>
      </w:r>
      <w:r w:rsidR="00D76C76">
        <w:rPr>
          <w:rFonts w:ascii="Arial" w:hAnsi="Arial" w:cs="Arial"/>
          <w:sz w:val="20"/>
          <w:szCs w:val="20"/>
        </w:rPr>
        <w:t>.</w:t>
      </w:r>
      <w:r w:rsidR="00726C52">
        <w:rPr>
          <w:rFonts w:ascii="Arial" w:hAnsi="Arial" w:cs="Arial"/>
          <w:sz w:val="20"/>
          <w:szCs w:val="20"/>
        </w:rPr>
        <w:t xml:space="preserve"> Výše uvedené smluvní strany sjednávají možnost upravit Časový a finanční harmonogram zhotovitele předložený v nabídce na veřejnou zakázku před předáním staveniště</w:t>
      </w:r>
      <w:r w:rsidR="00BE711E">
        <w:rPr>
          <w:rFonts w:ascii="Arial" w:hAnsi="Arial" w:cs="Arial"/>
          <w:sz w:val="20"/>
          <w:szCs w:val="20"/>
        </w:rPr>
        <w:t>.</w:t>
      </w:r>
    </w:p>
    <w:p w14:paraId="392DE88A" w14:textId="595BBAD2" w:rsidR="00515A91" w:rsidRPr="00031086" w:rsidRDefault="00515A91" w:rsidP="00BE711E">
      <w:pPr>
        <w:numPr>
          <w:ilvl w:val="1"/>
          <w:numId w:val="5"/>
        </w:numPr>
        <w:tabs>
          <w:tab w:val="left" w:pos="540"/>
        </w:tabs>
        <w:spacing w:line="276" w:lineRule="auto"/>
        <w:ind w:left="539" w:hanging="539"/>
        <w:jc w:val="both"/>
        <w:rPr>
          <w:rFonts w:ascii="Arial" w:hAnsi="Arial" w:cs="Arial"/>
          <w:sz w:val="20"/>
          <w:szCs w:val="20"/>
          <w:shd w:val="clear" w:color="auto" w:fill="FFFFFF"/>
        </w:rPr>
      </w:pPr>
      <w:bookmarkStart w:id="11" w:name="_Hlk120578367"/>
      <w:r w:rsidRPr="00177EA8">
        <w:rPr>
          <w:rFonts w:ascii="Arial" w:hAnsi="Arial" w:cs="Arial"/>
          <w:sz w:val="20"/>
          <w:szCs w:val="20"/>
        </w:rPr>
        <w:t xml:space="preserve">Zhotovitel bere na vědomí, že zakázka </w:t>
      </w:r>
      <w:r w:rsidR="00C56560" w:rsidRPr="00177EA8">
        <w:rPr>
          <w:rFonts w:ascii="Arial" w:hAnsi="Arial" w:cs="Arial"/>
          <w:sz w:val="20"/>
          <w:szCs w:val="20"/>
        </w:rPr>
        <w:t xml:space="preserve">bude </w:t>
      </w:r>
      <w:r w:rsidRPr="00177EA8">
        <w:rPr>
          <w:rFonts w:ascii="Arial" w:hAnsi="Arial" w:cs="Arial"/>
          <w:sz w:val="20"/>
          <w:szCs w:val="20"/>
        </w:rPr>
        <w:t xml:space="preserve">spolufinancována </w:t>
      </w:r>
      <w:bookmarkStart w:id="12" w:name="_Hlk150198790"/>
      <w:r w:rsidR="002F1962" w:rsidRPr="00177EA8">
        <w:rPr>
          <w:rFonts w:ascii="Arial" w:hAnsi="Arial" w:cs="Arial"/>
          <w:sz w:val="20"/>
          <w:szCs w:val="20"/>
        </w:rPr>
        <w:t xml:space="preserve">z </w:t>
      </w:r>
      <w:r w:rsidR="002F1962" w:rsidRPr="00177EA8">
        <w:rPr>
          <w:rStyle w:val="Siln"/>
          <w:rFonts w:ascii="Arial" w:hAnsi="Arial" w:cs="Arial"/>
          <w:b w:val="0"/>
          <w:bCs/>
          <w:sz w:val="20"/>
          <w:szCs w:val="20"/>
          <w:shd w:val="clear" w:color="auto" w:fill="FFFFFF"/>
        </w:rPr>
        <w:t>Integrovaného regionálního operačního programu</w:t>
      </w:r>
      <w:r w:rsidR="002F1962" w:rsidRPr="00177EA8">
        <w:rPr>
          <w:rFonts w:ascii="Arial" w:hAnsi="Arial" w:cs="Arial"/>
          <w:sz w:val="20"/>
          <w:szCs w:val="20"/>
          <w:shd w:val="clear" w:color="auto" w:fill="FFFFFF"/>
        </w:rPr>
        <w:t>,</w:t>
      </w:r>
      <w:r w:rsidR="002F1962" w:rsidRPr="00177EA8">
        <w:rPr>
          <w:rFonts w:ascii="Arial" w:hAnsi="Arial" w:cs="Arial"/>
          <w:b/>
          <w:bCs/>
          <w:sz w:val="20"/>
          <w:szCs w:val="20"/>
          <w:shd w:val="clear" w:color="auto" w:fill="FFFFFF"/>
        </w:rPr>
        <w:t xml:space="preserve"> </w:t>
      </w:r>
      <w:bookmarkEnd w:id="12"/>
      <w:r w:rsidR="00177EA8" w:rsidRPr="00177EA8">
        <w:rPr>
          <w:rFonts w:ascii="Arial" w:hAnsi="Arial" w:cs="Arial"/>
          <w:sz w:val="20"/>
          <w:szCs w:val="20"/>
          <w:shd w:val="clear" w:color="auto" w:fill="FFFFFF"/>
        </w:rPr>
        <w:t>priorita Komunitně vedený místní rozvoj</w:t>
      </w:r>
      <w:r w:rsidR="00177EA8" w:rsidRPr="00177EA8">
        <w:rPr>
          <w:rStyle w:val="Siln"/>
          <w:rFonts w:ascii="Arial" w:hAnsi="Arial" w:cs="Arial"/>
          <w:sz w:val="20"/>
          <w:szCs w:val="20"/>
          <w:shd w:val="clear" w:color="auto" w:fill="FFFFFF"/>
        </w:rPr>
        <w:t xml:space="preserve">, </w:t>
      </w:r>
      <w:r w:rsidR="00177EA8" w:rsidRPr="00177EA8">
        <w:rPr>
          <w:rFonts w:ascii="Arial" w:hAnsi="Arial" w:cs="Arial"/>
          <w:sz w:val="20"/>
          <w:szCs w:val="20"/>
          <w:shd w:val="clear" w:color="auto" w:fill="FFFFFF"/>
        </w:rPr>
        <w:t xml:space="preserve">název projektu: </w:t>
      </w:r>
      <w:r w:rsidR="00177EA8" w:rsidRPr="00177EA8">
        <w:rPr>
          <w:rFonts w:ascii="Arial" w:eastAsiaTheme="minorHAnsi" w:hAnsi="Arial" w:cs="Arial"/>
          <w:sz w:val="20"/>
          <w:szCs w:val="20"/>
          <w:lang w:eastAsia="en-US"/>
        </w:rPr>
        <w:t>„</w:t>
      </w:r>
      <w:r w:rsidR="00177EA8" w:rsidRPr="00177EA8">
        <w:rPr>
          <w:rFonts w:ascii="Arial" w:hAnsi="Arial" w:cs="Arial"/>
          <w:sz w:val="20"/>
          <w:szCs w:val="20"/>
        </w:rPr>
        <w:t>Úprava venkovního prostoru na návsi obce Mrsklesy</w:t>
      </w:r>
      <w:r w:rsidR="00177EA8" w:rsidRPr="00177EA8">
        <w:rPr>
          <w:rFonts w:ascii="Arial" w:eastAsiaTheme="minorHAnsi" w:hAnsi="Arial" w:cs="Arial"/>
          <w:sz w:val="20"/>
          <w:szCs w:val="20"/>
          <w:lang w:eastAsia="en-US"/>
        </w:rPr>
        <w:t>“</w:t>
      </w:r>
      <w:r w:rsidR="00177EA8" w:rsidRPr="00177EA8">
        <w:rPr>
          <w:rFonts w:ascii="Arial" w:hAnsi="Arial" w:cs="Arial"/>
          <w:sz w:val="20"/>
          <w:szCs w:val="20"/>
          <w:shd w:val="clear" w:color="auto" w:fill="FFFFFF"/>
        </w:rPr>
        <w:t xml:space="preserve">, </w:t>
      </w:r>
      <w:proofErr w:type="spellStart"/>
      <w:r w:rsidR="00177EA8" w:rsidRPr="00177EA8">
        <w:rPr>
          <w:rFonts w:ascii="Arial" w:hAnsi="Arial" w:cs="Arial"/>
          <w:sz w:val="20"/>
          <w:szCs w:val="20"/>
          <w:shd w:val="clear" w:color="auto" w:fill="FFFFFF"/>
        </w:rPr>
        <w:t>reg</w:t>
      </w:r>
      <w:proofErr w:type="spellEnd"/>
      <w:r w:rsidR="00177EA8" w:rsidRPr="00177EA8">
        <w:rPr>
          <w:rFonts w:ascii="Arial" w:hAnsi="Arial" w:cs="Arial"/>
          <w:sz w:val="20"/>
          <w:szCs w:val="20"/>
          <w:shd w:val="clear" w:color="auto" w:fill="FFFFFF"/>
        </w:rPr>
        <w:t xml:space="preserve">. č. </w:t>
      </w:r>
      <w:r w:rsidR="00177EA8" w:rsidRPr="00177EA8">
        <w:rPr>
          <w:rFonts w:ascii="Arial" w:hAnsi="Arial" w:cs="Arial"/>
          <w:sz w:val="20"/>
          <w:szCs w:val="20"/>
        </w:rPr>
        <w:t xml:space="preserve">CZ.06.05.01/00/23_073/0007434. </w:t>
      </w:r>
      <w:r w:rsidRPr="00177EA8">
        <w:rPr>
          <w:rFonts w:ascii="Arial" w:hAnsi="Arial" w:cs="Arial"/>
          <w:sz w:val="20"/>
          <w:szCs w:val="20"/>
        </w:rPr>
        <w:t>V případě, že by zaviněním</w:t>
      </w:r>
      <w:r w:rsidRPr="00031086">
        <w:rPr>
          <w:rFonts w:ascii="Arial" w:hAnsi="Arial" w:cs="Arial"/>
          <w:sz w:val="20"/>
          <w:szCs w:val="20"/>
        </w:rPr>
        <w:t xml:space="preserve">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11"/>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7D0BC0">
      <w:pPr>
        <w:tabs>
          <w:tab w:val="right" w:pos="5387"/>
        </w:tabs>
        <w:spacing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proofErr w:type="gramStart"/>
      <w:r w:rsidR="00F6709E">
        <w:rPr>
          <w:rFonts w:ascii="Arial" w:hAnsi="Arial" w:cs="Arial"/>
          <w:bCs/>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4F7BF719" w14:textId="4E5A60A3" w:rsidR="00670A28" w:rsidRDefault="00670A28" w:rsidP="00113D6D">
      <w:pPr>
        <w:numPr>
          <w:ilvl w:val="1"/>
          <w:numId w:val="5"/>
        </w:numPr>
        <w:tabs>
          <w:tab w:val="left" w:pos="540"/>
        </w:tabs>
        <w:spacing w:before="60" w:after="60" w:line="276" w:lineRule="auto"/>
        <w:ind w:left="539" w:hanging="539"/>
        <w:jc w:val="both"/>
        <w:rPr>
          <w:rFonts w:ascii="Arial" w:hAnsi="Arial" w:cs="Arial"/>
          <w:color w:val="000000"/>
          <w:sz w:val="20"/>
          <w:szCs w:val="20"/>
        </w:rPr>
      </w:pPr>
      <w:r>
        <w:rPr>
          <w:rFonts w:ascii="Arial" w:hAnsi="Arial" w:cs="Arial"/>
          <w:color w:val="000000"/>
          <w:sz w:val="20"/>
          <w:szCs w:val="20"/>
        </w:rPr>
        <w:t xml:space="preserve">Zhotovitel bere na vědomí, že objednatel </w:t>
      </w:r>
      <w:r w:rsidR="00177EA8" w:rsidRPr="00177EA8">
        <w:rPr>
          <w:rFonts w:ascii="Arial" w:hAnsi="Arial" w:cs="Arial"/>
          <w:b/>
          <w:bCs/>
          <w:color w:val="000000"/>
          <w:sz w:val="20"/>
          <w:szCs w:val="20"/>
        </w:rPr>
        <w:t>je</w:t>
      </w:r>
      <w:r w:rsidR="00162494" w:rsidRPr="00177EA8">
        <w:rPr>
          <w:rFonts w:ascii="Arial" w:hAnsi="Arial" w:cs="Arial"/>
          <w:b/>
          <w:bCs/>
          <w:color w:val="000000"/>
          <w:sz w:val="20"/>
          <w:szCs w:val="20"/>
        </w:rPr>
        <w:t xml:space="preserve"> </w:t>
      </w:r>
      <w:r w:rsidRPr="00177EA8">
        <w:rPr>
          <w:rFonts w:ascii="Arial" w:hAnsi="Arial" w:cs="Arial"/>
          <w:b/>
          <w:bCs/>
          <w:color w:val="000000"/>
          <w:sz w:val="20"/>
          <w:szCs w:val="20"/>
        </w:rPr>
        <w:t>plátce</w:t>
      </w:r>
      <w:r w:rsidR="00162494" w:rsidRPr="00177EA8">
        <w:rPr>
          <w:rFonts w:ascii="Arial" w:hAnsi="Arial" w:cs="Arial"/>
          <w:b/>
          <w:bCs/>
          <w:color w:val="000000"/>
          <w:sz w:val="20"/>
          <w:szCs w:val="20"/>
        </w:rPr>
        <w:t>m</w:t>
      </w:r>
      <w:r w:rsidRPr="00177EA8">
        <w:rPr>
          <w:rFonts w:ascii="Arial" w:hAnsi="Arial" w:cs="Arial"/>
          <w:b/>
          <w:bCs/>
          <w:color w:val="000000"/>
          <w:sz w:val="20"/>
          <w:szCs w:val="20"/>
        </w:rPr>
        <w:t xml:space="preserve"> DPH</w:t>
      </w:r>
      <w:r w:rsidR="002F1962" w:rsidRPr="00177EA8">
        <w:rPr>
          <w:rFonts w:ascii="Arial" w:hAnsi="Arial" w:cs="Arial"/>
          <w:b/>
          <w:bCs/>
          <w:color w:val="000000"/>
          <w:sz w:val="20"/>
          <w:szCs w:val="20"/>
        </w:rPr>
        <w:t>.</w:t>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lastRenderedPageBreak/>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pokud objednatel bude požadovat i provedení jiných prací nebo </w:t>
      </w:r>
      <w:proofErr w:type="gramStart"/>
      <w:r w:rsidRPr="00114F8C">
        <w:rPr>
          <w:rFonts w:ascii="Arial" w:hAnsi="Arial" w:cs="Arial"/>
          <w:sz w:val="20"/>
          <w:szCs w:val="20"/>
        </w:rPr>
        <w:t>dodávek,</w:t>
      </w:r>
      <w:proofErr w:type="gramEnd"/>
      <w:r w:rsidRPr="00114F8C">
        <w:rPr>
          <w:rFonts w:ascii="Arial" w:hAnsi="Arial" w:cs="Arial"/>
          <w:sz w:val="20"/>
          <w:szCs w:val="20"/>
        </w:rPr>
        <w:t xml:space="preserve">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pokud se při realizaci zjistí skutečnosti odlišné od dokumentace předané objednatelem (neodpovídající geologické </w:t>
      </w:r>
      <w:proofErr w:type="gramStart"/>
      <w:r w:rsidRPr="00114F8C">
        <w:rPr>
          <w:rFonts w:ascii="Arial" w:hAnsi="Arial" w:cs="Arial"/>
          <w:sz w:val="20"/>
          <w:szCs w:val="20"/>
        </w:rPr>
        <w:t>údaje,</w:t>
      </w:r>
      <w:proofErr w:type="gramEnd"/>
      <w:r w:rsidRPr="00114F8C">
        <w:rPr>
          <w:rFonts w:ascii="Arial" w:hAnsi="Arial" w:cs="Arial"/>
          <w:sz w:val="20"/>
          <w:szCs w:val="20"/>
        </w:rPr>
        <w:t xml:space="preserv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42B886AE"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00ED4CDD" w:rsidRPr="00114F8C">
        <w:rPr>
          <w:rFonts w:ascii="Arial" w:hAnsi="Arial" w:cs="Arial"/>
          <w:noProof/>
          <w:sz w:val="20"/>
          <w:szCs w:val="20"/>
        </w:rPr>
        <w:t>10</w:t>
      </w:r>
      <w:r w:rsidRPr="00114F8C">
        <w:rPr>
          <w:rFonts w:ascii="Arial" w:hAnsi="Arial" w:cs="Arial"/>
          <w:noProof/>
          <w:sz w:val="20"/>
          <w:szCs w:val="20"/>
        </w:rPr>
        <w:t>0</w:t>
      </w:r>
      <w:r w:rsidRPr="00114F8C">
        <w:rPr>
          <w:rFonts w:ascii="Arial" w:hAnsi="Arial" w:cs="Arial"/>
          <w:sz w:val="20"/>
          <w:szCs w:val="20"/>
        </w:rPr>
        <w:t xml:space="preserve"> % částky uvedené v ceníku shodné cenové soustavy (</w:t>
      </w:r>
      <w:r w:rsidRPr="00114F8C">
        <w:rPr>
          <w:rFonts w:ascii="Arial" w:hAnsi="Arial" w:cs="Arial"/>
          <w:noProof/>
          <w:sz w:val="20"/>
          <w:szCs w:val="20"/>
        </w:rPr>
        <w:t>RTS</w:t>
      </w:r>
      <w:r w:rsidR="00177EA8">
        <w:rPr>
          <w:rFonts w:ascii="Arial" w:hAnsi="Arial" w:cs="Arial"/>
          <w:noProof/>
          <w:sz w:val="20"/>
          <w:szCs w:val="20"/>
        </w:rPr>
        <w:t xml:space="preserve"> nebo URS</w:t>
      </w:r>
      <w:r w:rsidRPr="00114F8C">
        <w:rPr>
          <w:rFonts w:ascii="Arial" w:hAnsi="Arial" w:cs="Arial"/>
          <w:sz w:val="20"/>
          <w:szCs w:val="20"/>
        </w:rPr>
        <w:t xml:space="preserve">), jakou zhotovitel použil při zpracování rozpočtu do nabídky. Nelze-li jednotkovou cenu určit výše popsanými způsoby, bude zpracována kalkulace formou individuální </w:t>
      </w:r>
      <w:r w:rsidRPr="00114F8C">
        <w:rPr>
          <w:rFonts w:ascii="Arial" w:hAnsi="Arial" w:cs="Arial"/>
          <w:sz w:val="20"/>
          <w:szCs w:val="20"/>
        </w:rPr>
        <w:lastRenderedPageBreak/>
        <w:t>ceny s použitím rozborového kalkulačního listu v cenách v místě a čase obvyklých. Tím není dotčena povinnost postupovat podle zákona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Objednatel je povinen vyjádřit se k návrhu zhotovitele na změnu sjednané ceny díla nejpozději do </w:t>
      </w:r>
      <w:proofErr w:type="gramStart"/>
      <w:r w:rsidRPr="000442FF">
        <w:rPr>
          <w:rFonts w:ascii="Arial" w:hAnsi="Arial" w:cs="Arial"/>
          <w:sz w:val="20"/>
          <w:szCs w:val="20"/>
        </w:rPr>
        <w:t>10ti</w:t>
      </w:r>
      <w:proofErr w:type="gramEnd"/>
      <w:r w:rsidRPr="000442FF">
        <w:rPr>
          <w:rFonts w:ascii="Arial" w:hAnsi="Arial" w:cs="Arial"/>
          <w:sz w:val="20"/>
          <w:szCs w:val="20"/>
        </w:rPr>
        <w:t xml:space="preserve"> dnů ode dne předložení návrhu zhotovitelem.</w:t>
      </w:r>
    </w:p>
    <w:p w14:paraId="3A881B30" w14:textId="236368C9"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5.15.</w:t>
      </w:r>
    </w:p>
    <w:p w14:paraId="1287E3CC" w14:textId="5E763671" w:rsidR="00316F5C" w:rsidRPr="000442FF" w:rsidRDefault="000442FF" w:rsidP="00EE1B12">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Smluvní </w:t>
      </w:r>
      <w:r w:rsidR="00316F5C" w:rsidRPr="000442FF">
        <w:rPr>
          <w:rFonts w:ascii="Arial" w:hAnsi="Arial" w:cs="Arial"/>
          <w:sz w:val="20"/>
          <w:szCs w:val="20"/>
        </w:rPr>
        <w:t xml:space="preserve">strany změnu ceny </w:t>
      </w:r>
      <w:r w:rsidRPr="000442FF">
        <w:rPr>
          <w:rFonts w:ascii="Arial" w:hAnsi="Arial" w:cs="Arial"/>
          <w:sz w:val="20"/>
          <w:szCs w:val="20"/>
        </w:rPr>
        <w:t>sjedna</w:t>
      </w:r>
      <w:r>
        <w:rPr>
          <w:rFonts w:ascii="Arial" w:hAnsi="Arial" w:cs="Arial"/>
          <w:sz w:val="20"/>
          <w:szCs w:val="20"/>
        </w:rPr>
        <w:t xml:space="preserve">jí </w:t>
      </w:r>
      <w:r w:rsidR="00316F5C" w:rsidRPr="000442FF">
        <w:rPr>
          <w:rFonts w:ascii="Arial" w:hAnsi="Arial" w:cs="Arial"/>
          <w:sz w:val="20"/>
          <w:szCs w:val="20"/>
        </w:rPr>
        <w:t xml:space="preserve">písemně a tato </w:t>
      </w:r>
      <w:r>
        <w:rPr>
          <w:rFonts w:ascii="Arial" w:hAnsi="Arial" w:cs="Arial"/>
          <w:sz w:val="20"/>
          <w:szCs w:val="20"/>
        </w:rPr>
        <w:t xml:space="preserve">dohoda </w:t>
      </w:r>
      <w:r w:rsidR="00316F5C" w:rsidRPr="000442FF">
        <w:rPr>
          <w:rFonts w:ascii="Arial" w:hAnsi="Arial" w:cs="Arial"/>
          <w:sz w:val="20"/>
          <w:szCs w:val="20"/>
        </w:rPr>
        <w:t>je účinná podpisem písemného dodatku ke smlouvě podepsané</w:t>
      </w:r>
      <w:r>
        <w:rPr>
          <w:rFonts w:ascii="Arial" w:hAnsi="Arial" w:cs="Arial"/>
          <w:sz w:val="20"/>
          <w:szCs w:val="20"/>
        </w:rPr>
        <w:t>ho</w:t>
      </w:r>
      <w:r w:rsidR="00316F5C" w:rsidRPr="000442FF">
        <w:rPr>
          <w:rFonts w:ascii="Arial" w:hAnsi="Arial" w:cs="Arial"/>
          <w:sz w:val="20"/>
          <w:szCs w:val="20"/>
        </w:rPr>
        <w:t xml:space="preserve"> oběma smluvními stranami.</w:t>
      </w:r>
    </w:p>
    <w:tbl>
      <w:tblPr>
        <w:tblStyle w:val="Mkatabulky"/>
        <w:tblW w:w="10314" w:type="dxa"/>
        <w:tblLook w:val="04A0" w:firstRow="1" w:lastRow="0" w:firstColumn="1" w:lastColumn="0" w:noHBand="0" w:noVBand="1"/>
      </w:tblPr>
      <w:tblGrid>
        <w:gridCol w:w="10314"/>
      </w:tblGrid>
      <w:tr w:rsidR="00316F5C" w:rsidRPr="00114F8C" w14:paraId="218CE1BC" w14:textId="77777777" w:rsidTr="00B5642C">
        <w:tc>
          <w:tcPr>
            <w:tcW w:w="10314" w:type="dxa"/>
            <w:tcBorders>
              <w:top w:val="nil"/>
              <w:left w:val="nil"/>
              <w:bottom w:val="nil"/>
              <w:right w:val="nil"/>
            </w:tcBorders>
          </w:tcPr>
          <w:p w14:paraId="023AB70B" w14:textId="77777777" w:rsidR="00316F5C" w:rsidRPr="00114F8C" w:rsidRDefault="00316F5C"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Platební podmínky</w:t>
            </w:r>
          </w:p>
        </w:tc>
      </w:tr>
    </w:tbl>
    <w:p w14:paraId="34BCC0B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neposkytuje zhotoviteli zálohu.</w:t>
      </w:r>
    </w:p>
    <w:p w14:paraId="483B0287" w14:textId="36B88D25" w:rsidR="00927C4C" w:rsidRPr="008047AA"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8047AA">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8047AA">
        <w:rPr>
          <w:rFonts w:ascii="Arial" w:hAnsi="Arial" w:cs="Arial"/>
          <w:sz w:val="20"/>
          <w:szCs w:val="20"/>
        </w:rPr>
        <w:t>Soupis prací a fakturovaná částka musí být odsouhlasena TDI</w:t>
      </w:r>
      <w:r w:rsidR="008047AA" w:rsidRPr="008047AA">
        <w:rPr>
          <w:rFonts w:ascii="Arial" w:hAnsi="Arial" w:cs="Arial"/>
          <w:sz w:val="20"/>
          <w:szCs w:val="20"/>
        </w:rPr>
        <w:t xml:space="preserve"> a </w:t>
      </w:r>
      <w:r w:rsidR="00D25FD7" w:rsidRPr="008047AA">
        <w:rPr>
          <w:rFonts w:ascii="Arial" w:hAnsi="Arial" w:cs="Arial"/>
          <w:sz w:val="20"/>
          <w:szCs w:val="20"/>
        </w:rPr>
        <w:t>jím i spolupodepsána</w:t>
      </w:r>
      <w:r w:rsidR="008047AA" w:rsidRPr="008047AA">
        <w:rPr>
          <w:rFonts w:ascii="Arial" w:hAnsi="Arial" w:cs="Arial"/>
          <w:sz w:val="20"/>
          <w:szCs w:val="20"/>
        </w:rPr>
        <w:t xml:space="preserve">. </w:t>
      </w:r>
      <w:r w:rsidRPr="008047AA">
        <w:rPr>
          <w:rFonts w:ascii="Arial" w:hAnsi="Arial" w:cs="Arial"/>
          <w:sz w:val="20"/>
          <w:szCs w:val="20"/>
        </w:rPr>
        <w:t xml:space="preserve">Konečná faktura bude vystavena po předání a převzetí díla (čl. 14 odst. 14.2. této smlouvy). </w:t>
      </w:r>
    </w:p>
    <w:p w14:paraId="1ADCD627" w14:textId="00A32A6A" w:rsidR="00927C4C" w:rsidRPr="00114F8C"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Faktury budou zhotoviteli hrazeny v plném rozsahu až do souhrnné výše 90</w:t>
      </w:r>
      <w:r w:rsidR="008047AA">
        <w:rPr>
          <w:rFonts w:ascii="Arial" w:hAnsi="Arial" w:cs="Arial"/>
          <w:sz w:val="20"/>
          <w:szCs w:val="20"/>
        </w:rPr>
        <w:t xml:space="preserve"> </w:t>
      </w:r>
      <w:r w:rsidRPr="00114F8C">
        <w:rPr>
          <w:rFonts w:ascii="Arial" w:hAnsi="Arial" w:cs="Arial"/>
          <w:sz w:val="20"/>
          <w:szCs w:val="20"/>
        </w:rPr>
        <w:t>% z celkové ceny díla. V okamžiku, kdy souhrn fakturovaných částek překročí tuto hranici, bude zbylá částka ve výši 10</w:t>
      </w:r>
      <w:r w:rsidR="008047AA">
        <w:rPr>
          <w:rFonts w:ascii="Arial" w:hAnsi="Arial" w:cs="Arial"/>
          <w:sz w:val="20"/>
          <w:szCs w:val="20"/>
        </w:rPr>
        <w:t xml:space="preserve"> </w:t>
      </w:r>
      <w:r w:rsidRPr="00114F8C">
        <w:rPr>
          <w:rFonts w:ascii="Arial" w:hAnsi="Arial" w:cs="Arial"/>
          <w:sz w:val="20"/>
          <w:szCs w:val="20"/>
        </w:rPr>
        <w:t xml:space="preserve">%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2510593B"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114F8C">
        <w:rPr>
          <w:rFonts w:ascii="Arial" w:hAnsi="Arial" w:cs="Arial"/>
          <w:sz w:val="20"/>
          <w:szCs w:val="20"/>
        </w:rPr>
        <w:t>protokol - soupis</w:t>
      </w:r>
      <w:proofErr w:type="gramEnd"/>
      <w:r w:rsidRPr="00114F8C">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3A4E39AF" w14:textId="2275324D"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2F1962">
        <w:rPr>
          <w:rFonts w:ascii="Arial" w:hAnsi="Arial" w:cs="Arial"/>
          <w:sz w:val="20"/>
          <w:szCs w:val="20"/>
        </w:rPr>
        <w:t>Daňový doklad související s čerpáním dotace</w:t>
      </w:r>
      <w:r w:rsidR="009663DF">
        <w:rPr>
          <w:rFonts w:ascii="Arial" w:hAnsi="Arial" w:cs="Arial"/>
          <w:sz w:val="20"/>
          <w:szCs w:val="20"/>
        </w:rPr>
        <w:t xml:space="preserve"> musí být rovněž označen názvem projektu a číslem.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4E2548" w14:textId="77777777" w:rsidR="00844F41"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w:t>
      </w:r>
      <w:proofErr w:type="gramStart"/>
      <w:r w:rsidRPr="00114F8C">
        <w:rPr>
          <w:rFonts w:ascii="Arial" w:hAnsi="Arial" w:cs="Arial"/>
          <w:sz w:val="20"/>
          <w:szCs w:val="20"/>
        </w:rPr>
        <w:t>jiné,</w:t>
      </w:r>
      <w:proofErr w:type="gramEnd"/>
      <w:r w:rsidRPr="00114F8C">
        <w:rPr>
          <w:rFonts w:ascii="Arial" w:hAnsi="Arial" w:cs="Arial"/>
          <w:sz w:val="20"/>
          <w:szCs w:val="20"/>
        </w:rPr>
        <w:t xml:space="preserve"> než dohodnuté součinnosti. </w:t>
      </w:r>
    </w:p>
    <w:p w14:paraId="3C53217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proofErr w:type="gramStart"/>
      <w:r w:rsidR="00E02265">
        <w:rPr>
          <w:rFonts w:ascii="Arial" w:hAnsi="Arial" w:cs="Arial"/>
          <w:sz w:val="20"/>
          <w:szCs w:val="20"/>
        </w:rPr>
        <w:t>100</w:t>
      </w:r>
      <w:r w:rsidRPr="00114F8C">
        <w:rPr>
          <w:rFonts w:ascii="Arial" w:hAnsi="Arial" w:cs="Arial"/>
          <w:sz w:val="20"/>
          <w:szCs w:val="20"/>
        </w:rPr>
        <w:t>.000,-</w:t>
      </w:r>
      <w:proofErr w:type="gramEnd"/>
      <w:r w:rsidRPr="00114F8C">
        <w:rPr>
          <w:rFonts w:ascii="Arial" w:hAnsi="Arial" w:cs="Arial"/>
          <w:sz w:val="20"/>
          <w:szCs w:val="20"/>
        </w:rPr>
        <w:t xml:space="preserve"> Kč.</w:t>
      </w:r>
    </w:p>
    <w:p w14:paraId="4AC07B4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114F8C" w14:paraId="5E185BBC" w14:textId="77777777" w:rsidTr="00B5642C">
        <w:tc>
          <w:tcPr>
            <w:tcW w:w="10314" w:type="dxa"/>
            <w:tcBorders>
              <w:top w:val="nil"/>
              <w:left w:val="nil"/>
              <w:bottom w:val="nil"/>
              <w:right w:val="nil"/>
            </w:tcBorders>
          </w:tcPr>
          <w:p w14:paraId="3A8D6995"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Majetkové sankce</w:t>
            </w:r>
          </w:p>
        </w:tc>
      </w:tr>
    </w:tbl>
    <w:p w14:paraId="22EDF4FA" w14:textId="2239F84E" w:rsidR="0013729E" w:rsidRPr="008047AA" w:rsidRDefault="0013729E" w:rsidP="0013729E">
      <w:pPr>
        <w:numPr>
          <w:ilvl w:val="1"/>
          <w:numId w:val="5"/>
        </w:numPr>
        <w:tabs>
          <w:tab w:val="clear" w:pos="2564"/>
          <w:tab w:val="left" w:pos="540"/>
        </w:tabs>
        <w:spacing w:before="60" w:after="60" w:line="276" w:lineRule="auto"/>
        <w:ind w:left="567" w:hanging="579"/>
        <w:jc w:val="both"/>
        <w:rPr>
          <w:rFonts w:ascii="Arial" w:eastAsia="Arial" w:hAnsi="Arial" w:cs="Arial"/>
          <w:sz w:val="20"/>
          <w:szCs w:val="20"/>
        </w:rPr>
      </w:pPr>
      <w:r w:rsidRPr="00713718">
        <w:rPr>
          <w:rFonts w:ascii="Arial" w:eastAsia="Arial" w:hAnsi="Arial" w:cs="Arial"/>
          <w:sz w:val="20"/>
          <w:szCs w:val="20"/>
        </w:rPr>
        <w:t>Pokud bude zhotovitel v prodlení proti sjednanému termínu dokončení celého díla o více jak 15 dnů, je</w:t>
      </w:r>
      <w:r w:rsidRPr="008047AA">
        <w:rPr>
          <w:rFonts w:ascii="Arial" w:eastAsia="Arial" w:hAnsi="Arial" w:cs="Arial"/>
          <w:sz w:val="20"/>
          <w:szCs w:val="20"/>
        </w:rPr>
        <w:t xml:space="preserve"> povinen zaplatit objednateli smluvní pokutu ve výši 0,</w:t>
      </w:r>
      <w:r w:rsidR="00935816">
        <w:rPr>
          <w:rFonts w:ascii="Arial" w:eastAsia="Arial" w:hAnsi="Arial" w:cs="Arial"/>
          <w:sz w:val="20"/>
          <w:szCs w:val="20"/>
        </w:rPr>
        <w:t>2</w:t>
      </w:r>
      <w:r w:rsidRPr="008047AA">
        <w:rPr>
          <w:rFonts w:ascii="Arial" w:eastAsia="Arial" w:hAnsi="Arial" w:cs="Arial"/>
          <w:sz w:val="20"/>
          <w:szCs w:val="20"/>
        </w:rPr>
        <w:t xml:space="preserve"> % ceny díla </w:t>
      </w:r>
      <w:r w:rsidR="00B40A73">
        <w:rPr>
          <w:rFonts w:ascii="Arial" w:eastAsia="Arial" w:hAnsi="Arial" w:cs="Arial"/>
          <w:sz w:val="20"/>
          <w:szCs w:val="20"/>
        </w:rPr>
        <w:t xml:space="preserve">bez DPH </w:t>
      </w:r>
      <w:r w:rsidRPr="008047AA">
        <w:rPr>
          <w:rFonts w:ascii="Arial" w:eastAsia="Arial" w:hAnsi="Arial" w:cs="Arial"/>
          <w:sz w:val="20"/>
          <w:szCs w:val="20"/>
        </w:rPr>
        <w:t xml:space="preserve">za každý i započatý den prodlení. </w:t>
      </w:r>
    </w:p>
    <w:p w14:paraId="31C1422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na jejichž odstraňování nenastoupil ve sjednaném termínu a za každý den prodlení.</w:t>
      </w:r>
    </w:p>
    <w:p w14:paraId="5E14415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nedodělky či vady uvedené v zápise o předání a převzetí díla v dohodnutém termínu, zaplatí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u nichž je v prodlení a za každý den prodlení.</w:t>
      </w:r>
    </w:p>
    <w:p w14:paraId="4A1B78A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ve sjednaném termínu (v případě, že nedojde k dohodě o termínu odstranění vady, tak nejpozději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k odstraňování reklamované vady (případně vad),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na jejíž odstraňování nenastoupil ve sjednaném termínu a za každý den prodlení.</w:t>
      </w:r>
    </w:p>
    <w:p w14:paraId="1AF0748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reklamovanou vadu ve sjednaném termínu (v případě, že nedojde k dohodě o termínu odstranění vady, tak nejpozději do </w:t>
      </w:r>
      <w:proofErr w:type="gramStart"/>
      <w:r w:rsidRPr="00114F8C">
        <w:rPr>
          <w:rFonts w:ascii="Arial" w:hAnsi="Arial" w:cs="Arial"/>
          <w:sz w:val="20"/>
          <w:szCs w:val="20"/>
        </w:rPr>
        <w:t>20-ti</w:t>
      </w:r>
      <w:proofErr w:type="gramEnd"/>
      <w:r w:rsidRPr="00114F8C">
        <w:rPr>
          <w:rFonts w:ascii="Arial" w:hAnsi="Arial" w:cs="Arial"/>
          <w:sz w:val="20"/>
          <w:szCs w:val="20"/>
        </w:rPr>
        <w:t xml:space="preserve"> dnů ode dne obdržení reklamace), je povinen zaplatit </w:t>
      </w:r>
      <w:r w:rsidRPr="00114F8C">
        <w:rPr>
          <w:rFonts w:ascii="Arial" w:hAnsi="Arial" w:cs="Arial"/>
          <w:sz w:val="20"/>
          <w:szCs w:val="20"/>
        </w:rPr>
        <w:lastRenderedPageBreak/>
        <w:t xml:space="preserve">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u níž je v prodlení a za každý den prodlení.</w:t>
      </w:r>
    </w:p>
    <w:p w14:paraId="15B38BC1" w14:textId="713E3209"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Označil-li objednatel v reklamaci, že se jedná o vadu, která brání řádnému užívání díla, případně hrozí nebezpečí škody velkého rozsahu (havárie), sjednávají obě smluvní strany smluvní pokuty v</w:t>
      </w:r>
      <w:r w:rsidR="002F1962">
        <w:rPr>
          <w:rFonts w:ascii="Arial" w:hAnsi="Arial" w:cs="Arial"/>
          <w:sz w:val="20"/>
          <w:szCs w:val="20"/>
        </w:rPr>
        <w:t>e</w:t>
      </w:r>
      <w:r w:rsidRPr="00114F8C">
        <w:rPr>
          <w:rFonts w:ascii="Arial" w:hAnsi="Arial" w:cs="Arial"/>
          <w:sz w:val="20"/>
          <w:szCs w:val="20"/>
        </w:rPr>
        <w:t> dvojnásobné výši.</w:t>
      </w:r>
    </w:p>
    <w:p w14:paraId="240538B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775E8B6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01166847"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bookmarkStart w:id="13" w:name="_Hlk31993031"/>
      <w:r w:rsidRPr="00114F8C">
        <w:rPr>
          <w:rFonts w:ascii="Arial" w:hAnsi="Arial" w:cs="Arial"/>
          <w:sz w:val="20"/>
          <w:szCs w:val="20"/>
        </w:rPr>
        <w:t>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3.000,00 Kč za každý prokazatelně zjištěný případ.</w:t>
      </w:r>
      <w:bookmarkEnd w:id="13"/>
    </w:p>
    <w:p w14:paraId="53AB2377" w14:textId="538EA4FE"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bude objednatel v prodlení s úhradou faktury proti sjednanému termínu, je povinen zaplatit zhotovit</w:t>
      </w:r>
      <w:r w:rsidR="00CA52B5" w:rsidRPr="00114F8C">
        <w:rPr>
          <w:rFonts w:ascii="Arial" w:hAnsi="Arial" w:cs="Arial"/>
          <w:sz w:val="20"/>
          <w:szCs w:val="20"/>
        </w:rPr>
        <w:t>eli úrok z prodlení ve výši 0,</w:t>
      </w:r>
      <w:r w:rsidR="002F1962">
        <w:rPr>
          <w:rFonts w:ascii="Arial" w:hAnsi="Arial" w:cs="Arial"/>
          <w:sz w:val="20"/>
          <w:szCs w:val="20"/>
        </w:rPr>
        <w:t xml:space="preserve">2 </w:t>
      </w:r>
      <w:r w:rsidRPr="00114F8C">
        <w:rPr>
          <w:rFonts w:ascii="Arial" w:hAnsi="Arial" w:cs="Arial"/>
          <w:sz w:val="20"/>
          <w:szCs w:val="20"/>
        </w:rPr>
        <w:t xml:space="preserve">% z dlužné částky bez DPH za každý i započatý den prodlení. </w:t>
      </w:r>
    </w:p>
    <w:p w14:paraId="677C64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Staveniště</w:t>
            </w:r>
          </w:p>
        </w:tc>
      </w:tr>
    </w:tbl>
    <w:p w14:paraId="129F25AC" w14:textId="226260D3"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Staveništěm se pro účely této smlouvy rozumí místo určené ke zhotovení díla, které je vymezeno v článku 4. odstavci</w:t>
      </w:r>
      <w:r w:rsidR="00CD70F6">
        <w:rPr>
          <w:rFonts w:ascii="Arial" w:hAnsi="Arial" w:cs="Arial"/>
          <w:sz w:val="20"/>
          <w:szCs w:val="20"/>
        </w:rPr>
        <w:t xml:space="preserve"> 4.</w:t>
      </w:r>
      <w:r w:rsidR="000A79B7">
        <w:rPr>
          <w:rFonts w:ascii="Arial" w:hAnsi="Arial" w:cs="Arial"/>
          <w:sz w:val="20"/>
          <w:szCs w:val="20"/>
        </w:rPr>
        <w:t>5</w:t>
      </w:r>
      <w:r w:rsidR="00CD70F6">
        <w:rPr>
          <w:rFonts w:ascii="Arial" w:hAnsi="Arial" w:cs="Arial"/>
          <w:sz w:val="20"/>
          <w:szCs w:val="20"/>
        </w:rPr>
        <w:t xml:space="preserve">, </w:t>
      </w:r>
      <w:r w:rsidRPr="00114F8C">
        <w:rPr>
          <w:rFonts w:ascii="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225C8156"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114F8C">
        <w:rPr>
          <w:rFonts w:ascii="Arial" w:hAnsi="Arial" w:cs="Arial"/>
          <w:sz w:val="20"/>
          <w:szCs w:val="20"/>
        </w:rPr>
        <w:t>1</w:t>
      </w:r>
      <w:r w:rsidRPr="00114F8C">
        <w:rPr>
          <w:rFonts w:ascii="Arial" w:hAnsi="Arial" w:cs="Arial"/>
          <w:sz w:val="20"/>
          <w:szCs w:val="20"/>
        </w:rPr>
        <w:t xml:space="preserve"> t</w:t>
      </w:r>
      <w:r w:rsidR="00155615" w:rsidRPr="00114F8C">
        <w:rPr>
          <w:rFonts w:ascii="Arial" w:hAnsi="Arial" w:cs="Arial"/>
          <w:sz w:val="20"/>
          <w:szCs w:val="20"/>
        </w:rPr>
        <w:t xml:space="preserve">éto smlouvy, pokud </w:t>
      </w:r>
      <w:r w:rsidRPr="00114F8C">
        <w:rPr>
          <w:rFonts w:ascii="Arial" w:hAnsi="Arial" w:cs="Arial"/>
          <w:sz w:val="20"/>
          <w:szCs w:val="20"/>
        </w:rPr>
        <w:t>se strany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w:t>
      </w:r>
      <w:r w:rsidRPr="00114F8C">
        <w:rPr>
          <w:rFonts w:ascii="Arial" w:hAnsi="Arial" w:cs="Arial"/>
          <w:sz w:val="20"/>
          <w:szCs w:val="20"/>
        </w:rPr>
        <w:lastRenderedPageBreak/>
        <w:t xml:space="preserve">odpovědnost za zajištění opatření pro zabezpečení bezpečnosti silničního provozu v souvislosti s omezeními spojenými s realizací díla a za osazení případného dopravního značení, </w:t>
      </w:r>
    </w:p>
    <w:p w14:paraId="6A2DF4A3" w14:textId="0F9DA24C" w:rsidR="00316F5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46627">
        <w:rPr>
          <w:rFonts w:ascii="Arial" w:hAnsi="Arial" w:cs="Arial"/>
          <w:sz w:val="20"/>
          <w:szCs w:val="20"/>
        </w:rPr>
        <w:t>;</w:t>
      </w:r>
    </w:p>
    <w:p w14:paraId="7E105DFE" w14:textId="2E91078B" w:rsidR="00946627" w:rsidRPr="00653DC4" w:rsidRDefault="00946627"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653DC4">
        <w:rPr>
          <w:rFonts w:ascii="Arial" w:hAnsi="Arial" w:cs="Arial"/>
          <w:sz w:val="20"/>
          <w:szCs w:val="20"/>
        </w:rPr>
        <w:t>zajištění</w:t>
      </w:r>
      <w:r w:rsidR="000A2700" w:rsidRPr="00653DC4">
        <w:rPr>
          <w:rFonts w:ascii="Arial" w:hAnsi="Arial" w:cs="Arial"/>
          <w:sz w:val="20"/>
          <w:szCs w:val="20"/>
        </w:rPr>
        <w:t xml:space="preserve">, </w:t>
      </w:r>
      <w:r w:rsidR="00653DC4" w:rsidRPr="00653DC4">
        <w:rPr>
          <w:rFonts w:ascii="Arial" w:hAnsi="Arial" w:cs="Arial"/>
          <w:sz w:val="20"/>
          <w:szCs w:val="20"/>
        </w:rPr>
        <w:t xml:space="preserve">že při realizaci díla bude dodržována zásada významně nepoškozovat environmentální cíle (DNSH), která mimo jiné stanoví, </w:t>
      </w:r>
      <w:r w:rsidR="000A2700" w:rsidRPr="00653DC4">
        <w:rPr>
          <w:rFonts w:ascii="Arial" w:hAnsi="Arial" w:cs="Arial"/>
          <w:sz w:val="20"/>
          <w:szCs w:val="20"/>
        </w:rPr>
        <w:t>že</w:t>
      </w:r>
      <w:r w:rsidRPr="00653DC4">
        <w:rPr>
          <w:rFonts w:ascii="Arial" w:hAnsi="Arial" w:cs="Arial"/>
          <w:sz w:val="20"/>
          <w:szCs w:val="20"/>
        </w:rPr>
        <w:t> </w:t>
      </w:r>
      <w:r w:rsidR="00653DC4" w:rsidRPr="00653DC4">
        <w:rPr>
          <w:rFonts w:ascii="Arial" w:hAnsi="Arial" w:cs="Arial"/>
          <w:sz w:val="20"/>
          <w:szCs w:val="20"/>
        </w:rPr>
        <w:t xml:space="preserve">pokud při realizaci díla dochází ke vzniku stavebního nebo demoličního odpadu musí být </w:t>
      </w:r>
      <w:r w:rsidRPr="00653DC4">
        <w:rPr>
          <w:rFonts w:ascii="Arial" w:hAnsi="Arial" w:cs="Arial"/>
          <w:sz w:val="20"/>
          <w:szCs w:val="20"/>
        </w:rPr>
        <w:t>minimálně 70 % (hmotnostních) stavebního a demoličního odpadu</w:t>
      </w:r>
      <w:r w:rsidR="00942370" w:rsidRPr="00653DC4">
        <w:rPr>
          <w:rFonts w:ascii="Arial" w:hAnsi="Arial" w:cs="Arial"/>
          <w:sz w:val="20"/>
          <w:szCs w:val="20"/>
        </w:rPr>
        <w:t xml:space="preserve"> (nikoliv nebezpečného)</w:t>
      </w:r>
      <w:r w:rsidRPr="00653DC4">
        <w:rPr>
          <w:rFonts w:ascii="Arial" w:hAnsi="Arial" w:cs="Arial"/>
          <w:sz w:val="20"/>
          <w:szCs w:val="20"/>
        </w:rPr>
        <w:t xml:space="preserve"> z rekonstrukce nebo výstavby dopravní infrastruktury </w:t>
      </w:r>
      <w:r w:rsidRPr="00653DC4">
        <w:rPr>
          <w:rFonts w:ascii="Arial" w:hAnsi="Arial" w:cs="Arial"/>
          <w:i/>
          <w:iCs/>
          <w:sz w:val="20"/>
          <w:szCs w:val="20"/>
        </w:rPr>
        <w:t>(s výjimkou v přírodě se vyskytujících materiálů uvedených v kategorii 17 05 04 na evropském seznamu odpadů stanoveném rozhodnutím Komise 2000/532/ES)</w:t>
      </w:r>
      <w:r w:rsidRPr="00653DC4">
        <w:rPr>
          <w:rFonts w:ascii="Arial" w:hAnsi="Arial" w:cs="Arial"/>
          <w:sz w:val="20"/>
          <w:szCs w:val="20"/>
        </w:rPr>
        <w:t> připraveno k opětovnému použití, recyklaci nebo jiným druhům materiálového využití.</w:t>
      </w:r>
    </w:p>
    <w:p w14:paraId="000EFE9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Zařízení staveniště zabezpečuje zhotovitel v souladu se svými potřebami, dokumentací předanou objednatelem a s požadavky objednatele.</w:t>
      </w:r>
    </w:p>
    <w:p w14:paraId="29DB92FA"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114F8C">
        <w:rPr>
          <w:rFonts w:ascii="Arial" w:hAnsi="Arial" w:cs="Arial"/>
          <w:sz w:val="20"/>
          <w:szCs w:val="20"/>
        </w:rPr>
        <w:t>,</w:t>
      </w:r>
      <w:r w:rsidRPr="00114F8C">
        <w:rPr>
          <w:rFonts w:ascii="Arial" w:hAnsi="Arial" w:cs="Arial"/>
          <w:sz w:val="20"/>
          <w:szCs w:val="20"/>
        </w:rPr>
        <w:t xml:space="preserve"> a to v přiměřeném rozsahu.</w:t>
      </w:r>
    </w:p>
    <w:p w14:paraId="67A23784"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Pr>
          <w:rFonts w:ascii="Arial" w:hAnsi="Arial" w:cs="Arial"/>
          <w:sz w:val="20"/>
          <w:szCs w:val="20"/>
        </w:rPr>
        <w:t>ohlášení stavby</w:t>
      </w:r>
      <w:r w:rsidRPr="00114F8C">
        <w:rPr>
          <w:rFonts w:ascii="Arial" w:hAnsi="Arial" w:cs="Arial"/>
          <w:sz w:val="20"/>
          <w:szCs w:val="20"/>
        </w:rPr>
        <w:t>.</w:t>
      </w:r>
    </w:p>
    <w:p w14:paraId="4DA919CE"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07060655"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vést ode dne předání a převzetí staveniště o pracích, které provádí, stavební deník</w:t>
      </w:r>
      <w:r w:rsidR="00D86C93">
        <w:rPr>
          <w:rFonts w:ascii="Arial" w:hAnsi="Arial" w:cs="Arial"/>
          <w:sz w:val="20"/>
          <w:szCs w:val="20"/>
        </w:rPr>
        <w:t>.</w:t>
      </w:r>
      <w:r w:rsidRPr="00114F8C">
        <w:rPr>
          <w:rFonts w:ascii="Arial" w:hAnsi="Arial" w:cs="Arial"/>
          <w:sz w:val="20"/>
          <w:szCs w:val="20"/>
        </w:rPr>
        <w:t xml:space="preserve"> </w:t>
      </w:r>
    </w:p>
    <w:p w14:paraId="5956075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do stavebního deníku se provádí v originále a dvou kopiích. Originály zápisů je zhotovitel povinen předat objednateli nejméně 1x měsíčně, pokud se strany nedohodnou jinak.</w:t>
      </w:r>
    </w:p>
    <w:p w14:paraId="4677FE4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351E0DA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lastRenderedPageBreak/>
        <w:t>událostech nebo překážkách majících vliv na provádění díla.</w:t>
      </w:r>
    </w:p>
    <w:p w14:paraId="5CFF02E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Všechny listy stavebního deníku musí být očíslovány.</w:t>
      </w:r>
    </w:p>
    <w:p w14:paraId="3E2062F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 stavebním deníku nesmí být vynechána volná místa.</w:t>
      </w:r>
    </w:p>
    <w:p w14:paraId="7B80826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4"/>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Při provádění díla postupuje zhotovitel samostatně</w:t>
      </w:r>
      <w:r w:rsidR="00E420E9">
        <w:rPr>
          <w:rFonts w:ascii="Arial" w:hAnsi="Arial" w:cs="Arial"/>
          <w:sz w:val="20"/>
          <w:szCs w:val="20"/>
        </w:rPr>
        <w:t xml:space="preserve"> </w:t>
      </w:r>
      <w:r w:rsidR="00E420E9" w:rsidRPr="00394B16">
        <w:rPr>
          <w:rFonts w:ascii="Arial" w:hAnsi="Arial" w:cs="Arial"/>
          <w:sz w:val="20"/>
          <w:szCs w:val="20"/>
        </w:rPr>
        <w:t>a v souladu s jím podanou nabídk</w:t>
      </w:r>
      <w:r w:rsidR="0068524E" w:rsidRPr="00394B16">
        <w:rPr>
          <w:rFonts w:ascii="Arial" w:hAnsi="Arial" w:cs="Arial"/>
          <w:sz w:val="20"/>
          <w:szCs w:val="20"/>
        </w:rPr>
        <w:t>o</w:t>
      </w:r>
      <w:r w:rsidR="00E420E9" w:rsidRPr="00394B16">
        <w:rPr>
          <w:rFonts w:ascii="Arial" w:hAnsi="Arial" w:cs="Arial"/>
          <w:sz w:val="20"/>
          <w:szCs w:val="20"/>
        </w:rPr>
        <w:t>u na související veřejnou zakázku</w:t>
      </w:r>
      <w:r w:rsidRPr="00394B16">
        <w:rPr>
          <w:rFonts w:ascii="Arial" w:hAnsi="Arial" w:cs="Arial"/>
          <w:sz w:val="20"/>
          <w:szCs w:val="20"/>
        </w:rPr>
        <w:t>.</w:t>
      </w:r>
      <w:r w:rsidRPr="00114F8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72E3BCC"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68524E" w:rsidRDefault="00316F5C" w:rsidP="0068524E">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Pr>
          <w:rFonts w:ascii="Arial" w:hAnsi="Arial" w:cs="Arial"/>
          <w:sz w:val="20"/>
          <w:szCs w:val="20"/>
        </w:rPr>
        <w:t xml:space="preserve">. </w:t>
      </w:r>
    </w:p>
    <w:p w14:paraId="1B096E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zajistí provádění díla tak, aby provádění díla:</w:t>
      </w:r>
    </w:p>
    <w:p w14:paraId="723E7E5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 co nejmenší míře omezovalo užívání místa provádění díla vymezeného v odstavci 4.9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Odbornou úroveň realizovaného díla jako celku zabezpečí zhotovitel odpovědnou </w:t>
      </w:r>
      <w:proofErr w:type="gramStart"/>
      <w:r w:rsidRPr="00114F8C">
        <w:rPr>
          <w:rFonts w:ascii="Arial" w:hAnsi="Arial" w:cs="Arial"/>
          <w:sz w:val="20"/>
          <w:szCs w:val="20"/>
        </w:rPr>
        <w:t>osobou - autorizovanou</w:t>
      </w:r>
      <w:proofErr w:type="gramEnd"/>
      <w:r w:rsidRPr="00114F8C">
        <w:rPr>
          <w:rFonts w:ascii="Arial" w:hAnsi="Arial" w:cs="Arial"/>
          <w:sz w:val="20"/>
          <w:szCs w:val="20"/>
        </w:rPr>
        <w:t xml:space="preserve">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w:t>
      </w:r>
      <w:r w:rsidRPr="00114F8C">
        <w:rPr>
          <w:rFonts w:ascii="Arial" w:hAnsi="Arial" w:cs="Arial"/>
          <w:sz w:val="20"/>
          <w:szCs w:val="20"/>
        </w:rPr>
        <w:lastRenderedPageBreak/>
        <w:t>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F0C2A88"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i za škodu způsobenou činností těch, kteří pro něj dílo provádějí.</w:t>
      </w:r>
    </w:p>
    <w:p w14:paraId="21C4714C"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4"/>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Dokumentaci skutečného provedení díla vypracuje zhotovitel jako součást dodávky díla.</w:t>
      </w:r>
    </w:p>
    <w:p w14:paraId="3604DF8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4"/>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Předání a převzetí díla</w:t>
            </w:r>
          </w:p>
        </w:tc>
      </w:tr>
    </w:tbl>
    <w:p w14:paraId="064D2FAF" w14:textId="521563E3"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K předání díla zhotovitelem a převzetí díla objednatelem dojde na základě předávacího řízení. Objednatel svolá předávací řízení na den sjednaný jako termín dokončení celého díla dle článku 4. odst. </w:t>
      </w:r>
      <w:r w:rsidR="00CA52B5" w:rsidRPr="00114F8C">
        <w:rPr>
          <w:rFonts w:ascii="Arial" w:hAnsi="Arial" w:cs="Arial"/>
          <w:sz w:val="20"/>
          <w:szCs w:val="20"/>
        </w:rPr>
        <w:t>4.</w:t>
      </w:r>
      <w:r w:rsidR="000A79B7">
        <w:rPr>
          <w:rFonts w:ascii="Arial" w:hAnsi="Arial" w:cs="Arial"/>
          <w:sz w:val="20"/>
          <w:szCs w:val="20"/>
        </w:rPr>
        <w:t>4</w:t>
      </w:r>
      <w:r w:rsidRPr="00114F8C">
        <w:rPr>
          <w:rFonts w:ascii="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 průběhu předávacího řízení pořídí </w:t>
      </w:r>
      <w:r w:rsidR="00055DB9" w:rsidRPr="00114F8C">
        <w:rPr>
          <w:rFonts w:ascii="Arial" w:hAnsi="Arial" w:cs="Arial"/>
          <w:sz w:val="20"/>
          <w:szCs w:val="20"/>
        </w:rPr>
        <w:t xml:space="preserve">zhotovitel </w:t>
      </w:r>
      <w:r w:rsidRPr="00114F8C">
        <w:rPr>
          <w:rFonts w:ascii="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14:paraId="6DF04BF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Ke dni zahájení předávacího řízení musí být vyklizeno a uklizeno místo provádění stavby včetně zhotovené stavby v souladu s touto smlouvou.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w:t>
      </w:r>
      <w:r w:rsidRPr="00114F8C">
        <w:rPr>
          <w:rFonts w:ascii="Arial" w:hAnsi="Arial" w:cs="Arial"/>
          <w:sz w:val="20"/>
          <w:szCs w:val="20"/>
        </w:rPr>
        <w:lastRenderedPageBreak/>
        <w:t xml:space="preserve">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poskytuje objednateli záruku za jakost provedeného díla v délce </w:t>
      </w:r>
      <w:r w:rsidRPr="00114F8C">
        <w:rPr>
          <w:rFonts w:ascii="Arial" w:hAnsi="Arial" w:cs="Arial"/>
          <w:noProof/>
          <w:sz w:val="20"/>
          <w:szCs w:val="20"/>
        </w:rPr>
        <w:t>60</w:t>
      </w:r>
      <w:r w:rsidRPr="00114F8C">
        <w:rPr>
          <w:rFonts w:ascii="Arial" w:hAnsi="Arial" w:cs="Arial"/>
          <w:sz w:val="20"/>
          <w:szCs w:val="20"/>
        </w:rPr>
        <w:t xml:space="preserve"> (slovy: </w:t>
      </w:r>
      <w:r w:rsidRPr="00114F8C">
        <w:rPr>
          <w:rFonts w:ascii="Arial" w:hAnsi="Arial" w:cs="Arial"/>
          <w:noProof/>
          <w:sz w:val="20"/>
          <w:szCs w:val="20"/>
        </w:rPr>
        <w:t>šedesát</w:t>
      </w:r>
      <w:r w:rsidRPr="00114F8C">
        <w:rPr>
          <w:rFonts w:ascii="Arial" w:hAnsi="Arial" w:cs="Arial"/>
          <w:sz w:val="20"/>
          <w:szCs w:val="20"/>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14F8C">
        <w:rPr>
          <w:rFonts w:ascii="Arial" w:hAnsi="Arial" w:cs="Arial"/>
          <w:noProof/>
          <w:sz w:val="20"/>
          <w:szCs w:val="20"/>
        </w:rPr>
        <w:t>24</w:t>
      </w:r>
      <w:r w:rsidRPr="00114F8C">
        <w:rPr>
          <w:rFonts w:ascii="Arial" w:hAnsi="Arial" w:cs="Arial"/>
          <w:sz w:val="20"/>
          <w:szCs w:val="20"/>
        </w:rPr>
        <w:t xml:space="preserve"> (slovy </w:t>
      </w:r>
      <w:r w:rsidRPr="00114F8C">
        <w:rPr>
          <w:rFonts w:ascii="Arial" w:hAnsi="Arial" w:cs="Arial"/>
          <w:noProof/>
          <w:sz w:val="20"/>
          <w:szCs w:val="20"/>
        </w:rPr>
        <w:t>dvacet čtyři</w:t>
      </w:r>
      <w:r w:rsidRPr="00114F8C">
        <w:rPr>
          <w:rFonts w:ascii="Arial" w:hAnsi="Arial" w:cs="Arial"/>
          <w:sz w:val="20"/>
          <w:szCs w:val="20"/>
        </w:rPr>
        <w:t xml:space="preserve">) měsíců. </w:t>
      </w:r>
      <w:r w:rsidR="00DE6E84" w:rsidRPr="00114F8C">
        <w:rPr>
          <w:rFonts w:ascii="Arial" w:hAnsi="Arial" w:cs="Arial"/>
          <w:sz w:val="20"/>
          <w:szCs w:val="20"/>
        </w:rPr>
        <w:t xml:space="preserve">Seznam a specifikace </w:t>
      </w:r>
      <w:r w:rsidR="00055DB9" w:rsidRPr="00114F8C">
        <w:rPr>
          <w:rFonts w:ascii="Arial" w:hAnsi="Arial" w:cs="Arial"/>
          <w:sz w:val="20"/>
          <w:szCs w:val="20"/>
        </w:rPr>
        <w:t>těchto strojů a technologických zařízení předá zhotovitel</w:t>
      </w:r>
      <w:r w:rsidR="00DE6E84" w:rsidRPr="00114F8C">
        <w:rPr>
          <w:rFonts w:ascii="Arial" w:hAnsi="Arial" w:cs="Arial"/>
          <w:sz w:val="20"/>
          <w:szCs w:val="20"/>
        </w:rPr>
        <w:t xml:space="preserve"> objednateli j</w:t>
      </w:r>
      <w:r w:rsidR="00055DB9" w:rsidRPr="00114F8C">
        <w:rPr>
          <w:rFonts w:ascii="Arial" w:hAnsi="Arial" w:cs="Arial"/>
          <w:sz w:val="20"/>
          <w:szCs w:val="20"/>
        </w:rPr>
        <w:t>ako samostatný dokument</w:t>
      </w:r>
      <w:r w:rsidR="00DE6E84" w:rsidRPr="00114F8C">
        <w:rPr>
          <w:rFonts w:ascii="Arial" w:hAnsi="Arial" w:cs="Arial"/>
          <w:sz w:val="20"/>
          <w:szCs w:val="20"/>
        </w:rPr>
        <w:t xml:space="preserve"> nejpozději</w:t>
      </w:r>
      <w:r w:rsidR="00055DB9" w:rsidRPr="00114F8C">
        <w:rPr>
          <w:rFonts w:ascii="Arial" w:hAnsi="Arial" w:cs="Arial"/>
          <w:sz w:val="20"/>
          <w:szCs w:val="20"/>
        </w:rPr>
        <w:t xml:space="preserve"> </w:t>
      </w:r>
      <w:r w:rsidR="00DE6E84" w:rsidRPr="00114F8C">
        <w:rPr>
          <w:rFonts w:ascii="Arial" w:hAnsi="Arial" w:cs="Arial"/>
          <w:sz w:val="20"/>
          <w:szCs w:val="20"/>
        </w:rPr>
        <w:t>při předání díla.</w:t>
      </w:r>
    </w:p>
    <w:p w14:paraId="28F2A04D" w14:textId="610B8E52"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této smlouvy. </w:t>
      </w:r>
    </w:p>
    <w:p w14:paraId="7EFC6EA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6607F60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nejpozději do </w:t>
      </w:r>
      <w:proofErr w:type="gramStart"/>
      <w:r w:rsidRPr="00114F8C">
        <w:rPr>
          <w:rFonts w:ascii="Arial" w:hAnsi="Arial" w:cs="Arial"/>
          <w:sz w:val="20"/>
          <w:szCs w:val="20"/>
        </w:rPr>
        <w:t>5-ti</w:t>
      </w:r>
      <w:proofErr w:type="gramEnd"/>
      <w:r w:rsidRPr="00114F8C">
        <w:rPr>
          <w:rFonts w:ascii="Arial" w:hAnsi="Arial" w:cs="Arial"/>
          <w:sz w:val="20"/>
          <w:szCs w:val="20"/>
        </w:rPr>
        <w:t xml:space="preserve"> dnů po obdržení reklamace písemně oznámit </w:t>
      </w:r>
      <w:proofErr w:type="gramStart"/>
      <w:r w:rsidRPr="00114F8C">
        <w:rPr>
          <w:rFonts w:ascii="Arial" w:hAnsi="Arial" w:cs="Arial"/>
          <w:sz w:val="20"/>
          <w:szCs w:val="20"/>
        </w:rPr>
        <w:t>objednateli</w:t>
      </w:r>
      <w:proofErr w:type="gramEnd"/>
      <w:r w:rsidRPr="00114F8C">
        <w:rPr>
          <w:rFonts w:ascii="Arial" w:hAnsi="Arial" w:cs="Arial"/>
          <w:sz w:val="20"/>
          <w:szCs w:val="20"/>
        </w:rPr>
        <w:t xml:space="preserve">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rsidRPr="00114F8C">
        <w:rPr>
          <w:rFonts w:ascii="Arial" w:hAnsi="Arial" w:cs="Arial"/>
          <w:sz w:val="20"/>
          <w:szCs w:val="20"/>
        </w:rPr>
        <w:t>to</w:t>
      </w:r>
      <w:proofErr w:type="gramEnd"/>
      <w:r w:rsidRPr="00114F8C">
        <w:rPr>
          <w:rFonts w:ascii="Arial" w:hAnsi="Arial" w:cs="Arial"/>
          <w:sz w:val="20"/>
          <w:szCs w:val="20"/>
        </w:rPr>
        <w:t xml:space="preserve"> zda zhotovitel reklamaci uznává či neuznává. </w:t>
      </w:r>
    </w:p>
    <w:p w14:paraId="04A908F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Nenastoupí-li zhotovitel k odstranění reklamované vady ve sjednané lhůtě, nejpozději však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3A0FB127"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Práva a povinnosti </w:t>
      </w:r>
      <w:proofErr w:type="gramStart"/>
      <w:r w:rsidRPr="00114F8C">
        <w:rPr>
          <w:rFonts w:ascii="Arial" w:hAnsi="Arial" w:cs="Arial"/>
          <w:sz w:val="20"/>
          <w:szCs w:val="20"/>
        </w:rPr>
        <w:t>ze</w:t>
      </w:r>
      <w:proofErr w:type="gramEnd"/>
      <w:r w:rsidRPr="00114F8C">
        <w:rPr>
          <w:rFonts w:ascii="Arial" w:hAnsi="Arial" w:cs="Arial"/>
          <w:sz w:val="20"/>
          <w:szCs w:val="20"/>
        </w:rPr>
        <w:t xml:space="preserve"> zhotovitelem poskytnuté záruky nezanikají ani odstoupením kterékoli ze smluvních stran od smlouvy.</w:t>
      </w:r>
    </w:p>
    <w:p w14:paraId="269EC752" w14:textId="21E46E7D" w:rsidR="00064BA5" w:rsidRPr="007D0BC0" w:rsidRDefault="00316F5C" w:rsidP="007B6FEF">
      <w:pPr>
        <w:numPr>
          <w:ilvl w:val="1"/>
          <w:numId w:val="5"/>
        </w:numPr>
        <w:tabs>
          <w:tab w:val="left" w:pos="709"/>
        </w:tabs>
        <w:spacing w:before="60" w:after="60" w:line="276" w:lineRule="auto"/>
        <w:ind w:left="539" w:hanging="539"/>
        <w:jc w:val="both"/>
        <w:rPr>
          <w:rFonts w:ascii="Arial" w:hAnsi="Arial" w:cs="Arial"/>
          <w:sz w:val="20"/>
          <w:szCs w:val="20"/>
        </w:rPr>
      </w:pPr>
      <w:r w:rsidRPr="007D0BC0">
        <w:rPr>
          <w:rFonts w:ascii="Arial" w:hAnsi="Arial" w:cs="Arial"/>
          <w:sz w:val="20"/>
          <w:szCs w:val="20"/>
        </w:rPr>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135FBD61"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157170A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Pojištění</w:t>
            </w:r>
          </w:p>
        </w:tc>
      </w:tr>
    </w:tbl>
    <w:p w14:paraId="7D7CB360" w14:textId="0A7E7D59" w:rsidR="00443A7C" w:rsidRPr="007B515C"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14" w:name="_Hlk39122935"/>
      <w:r w:rsidRPr="007B515C">
        <w:rPr>
          <w:rFonts w:ascii="Arial" w:hAnsi="Arial" w:cs="Arial"/>
          <w:sz w:val="20"/>
          <w:szCs w:val="20"/>
        </w:rPr>
        <w:t>Zhotovitel se zavazuje</w:t>
      </w:r>
      <w:r>
        <w:rPr>
          <w:rFonts w:ascii="Arial" w:hAnsi="Arial" w:cs="Arial"/>
          <w:sz w:val="20"/>
          <w:szCs w:val="20"/>
        </w:rPr>
        <w:t xml:space="preserve"> mít </w:t>
      </w:r>
      <w:r w:rsidRPr="007B515C">
        <w:rPr>
          <w:rFonts w:ascii="Arial" w:hAnsi="Arial" w:cs="Arial"/>
          <w:sz w:val="20"/>
          <w:szCs w:val="20"/>
        </w:rPr>
        <w:t>po celou dobu plnění svého závazku z této smlouvy sjedn</w:t>
      </w:r>
      <w:r>
        <w:rPr>
          <w:rFonts w:ascii="Arial" w:hAnsi="Arial" w:cs="Arial"/>
          <w:sz w:val="20"/>
          <w:szCs w:val="20"/>
        </w:rPr>
        <w:t xml:space="preserve">ané </w:t>
      </w:r>
      <w:r w:rsidRPr="007B515C">
        <w:rPr>
          <w:rFonts w:ascii="Arial" w:hAnsi="Arial" w:cs="Arial"/>
          <w:sz w:val="20"/>
          <w:szCs w:val="20"/>
        </w:rPr>
        <w:t xml:space="preserve">pojištění odpovědnosti za škodu vyplývající z dodávaného předmětu plnění s limitem plnění minimálně </w:t>
      </w:r>
      <w:r w:rsidR="002F1962">
        <w:rPr>
          <w:rFonts w:ascii="Arial" w:hAnsi="Arial" w:cs="Arial"/>
          <w:sz w:val="20"/>
          <w:szCs w:val="20"/>
        </w:rPr>
        <w:t xml:space="preserve">ve výši </w:t>
      </w:r>
      <w:proofErr w:type="gramStart"/>
      <w:r w:rsidR="00807C71">
        <w:rPr>
          <w:rFonts w:ascii="Arial" w:hAnsi="Arial" w:cs="Arial"/>
          <w:sz w:val="20"/>
          <w:szCs w:val="20"/>
        </w:rPr>
        <w:t>2</w:t>
      </w:r>
      <w:r w:rsidR="002F1962">
        <w:rPr>
          <w:rFonts w:ascii="Arial" w:hAnsi="Arial" w:cs="Arial"/>
          <w:sz w:val="20"/>
          <w:szCs w:val="20"/>
        </w:rPr>
        <w:t>,0</w:t>
      </w:r>
      <w:r w:rsidRPr="007B515C">
        <w:rPr>
          <w:rFonts w:ascii="Arial" w:hAnsi="Arial" w:cs="Arial"/>
          <w:sz w:val="20"/>
          <w:szCs w:val="20"/>
        </w:rPr>
        <w:t>00.000,-</w:t>
      </w:r>
      <w:proofErr w:type="gramEnd"/>
      <w:r w:rsidRPr="007B515C">
        <w:rPr>
          <w:rFonts w:ascii="Arial" w:hAnsi="Arial" w:cs="Arial"/>
          <w:sz w:val="20"/>
          <w:szCs w:val="20"/>
        </w:rPr>
        <w:t xml:space="preserve"> Kč. Pojištění musí obsahovat krytí škody způsobené na majetku</w:t>
      </w:r>
      <w:r w:rsidR="0072745D">
        <w:rPr>
          <w:rFonts w:ascii="Arial" w:hAnsi="Arial" w:cs="Arial"/>
          <w:sz w:val="20"/>
          <w:szCs w:val="20"/>
        </w:rPr>
        <w:t xml:space="preserve"> a</w:t>
      </w:r>
      <w:r w:rsidRPr="007B515C">
        <w:rPr>
          <w:rFonts w:ascii="Arial" w:hAnsi="Arial" w:cs="Arial"/>
          <w:sz w:val="20"/>
          <w:szCs w:val="20"/>
        </w:rPr>
        <w:t xml:space="preserve"> zdraví osob. </w:t>
      </w:r>
    </w:p>
    <w:bookmarkEnd w:id="14"/>
    <w:p w14:paraId="25D054F4" w14:textId="07CE7592" w:rsidR="00443A7C"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7B515C">
        <w:rPr>
          <w:rFonts w:ascii="Arial" w:hAnsi="Arial" w:cs="Arial"/>
          <w:sz w:val="20"/>
          <w:szCs w:val="20"/>
        </w:rPr>
        <w:t xml:space="preserve">Zhotovitel </w:t>
      </w:r>
      <w:r w:rsidR="0032251F">
        <w:rPr>
          <w:rFonts w:ascii="Arial" w:hAnsi="Arial" w:cs="Arial"/>
          <w:sz w:val="20"/>
          <w:szCs w:val="20"/>
        </w:rPr>
        <w:t>předa</w:t>
      </w:r>
      <w:r w:rsidR="003F0BE5">
        <w:rPr>
          <w:rFonts w:ascii="Arial" w:hAnsi="Arial" w:cs="Arial"/>
          <w:sz w:val="20"/>
          <w:szCs w:val="20"/>
        </w:rPr>
        <w:t>l</w:t>
      </w:r>
      <w:r w:rsidR="0032251F">
        <w:rPr>
          <w:rFonts w:ascii="Arial" w:hAnsi="Arial" w:cs="Arial"/>
          <w:sz w:val="20"/>
          <w:szCs w:val="20"/>
        </w:rPr>
        <w:t xml:space="preserve"> </w:t>
      </w:r>
      <w:r w:rsidRPr="007B515C">
        <w:rPr>
          <w:rFonts w:ascii="Arial" w:hAnsi="Arial" w:cs="Arial"/>
          <w:sz w:val="20"/>
          <w:szCs w:val="20"/>
        </w:rPr>
        <w:t xml:space="preserve">objednateli pojistnou smlouvu </w:t>
      </w:r>
      <w:r>
        <w:rPr>
          <w:rFonts w:ascii="Arial" w:hAnsi="Arial" w:cs="Arial"/>
          <w:sz w:val="20"/>
          <w:szCs w:val="20"/>
        </w:rPr>
        <w:t>nebo certifikát potvrzující sjednání výše uveden</w:t>
      </w:r>
      <w:r w:rsidR="0032251F">
        <w:rPr>
          <w:rFonts w:ascii="Arial" w:hAnsi="Arial" w:cs="Arial"/>
          <w:sz w:val="20"/>
          <w:szCs w:val="20"/>
        </w:rPr>
        <w:t xml:space="preserve">ého </w:t>
      </w:r>
      <w:r w:rsidRPr="007B515C">
        <w:rPr>
          <w:rFonts w:ascii="Arial" w:hAnsi="Arial" w:cs="Arial"/>
          <w:sz w:val="20"/>
          <w:szCs w:val="20"/>
        </w:rPr>
        <w:t xml:space="preserve">pojištění </w:t>
      </w:r>
      <w:r>
        <w:rPr>
          <w:rFonts w:ascii="Arial" w:hAnsi="Arial" w:cs="Arial"/>
          <w:sz w:val="20"/>
          <w:szCs w:val="20"/>
        </w:rPr>
        <w:t xml:space="preserve">před </w:t>
      </w:r>
      <w:r w:rsidR="007D0BC0">
        <w:rPr>
          <w:rFonts w:ascii="Arial" w:hAnsi="Arial" w:cs="Arial"/>
          <w:sz w:val="20"/>
          <w:szCs w:val="20"/>
        </w:rPr>
        <w:t>podpisem této smlouvy</w:t>
      </w:r>
      <w:r w:rsidRPr="007B515C">
        <w:rPr>
          <w:rFonts w:ascii="Arial" w:hAnsi="Arial" w:cs="Arial"/>
          <w:sz w:val="20"/>
          <w:szCs w:val="20"/>
        </w:rPr>
        <w:t>.</w:t>
      </w:r>
      <w:r>
        <w:rPr>
          <w:rFonts w:ascii="Arial" w:hAnsi="Arial" w:cs="Arial"/>
          <w:sz w:val="20"/>
          <w:szCs w:val="20"/>
        </w:rPr>
        <w:t xml:space="preserve"> </w:t>
      </w:r>
      <w:r w:rsidRPr="00216FE3">
        <w:rPr>
          <w:rFonts w:ascii="Arial" w:hAnsi="Arial" w:cs="Arial"/>
          <w:sz w:val="20"/>
          <w:szCs w:val="20"/>
        </w:rPr>
        <w:t xml:space="preserve">Náklady na pojištění nese zhotovitel a </w:t>
      </w:r>
      <w:r>
        <w:rPr>
          <w:rFonts w:ascii="Arial" w:hAnsi="Arial" w:cs="Arial"/>
          <w:sz w:val="20"/>
          <w:szCs w:val="20"/>
        </w:rPr>
        <w:t xml:space="preserve">jsou </w:t>
      </w:r>
      <w:r w:rsidRPr="00216FE3">
        <w:rPr>
          <w:rFonts w:ascii="Arial" w:hAnsi="Arial" w:cs="Arial"/>
          <w:sz w:val="20"/>
          <w:szCs w:val="20"/>
        </w:rPr>
        <w:t>zahrnuty ve sjednané ceně díla</w:t>
      </w:r>
      <w:r>
        <w:rPr>
          <w:rFonts w:ascii="Arial" w:hAnsi="Arial" w:cs="Arial"/>
          <w:sz w:val="20"/>
          <w:szCs w:val="20"/>
        </w:rPr>
        <w:t>.</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3F0BE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Jakákoliv změna smlouvy musí mít písemnou formu a musí být podepsána osobami oprávněnými </w:t>
      </w:r>
      <w:r w:rsidRPr="003F0BE5">
        <w:rPr>
          <w:rFonts w:ascii="Arial" w:hAnsi="Arial" w:cs="Arial"/>
          <w:sz w:val="20"/>
          <w:szCs w:val="20"/>
        </w:rPr>
        <w:t>za objednatele a zhotovitele jednat a podepisovat nebo osobami jimi zmocněnými.</w:t>
      </w:r>
    </w:p>
    <w:p w14:paraId="79E9C8B6" w14:textId="3125C178" w:rsidR="00316F5C" w:rsidRPr="003F0BE5" w:rsidRDefault="00316F5C" w:rsidP="00555B93">
      <w:pPr>
        <w:numPr>
          <w:ilvl w:val="1"/>
          <w:numId w:val="5"/>
        </w:numPr>
        <w:tabs>
          <w:tab w:val="left" w:pos="540"/>
        </w:tabs>
        <w:spacing w:before="60" w:after="60" w:line="276" w:lineRule="auto"/>
        <w:ind w:left="539" w:hanging="539"/>
        <w:jc w:val="both"/>
        <w:rPr>
          <w:rFonts w:ascii="Arial" w:hAnsi="Arial" w:cs="Arial"/>
          <w:sz w:val="20"/>
          <w:szCs w:val="20"/>
        </w:rPr>
      </w:pPr>
      <w:bookmarkStart w:id="15" w:name="_Hlk161037342"/>
      <w:r w:rsidRPr="003F0BE5">
        <w:rPr>
          <w:rFonts w:ascii="Arial" w:hAnsi="Arial" w:cs="Arial"/>
          <w:sz w:val="20"/>
          <w:szCs w:val="20"/>
        </w:rPr>
        <w:t>Změny smlouvy se sjednávají jako dodatek ke smlouvě s číselným označením podle pořadového čísla příslušné změny smlouvy.</w:t>
      </w:r>
      <w:r w:rsidR="00555B93" w:rsidRPr="003F0BE5">
        <w:rPr>
          <w:rFonts w:ascii="Arial" w:hAnsi="Arial" w:cs="Arial"/>
          <w:sz w:val="20"/>
          <w:szCs w:val="20"/>
        </w:rPr>
        <w:t xml:space="preserve"> </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bookmarkEnd w:id="15"/>
          <w:p w14:paraId="18C5E4A8"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w:t>
      </w:r>
      <w:r w:rsidRPr="00114F8C">
        <w:rPr>
          <w:rFonts w:ascii="Arial" w:hAnsi="Arial" w:cs="Arial"/>
          <w:sz w:val="20"/>
          <w:szCs w:val="20"/>
        </w:rPr>
        <w:lastRenderedPageBreak/>
        <w:t>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uzavře smlouvu o prodeji či nájmu podniku či jeho části, na </w:t>
      </w:r>
      <w:proofErr w:type="gramStart"/>
      <w:r w:rsidRPr="00114F8C">
        <w:rPr>
          <w:rFonts w:ascii="Arial" w:hAnsi="Arial" w:cs="Arial"/>
          <w:sz w:val="20"/>
          <w:szCs w:val="20"/>
        </w:rPr>
        <w:t>základě</w:t>
      </w:r>
      <w:proofErr w:type="gramEnd"/>
      <w:r w:rsidRPr="00114F8C">
        <w:rPr>
          <w:rFonts w:ascii="Arial" w:hAnsi="Arial" w:cs="Arial"/>
          <w:sz w:val="20"/>
          <w:szCs w:val="20"/>
        </w:rPr>
        <w:t xml:space="preserve">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6DF93290" w14:textId="77777777" w:rsidR="00143994" w:rsidRPr="00F222E9" w:rsidRDefault="00143994" w:rsidP="00143994">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F222E9">
        <w:rPr>
          <w:rFonts w:ascii="Arial" w:hAnsi="Arial" w:cs="Arial"/>
          <w:sz w:val="20"/>
          <w:szCs w:val="20"/>
        </w:rPr>
        <w:t>S</w:t>
      </w:r>
      <w:r w:rsidRPr="00F222E9">
        <w:rPr>
          <w:rFonts w:ascii="Arial" w:hAnsi="Arial" w:cs="Arial"/>
          <w:sz w:val="20"/>
          <w:szCs w:val="20"/>
          <w:shd w:val="clear" w:color="auto" w:fill="FFFFFF"/>
        </w:rPr>
        <w:t>mluvní strany se dohody, že důvodem pro odstoupení od Smlouvy ze strany objednatele, a to</w:t>
      </w:r>
      <w:r w:rsidRPr="00F222E9">
        <w:rPr>
          <w:rFonts w:ascii="Arial" w:hAnsi="Arial" w:cs="Arial"/>
          <w:sz w:val="20"/>
          <w:szCs w:val="20"/>
        </w:rPr>
        <w:t xml:space="preserve"> až do doby předání staveniště</w:t>
      </w:r>
      <w:r w:rsidRPr="00F222E9">
        <w:rPr>
          <w:rFonts w:ascii="Arial" w:hAnsi="Arial" w:cs="Arial"/>
          <w:sz w:val="20"/>
          <w:szCs w:val="20"/>
          <w:shd w:val="clear" w:color="auto" w:fill="FFFFFF"/>
        </w:rPr>
        <w:t xml:space="preserve"> bez jakýchkoli nároků a sankcí ze strany zhotovitele, je také situace, kdy objednateli nebude poskytnuta finanční podpora (dotace) v předpokládané výši. Zhotovitel prohlašuje, že s tímto vědomím tuto smlouvu uzavírá a tento krok objednatele bude bez dalšího plně akceptovat a nevzniká mu v této souvislosti žádný nárok na náhradu škody či ušlého zisku.</w:t>
      </w:r>
    </w:p>
    <w:p w14:paraId="31AE4816" w14:textId="3F644AA6"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oprávněn odstoupit od smlouvy nebo od její </w:t>
      </w:r>
      <w:proofErr w:type="gramStart"/>
      <w:r w:rsidRPr="00114F8C">
        <w:rPr>
          <w:rFonts w:ascii="Arial" w:hAnsi="Arial" w:cs="Arial"/>
          <w:sz w:val="20"/>
          <w:szCs w:val="20"/>
        </w:rPr>
        <w:t>části</w:t>
      </w:r>
      <w:proofErr w:type="gramEnd"/>
      <w:r w:rsidRPr="00114F8C">
        <w:rPr>
          <w:rFonts w:ascii="Arial" w:hAnsi="Arial" w:cs="Arial"/>
          <w:sz w:val="20"/>
          <w:szCs w:val="20"/>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p w14:paraId="18D41CD4" w14:textId="77777777" w:rsidR="00713718" w:rsidRPr="00114F8C" w:rsidRDefault="00713718" w:rsidP="00713718">
      <w:pPr>
        <w:tabs>
          <w:tab w:val="left" w:pos="540"/>
        </w:tabs>
        <w:spacing w:before="60" w:after="60" w:line="276" w:lineRule="auto"/>
        <w:ind w:left="539"/>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Zvláštní ujednání</w:t>
            </w:r>
          </w:p>
        </w:tc>
      </w:tr>
    </w:tbl>
    <w:p w14:paraId="721DEAE5" w14:textId="0CB7FFE4"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podle ustanovení § 2 písm. e) </w:t>
      </w:r>
      <w:r w:rsidR="004B5BFE" w:rsidRPr="00114F8C">
        <w:rPr>
          <w:rFonts w:ascii="Arial" w:hAnsi="Arial" w:cs="Arial"/>
          <w:sz w:val="20"/>
          <w:szCs w:val="20"/>
        </w:rPr>
        <w:t xml:space="preserve">a § 13 </w:t>
      </w:r>
      <w:r w:rsidRPr="00114F8C">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w:t>
      </w:r>
      <w:r w:rsidR="004B5BFE" w:rsidRPr="00114F8C">
        <w:rPr>
          <w:rFonts w:ascii="Arial" w:hAnsi="Arial" w:cs="Arial"/>
          <w:sz w:val="20"/>
          <w:szCs w:val="20"/>
        </w:rPr>
        <w:t xml:space="preserve">veškerou </w:t>
      </w:r>
      <w:r w:rsidR="004B5BFE" w:rsidRPr="00114F8C">
        <w:rPr>
          <w:rFonts w:ascii="Arial" w:hAnsi="Arial" w:cs="Arial"/>
          <w:color w:val="000000"/>
          <w:sz w:val="20"/>
          <w:szCs w:val="20"/>
          <w:shd w:val="clear" w:color="auto" w:fill="FFFFFF"/>
        </w:rPr>
        <w:t xml:space="preserve">podporu, </w:t>
      </w:r>
      <w:r w:rsidRPr="00114F8C">
        <w:rPr>
          <w:rFonts w:ascii="Arial" w:hAnsi="Arial" w:cs="Arial"/>
          <w:sz w:val="20"/>
          <w:szCs w:val="20"/>
        </w:rPr>
        <w:t>informace a dokumentaci související s realizací projektu zaměstnancům nebo zmocněncům</w:t>
      </w:r>
      <w:r w:rsidR="005B405B">
        <w:rPr>
          <w:rFonts w:ascii="Arial" w:hAnsi="Arial" w:cs="Arial"/>
          <w:sz w:val="20"/>
          <w:szCs w:val="20"/>
        </w:rPr>
        <w:t xml:space="preserve"> dotačních orgánů (CRR),</w:t>
      </w:r>
      <w:r w:rsidR="007D0BC0">
        <w:rPr>
          <w:rFonts w:ascii="Arial" w:hAnsi="Arial" w:cs="Arial"/>
          <w:sz w:val="20"/>
          <w:szCs w:val="20"/>
        </w:rPr>
        <w:t xml:space="preserve"> </w:t>
      </w:r>
      <w:r w:rsidR="00E33527">
        <w:rPr>
          <w:rFonts w:ascii="Arial" w:hAnsi="Arial" w:cs="Arial"/>
          <w:sz w:val="20"/>
          <w:szCs w:val="20"/>
        </w:rPr>
        <w:t>Ministerstva pro místní rozvoj</w:t>
      </w:r>
      <w:r w:rsidR="008B4B15" w:rsidRPr="00114F8C">
        <w:rPr>
          <w:rFonts w:ascii="Arial" w:hAnsi="Arial" w:cs="Arial"/>
          <w:sz w:val="20"/>
          <w:szCs w:val="20"/>
        </w:rPr>
        <w:t>,</w:t>
      </w:r>
      <w:r w:rsidRPr="00114F8C">
        <w:rPr>
          <w:rFonts w:ascii="Arial" w:hAnsi="Arial" w:cs="Arial"/>
          <w:sz w:val="20"/>
          <w:szCs w:val="20"/>
        </w:rPr>
        <w:t xml:space="preserve"> Ministerstva financí, Nejvyššího kontrolního úřadu, příslušného finančního úřadu a dalších oprávněných kontrolních orgánů</w:t>
      </w:r>
      <w:r w:rsidR="004B5BFE" w:rsidRPr="00114F8C">
        <w:rPr>
          <w:rFonts w:ascii="Arial" w:hAnsi="Arial" w:cs="Arial"/>
          <w:sz w:val="20"/>
          <w:szCs w:val="20"/>
        </w:rPr>
        <w:t xml:space="preserve"> </w:t>
      </w:r>
      <w:r w:rsidRPr="00114F8C">
        <w:rPr>
          <w:rFonts w:ascii="Arial" w:hAnsi="Arial" w:cs="Arial"/>
          <w:sz w:val="20"/>
          <w:szCs w:val="20"/>
        </w:rPr>
        <w:t xml:space="preserve">a vytvořit uvedeným orgánům podmínky k provedení kontroly předmětu díla a poskytnout jim </w:t>
      </w:r>
      <w:r w:rsidR="004B5BFE" w:rsidRPr="00114F8C">
        <w:rPr>
          <w:rFonts w:ascii="Arial" w:hAnsi="Arial" w:cs="Arial"/>
          <w:sz w:val="20"/>
          <w:szCs w:val="20"/>
        </w:rPr>
        <w:t xml:space="preserve">veškerou </w:t>
      </w:r>
      <w:r w:rsidRPr="00114F8C">
        <w:rPr>
          <w:rFonts w:ascii="Arial" w:hAnsi="Arial" w:cs="Arial"/>
          <w:sz w:val="20"/>
          <w:szCs w:val="20"/>
        </w:rPr>
        <w:t>součinnost</w:t>
      </w:r>
      <w:r w:rsidR="0072745D">
        <w:rPr>
          <w:rFonts w:ascii="Arial" w:hAnsi="Arial" w:cs="Arial"/>
          <w:sz w:val="20"/>
          <w:szCs w:val="20"/>
        </w:rPr>
        <w:t xml:space="preserve"> </w:t>
      </w:r>
      <w:r w:rsidR="0072745D" w:rsidRPr="00114F8C">
        <w:rPr>
          <w:rFonts w:ascii="Arial" w:hAnsi="Arial" w:cs="Arial"/>
          <w:sz w:val="20"/>
          <w:szCs w:val="20"/>
        </w:rPr>
        <w:t xml:space="preserve">po dobu </w:t>
      </w:r>
      <w:r w:rsidR="0072745D">
        <w:rPr>
          <w:rFonts w:ascii="Arial" w:hAnsi="Arial" w:cs="Arial"/>
          <w:sz w:val="20"/>
          <w:szCs w:val="20"/>
        </w:rPr>
        <w:t>určenou poskytovatelem dotace (</w:t>
      </w:r>
      <w:r w:rsidR="0015318B">
        <w:rPr>
          <w:rFonts w:ascii="Arial" w:hAnsi="Arial" w:cs="Arial"/>
          <w:sz w:val="20"/>
          <w:szCs w:val="20"/>
        </w:rPr>
        <w:t>min. 10 let po ukončení plnění</w:t>
      </w:r>
      <w:r w:rsidR="0072745D">
        <w:rPr>
          <w:rFonts w:ascii="Arial" w:hAnsi="Arial" w:cs="Arial"/>
          <w:sz w:val="20"/>
          <w:szCs w:val="20"/>
        </w:rPr>
        <w:t>)</w:t>
      </w:r>
      <w:r w:rsidRPr="00114F8C">
        <w:rPr>
          <w:rFonts w:ascii="Arial" w:hAnsi="Arial" w:cs="Arial"/>
          <w:sz w:val="20"/>
          <w:szCs w:val="20"/>
        </w:rPr>
        <w:t xml:space="preserve">. </w:t>
      </w:r>
      <w:r w:rsidR="004B5BFE" w:rsidRPr="00114F8C">
        <w:rPr>
          <w:rFonts w:ascii="Arial" w:hAnsi="Arial" w:cs="Arial"/>
          <w:sz w:val="20"/>
          <w:szCs w:val="20"/>
        </w:rPr>
        <w:t>Výše uvedenou povinnost se zavazuje zhotovitel požadovat i</w:t>
      </w:r>
      <w:r w:rsidR="004B5BFE" w:rsidRPr="00114F8C">
        <w:rPr>
          <w:rFonts w:ascii="Arial" w:hAnsi="Arial" w:cs="Arial"/>
          <w:color w:val="000000"/>
          <w:sz w:val="20"/>
          <w:szCs w:val="20"/>
          <w:shd w:val="clear" w:color="auto" w:fill="FFFFFF"/>
        </w:rPr>
        <w:t xml:space="preserve"> po svých subdodavatelích</w:t>
      </w:r>
      <w:r w:rsidR="004B5BFE" w:rsidRPr="00114F8C">
        <w:rPr>
          <w:rFonts w:ascii="Arial" w:eastAsia="Arial" w:hAnsi="Arial" w:cs="Arial"/>
          <w:sz w:val="20"/>
          <w:szCs w:val="20"/>
        </w:rPr>
        <w:t>.</w:t>
      </w:r>
    </w:p>
    <w:p w14:paraId="00C956FF" w14:textId="26D40529"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00653DC4">
        <w:rPr>
          <w:rFonts w:ascii="Arial" w:hAnsi="Arial" w:cs="Arial"/>
          <w:sz w:val="20"/>
          <w:szCs w:val="20"/>
        </w:rPr>
        <w:t xml:space="preserve">(min. 10 let po ukončení plnění)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114F8C">
        <w:rPr>
          <w:rFonts w:ascii="Arial" w:hAnsi="Arial" w:cs="Arial"/>
          <w:color w:val="FF0000"/>
          <w:sz w:val="20"/>
          <w:szCs w:val="20"/>
        </w:rPr>
        <w:t xml:space="preserve"> </w:t>
      </w:r>
    </w:p>
    <w:p w14:paraId="750A52CC" w14:textId="693C30B6" w:rsidR="00316F5C" w:rsidRPr="0064171D" w:rsidRDefault="00663D3F" w:rsidP="00927C4C">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případ. Objednatel nesmí souhlas se změnou poddodavatele nebo rozšířením rozsahu prací prováděných poddodavatelem bez závažného důvodu odepřít. </w:t>
      </w:r>
    </w:p>
    <w:p w14:paraId="281743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277168AE" w:rsidR="00316F5C" w:rsidRPr="003076DC" w:rsidRDefault="00316F5C" w:rsidP="00201054">
      <w:pPr>
        <w:numPr>
          <w:ilvl w:val="0"/>
          <w:numId w:val="20"/>
        </w:numPr>
        <w:tabs>
          <w:tab w:val="left" w:pos="900"/>
        </w:tabs>
        <w:spacing w:line="276" w:lineRule="auto"/>
        <w:jc w:val="both"/>
        <w:rPr>
          <w:rFonts w:ascii="Arial" w:hAnsi="Arial" w:cs="Arial"/>
          <w:sz w:val="20"/>
          <w:szCs w:val="20"/>
        </w:rPr>
      </w:pPr>
      <w:r w:rsidRPr="003076DC">
        <w:rPr>
          <w:rFonts w:ascii="Arial" w:hAnsi="Arial" w:cs="Arial"/>
          <w:sz w:val="20"/>
          <w:szCs w:val="20"/>
        </w:rPr>
        <w:lastRenderedPageBreak/>
        <w:t>Příslušnou dokumentací je dokumentace zpracovaná v rozsahu stanoveném jiným právním předpisem (vyhláškou č. 169/2016 Sb.).</w:t>
      </w:r>
      <w:r w:rsidR="003076DC" w:rsidRPr="003076DC">
        <w:rPr>
          <w:b/>
          <w:bCs/>
          <w:color w:val="43494D"/>
          <w:kern w:val="36"/>
          <w:sz w:val="52"/>
          <w:szCs w:val="52"/>
        </w:rPr>
        <w:t xml:space="preserve"> </w:t>
      </w:r>
    </w:p>
    <w:p w14:paraId="5F07E1D8" w14:textId="3DE6BB50" w:rsidR="00A8739C" w:rsidRPr="00713718" w:rsidRDefault="00316F5C" w:rsidP="00536F63">
      <w:pPr>
        <w:numPr>
          <w:ilvl w:val="0"/>
          <w:numId w:val="20"/>
        </w:numPr>
        <w:tabs>
          <w:tab w:val="left" w:pos="900"/>
        </w:tabs>
        <w:spacing w:line="276" w:lineRule="auto"/>
        <w:jc w:val="both"/>
        <w:rPr>
          <w:rFonts w:ascii="Arial" w:hAnsi="Arial" w:cs="Arial"/>
          <w:sz w:val="20"/>
          <w:szCs w:val="20"/>
        </w:rPr>
      </w:pPr>
      <w:r w:rsidRPr="00713718">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28BB330B" w:rsidR="00316F5C" w:rsidRPr="003F0BE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3F0BE5">
        <w:rPr>
          <w:rFonts w:ascii="Arial" w:hAnsi="Arial" w:cs="Arial"/>
          <w:sz w:val="20"/>
          <w:szCs w:val="20"/>
        </w:rPr>
        <w:t>Tato smlouva může být měněna nebo doplňována pouze písemnými číslovanými dodatky podepsanými oprávněnými zástupci obou smluvních stran.</w:t>
      </w:r>
      <w:r w:rsidR="00FE574C" w:rsidRPr="003F0BE5">
        <w:rPr>
          <w:rFonts w:ascii="Arial" w:hAnsi="Arial" w:cs="Arial"/>
          <w:sz w:val="20"/>
          <w:szCs w:val="20"/>
        </w:rPr>
        <w:t xml:space="preserve"> </w:t>
      </w:r>
    </w:p>
    <w:p w14:paraId="0E01BC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114F8C" w:rsidRDefault="00316F5C" w:rsidP="003C6F59">
      <w:pPr>
        <w:numPr>
          <w:ilvl w:val="1"/>
          <w:numId w:val="5"/>
        </w:numPr>
        <w:tabs>
          <w:tab w:val="left" w:pos="540"/>
        </w:tabs>
        <w:spacing w:line="276" w:lineRule="auto"/>
        <w:ind w:left="539" w:hanging="539"/>
        <w:jc w:val="both"/>
        <w:rPr>
          <w:rFonts w:ascii="Arial" w:hAnsi="Arial" w:cs="Arial"/>
          <w:sz w:val="20"/>
          <w:szCs w:val="20"/>
        </w:rPr>
      </w:pPr>
      <w:bookmarkStart w:id="16" w:name="_Hlk133511717"/>
      <w:r w:rsidRPr="00114F8C">
        <w:rPr>
          <w:rFonts w:ascii="Arial" w:hAnsi="Arial" w:cs="Arial"/>
          <w:sz w:val="20"/>
          <w:szCs w:val="20"/>
        </w:rPr>
        <w:t>Nedílnou součást této smlouvy tvoří přílohy této smlouvy:</w:t>
      </w:r>
    </w:p>
    <w:p w14:paraId="3720A680" w14:textId="5B7434E7" w:rsidR="00DE5EAF" w:rsidRPr="00114F8C" w:rsidRDefault="003C6F59" w:rsidP="003C6F59">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Soupis prací, dodávek a služeb</w:t>
      </w:r>
    </w:p>
    <w:p w14:paraId="7AA0586F" w14:textId="63A43FF5" w:rsidR="00316F5C" w:rsidRDefault="00316F5C" w:rsidP="003C6F59">
      <w:pPr>
        <w:pStyle w:val="Odstavecseseznamem"/>
        <w:numPr>
          <w:ilvl w:val="0"/>
          <w:numId w:val="21"/>
        </w:numPr>
        <w:tabs>
          <w:tab w:val="left" w:pos="900"/>
        </w:tabs>
        <w:spacing w:after="0"/>
        <w:ind w:left="1259" w:hanging="357"/>
        <w:jc w:val="both"/>
        <w:rPr>
          <w:rFonts w:ascii="Arial" w:hAnsi="Arial" w:cs="Arial"/>
          <w:sz w:val="20"/>
          <w:szCs w:val="20"/>
        </w:rPr>
      </w:pPr>
      <w:r w:rsidRPr="00114F8C">
        <w:rPr>
          <w:rFonts w:ascii="Arial" w:hAnsi="Arial" w:cs="Arial"/>
          <w:sz w:val="20"/>
          <w:szCs w:val="20"/>
        </w:rPr>
        <w:t>Prováděcí projektová dokumentace (dle textu smlouvy</w:t>
      </w:r>
      <w:r w:rsidR="00A71833" w:rsidRPr="00114F8C">
        <w:rPr>
          <w:rFonts w:ascii="Arial" w:hAnsi="Arial" w:cs="Arial"/>
          <w:sz w:val="20"/>
          <w:szCs w:val="20"/>
        </w:rPr>
        <w:t>-není obsaženo</w:t>
      </w:r>
      <w:r w:rsidRPr="00114F8C">
        <w:rPr>
          <w:rFonts w:ascii="Arial" w:hAnsi="Arial" w:cs="Arial"/>
          <w:sz w:val="20"/>
          <w:szCs w:val="20"/>
        </w:rPr>
        <w:t>)</w:t>
      </w:r>
    </w:p>
    <w:p w14:paraId="6CF204CA" w14:textId="20E042A3" w:rsidR="003C6F59" w:rsidRPr="00114F8C" w:rsidRDefault="003C6F59" w:rsidP="003C6F59">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 xml:space="preserve">Časový a finanční harmonogram </w:t>
      </w:r>
    </w:p>
    <w:p w14:paraId="746D95A7" w14:textId="77777777" w:rsidR="00316F5C" w:rsidRPr="0064171D" w:rsidRDefault="00316F5C" w:rsidP="003C6F59">
      <w:pPr>
        <w:numPr>
          <w:ilvl w:val="0"/>
          <w:numId w:val="21"/>
        </w:numPr>
        <w:tabs>
          <w:tab w:val="left" w:pos="900"/>
        </w:tabs>
        <w:spacing w:line="276" w:lineRule="auto"/>
        <w:ind w:left="1259" w:hanging="357"/>
        <w:jc w:val="both"/>
        <w:rPr>
          <w:rFonts w:ascii="Arial" w:hAnsi="Arial" w:cs="Arial"/>
          <w:sz w:val="20"/>
          <w:szCs w:val="20"/>
        </w:rPr>
      </w:pPr>
      <w:r w:rsidRPr="0064171D">
        <w:rPr>
          <w:rFonts w:ascii="Arial" w:hAnsi="Arial" w:cs="Arial"/>
          <w:sz w:val="20"/>
          <w:szCs w:val="20"/>
        </w:rPr>
        <w:t>Seznam poddodavatelů</w:t>
      </w:r>
    </w:p>
    <w:p w14:paraId="2B132746" w14:textId="77777777" w:rsidR="00C078D0"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18B0E93B" w:rsidR="00316F5C" w:rsidRPr="00114F8C" w:rsidRDefault="006E4B81" w:rsidP="00146F46">
      <w:pPr>
        <w:numPr>
          <w:ilvl w:val="1"/>
          <w:numId w:val="5"/>
        </w:numPr>
        <w:tabs>
          <w:tab w:val="left" w:pos="567"/>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Uzavření této </w:t>
      </w:r>
      <w:r w:rsidR="00316F5C" w:rsidRPr="00114F8C">
        <w:rPr>
          <w:rFonts w:ascii="Arial" w:hAnsi="Arial" w:cs="Arial"/>
          <w:sz w:val="20"/>
          <w:szCs w:val="20"/>
        </w:rPr>
        <w:t>smlouv</w:t>
      </w:r>
      <w:r w:rsidRPr="00114F8C">
        <w:rPr>
          <w:rFonts w:ascii="Arial" w:hAnsi="Arial" w:cs="Arial"/>
          <w:sz w:val="20"/>
          <w:szCs w:val="20"/>
        </w:rPr>
        <w:t>y</w:t>
      </w:r>
      <w:r w:rsidR="00DE5EAF" w:rsidRPr="00114F8C">
        <w:rPr>
          <w:rFonts w:ascii="Arial" w:hAnsi="Arial" w:cs="Arial"/>
          <w:sz w:val="20"/>
          <w:szCs w:val="20"/>
        </w:rPr>
        <w:t xml:space="preserve"> o dílo schválil</w:t>
      </w:r>
      <w:r w:rsidR="00EC24B4">
        <w:rPr>
          <w:rFonts w:ascii="Arial" w:hAnsi="Arial" w:cs="Arial"/>
          <w:sz w:val="20"/>
          <w:szCs w:val="20"/>
        </w:rPr>
        <w:t xml:space="preserve">a rada </w:t>
      </w:r>
      <w:r w:rsidR="00177EA8">
        <w:rPr>
          <w:rFonts w:ascii="Arial" w:hAnsi="Arial" w:cs="Arial"/>
          <w:sz w:val="20"/>
          <w:szCs w:val="20"/>
        </w:rPr>
        <w:t xml:space="preserve">města Třebenice </w:t>
      </w:r>
      <w:r w:rsidR="00316F5C" w:rsidRPr="00114F8C">
        <w:rPr>
          <w:rFonts w:ascii="Arial" w:hAnsi="Arial" w:cs="Arial"/>
          <w:sz w:val="20"/>
          <w:szCs w:val="20"/>
        </w:rPr>
        <w:t xml:space="preserve">na zasedání konaném dne </w:t>
      </w:r>
      <w:r w:rsidR="008047AA" w:rsidRPr="00113D6D">
        <w:rPr>
          <w:rFonts w:ascii="Arial" w:hAnsi="Arial" w:cs="Arial"/>
          <w:sz w:val="20"/>
          <w:szCs w:val="20"/>
          <w:highlight w:val="lightGray"/>
        </w:rPr>
        <w:t>[bude doplněno]</w:t>
      </w:r>
      <w:r w:rsidR="0064171D" w:rsidRPr="00114F8C">
        <w:rPr>
          <w:rFonts w:ascii="Arial" w:hAnsi="Arial" w:cs="Arial"/>
          <w:sz w:val="20"/>
          <w:szCs w:val="20"/>
        </w:rPr>
        <w:t xml:space="preserve"> </w:t>
      </w:r>
      <w:r w:rsidR="00316F5C" w:rsidRPr="00114F8C">
        <w:rPr>
          <w:rFonts w:ascii="Arial" w:hAnsi="Arial" w:cs="Arial"/>
          <w:sz w:val="20"/>
          <w:szCs w:val="20"/>
        </w:rPr>
        <w:t>usnesením č.</w:t>
      </w:r>
      <w:r w:rsidR="00522D32" w:rsidRPr="00114F8C">
        <w:rPr>
          <w:rFonts w:ascii="Arial" w:hAnsi="Arial" w:cs="Arial"/>
          <w:sz w:val="20"/>
          <w:szCs w:val="20"/>
        </w:rPr>
        <w:t xml:space="preserve"> </w:t>
      </w:r>
      <w:bookmarkEnd w:id="16"/>
      <w:r w:rsidR="008047AA" w:rsidRPr="00113D6D">
        <w:rPr>
          <w:rFonts w:ascii="Arial" w:hAnsi="Arial" w:cs="Arial"/>
          <w:sz w:val="20"/>
          <w:szCs w:val="20"/>
          <w:highlight w:val="lightGray"/>
        </w:rPr>
        <w:t>[bude doplněno]</w:t>
      </w:r>
      <w:r w:rsidR="00316F5C" w:rsidRPr="00114F8C">
        <w:rPr>
          <w:rFonts w:ascii="Arial" w:hAnsi="Arial" w:cs="Arial"/>
          <w:i/>
          <w:sz w:val="20"/>
          <w:szCs w:val="20"/>
        </w:rPr>
        <w:t>.</w:t>
      </w: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21A82A16" w14:textId="718ECC20" w:rsidR="00316F5C" w:rsidRPr="00114F8C" w:rsidRDefault="009E308A" w:rsidP="00CA52B5">
      <w:pPr>
        <w:tabs>
          <w:tab w:val="left" w:pos="900"/>
        </w:tabs>
        <w:spacing w:line="276" w:lineRule="auto"/>
        <w:jc w:val="both"/>
        <w:rPr>
          <w:rFonts w:ascii="Arial" w:hAnsi="Arial" w:cs="Arial"/>
          <w:sz w:val="20"/>
          <w:szCs w:val="20"/>
        </w:rPr>
      </w:pPr>
      <w:r>
        <w:rPr>
          <w:rFonts w:ascii="Arial" w:hAnsi="Arial" w:cs="Arial"/>
          <w:sz w:val="20"/>
          <w:szCs w:val="20"/>
        </w:rPr>
        <w:t xml:space="preserve">         </w:t>
      </w:r>
      <w:r w:rsidR="00522D32" w:rsidRPr="00114F8C">
        <w:rPr>
          <w:rFonts w:ascii="Arial" w:hAnsi="Arial" w:cs="Arial"/>
          <w:sz w:val="20"/>
          <w:szCs w:val="20"/>
        </w:rPr>
        <w:t>V</w:t>
      </w:r>
      <w:r w:rsidR="00177EA8">
        <w:rPr>
          <w:rFonts w:ascii="Arial" w:hAnsi="Arial" w:cs="Arial"/>
          <w:sz w:val="20"/>
          <w:szCs w:val="20"/>
        </w:rPr>
        <w:t xml:space="preserve"> Třebenicích </w:t>
      </w:r>
      <w:r w:rsidR="00316F5C" w:rsidRPr="00114F8C">
        <w:rPr>
          <w:rFonts w:ascii="Arial" w:hAnsi="Arial" w:cs="Arial"/>
          <w:sz w:val="20"/>
          <w:szCs w:val="20"/>
        </w:rPr>
        <w:t xml:space="preserve">dne </w:t>
      </w:r>
      <w:r w:rsidR="003B696E" w:rsidRPr="00114F8C">
        <w:rPr>
          <w:rFonts w:ascii="Arial" w:hAnsi="Arial" w:cs="Arial"/>
          <w:sz w:val="20"/>
          <w:szCs w:val="20"/>
        </w:rPr>
        <w:t>_____________</w:t>
      </w:r>
      <w:r w:rsidR="00316F5C" w:rsidRPr="00114F8C">
        <w:rPr>
          <w:rFonts w:ascii="Arial" w:hAnsi="Arial" w:cs="Arial"/>
          <w:sz w:val="20"/>
          <w:szCs w:val="20"/>
        </w:rPr>
        <w:t xml:space="preserve">               </w:t>
      </w:r>
      <w:r w:rsidR="00316F5C" w:rsidRPr="00114F8C">
        <w:rPr>
          <w:rFonts w:ascii="Arial" w:hAnsi="Arial" w:cs="Arial"/>
          <w:sz w:val="20"/>
          <w:szCs w:val="20"/>
        </w:rPr>
        <w:tab/>
        <w:t xml:space="preserve">      </w:t>
      </w:r>
      <w:r w:rsidR="00E13B03" w:rsidRPr="00114F8C">
        <w:rPr>
          <w:rFonts w:ascii="Arial" w:hAnsi="Arial" w:cs="Arial"/>
          <w:sz w:val="20"/>
          <w:szCs w:val="20"/>
        </w:rPr>
        <w:tab/>
      </w:r>
      <w:r w:rsidR="00146F46" w:rsidRPr="00114F8C">
        <w:rPr>
          <w:rFonts w:ascii="Arial" w:hAnsi="Arial" w:cs="Arial"/>
          <w:sz w:val="20"/>
          <w:szCs w:val="20"/>
        </w:rPr>
        <w:t xml:space="preserve">   </w:t>
      </w:r>
      <w:r>
        <w:rPr>
          <w:rFonts w:ascii="Arial" w:hAnsi="Arial" w:cs="Arial"/>
          <w:sz w:val="20"/>
          <w:szCs w:val="20"/>
        </w:rPr>
        <w:t xml:space="preserve">       </w:t>
      </w:r>
      <w:r w:rsidR="00316F5C" w:rsidRPr="00114F8C">
        <w:rPr>
          <w:rFonts w:ascii="Arial" w:hAnsi="Arial" w:cs="Arial"/>
          <w:sz w:val="20"/>
          <w:szCs w:val="20"/>
        </w:rPr>
        <w:t>V</w:t>
      </w:r>
      <w:r w:rsidR="003B696E" w:rsidRPr="00114F8C">
        <w:rPr>
          <w:rFonts w:ascii="Arial" w:hAnsi="Arial" w:cs="Arial"/>
          <w:sz w:val="20"/>
          <w:szCs w:val="20"/>
        </w:rPr>
        <w:t> </w:t>
      </w:r>
      <w:r w:rsidR="00435C5E" w:rsidRPr="00114F8C">
        <w:rPr>
          <w:rFonts w:ascii="Arial" w:hAnsi="Arial" w:cs="Arial"/>
          <w:sz w:val="20"/>
          <w:szCs w:val="20"/>
        </w:rPr>
        <w:t>_____________</w:t>
      </w:r>
      <w:r w:rsidR="003B696E" w:rsidRPr="00114F8C">
        <w:rPr>
          <w:rFonts w:ascii="Arial" w:hAnsi="Arial" w:cs="Arial"/>
          <w:sz w:val="20"/>
          <w:szCs w:val="20"/>
        </w:rPr>
        <w:t xml:space="preserve"> dne _____________</w:t>
      </w:r>
    </w:p>
    <w:p w14:paraId="4B634271" w14:textId="77777777" w:rsidR="00C078D0" w:rsidRDefault="00C078D0" w:rsidP="00EE1B12">
      <w:pPr>
        <w:tabs>
          <w:tab w:val="left" w:pos="900"/>
        </w:tabs>
        <w:spacing w:line="276" w:lineRule="auto"/>
        <w:rPr>
          <w:rFonts w:ascii="Arial" w:hAnsi="Arial" w:cs="Arial"/>
          <w:sz w:val="20"/>
          <w:szCs w:val="20"/>
        </w:rPr>
      </w:pPr>
    </w:p>
    <w:p w14:paraId="2C9087F6" w14:textId="51CD911C" w:rsidR="008047AA" w:rsidRPr="009E308A" w:rsidRDefault="009E308A" w:rsidP="008047AA">
      <w:pPr>
        <w:tabs>
          <w:tab w:val="center" w:pos="1418"/>
          <w:tab w:val="center" w:pos="6804"/>
        </w:tabs>
        <w:spacing w:line="276" w:lineRule="auto"/>
        <w:rPr>
          <w:rFonts w:ascii="Arial" w:hAnsi="Arial" w:cs="Arial"/>
          <w:iCs/>
          <w:color w:val="000000"/>
          <w:sz w:val="20"/>
          <w:szCs w:val="20"/>
        </w:rPr>
        <w:sectPr w:rsidR="008047AA" w:rsidRPr="009E308A" w:rsidSect="008D4759">
          <w:headerReference w:type="default" r:id="rId9"/>
          <w:footerReference w:type="default" r:id="rId10"/>
          <w:headerReference w:type="first" r:id="rId11"/>
          <w:footerReference w:type="first" r:id="rId12"/>
          <w:type w:val="continuous"/>
          <w:pgSz w:w="11906" w:h="16838"/>
          <w:pgMar w:top="568" w:right="991" w:bottom="993" w:left="851" w:header="284" w:footer="410" w:gutter="0"/>
          <w:pgNumType w:start="1"/>
          <w:cols w:space="708"/>
          <w:titlePg/>
          <w:docGrid w:linePitch="360"/>
        </w:sectPr>
      </w:pPr>
      <w:r w:rsidRPr="009E308A">
        <w:rPr>
          <w:rFonts w:ascii="Arial" w:hAnsi="Arial" w:cs="Arial"/>
          <w:bCs/>
          <w:iCs/>
          <w:sz w:val="20"/>
          <w:szCs w:val="20"/>
        </w:rPr>
        <w:t xml:space="preserve">          O</w:t>
      </w:r>
      <w:r w:rsidR="008047AA" w:rsidRPr="009E308A">
        <w:rPr>
          <w:rFonts w:ascii="Arial" w:hAnsi="Arial" w:cs="Arial"/>
          <w:bCs/>
          <w:iCs/>
          <w:sz w:val="20"/>
          <w:szCs w:val="20"/>
        </w:rPr>
        <w:t>bjednatel</w:t>
      </w:r>
      <w:r w:rsidRPr="009E308A">
        <w:rPr>
          <w:rFonts w:ascii="Arial" w:hAnsi="Arial" w:cs="Arial"/>
          <w:bCs/>
          <w:iCs/>
          <w:sz w:val="20"/>
          <w:szCs w:val="20"/>
        </w:rPr>
        <w:t>:</w:t>
      </w:r>
      <w:r w:rsidRPr="009E308A">
        <w:rPr>
          <w:rFonts w:ascii="Arial" w:hAnsi="Arial" w:cs="Arial"/>
          <w:bCs/>
          <w:iCs/>
          <w:sz w:val="20"/>
          <w:szCs w:val="20"/>
        </w:rPr>
        <w:tab/>
        <w:t>Z</w:t>
      </w:r>
      <w:r w:rsidR="008047AA" w:rsidRPr="009E308A">
        <w:rPr>
          <w:rFonts w:ascii="Arial" w:hAnsi="Arial" w:cs="Arial"/>
          <w:bCs/>
          <w:iCs/>
          <w:sz w:val="20"/>
          <w:szCs w:val="20"/>
        </w:rPr>
        <w:t>hotovitel</w:t>
      </w:r>
      <w:r w:rsidRPr="009E308A">
        <w:rPr>
          <w:rFonts w:ascii="Arial" w:hAnsi="Arial" w:cs="Arial"/>
          <w:bCs/>
          <w:iCs/>
          <w:sz w:val="20"/>
          <w:szCs w:val="20"/>
        </w:rPr>
        <w:t>:</w:t>
      </w:r>
    </w:p>
    <w:p w14:paraId="39F8C896" w14:textId="77777777" w:rsidR="00C078D0" w:rsidRDefault="00C078D0" w:rsidP="00EE1B12">
      <w:pPr>
        <w:tabs>
          <w:tab w:val="left" w:pos="900"/>
        </w:tabs>
        <w:spacing w:line="276" w:lineRule="auto"/>
        <w:rPr>
          <w:rFonts w:ascii="Arial" w:hAnsi="Arial" w:cs="Arial"/>
          <w:sz w:val="20"/>
          <w:szCs w:val="20"/>
        </w:rPr>
      </w:pPr>
    </w:p>
    <w:p w14:paraId="1CDEF977" w14:textId="77777777" w:rsidR="0064171D" w:rsidRPr="00114F8C" w:rsidRDefault="0064171D" w:rsidP="00EE1B12">
      <w:pPr>
        <w:tabs>
          <w:tab w:val="left" w:pos="900"/>
        </w:tabs>
        <w:spacing w:line="276" w:lineRule="auto"/>
        <w:rPr>
          <w:rFonts w:ascii="Arial" w:hAnsi="Arial" w:cs="Arial"/>
          <w:sz w:val="20"/>
          <w:szCs w:val="20"/>
        </w:rPr>
      </w:pPr>
    </w:p>
    <w:p w14:paraId="311516E2" w14:textId="77777777" w:rsidR="00316F5C" w:rsidRPr="00114F8C" w:rsidRDefault="003B696E" w:rsidP="0070795B">
      <w:pPr>
        <w:tabs>
          <w:tab w:val="center" w:pos="1418"/>
          <w:tab w:val="center" w:pos="6804"/>
        </w:tabs>
        <w:spacing w:line="276" w:lineRule="auto"/>
        <w:rPr>
          <w:rFonts w:ascii="Arial" w:hAnsi="Arial" w:cs="Arial"/>
          <w:sz w:val="20"/>
          <w:szCs w:val="20"/>
        </w:rPr>
      </w:pPr>
      <w:r w:rsidRPr="00114F8C">
        <w:rPr>
          <w:rFonts w:ascii="Arial" w:hAnsi="Arial" w:cs="Arial"/>
          <w:sz w:val="20"/>
          <w:szCs w:val="20"/>
        </w:rPr>
        <w:t>__________________________</w:t>
      </w:r>
      <w:r w:rsidR="00316F5C" w:rsidRPr="00114F8C">
        <w:rPr>
          <w:rFonts w:ascii="Arial" w:hAnsi="Arial" w:cs="Arial"/>
          <w:sz w:val="20"/>
          <w:szCs w:val="20"/>
        </w:rPr>
        <w:tab/>
      </w:r>
      <w:r w:rsidR="00435C5E" w:rsidRPr="00114F8C">
        <w:rPr>
          <w:rFonts w:ascii="Arial" w:hAnsi="Arial" w:cs="Arial"/>
          <w:sz w:val="20"/>
          <w:szCs w:val="20"/>
        </w:rPr>
        <w:t xml:space="preserve">                </w:t>
      </w:r>
      <w:r w:rsidR="0064171D">
        <w:rPr>
          <w:rFonts w:ascii="Arial" w:hAnsi="Arial" w:cs="Arial"/>
          <w:sz w:val="20"/>
          <w:szCs w:val="20"/>
        </w:rPr>
        <w:t xml:space="preserve">        </w:t>
      </w:r>
      <w:r w:rsidR="00435C5E" w:rsidRPr="00114F8C">
        <w:rPr>
          <w:rFonts w:ascii="Arial" w:hAnsi="Arial" w:cs="Arial"/>
          <w:sz w:val="20"/>
          <w:szCs w:val="20"/>
        </w:rPr>
        <w:t>____</w:t>
      </w:r>
      <w:r w:rsidRPr="00114F8C">
        <w:rPr>
          <w:rFonts w:ascii="Arial" w:hAnsi="Arial" w:cs="Arial"/>
          <w:sz w:val="20"/>
          <w:szCs w:val="20"/>
        </w:rPr>
        <w:t>__________________________</w:t>
      </w:r>
    </w:p>
    <w:p w14:paraId="6E145C3F" w14:textId="31E96B4B" w:rsidR="00316F5C" w:rsidRDefault="009E308A" w:rsidP="008047AA">
      <w:pPr>
        <w:tabs>
          <w:tab w:val="center" w:pos="7371"/>
        </w:tabs>
        <w:spacing w:line="276" w:lineRule="auto"/>
        <w:rPr>
          <w:rFonts w:ascii="Arial" w:hAnsi="Arial" w:cs="Arial"/>
          <w:color w:val="000000"/>
          <w:sz w:val="20"/>
          <w:szCs w:val="20"/>
        </w:rPr>
      </w:pPr>
      <w:r>
        <w:rPr>
          <w:rFonts w:ascii="Arial" w:hAnsi="Arial" w:cs="Arial"/>
          <w:color w:val="000000"/>
          <w:sz w:val="20"/>
          <w:szCs w:val="20"/>
        </w:rPr>
        <w:t xml:space="preserve">       </w:t>
      </w:r>
      <w:r w:rsidR="0032251F">
        <w:rPr>
          <w:rFonts w:ascii="Arial" w:hAnsi="Arial" w:cs="Arial"/>
          <w:color w:val="000000"/>
          <w:sz w:val="20"/>
          <w:szCs w:val="20"/>
        </w:rPr>
        <w:t xml:space="preserve">     </w:t>
      </w:r>
      <w:r w:rsidR="00177EA8">
        <w:rPr>
          <w:rFonts w:ascii="Arial" w:hAnsi="Arial" w:cs="Arial"/>
          <w:color w:val="000000"/>
          <w:sz w:val="20"/>
          <w:szCs w:val="20"/>
        </w:rPr>
        <w:t>Město Třebenice</w:t>
      </w:r>
    </w:p>
    <w:p w14:paraId="79356D6B" w14:textId="61904BD6" w:rsidR="008047AA" w:rsidRPr="00114F8C" w:rsidRDefault="00177EA8" w:rsidP="00177EA8">
      <w:pPr>
        <w:tabs>
          <w:tab w:val="center" w:pos="7371"/>
        </w:tabs>
        <w:spacing w:line="276" w:lineRule="auto"/>
        <w:rPr>
          <w:rFonts w:ascii="Arial" w:hAnsi="Arial" w:cs="Arial"/>
          <w:color w:val="000000"/>
          <w:sz w:val="20"/>
          <w:szCs w:val="20"/>
        </w:rPr>
      </w:pPr>
      <w:r>
        <w:rPr>
          <w:rFonts w:ascii="Arial" w:hAnsi="Arial" w:cs="Arial"/>
          <w:sz w:val="20"/>
          <w:szCs w:val="20"/>
        </w:rPr>
        <w:t xml:space="preserve">    </w:t>
      </w:r>
      <w:r w:rsidRPr="00A973EA">
        <w:rPr>
          <w:rFonts w:ascii="Arial" w:hAnsi="Arial" w:cs="Arial"/>
          <w:sz w:val="20"/>
          <w:szCs w:val="20"/>
        </w:rPr>
        <w:t>Ing. Eva Hajná</w:t>
      </w:r>
      <w:r w:rsidRPr="00A973EA">
        <w:rPr>
          <w:rFonts w:ascii="Arial" w:hAnsi="Arial" w:cs="Arial"/>
          <w:color w:val="000000"/>
          <w:sz w:val="20"/>
          <w:szCs w:val="20"/>
          <w:shd w:val="clear" w:color="auto" w:fill="FFFFFF"/>
        </w:rPr>
        <w:t>, starostka</w:t>
      </w:r>
    </w:p>
    <w:sectPr w:rsidR="008047AA" w:rsidRPr="00114F8C" w:rsidSect="008D4759">
      <w:headerReference w:type="default" r:id="rId13"/>
      <w:footerReference w:type="default" r:id="rId14"/>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7FC3" w14:textId="77777777" w:rsidR="0059393C" w:rsidRDefault="0059393C" w:rsidP="00442996">
      <w:pPr>
        <w:pStyle w:val="Nadpis1"/>
      </w:pPr>
      <w:r>
        <w:separator/>
      </w:r>
    </w:p>
  </w:endnote>
  <w:endnote w:type="continuationSeparator" w:id="0">
    <w:p w14:paraId="36FA6E5D" w14:textId="77777777" w:rsidR="0059393C" w:rsidRDefault="0059393C"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2538856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05655290"/>
          <w:docPartObj>
            <w:docPartGallery w:val="Page Numbers (Top of Page)"/>
            <w:docPartUnique/>
          </w:docPartObj>
        </w:sdtPr>
        <w:sdtContent>
          <w:p w14:paraId="67174C88" w14:textId="77777777" w:rsidR="008047AA" w:rsidRPr="00C85405" w:rsidRDefault="008047AA">
            <w:pPr>
              <w:pStyle w:val="Zpat"/>
              <w:jc w:val="right"/>
              <w:rPr>
                <w:rFonts w:ascii="Arial" w:hAnsi="Arial" w:cs="Arial"/>
                <w:sz w:val="20"/>
                <w:szCs w:val="20"/>
              </w:rPr>
            </w:pPr>
            <w:r w:rsidRPr="00C85405">
              <w:rPr>
                <w:rFonts w:ascii="Arial" w:hAnsi="Arial" w:cs="Arial"/>
                <w:sz w:val="20"/>
                <w:szCs w:val="20"/>
              </w:rPr>
              <w:t xml:space="preserve">Stránka </w:t>
            </w:r>
            <w:r w:rsidRPr="00C85405">
              <w:rPr>
                <w:rFonts w:ascii="Arial" w:hAnsi="Arial" w:cs="Arial"/>
                <w:b/>
                <w:bCs/>
                <w:sz w:val="20"/>
                <w:szCs w:val="20"/>
              </w:rPr>
              <w:fldChar w:fldCharType="begin"/>
            </w:r>
            <w:r w:rsidRPr="00C85405">
              <w:rPr>
                <w:rFonts w:ascii="Arial" w:hAnsi="Arial" w:cs="Arial"/>
                <w:b/>
                <w:bCs/>
                <w:sz w:val="20"/>
                <w:szCs w:val="20"/>
              </w:rPr>
              <w:instrText>PAGE</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r w:rsidRPr="00C85405">
              <w:rPr>
                <w:rFonts w:ascii="Arial" w:hAnsi="Arial" w:cs="Arial"/>
                <w:sz w:val="20"/>
                <w:szCs w:val="20"/>
              </w:rPr>
              <w:t xml:space="preserve"> z </w:t>
            </w:r>
            <w:r w:rsidRPr="00C85405">
              <w:rPr>
                <w:rFonts w:ascii="Arial" w:hAnsi="Arial" w:cs="Arial"/>
                <w:b/>
                <w:bCs/>
                <w:sz w:val="20"/>
                <w:szCs w:val="20"/>
              </w:rPr>
              <w:fldChar w:fldCharType="begin"/>
            </w:r>
            <w:r w:rsidRPr="00C85405">
              <w:rPr>
                <w:rFonts w:ascii="Arial" w:hAnsi="Arial" w:cs="Arial"/>
                <w:b/>
                <w:bCs/>
                <w:sz w:val="20"/>
                <w:szCs w:val="20"/>
              </w:rPr>
              <w:instrText>NUMPAGES</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p>
        </w:sdtContent>
      </w:sdt>
    </w:sdtContent>
  </w:sdt>
  <w:p w14:paraId="03DFECAE" w14:textId="77777777" w:rsidR="008047AA" w:rsidRDefault="008047AA"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0925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30BDFDAA" w14:textId="77777777" w:rsidR="008047AA" w:rsidRPr="00C85405" w:rsidRDefault="008047AA">
            <w:pPr>
              <w:pStyle w:val="Zpat"/>
              <w:jc w:val="right"/>
              <w:rPr>
                <w:sz w:val="22"/>
                <w:szCs w:val="22"/>
              </w:rPr>
            </w:pPr>
            <w:r w:rsidRPr="00C85405">
              <w:rPr>
                <w:sz w:val="22"/>
                <w:szCs w:val="22"/>
              </w:rPr>
              <w:t xml:space="preserve">Stránka </w:t>
            </w:r>
            <w:r w:rsidRPr="00C85405">
              <w:rPr>
                <w:b/>
                <w:bCs/>
                <w:sz w:val="22"/>
                <w:szCs w:val="22"/>
              </w:rPr>
              <w:fldChar w:fldCharType="begin"/>
            </w:r>
            <w:r w:rsidRPr="00C85405">
              <w:rPr>
                <w:b/>
                <w:bCs/>
                <w:sz w:val="22"/>
                <w:szCs w:val="22"/>
              </w:rPr>
              <w:instrText>PAGE</w:instrText>
            </w:r>
            <w:r w:rsidRPr="00C85405">
              <w:rPr>
                <w:b/>
                <w:bCs/>
                <w:sz w:val="22"/>
                <w:szCs w:val="22"/>
              </w:rPr>
              <w:fldChar w:fldCharType="separate"/>
            </w:r>
            <w:r w:rsidRPr="00C85405">
              <w:rPr>
                <w:b/>
                <w:bCs/>
                <w:sz w:val="22"/>
                <w:szCs w:val="22"/>
              </w:rPr>
              <w:t>2</w:t>
            </w:r>
            <w:r w:rsidRPr="00C85405">
              <w:rPr>
                <w:b/>
                <w:bCs/>
                <w:sz w:val="22"/>
                <w:szCs w:val="22"/>
              </w:rPr>
              <w:fldChar w:fldCharType="end"/>
            </w:r>
            <w:r w:rsidRPr="00C85405">
              <w:rPr>
                <w:sz w:val="22"/>
                <w:szCs w:val="22"/>
              </w:rPr>
              <w:t xml:space="preserve"> z </w:t>
            </w:r>
            <w:r w:rsidRPr="00C85405">
              <w:rPr>
                <w:b/>
                <w:bCs/>
                <w:sz w:val="22"/>
                <w:szCs w:val="22"/>
              </w:rPr>
              <w:fldChar w:fldCharType="begin"/>
            </w:r>
            <w:r w:rsidRPr="00C85405">
              <w:rPr>
                <w:b/>
                <w:bCs/>
                <w:sz w:val="22"/>
                <w:szCs w:val="22"/>
              </w:rPr>
              <w:instrText>NUMPAGES</w:instrText>
            </w:r>
            <w:r w:rsidRPr="00C85405">
              <w:rPr>
                <w:b/>
                <w:bCs/>
                <w:sz w:val="22"/>
                <w:szCs w:val="22"/>
              </w:rPr>
              <w:fldChar w:fldCharType="separate"/>
            </w:r>
            <w:r w:rsidRPr="00C85405">
              <w:rPr>
                <w:b/>
                <w:bCs/>
                <w:sz w:val="22"/>
                <w:szCs w:val="22"/>
              </w:rPr>
              <w:t>2</w:t>
            </w:r>
            <w:r w:rsidRPr="00C85405">
              <w:rPr>
                <w:b/>
                <w:bCs/>
                <w:sz w:val="22"/>
                <w:szCs w:val="22"/>
              </w:rPr>
              <w:fldChar w:fldCharType="end"/>
            </w:r>
          </w:p>
        </w:sdtContent>
      </w:sdt>
    </w:sdtContent>
  </w:sdt>
  <w:p w14:paraId="03B93D93" w14:textId="77777777" w:rsidR="008047AA" w:rsidRDefault="008047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9FC3" w14:textId="77777777" w:rsidR="0059393C" w:rsidRDefault="0059393C" w:rsidP="00442996">
      <w:pPr>
        <w:pStyle w:val="Nadpis1"/>
      </w:pPr>
      <w:r>
        <w:separator/>
      </w:r>
    </w:p>
  </w:footnote>
  <w:footnote w:type="continuationSeparator" w:id="0">
    <w:p w14:paraId="7FC7C251" w14:textId="77777777" w:rsidR="0059393C" w:rsidRDefault="0059393C"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9C8" w14:textId="77777777" w:rsidR="008047AA" w:rsidRDefault="008047AA" w:rsidP="00113D6D">
    <w:pPr>
      <w:pStyle w:val="Zhlav"/>
    </w:pPr>
  </w:p>
  <w:p w14:paraId="43CA2716" w14:textId="77777777" w:rsidR="008047AA" w:rsidRPr="00EE1B12" w:rsidRDefault="008047AA"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8038" w14:textId="77777777" w:rsidR="00502B57" w:rsidRDefault="00502B57" w:rsidP="00502B57">
    <w:pPr>
      <w:pStyle w:val="Zhlav"/>
      <w:tabs>
        <w:tab w:val="clear" w:pos="9072"/>
      </w:tabs>
      <w:ind w:left="-709" w:right="-307"/>
      <w:jc w:val="center"/>
    </w:pPr>
    <w:bookmarkStart w:id="17" w:name="_Hlk132905110"/>
    <w:bookmarkStart w:id="18" w:name="_Hlk132905111"/>
    <w:r>
      <w:rPr>
        <w:noProof/>
      </w:rPr>
      <w:drawing>
        <wp:inline distT="0" distB="0" distL="0" distR="0" wp14:anchorId="76A7AC46" wp14:editId="1988E1A8">
          <wp:extent cx="5753100" cy="780016"/>
          <wp:effectExtent l="0" t="0" r="0" b="1270"/>
          <wp:docPr id="4" name="Obrázek 4" descr="ISK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KP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429" cy="789687"/>
                  </a:xfrm>
                  <a:prstGeom prst="rect">
                    <a:avLst/>
                  </a:prstGeom>
                  <a:noFill/>
                  <a:ln>
                    <a:noFill/>
                  </a:ln>
                </pic:spPr>
              </pic:pic>
            </a:graphicData>
          </a:graphic>
        </wp:inline>
      </w:drawing>
    </w:r>
    <w:bookmarkEnd w:id="17"/>
    <w:bookmarkEnd w:id="18"/>
  </w:p>
  <w:p w14:paraId="28295D12" w14:textId="2885B4BC" w:rsidR="008047AA" w:rsidRPr="00815E14" w:rsidRDefault="008047AA" w:rsidP="00815E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4753" w14:textId="77777777" w:rsidR="009C31D3" w:rsidRPr="00EE1B12" w:rsidRDefault="009C31D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5"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6" w15:restartNumberingAfterBreak="0">
    <w:nsid w:val="24323A28"/>
    <w:multiLevelType w:val="multilevel"/>
    <w:tmpl w:val="18C6B624"/>
    <w:lvl w:ilvl="0">
      <w:start w:val="1"/>
      <w:numFmt w:val="decimal"/>
      <w:lvlText w:val="%1."/>
      <w:lvlJc w:val="left"/>
      <w:pPr>
        <w:tabs>
          <w:tab w:val="num" w:pos="927"/>
        </w:tabs>
        <w:ind w:left="927" w:hanging="360"/>
      </w:pPr>
      <w:rPr>
        <w:b/>
        <w:bCs/>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7" w15:restartNumberingAfterBreak="0">
    <w:nsid w:val="28CD0920"/>
    <w:multiLevelType w:val="hybridMultilevel"/>
    <w:tmpl w:val="DCF2BD5C"/>
    <w:lvl w:ilvl="0" w:tplc="F7DEB3A8">
      <w:start w:val="1"/>
      <w:numFmt w:val="lowerLetter"/>
      <w:lvlText w:val="%1)"/>
      <w:lvlJc w:val="left"/>
      <w:pPr>
        <w:ind w:left="927" w:hanging="360"/>
      </w:pPr>
      <w:rPr>
        <w:rFonts w:hint="default"/>
      </w:rPr>
    </w:lvl>
    <w:lvl w:ilvl="1" w:tplc="D22EA878" w:tentative="1">
      <w:start w:val="1"/>
      <w:numFmt w:val="lowerLetter"/>
      <w:lvlText w:val="%2."/>
      <w:lvlJc w:val="left"/>
      <w:pPr>
        <w:ind w:left="1647" w:hanging="360"/>
      </w:pPr>
    </w:lvl>
    <w:lvl w:ilvl="2" w:tplc="AF78FBDA" w:tentative="1">
      <w:start w:val="1"/>
      <w:numFmt w:val="lowerRoman"/>
      <w:lvlText w:val="%3."/>
      <w:lvlJc w:val="right"/>
      <w:pPr>
        <w:ind w:left="2367" w:hanging="180"/>
      </w:pPr>
    </w:lvl>
    <w:lvl w:ilvl="3" w:tplc="5C720412" w:tentative="1">
      <w:start w:val="1"/>
      <w:numFmt w:val="decimal"/>
      <w:lvlText w:val="%4."/>
      <w:lvlJc w:val="left"/>
      <w:pPr>
        <w:ind w:left="3087" w:hanging="360"/>
      </w:pPr>
    </w:lvl>
    <w:lvl w:ilvl="4" w:tplc="789C8B40" w:tentative="1">
      <w:start w:val="1"/>
      <w:numFmt w:val="lowerLetter"/>
      <w:lvlText w:val="%5."/>
      <w:lvlJc w:val="left"/>
      <w:pPr>
        <w:ind w:left="3807" w:hanging="360"/>
      </w:pPr>
    </w:lvl>
    <w:lvl w:ilvl="5" w:tplc="B37AC0F8" w:tentative="1">
      <w:start w:val="1"/>
      <w:numFmt w:val="lowerRoman"/>
      <w:lvlText w:val="%6."/>
      <w:lvlJc w:val="right"/>
      <w:pPr>
        <w:ind w:left="4527" w:hanging="180"/>
      </w:pPr>
    </w:lvl>
    <w:lvl w:ilvl="6" w:tplc="8A74E54A" w:tentative="1">
      <w:start w:val="1"/>
      <w:numFmt w:val="decimal"/>
      <w:lvlText w:val="%7."/>
      <w:lvlJc w:val="left"/>
      <w:pPr>
        <w:ind w:left="5247" w:hanging="360"/>
      </w:pPr>
    </w:lvl>
    <w:lvl w:ilvl="7" w:tplc="E80246FE" w:tentative="1">
      <w:start w:val="1"/>
      <w:numFmt w:val="lowerLetter"/>
      <w:lvlText w:val="%8."/>
      <w:lvlJc w:val="left"/>
      <w:pPr>
        <w:ind w:left="5967" w:hanging="360"/>
      </w:pPr>
    </w:lvl>
    <w:lvl w:ilvl="8" w:tplc="07CED8EA" w:tentative="1">
      <w:start w:val="1"/>
      <w:numFmt w:val="lowerRoman"/>
      <w:lvlText w:val="%9."/>
      <w:lvlJc w:val="right"/>
      <w:pPr>
        <w:ind w:left="6687" w:hanging="180"/>
      </w:pPr>
    </w:lvl>
  </w:abstractNum>
  <w:abstractNum w:abstractNumId="8"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1"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4"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6"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19"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25"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26"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0"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32"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3" w15:restartNumberingAfterBreak="0">
    <w:nsid w:val="75F22920"/>
    <w:multiLevelType w:val="hybridMultilevel"/>
    <w:tmpl w:val="65C6E686"/>
    <w:lvl w:ilvl="0" w:tplc="BC9C3DAC">
      <w:start w:val="1"/>
      <w:numFmt w:val="decimal"/>
      <w:lvlText w:val="%1)"/>
      <w:lvlJc w:val="left"/>
      <w:pPr>
        <w:ind w:left="4188" w:hanging="360"/>
      </w:pPr>
      <w:rPr>
        <w:rFonts w:hint="default"/>
        <w:b/>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34" w15:restartNumberingAfterBreak="0">
    <w:nsid w:val="78FC2BDE"/>
    <w:multiLevelType w:val="hybridMultilevel"/>
    <w:tmpl w:val="236C36F6"/>
    <w:lvl w:ilvl="0" w:tplc="CED0A2E8">
      <w:start w:val="1"/>
      <w:numFmt w:val="decimal"/>
      <w:lvlText w:val="%1)"/>
      <w:lvlJc w:val="left"/>
      <w:pPr>
        <w:ind w:left="920" w:hanging="360"/>
      </w:pPr>
      <w:rPr>
        <w:rFonts w:hint="default"/>
      </w:rPr>
    </w:lvl>
    <w:lvl w:ilvl="1" w:tplc="04050019" w:tentative="1">
      <w:start w:val="1"/>
      <w:numFmt w:val="lowerLetter"/>
      <w:lvlText w:val="%2."/>
      <w:lvlJc w:val="left"/>
      <w:pPr>
        <w:ind w:left="1640" w:hanging="360"/>
      </w:pPr>
    </w:lvl>
    <w:lvl w:ilvl="2" w:tplc="0405001B" w:tentative="1">
      <w:start w:val="1"/>
      <w:numFmt w:val="lowerRoman"/>
      <w:lvlText w:val="%3."/>
      <w:lvlJc w:val="right"/>
      <w:pPr>
        <w:ind w:left="2360" w:hanging="180"/>
      </w:pPr>
    </w:lvl>
    <w:lvl w:ilvl="3" w:tplc="0405000F" w:tentative="1">
      <w:start w:val="1"/>
      <w:numFmt w:val="decimal"/>
      <w:lvlText w:val="%4."/>
      <w:lvlJc w:val="left"/>
      <w:pPr>
        <w:ind w:left="3080" w:hanging="360"/>
      </w:pPr>
    </w:lvl>
    <w:lvl w:ilvl="4" w:tplc="04050019" w:tentative="1">
      <w:start w:val="1"/>
      <w:numFmt w:val="lowerLetter"/>
      <w:lvlText w:val="%5."/>
      <w:lvlJc w:val="left"/>
      <w:pPr>
        <w:ind w:left="3800" w:hanging="360"/>
      </w:pPr>
    </w:lvl>
    <w:lvl w:ilvl="5" w:tplc="0405001B" w:tentative="1">
      <w:start w:val="1"/>
      <w:numFmt w:val="lowerRoman"/>
      <w:lvlText w:val="%6."/>
      <w:lvlJc w:val="right"/>
      <w:pPr>
        <w:ind w:left="4520" w:hanging="180"/>
      </w:pPr>
    </w:lvl>
    <w:lvl w:ilvl="6" w:tplc="0405000F" w:tentative="1">
      <w:start w:val="1"/>
      <w:numFmt w:val="decimal"/>
      <w:lvlText w:val="%7."/>
      <w:lvlJc w:val="left"/>
      <w:pPr>
        <w:ind w:left="5240" w:hanging="360"/>
      </w:pPr>
    </w:lvl>
    <w:lvl w:ilvl="7" w:tplc="04050019" w:tentative="1">
      <w:start w:val="1"/>
      <w:numFmt w:val="lowerLetter"/>
      <w:lvlText w:val="%8."/>
      <w:lvlJc w:val="left"/>
      <w:pPr>
        <w:ind w:left="5960" w:hanging="360"/>
      </w:pPr>
    </w:lvl>
    <w:lvl w:ilvl="8" w:tplc="0405001B" w:tentative="1">
      <w:start w:val="1"/>
      <w:numFmt w:val="lowerRoman"/>
      <w:lvlText w:val="%9."/>
      <w:lvlJc w:val="right"/>
      <w:pPr>
        <w:ind w:left="6680" w:hanging="180"/>
      </w:pPr>
    </w:lvl>
  </w:abstractNum>
  <w:abstractNum w:abstractNumId="35"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36"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37"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2"/>
  </w:num>
  <w:num w:numId="2" w16cid:durableId="660735000">
    <w:abstractNumId w:val="29"/>
  </w:num>
  <w:num w:numId="3" w16cid:durableId="754135525">
    <w:abstractNumId w:val="36"/>
  </w:num>
  <w:num w:numId="4" w16cid:durableId="476184622">
    <w:abstractNumId w:val="12"/>
  </w:num>
  <w:num w:numId="5" w16cid:durableId="1319073994">
    <w:abstractNumId w:val="23"/>
  </w:num>
  <w:num w:numId="6" w16cid:durableId="804664227">
    <w:abstractNumId w:val="30"/>
  </w:num>
  <w:num w:numId="7" w16cid:durableId="1886288421">
    <w:abstractNumId w:val="19"/>
  </w:num>
  <w:num w:numId="8" w16cid:durableId="859315817">
    <w:abstractNumId w:val="28"/>
  </w:num>
  <w:num w:numId="9" w16cid:durableId="798382699">
    <w:abstractNumId w:val="26"/>
  </w:num>
  <w:num w:numId="10" w16cid:durableId="1405302197">
    <w:abstractNumId w:val="10"/>
  </w:num>
  <w:num w:numId="11" w16cid:durableId="658311934">
    <w:abstractNumId w:val="13"/>
  </w:num>
  <w:num w:numId="12" w16cid:durableId="1151563002">
    <w:abstractNumId w:val="18"/>
  </w:num>
  <w:num w:numId="13" w16cid:durableId="860977909">
    <w:abstractNumId w:val="20"/>
  </w:num>
  <w:num w:numId="14" w16cid:durableId="430860446">
    <w:abstractNumId w:val="35"/>
  </w:num>
  <w:num w:numId="15" w16cid:durableId="1091774515">
    <w:abstractNumId w:val="25"/>
  </w:num>
  <w:num w:numId="16" w16cid:durableId="265698635">
    <w:abstractNumId w:val="15"/>
  </w:num>
  <w:num w:numId="17" w16cid:durableId="27948103">
    <w:abstractNumId w:val="27"/>
  </w:num>
  <w:num w:numId="18" w16cid:durableId="704911989">
    <w:abstractNumId w:val="21"/>
  </w:num>
  <w:num w:numId="19" w16cid:durableId="1146971830">
    <w:abstractNumId w:val="14"/>
  </w:num>
  <w:num w:numId="20" w16cid:durableId="688915671">
    <w:abstractNumId w:val="3"/>
  </w:num>
  <w:num w:numId="21" w16cid:durableId="1382632991">
    <w:abstractNumId w:val="4"/>
  </w:num>
  <w:num w:numId="22" w16cid:durableId="306739142">
    <w:abstractNumId w:val="22"/>
  </w:num>
  <w:num w:numId="23" w16cid:durableId="600526263">
    <w:abstractNumId w:val="0"/>
  </w:num>
  <w:num w:numId="24" w16cid:durableId="673067093">
    <w:abstractNumId w:val="9"/>
  </w:num>
  <w:num w:numId="25" w16cid:durableId="722867118">
    <w:abstractNumId w:val="32"/>
  </w:num>
  <w:num w:numId="26" w16cid:durableId="940382148">
    <w:abstractNumId w:val="24"/>
  </w:num>
  <w:num w:numId="27" w16cid:durableId="1157526672">
    <w:abstractNumId w:val="31"/>
  </w:num>
  <w:num w:numId="28" w16cid:durableId="1880438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17"/>
  </w:num>
  <w:num w:numId="30" w16cid:durableId="1742406238">
    <w:abstractNumId w:val="1"/>
  </w:num>
  <w:num w:numId="31" w16cid:durableId="1601060129">
    <w:abstractNumId w:val="11"/>
  </w:num>
  <w:num w:numId="32" w16cid:durableId="1407074436">
    <w:abstractNumId w:val="16"/>
  </w:num>
  <w:num w:numId="33" w16cid:durableId="561906945">
    <w:abstractNumId w:val="5"/>
  </w:num>
  <w:num w:numId="34" w16cid:durableId="344289487">
    <w:abstractNumId w:val="37"/>
  </w:num>
  <w:num w:numId="35" w16cid:durableId="1313481510">
    <w:abstractNumId w:val="8"/>
  </w:num>
  <w:num w:numId="36" w16cid:durableId="878856973">
    <w:abstractNumId w:val="7"/>
  </w:num>
  <w:num w:numId="37" w16cid:durableId="848645279">
    <w:abstractNumId w:val="6"/>
  </w:num>
  <w:num w:numId="38" w16cid:durableId="1427461474">
    <w:abstractNumId w:val="33"/>
  </w:num>
  <w:num w:numId="39" w16cid:durableId="125351287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23E3"/>
    <w:rsid w:val="00013EBA"/>
    <w:rsid w:val="00013FE4"/>
    <w:rsid w:val="00014224"/>
    <w:rsid w:val="000161BE"/>
    <w:rsid w:val="0001715E"/>
    <w:rsid w:val="000172C8"/>
    <w:rsid w:val="00020643"/>
    <w:rsid w:val="00020BBF"/>
    <w:rsid w:val="000226E8"/>
    <w:rsid w:val="00022A3F"/>
    <w:rsid w:val="00022A9C"/>
    <w:rsid w:val="00027FD5"/>
    <w:rsid w:val="00031086"/>
    <w:rsid w:val="00031E46"/>
    <w:rsid w:val="0003266B"/>
    <w:rsid w:val="000339D5"/>
    <w:rsid w:val="00034008"/>
    <w:rsid w:val="000366AF"/>
    <w:rsid w:val="00037560"/>
    <w:rsid w:val="000442FF"/>
    <w:rsid w:val="0004724E"/>
    <w:rsid w:val="00051DAA"/>
    <w:rsid w:val="000542BD"/>
    <w:rsid w:val="00055981"/>
    <w:rsid w:val="00055DB9"/>
    <w:rsid w:val="00060FC7"/>
    <w:rsid w:val="000615EA"/>
    <w:rsid w:val="000616D0"/>
    <w:rsid w:val="00061866"/>
    <w:rsid w:val="00062128"/>
    <w:rsid w:val="00062937"/>
    <w:rsid w:val="00063793"/>
    <w:rsid w:val="00063AD5"/>
    <w:rsid w:val="00064039"/>
    <w:rsid w:val="00064BA5"/>
    <w:rsid w:val="0006597B"/>
    <w:rsid w:val="00065FF8"/>
    <w:rsid w:val="00066926"/>
    <w:rsid w:val="00070703"/>
    <w:rsid w:val="00070C29"/>
    <w:rsid w:val="0007247A"/>
    <w:rsid w:val="000725E4"/>
    <w:rsid w:val="00073C97"/>
    <w:rsid w:val="000754B1"/>
    <w:rsid w:val="00080600"/>
    <w:rsid w:val="00083622"/>
    <w:rsid w:val="00083BB9"/>
    <w:rsid w:val="00084D0A"/>
    <w:rsid w:val="00086542"/>
    <w:rsid w:val="0009134A"/>
    <w:rsid w:val="00091512"/>
    <w:rsid w:val="0009222E"/>
    <w:rsid w:val="0009225B"/>
    <w:rsid w:val="000931CD"/>
    <w:rsid w:val="000936F2"/>
    <w:rsid w:val="00096C9C"/>
    <w:rsid w:val="000978D7"/>
    <w:rsid w:val="000A0440"/>
    <w:rsid w:val="000A154B"/>
    <w:rsid w:val="000A1942"/>
    <w:rsid w:val="000A2700"/>
    <w:rsid w:val="000A3020"/>
    <w:rsid w:val="000A399E"/>
    <w:rsid w:val="000A488F"/>
    <w:rsid w:val="000A4D11"/>
    <w:rsid w:val="000A79B7"/>
    <w:rsid w:val="000A7BE9"/>
    <w:rsid w:val="000B3696"/>
    <w:rsid w:val="000B379B"/>
    <w:rsid w:val="000B5041"/>
    <w:rsid w:val="000B551B"/>
    <w:rsid w:val="000B7A76"/>
    <w:rsid w:val="000C07DA"/>
    <w:rsid w:val="000C56ED"/>
    <w:rsid w:val="000C598C"/>
    <w:rsid w:val="000C780F"/>
    <w:rsid w:val="000C7905"/>
    <w:rsid w:val="000D013D"/>
    <w:rsid w:val="000D0F6C"/>
    <w:rsid w:val="000D34BD"/>
    <w:rsid w:val="000D3821"/>
    <w:rsid w:val="000E0D23"/>
    <w:rsid w:val="000E19F6"/>
    <w:rsid w:val="000E3E0B"/>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2AE6"/>
    <w:rsid w:val="0012456B"/>
    <w:rsid w:val="0012534C"/>
    <w:rsid w:val="001253A7"/>
    <w:rsid w:val="001308B8"/>
    <w:rsid w:val="0013729E"/>
    <w:rsid w:val="0013736B"/>
    <w:rsid w:val="00141674"/>
    <w:rsid w:val="0014215B"/>
    <w:rsid w:val="001423DD"/>
    <w:rsid w:val="00142BAC"/>
    <w:rsid w:val="00143994"/>
    <w:rsid w:val="00146F46"/>
    <w:rsid w:val="0014767D"/>
    <w:rsid w:val="00150269"/>
    <w:rsid w:val="00150281"/>
    <w:rsid w:val="00150B98"/>
    <w:rsid w:val="0015318B"/>
    <w:rsid w:val="00153470"/>
    <w:rsid w:val="00154531"/>
    <w:rsid w:val="00155427"/>
    <w:rsid w:val="00155615"/>
    <w:rsid w:val="0015582D"/>
    <w:rsid w:val="00156069"/>
    <w:rsid w:val="001567FA"/>
    <w:rsid w:val="00156AB1"/>
    <w:rsid w:val="00157148"/>
    <w:rsid w:val="0015730A"/>
    <w:rsid w:val="00157993"/>
    <w:rsid w:val="00157B47"/>
    <w:rsid w:val="00160BB2"/>
    <w:rsid w:val="00162494"/>
    <w:rsid w:val="0016304E"/>
    <w:rsid w:val="00166716"/>
    <w:rsid w:val="00167EFC"/>
    <w:rsid w:val="001704CA"/>
    <w:rsid w:val="00170D5F"/>
    <w:rsid w:val="001715C1"/>
    <w:rsid w:val="00174970"/>
    <w:rsid w:val="00177EA8"/>
    <w:rsid w:val="00181872"/>
    <w:rsid w:val="00181AA6"/>
    <w:rsid w:val="00185726"/>
    <w:rsid w:val="00186019"/>
    <w:rsid w:val="0019210A"/>
    <w:rsid w:val="00192C81"/>
    <w:rsid w:val="00192F21"/>
    <w:rsid w:val="00193239"/>
    <w:rsid w:val="00193508"/>
    <w:rsid w:val="001941DD"/>
    <w:rsid w:val="00196DF7"/>
    <w:rsid w:val="00197A91"/>
    <w:rsid w:val="001A04B0"/>
    <w:rsid w:val="001A0B93"/>
    <w:rsid w:val="001A0E43"/>
    <w:rsid w:val="001A28A8"/>
    <w:rsid w:val="001A2CFD"/>
    <w:rsid w:val="001A3735"/>
    <w:rsid w:val="001A4FE1"/>
    <w:rsid w:val="001A53B6"/>
    <w:rsid w:val="001A5A11"/>
    <w:rsid w:val="001A7516"/>
    <w:rsid w:val="001A7B8B"/>
    <w:rsid w:val="001B2A86"/>
    <w:rsid w:val="001B540D"/>
    <w:rsid w:val="001B60DB"/>
    <w:rsid w:val="001B6154"/>
    <w:rsid w:val="001C167B"/>
    <w:rsid w:val="001C16EF"/>
    <w:rsid w:val="001C3D4F"/>
    <w:rsid w:val="001C4896"/>
    <w:rsid w:val="001C532E"/>
    <w:rsid w:val="001C7B11"/>
    <w:rsid w:val="001C7BAE"/>
    <w:rsid w:val="001C7D01"/>
    <w:rsid w:val="001D0124"/>
    <w:rsid w:val="001D06CD"/>
    <w:rsid w:val="001D0A67"/>
    <w:rsid w:val="001D138B"/>
    <w:rsid w:val="001D5C2D"/>
    <w:rsid w:val="001D74C9"/>
    <w:rsid w:val="001D75A8"/>
    <w:rsid w:val="001E0E7D"/>
    <w:rsid w:val="001E3297"/>
    <w:rsid w:val="001E3EDD"/>
    <w:rsid w:val="001E4C63"/>
    <w:rsid w:val="001E6479"/>
    <w:rsid w:val="001E79D0"/>
    <w:rsid w:val="001E7ED5"/>
    <w:rsid w:val="001F1B1F"/>
    <w:rsid w:val="001F41D7"/>
    <w:rsid w:val="001F528B"/>
    <w:rsid w:val="001F5FE5"/>
    <w:rsid w:val="001F6CC5"/>
    <w:rsid w:val="00200941"/>
    <w:rsid w:val="00201499"/>
    <w:rsid w:val="00204661"/>
    <w:rsid w:val="002054AA"/>
    <w:rsid w:val="00207A4F"/>
    <w:rsid w:val="0021019E"/>
    <w:rsid w:val="00211A87"/>
    <w:rsid w:val="002144D5"/>
    <w:rsid w:val="00216FE3"/>
    <w:rsid w:val="00217A47"/>
    <w:rsid w:val="00222514"/>
    <w:rsid w:val="002230E7"/>
    <w:rsid w:val="0022321A"/>
    <w:rsid w:val="00223BB4"/>
    <w:rsid w:val="00223E78"/>
    <w:rsid w:val="00224538"/>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36B9"/>
    <w:rsid w:val="00253D41"/>
    <w:rsid w:val="00256131"/>
    <w:rsid w:val="00256CF6"/>
    <w:rsid w:val="002572A5"/>
    <w:rsid w:val="0026084B"/>
    <w:rsid w:val="0026089C"/>
    <w:rsid w:val="00260C02"/>
    <w:rsid w:val="00261E4A"/>
    <w:rsid w:val="00262821"/>
    <w:rsid w:val="00262A26"/>
    <w:rsid w:val="00262DAE"/>
    <w:rsid w:val="00266042"/>
    <w:rsid w:val="00270BA7"/>
    <w:rsid w:val="00271E09"/>
    <w:rsid w:val="00272A5C"/>
    <w:rsid w:val="00274586"/>
    <w:rsid w:val="002745E8"/>
    <w:rsid w:val="002750AB"/>
    <w:rsid w:val="002808A7"/>
    <w:rsid w:val="002819A9"/>
    <w:rsid w:val="00282D55"/>
    <w:rsid w:val="00284CC2"/>
    <w:rsid w:val="0028603B"/>
    <w:rsid w:val="0028751A"/>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22CC"/>
    <w:rsid w:val="002C7967"/>
    <w:rsid w:val="002D040B"/>
    <w:rsid w:val="002D272D"/>
    <w:rsid w:val="002D29E5"/>
    <w:rsid w:val="002D61C3"/>
    <w:rsid w:val="002E02D2"/>
    <w:rsid w:val="002E318E"/>
    <w:rsid w:val="002E6B0B"/>
    <w:rsid w:val="002F13A7"/>
    <w:rsid w:val="002F14FD"/>
    <w:rsid w:val="002F1962"/>
    <w:rsid w:val="002F3A28"/>
    <w:rsid w:val="002F4AEA"/>
    <w:rsid w:val="002F69B2"/>
    <w:rsid w:val="00301749"/>
    <w:rsid w:val="003028FC"/>
    <w:rsid w:val="00303257"/>
    <w:rsid w:val="00305EB6"/>
    <w:rsid w:val="003076DC"/>
    <w:rsid w:val="00312484"/>
    <w:rsid w:val="00312CAD"/>
    <w:rsid w:val="00312F7D"/>
    <w:rsid w:val="00313D7B"/>
    <w:rsid w:val="0031555C"/>
    <w:rsid w:val="00315671"/>
    <w:rsid w:val="00316448"/>
    <w:rsid w:val="00316F5C"/>
    <w:rsid w:val="0031739A"/>
    <w:rsid w:val="00320630"/>
    <w:rsid w:val="00320B65"/>
    <w:rsid w:val="00320F6C"/>
    <w:rsid w:val="00321601"/>
    <w:rsid w:val="0032251F"/>
    <w:rsid w:val="00327D3F"/>
    <w:rsid w:val="00332DCB"/>
    <w:rsid w:val="00333DF4"/>
    <w:rsid w:val="003346AF"/>
    <w:rsid w:val="00334FC3"/>
    <w:rsid w:val="00335609"/>
    <w:rsid w:val="003417A5"/>
    <w:rsid w:val="00342716"/>
    <w:rsid w:val="00342A41"/>
    <w:rsid w:val="00344819"/>
    <w:rsid w:val="00344DD4"/>
    <w:rsid w:val="00345418"/>
    <w:rsid w:val="003462BB"/>
    <w:rsid w:val="0035091B"/>
    <w:rsid w:val="00352DB7"/>
    <w:rsid w:val="0035443F"/>
    <w:rsid w:val="00354BC0"/>
    <w:rsid w:val="00355A86"/>
    <w:rsid w:val="00356228"/>
    <w:rsid w:val="00356670"/>
    <w:rsid w:val="00361DA3"/>
    <w:rsid w:val="00363648"/>
    <w:rsid w:val="0036381F"/>
    <w:rsid w:val="0036498A"/>
    <w:rsid w:val="00366165"/>
    <w:rsid w:val="003672CB"/>
    <w:rsid w:val="00370367"/>
    <w:rsid w:val="00370C2B"/>
    <w:rsid w:val="00372235"/>
    <w:rsid w:val="00372630"/>
    <w:rsid w:val="0037329A"/>
    <w:rsid w:val="0037344E"/>
    <w:rsid w:val="00373F32"/>
    <w:rsid w:val="00374993"/>
    <w:rsid w:val="00374A30"/>
    <w:rsid w:val="00376342"/>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696E"/>
    <w:rsid w:val="003C2C34"/>
    <w:rsid w:val="003C2CEC"/>
    <w:rsid w:val="003C5D44"/>
    <w:rsid w:val="003C6F59"/>
    <w:rsid w:val="003C70D0"/>
    <w:rsid w:val="003C7910"/>
    <w:rsid w:val="003C7BF7"/>
    <w:rsid w:val="003D0DAD"/>
    <w:rsid w:val="003D2F45"/>
    <w:rsid w:val="003D5C4B"/>
    <w:rsid w:val="003D65A6"/>
    <w:rsid w:val="003D6EDE"/>
    <w:rsid w:val="003D73B3"/>
    <w:rsid w:val="003E2F4F"/>
    <w:rsid w:val="003E577F"/>
    <w:rsid w:val="003F081F"/>
    <w:rsid w:val="003F0AA8"/>
    <w:rsid w:val="003F0BE5"/>
    <w:rsid w:val="003F1ED1"/>
    <w:rsid w:val="003F3189"/>
    <w:rsid w:val="003F3758"/>
    <w:rsid w:val="003F42EE"/>
    <w:rsid w:val="003F52C6"/>
    <w:rsid w:val="003F6171"/>
    <w:rsid w:val="003F6BFA"/>
    <w:rsid w:val="003F7749"/>
    <w:rsid w:val="0040047D"/>
    <w:rsid w:val="004028A0"/>
    <w:rsid w:val="00402F48"/>
    <w:rsid w:val="004056B1"/>
    <w:rsid w:val="00405E57"/>
    <w:rsid w:val="004062B4"/>
    <w:rsid w:val="00407CEF"/>
    <w:rsid w:val="00411821"/>
    <w:rsid w:val="004132AE"/>
    <w:rsid w:val="004147A8"/>
    <w:rsid w:val="00414833"/>
    <w:rsid w:val="00414888"/>
    <w:rsid w:val="004161E2"/>
    <w:rsid w:val="00416729"/>
    <w:rsid w:val="00420137"/>
    <w:rsid w:val="00420FC1"/>
    <w:rsid w:val="00420FEE"/>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5504"/>
    <w:rsid w:val="00445801"/>
    <w:rsid w:val="00452369"/>
    <w:rsid w:val="00456239"/>
    <w:rsid w:val="00462F8C"/>
    <w:rsid w:val="004643FA"/>
    <w:rsid w:val="00465650"/>
    <w:rsid w:val="00465D4D"/>
    <w:rsid w:val="00465E36"/>
    <w:rsid w:val="00466C82"/>
    <w:rsid w:val="004670CB"/>
    <w:rsid w:val="00470221"/>
    <w:rsid w:val="00470A68"/>
    <w:rsid w:val="00473A48"/>
    <w:rsid w:val="00473E20"/>
    <w:rsid w:val="00475C4D"/>
    <w:rsid w:val="004764FC"/>
    <w:rsid w:val="00477392"/>
    <w:rsid w:val="0048033A"/>
    <w:rsid w:val="004863D1"/>
    <w:rsid w:val="004879D0"/>
    <w:rsid w:val="00490D5E"/>
    <w:rsid w:val="00491B72"/>
    <w:rsid w:val="0049204B"/>
    <w:rsid w:val="00492219"/>
    <w:rsid w:val="0049246D"/>
    <w:rsid w:val="004930D3"/>
    <w:rsid w:val="00495478"/>
    <w:rsid w:val="00497FD2"/>
    <w:rsid w:val="004A168F"/>
    <w:rsid w:val="004A23DD"/>
    <w:rsid w:val="004A2E7B"/>
    <w:rsid w:val="004A6AC1"/>
    <w:rsid w:val="004A6D6B"/>
    <w:rsid w:val="004A7F8E"/>
    <w:rsid w:val="004B1C4B"/>
    <w:rsid w:val="004B2822"/>
    <w:rsid w:val="004B2DFF"/>
    <w:rsid w:val="004B4D59"/>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2B57"/>
    <w:rsid w:val="005049E4"/>
    <w:rsid w:val="00505A9D"/>
    <w:rsid w:val="00506209"/>
    <w:rsid w:val="0050632C"/>
    <w:rsid w:val="0051256C"/>
    <w:rsid w:val="005139E7"/>
    <w:rsid w:val="00513A81"/>
    <w:rsid w:val="0051534B"/>
    <w:rsid w:val="00515A91"/>
    <w:rsid w:val="005205EF"/>
    <w:rsid w:val="00521EE8"/>
    <w:rsid w:val="00522C93"/>
    <w:rsid w:val="00522D32"/>
    <w:rsid w:val="00536A64"/>
    <w:rsid w:val="00540FF5"/>
    <w:rsid w:val="005417C4"/>
    <w:rsid w:val="005461D7"/>
    <w:rsid w:val="00547476"/>
    <w:rsid w:val="00554288"/>
    <w:rsid w:val="00554CFB"/>
    <w:rsid w:val="00555B93"/>
    <w:rsid w:val="0055612C"/>
    <w:rsid w:val="0056048B"/>
    <w:rsid w:val="00560A5E"/>
    <w:rsid w:val="005618F5"/>
    <w:rsid w:val="0056329F"/>
    <w:rsid w:val="00563DE7"/>
    <w:rsid w:val="005644B9"/>
    <w:rsid w:val="00564E1F"/>
    <w:rsid w:val="00565677"/>
    <w:rsid w:val="005656A6"/>
    <w:rsid w:val="00567119"/>
    <w:rsid w:val="0056779A"/>
    <w:rsid w:val="00570AEF"/>
    <w:rsid w:val="00570B56"/>
    <w:rsid w:val="00571510"/>
    <w:rsid w:val="00572366"/>
    <w:rsid w:val="00576373"/>
    <w:rsid w:val="00580143"/>
    <w:rsid w:val="0058157E"/>
    <w:rsid w:val="005858BE"/>
    <w:rsid w:val="00585B04"/>
    <w:rsid w:val="005867FF"/>
    <w:rsid w:val="0059124C"/>
    <w:rsid w:val="00593576"/>
    <w:rsid w:val="0059393C"/>
    <w:rsid w:val="00595259"/>
    <w:rsid w:val="00595C30"/>
    <w:rsid w:val="00597326"/>
    <w:rsid w:val="005A0C7E"/>
    <w:rsid w:val="005A33FE"/>
    <w:rsid w:val="005A4E0B"/>
    <w:rsid w:val="005A5533"/>
    <w:rsid w:val="005A6006"/>
    <w:rsid w:val="005A6C90"/>
    <w:rsid w:val="005A743F"/>
    <w:rsid w:val="005B0264"/>
    <w:rsid w:val="005B2F4C"/>
    <w:rsid w:val="005B405B"/>
    <w:rsid w:val="005B52A2"/>
    <w:rsid w:val="005B59B1"/>
    <w:rsid w:val="005B6F50"/>
    <w:rsid w:val="005B7F4A"/>
    <w:rsid w:val="005C55D5"/>
    <w:rsid w:val="005C6860"/>
    <w:rsid w:val="005C72ED"/>
    <w:rsid w:val="005C7B19"/>
    <w:rsid w:val="005D03CA"/>
    <w:rsid w:val="005D0694"/>
    <w:rsid w:val="005D3236"/>
    <w:rsid w:val="005D32F7"/>
    <w:rsid w:val="005D3661"/>
    <w:rsid w:val="005D3CA7"/>
    <w:rsid w:val="005D4E29"/>
    <w:rsid w:val="005D5128"/>
    <w:rsid w:val="005D625F"/>
    <w:rsid w:val="005D681A"/>
    <w:rsid w:val="005E0809"/>
    <w:rsid w:val="005E09FC"/>
    <w:rsid w:val="005E450E"/>
    <w:rsid w:val="005E4A2E"/>
    <w:rsid w:val="005E745B"/>
    <w:rsid w:val="005E76CC"/>
    <w:rsid w:val="005F1349"/>
    <w:rsid w:val="005F29C2"/>
    <w:rsid w:val="005F3779"/>
    <w:rsid w:val="005F3EA0"/>
    <w:rsid w:val="005F46AE"/>
    <w:rsid w:val="005F56D1"/>
    <w:rsid w:val="005F7017"/>
    <w:rsid w:val="006015A5"/>
    <w:rsid w:val="0060301C"/>
    <w:rsid w:val="0061095F"/>
    <w:rsid w:val="006112B5"/>
    <w:rsid w:val="00611903"/>
    <w:rsid w:val="00616EB1"/>
    <w:rsid w:val="00617C4A"/>
    <w:rsid w:val="00620637"/>
    <w:rsid w:val="006210DD"/>
    <w:rsid w:val="00622FD3"/>
    <w:rsid w:val="00624186"/>
    <w:rsid w:val="006324C8"/>
    <w:rsid w:val="00632E7B"/>
    <w:rsid w:val="00633EF9"/>
    <w:rsid w:val="0064055A"/>
    <w:rsid w:val="0064171D"/>
    <w:rsid w:val="00644159"/>
    <w:rsid w:val="006457C9"/>
    <w:rsid w:val="00645F38"/>
    <w:rsid w:val="00645FB8"/>
    <w:rsid w:val="00646086"/>
    <w:rsid w:val="00647201"/>
    <w:rsid w:val="00647B6F"/>
    <w:rsid w:val="006513A2"/>
    <w:rsid w:val="0065166E"/>
    <w:rsid w:val="0065182D"/>
    <w:rsid w:val="00651FB1"/>
    <w:rsid w:val="00652C80"/>
    <w:rsid w:val="00653DC4"/>
    <w:rsid w:val="00655FF2"/>
    <w:rsid w:val="006569A7"/>
    <w:rsid w:val="006569CA"/>
    <w:rsid w:val="00656DCA"/>
    <w:rsid w:val="00657F0B"/>
    <w:rsid w:val="00657F33"/>
    <w:rsid w:val="0066144A"/>
    <w:rsid w:val="00663D3F"/>
    <w:rsid w:val="00664143"/>
    <w:rsid w:val="00664919"/>
    <w:rsid w:val="00666446"/>
    <w:rsid w:val="006665D0"/>
    <w:rsid w:val="00666B78"/>
    <w:rsid w:val="00670A28"/>
    <w:rsid w:val="00671077"/>
    <w:rsid w:val="00673513"/>
    <w:rsid w:val="00675410"/>
    <w:rsid w:val="006763DB"/>
    <w:rsid w:val="00676E63"/>
    <w:rsid w:val="0068524E"/>
    <w:rsid w:val="00686107"/>
    <w:rsid w:val="00686364"/>
    <w:rsid w:val="00687B1F"/>
    <w:rsid w:val="00693567"/>
    <w:rsid w:val="0069626F"/>
    <w:rsid w:val="006972C9"/>
    <w:rsid w:val="006A214F"/>
    <w:rsid w:val="006A2E84"/>
    <w:rsid w:val="006A3610"/>
    <w:rsid w:val="006A48CB"/>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38AC"/>
    <w:rsid w:val="006D41F7"/>
    <w:rsid w:val="006D470C"/>
    <w:rsid w:val="006D5B6E"/>
    <w:rsid w:val="006D791E"/>
    <w:rsid w:val="006E3E9D"/>
    <w:rsid w:val="006E41C4"/>
    <w:rsid w:val="006E4B81"/>
    <w:rsid w:val="006E4EC6"/>
    <w:rsid w:val="006E502A"/>
    <w:rsid w:val="006E511C"/>
    <w:rsid w:val="006F183D"/>
    <w:rsid w:val="006F21C4"/>
    <w:rsid w:val="006F4C4D"/>
    <w:rsid w:val="00701AF7"/>
    <w:rsid w:val="00703159"/>
    <w:rsid w:val="00703A10"/>
    <w:rsid w:val="007045DF"/>
    <w:rsid w:val="00705846"/>
    <w:rsid w:val="00706987"/>
    <w:rsid w:val="0070795B"/>
    <w:rsid w:val="00707D17"/>
    <w:rsid w:val="00711B2F"/>
    <w:rsid w:val="00713718"/>
    <w:rsid w:val="0071469F"/>
    <w:rsid w:val="00714F4F"/>
    <w:rsid w:val="007158CA"/>
    <w:rsid w:val="00715C08"/>
    <w:rsid w:val="007165CD"/>
    <w:rsid w:val="0072172C"/>
    <w:rsid w:val="00724404"/>
    <w:rsid w:val="00724F2E"/>
    <w:rsid w:val="007259C0"/>
    <w:rsid w:val="00725A47"/>
    <w:rsid w:val="00726C52"/>
    <w:rsid w:val="0072745D"/>
    <w:rsid w:val="007279CE"/>
    <w:rsid w:val="0073510E"/>
    <w:rsid w:val="007353E1"/>
    <w:rsid w:val="0073588A"/>
    <w:rsid w:val="007361D1"/>
    <w:rsid w:val="007362C7"/>
    <w:rsid w:val="00737E7A"/>
    <w:rsid w:val="007408A2"/>
    <w:rsid w:val="00740F32"/>
    <w:rsid w:val="00743FCF"/>
    <w:rsid w:val="00744E48"/>
    <w:rsid w:val="00745296"/>
    <w:rsid w:val="007474EE"/>
    <w:rsid w:val="00750A07"/>
    <w:rsid w:val="00753EEC"/>
    <w:rsid w:val="0075521F"/>
    <w:rsid w:val="0075529E"/>
    <w:rsid w:val="00755D85"/>
    <w:rsid w:val="00764ED5"/>
    <w:rsid w:val="007656BF"/>
    <w:rsid w:val="00767E26"/>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06C"/>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5BEC"/>
    <w:rsid w:val="007C5CAE"/>
    <w:rsid w:val="007C6B12"/>
    <w:rsid w:val="007C774D"/>
    <w:rsid w:val="007D0BC0"/>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4159"/>
    <w:rsid w:val="007E7210"/>
    <w:rsid w:val="007E7407"/>
    <w:rsid w:val="007E744D"/>
    <w:rsid w:val="007F00B7"/>
    <w:rsid w:val="007F33B9"/>
    <w:rsid w:val="007F3B53"/>
    <w:rsid w:val="007F53AC"/>
    <w:rsid w:val="008047AA"/>
    <w:rsid w:val="00805534"/>
    <w:rsid w:val="008076DB"/>
    <w:rsid w:val="00807C71"/>
    <w:rsid w:val="008122F1"/>
    <w:rsid w:val="00813923"/>
    <w:rsid w:val="00815CD5"/>
    <w:rsid w:val="00815E14"/>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C33"/>
    <w:rsid w:val="00833CCB"/>
    <w:rsid w:val="00833DF0"/>
    <w:rsid w:val="00833F9C"/>
    <w:rsid w:val="00834B52"/>
    <w:rsid w:val="00834E1F"/>
    <w:rsid w:val="008358A3"/>
    <w:rsid w:val="008365DB"/>
    <w:rsid w:val="00836AD4"/>
    <w:rsid w:val="0083726B"/>
    <w:rsid w:val="00837EF1"/>
    <w:rsid w:val="00841883"/>
    <w:rsid w:val="008429CE"/>
    <w:rsid w:val="00844B47"/>
    <w:rsid w:val="00844F41"/>
    <w:rsid w:val="00845226"/>
    <w:rsid w:val="00845E21"/>
    <w:rsid w:val="00846CC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831"/>
    <w:rsid w:val="00880E7C"/>
    <w:rsid w:val="00881F29"/>
    <w:rsid w:val="00883062"/>
    <w:rsid w:val="00883A61"/>
    <w:rsid w:val="00885F36"/>
    <w:rsid w:val="008874BE"/>
    <w:rsid w:val="008916C6"/>
    <w:rsid w:val="00891EF5"/>
    <w:rsid w:val="008920F4"/>
    <w:rsid w:val="00892ED6"/>
    <w:rsid w:val="00894CFF"/>
    <w:rsid w:val="0089630C"/>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4B34"/>
    <w:rsid w:val="008C64D6"/>
    <w:rsid w:val="008C6BB2"/>
    <w:rsid w:val="008C6C1A"/>
    <w:rsid w:val="008D084F"/>
    <w:rsid w:val="008D1B8B"/>
    <w:rsid w:val="008D3299"/>
    <w:rsid w:val="008D4759"/>
    <w:rsid w:val="008D4B77"/>
    <w:rsid w:val="008D6BA3"/>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2C5"/>
    <w:rsid w:val="008F04A2"/>
    <w:rsid w:val="008F5132"/>
    <w:rsid w:val="008F5B25"/>
    <w:rsid w:val="009016D9"/>
    <w:rsid w:val="0090215B"/>
    <w:rsid w:val="0090528A"/>
    <w:rsid w:val="0090601A"/>
    <w:rsid w:val="00910391"/>
    <w:rsid w:val="00910A3F"/>
    <w:rsid w:val="00912951"/>
    <w:rsid w:val="0091310D"/>
    <w:rsid w:val="00913D00"/>
    <w:rsid w:val="00914FA9"/>
    <w:rsid w:val="00914FC1"/>
    <w:rsid w:val="00917133"/>
    <w:rsid w:val="00917CC6"/>
    <w:rsid w:val="00922DA0"/>
    <w:rsid w:val="009244DA"/>
    <w:rsid w:val="0092561A"/>
    <w:rsid w:val="009260A1"/>
    <w:rsid w:val="00926A21"/>
    <w:rsid w:val="00927C4C"/>
    <w:rsid w:val="00930C26"/>
    <w:rsid w:val="009314B9"/>
    <w:rsid w:val="00931CCC"/>
    <w:rsid w:val="00932485"/>
    <w:rsid w:val="009337EB"/>
    <w:rsid w:val="0093475E"/>
    <w:rsid w:val="00935816"/>
    <w:rsid w:val="009358FF"/>
    <w:rsid w:val="00937934"/>
    <w:rsid w:val="00937C3D"/>
    <w:rsid w:val="009405AC"/>
    <w:rsid w:val="00942370"/>
    <w:rsid w:val="00943BF4"/>
    <w:rsid w:val="00944225"/>
    <w:rsid w:val="00944374"/>
    <w:rsid w:val="009456D2"/>
    <w:rsid w:val="00946627"/>
    <w:rsid w:val="00947174"/>
    <w:rsid w:val="00947189"/>
    <w:rsid w:val="009471C5"/>
    <w:rsid w:val="009531D1"/>
    <w:rsid w:val="009545CC"/>
    <w:rsid w:val="009555FE"/>
    <w:rsid w:val="00956AF7"/>
    <w:rsid w:val="00957C41"/>
    <w:rsid w:val="00957DC7"/>
    <w:rsid w:val="009614FF"/>
    <w:rsid w:val="009658D9"/>
    <w:rsid w:val="009663DF"/>
    <w:rsid w:val="00970A63"/>
    <w:rsid w:val="00970C68"/>
    <w:rsid w:val="009739A5"/>
    <w:rsid w:val="00976686"/>
    <w:rsid w:val="009809AA"/>
    <w:rsid w:val="00981BAD"/>
    <w:rsid w:val="00982994"/>
    <w:rsid w:val="00982E5D"/>
    <w:rsid w:val="009837C5"/>
    <w:rsid w:val="00991380"/>
    <w:rsid w:val="00991DD7"/>
    <w:rsid w:val="009A2FB3"/>
    <w:rsid w:val="009A34D7"/>
    <w:rsid w:val="009A3F33"/>
    <w:rsid w:val="009A6FE9"/>
    <w:rsid w:val="009B0C36"/>
    <w:rsid w:val="009B342B"/>
    <w:rsid w:val="009B50DF"/>
    <w:rsid w:val="009B53C4"/>
    <w:rsid w:val="009B714D"/>
    <w:rsid w:val="009B7391"/>
    <w:rsid w:val="009C15D3"/>
    <w:rsid w:val="009C31D3"/>
    <w:rsid w:val="009C3F01"/>
    <w:rsid w:val="009C4551"/>
    <w:rsid w:val="009C6701"/>
    <w:rsid w:val="009D0F4E"/>
    <w:rsid w:val="009D27E1"/>
    <w:rsid w:val="009D3A04"/>
    <w:rsid w:val="009D65D7"/>
    <w:rsid w:val="009E2447"/>
    <w:rsid w:val="009E308A"/>
    <w:rsid w:val="009E4091"/>
    <w:rsid w:val="009E4C69"/>
    <w:rsid w:val="009E5D52"/>
    <w:rsid w:val="009E6F76"/>
    <w:rsid w:val="009F042A"/>
    <w:rsid w:val="009F1BE3"/>
    <w:rsid w:val="009F64AE"/>
    <w:rsid w:val="00A0189C"/>
    <w:rsid w:val="00A032EE"/>
    <w:rsid w:val="00A03673"/>
    <w:rsid w:val="00A03AA1"/>
    <w:rsid w:val="00A07E80"/>
    <w:rsid w:val="00A114B3"/>
    <w:rsid w:val="00A14C43"/>
    <w:rsid w:val="00A150A1"/>
    <w:rsid w:val="00A22170"/>
    <w:rsid w:val="00A27506"/>
    <w:rsid w:val="00A30056"/>
    <w:rsid w:val="00A300FE"/>
    <w:rsid w:val="00A31E5C"/>
    <w:rsid w:val="00A34C17"/>
    <w:rsid w:val="00A34C8A"/>
    <w:rsid w:val="00A352A4"/>
    <w:rsid w:val="00A37DAB"/>
    <w:rsid w:val="00A40B32"/>
    <w:rsid w:val="00A43C3E"/>
    <w:rsid w:val="00A44810"/>
    <w:rsid w:val="00A44C55"/>
    <w:rsid w:val="00A4501D"/>
    <w:rsid w:val="00A45249"/>
    <w:rsid w:val="00A45589"/>
    <w:rsid w:val="00A474D5"/>
    <w:rsid w:val="00A517AF"/>
    <w:rsid w:val="00A51C54"/>
    <w:rsid w:val="00A54C24"/>
    <w:rsid w:val="00A66925"/>
    <w:rsid w:val="00A702C2"/>
    <w:rsid w:val="00A71833"/>
    <w:rsid w:val="00A7520C"/>
    <w:rsid w:val="00A75B2C"/>
    <w:rsid w:val="00A77D57"/>
    <w:rsid w:val="00A83223"/>
    <w:rsid w:val="00A86701"/>
    <w:rsid w:val="00A86F35"/>
    <w:rsid w:val="00A8721B"/>
    <w:rsid w:val="00A8739C"/>
    <w:rsid w:val="00A93291"/>
    <w:rsid w:val="00A95107"/>
    <w:rsid w:val="00A95DD3"/>
    <w:rsid w:val="00A95E4B"/>
    <w:rsid w:val="00A963BC"/>
    <w:rsid w:val="00A973EA"/>
    <w:rsid w:val="00AA04BC"/>
    <w:rsid w:val="00AA0876"/>
    <w:rsid w:val="00AA0CCB"/>
    <w:rsid w:val="00AA398B"/>
    <w:rsid w:val="00AA43F3"/>
    <w:rsid w:val="00AA7F45"/>
    <w:rsid w:val="00AB4C4B"/>
    <w:rsid w:val="00AC083D"/>
    <w:rsid w:val="00AC0A26"/>
    <w:rsid w:val="00AC13FB"/>
    <w:rsid w:val="00AC1D4B"/>
    <w:rsid w:val="00AC4EE9"/>
    <w:rsid w:val="00AC5AA0"/>
    <w:rsid w:val="00AC603A"/>
    <w:rsid w:val="00AC736C"/>
    <w:rsid w:val="00AC738A"/>
    <w:rsid w:val="00AC7F9A"/>
    <w:rsid w:val="00AD005B"/>
    <w:rsid w:val="00AD0418"/>
    <w:rsid w:val="00AD1412"/>
    <w:rsid w:val="00AD20F3"/>
    <w:rsid w:val="00AD4CC4"/>
    <w:rsid w:val="00AD725B"/>
    <w:rsid w:val="00AE1474"/>
    <w:rsid w:val="00AE1982"/>
    <w:rsid w:val="00AE21EF"/>
    <w:rsid w:val="00AE346C"/>
    <w:rsid w:val="00AE41B2"/>
    <w:rsid w:val="00AE6073"/>
    <w:rsid w:val="00AE7DF6"/>
    <w:rsid w:val="00AF132F"/>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0A73"/>
    <w:rsid w:val="00B42375"/>
    <w:rsid w:val="00B4366E"/>
    <w:rsid w:val="00B443EC"/>
    <w:rsid w:val="00B44E72"/>
    <w:rsid w:val="00B47A88"/>
    <w:rsid w:val="00B53AAE"/>
    <w:rsid w:val="00B5642C"/>
    <w:rsid w:val="00B56DD6"/>
    <w:rsid w:val="00B57E53"/>
    <w:rsid w:val="00B63786"/>
    <w:rsid w:val="00B65DA6"/>
    <w:rsid w:val="00B65F76"/>
    <w:rsid w:val="00B6787E"/>
    <w:rsid w:val="00B731F8"/>
    <w:rsid w:val="00B73482"/>
    <w:rsid w:val="00B73F64"/>
    <w:rsid w:val="00B75FDE"/>
    <w:rsid w:val="00B77625"/>
    <w:rsid w:val="00B80454"/>
    <w:rsid w:val="00B86864"/>
    <w:rsid w:val="00B87EFA"/>
    <w:rsid w:val="00B87FAA"/>
    <w:rsid w:val="00B910FF"/>
    <w:rsid w:val="00B9197E"/>
    <w:rsid w:val="00B92D7A"/>
    <w:rsid w:val="00B93D6C"/>
    <w:rsid w:val="00B940F9"/>
    <w:rsid w:val="00B95256"/>
    <w:rsid w:val="00B97B4A"/>
    <w:rsid w:val="00BA0710"/>
    <w:rsid w:val="00BA1293"/>
    <w:rsid w:val="00BA167E"/>
    <w:rsid w:val="00BA36A8"/>
    <w:rsid w:val="00BA5269"/>
    <w:rsid w:val="00BA5933"/>
    <w:rsid w:val="00BA6AEF"/>
    <w:rsid w:val="00BA6F33"/>
    <w:rsid w:val="00BA7519"/>
    <w:rsid w:val="00BA7534"/>
    <w:rsid w:val="00BA7D29"/>
    <w:rsid w:val="00BA7D76"/>
    <w:rsid w:val="00BA7D94"/>
    <w:rsid w:val="00BB04DA"/>
    <w:rsid w:val="00BB7374"/>
    <w:rsid w:val="00BC231D"/>
    <w:rsid w:val="00BC3C46"/>
    <w:rsid w:val="00BC6A91"/>
    <w:rsid w:val="00BC7A30"/>
    <w:rsid w:val="00BC7BB6"/>
    <w:rsid w:val="00BD0DA7"/>
    <w:rsid w:val="00BD1758"/>
    <w:rsid w:val="00BD5133"/>
    <w:rsid w:val="00BD7158"/>
    <w:rsid w:val="00BE0D4E"/>
    <w:rsid w:val="00BE5BA2"/>
    <w:rsid w:val="00BE711E"/>
    <w:rsid w:val="00BE7AC6"/>
    <w:rsid w:val="00BF00E5"/>
    <w:rsid w:val="00BF2AD8"/>
    <w:rsid w:val="00BF379E"/>
    <w:rsid w:val="00BF409D"/>
    <w:rsid w:val="00BF4A1B"/>
    <w:rsid w:val="00BF54D6"/>
    <w:rsid w:val="00BF614A"/>
    <w:rsid w:val="00C04D83"/>
    <w:rsid w:val="00C05487"/>
    <w:rsid w:val="00C05B9E"/>
    <w:rsid w:val="00C0678B"/>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647"/>
    <w:rsid w:val="00C32FF6"/>
    <w:rsid w:val="00C34D15"/>
    <w:rsid w:val="00C36DF2"/>
    <w:rsid w:val="00C37527"/>
    <w:rsid w:val="00C37F9A"/>
    <w:rsid w:val="00C43ED7"/>
    <w:rsid w:val="00C44F5B"/>
    <w:rsid w:val="00C45666"/>
    <w:rsid w:val="00C4619A"/>
    <w:rsid w:val="00C4731D"/>
    <w:rsid w:val="00C47951"/>
    <w:rsid w:val="00C50D11"/>
    <w:rsid w:val="00C50ED3"/>
    <w:rsid w:val="00C52A16"/>
    <w:rsid w:val="00C55BCA"/>
    <w:rsid w:val="00C55C71"/>
    <w:rsid w:val="00C56560"/>
    <w:rsid w:val="00C5779E"/>
    <w:rsid w:val="00C610FB"/>
    <w:rsid w:val="00C62325"/>
    <w:rsid w:val="00C6588E"/>
    <w:rsid w:val="00C6595F"/>
    <w:rsid w:val="00C66753"/>
    <w:rsid w:val="00C676E4"/>
    <w:rsid w:val="00C707D1"/>
    <w:rsid w:val="00C73B1F"/>
    <w:rsid w:val="00C74D52"/>
    <w:rsid w:val="00C77438"/>
    <w:rsid w:val="00C80F4B"/>
    <w:rsid w:val="00C82239"/>
    <w:rsid w:val="00C84339"/>
    <w:rsid w:val="00C8497F"/>
    <w:rsid w:val="00C85405"/>
    <w:rsid w:val="00C8691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3B6C"/>
    <w:rsid w:val="00CC5BAD"/>
    <w:rsid w:val="00CC5D26"/>
    <w:rsid w:val="00CC6209"/>
    <w:rsid w:val="00CC7AA4"/>
    <w:rsid w:val="00CD0120"/>
    <w:rsid w:val="00CD284D"/>
    <w:rsid w:val="00CD3156"/>
    <w:rsid w:val="00CD4019"/>
    <w:rsid w:val="00CD4469"/>
    <w:rsid w:val="00CD6462"/>
    <w:rsid w:val="00CD647A"/>
    <w:rsid w:val="00CD70F6"/>
    <w:rsid w:val="00CD7574"/>
    <w:rsid w:val="00CE3D70"/>
    <w:rsid w:val="00CE4439"/>
    <w:rsid w:val="00CE6D3E"/>
    <w:rsid w:val="00CF0304"/>
    <w:rsid w:val="00CF2E4A"/>
    <w:rsid w:val="00CF344A"/>
    <w:rsid w:val="00CF37C4"/>
    <w:rsid w:val="00CF49DB"/>
    <w:rsid w:val="00CF6E1F"/>
    <w:rsid w:val="00CF7A76"/>
    <w:rsid w:val="00CF7AE1"/>
    <w:rsid w:val="00D00FAE"/>
    <w:rsid w:val="00D02027"/>
    <w:rsid w:val="00D02243"/>
    <w:rsid w:val="00D06B2E"/>
    <w:rsid w:val="00D06F56"/>
    <w:rsid w:val="00D13E87"/>
    <w:rsid w:val="00D13F20"/>
    <w:rsid w:val="00D14B1A"/>
    <w:rsid w:val="00D15FB2"/>
    <w:rsid w:val="00D16BAF"/>
    <w:rsid w:val="00D16C41"/>
    <w:rsid w:val="00D20D91"/>
    <w:rsid w:val="00D214ED"/>
    <w:rsid w:val="00D22598"/>
    <w:rsid w:val="00D25FD7"/>
    <w:rsid w:val="00D26358"/>
    <w:rsid w:val="00D2643D"/>
    <w:rsid w:val="00D32E68"/>
    <w:rsid w:val="00D35699"/>
    <w:rsid w:val="00D40176"/>
    <w:rsid w:val="00D40AEC"/>
    <w:rsid w:val="00D4131B"/>
    <w:rsid w:val="00D414CD"/>
    <w:rsid w:val="00D41D72"/>
    <w:rsid w:val="00D42643"/>
    <w:rsid w:val="00D451C9"/>
    <w:rsid w:val="00D45789"/>
    <w:rsid w:val="00D46189"/>
    <w:rsid w:val="00D46B11"/>
    <w:rsid w:val="00D50071"/>
    <w:rsid w:val="00D53BF1"/>
    <w:rsid w:val="00D55ECB"/>
    <w:rsid w:val="00D56D54"/>
    <w:rsid w:val="00D603F3"/>
    <w:rsid w:val="00D61992"/>
    <w:rsid w:val="00D67745"/>
    <w:rsid w:val="00D70337"/>
    <w:rsid w:val="00D704F3"/>
    <w:rsid w:val="00D71840"/>
    <w:rsid w:val="00D73329"/>
    <w:rsid w:val="00D7400D"/>
    <w:rsid w:val="00D742FC"/>
    <w:rsid w:val="00D743F1"/>
    <w:rsid w:val="00D76C76"/>
    <w:rsid w:val="00D81AF2"/>
    <w:rsid w:val="00D823C3"/>
    <w:rsid w:val="00D83574"/>
    <w:rsid w:val="00D8359E"/>
    <w:rsid w:val="00D84565"/>
    <w:rsid w:val="00D851D5"/>
    <w:rsid w:val="00D86C93"/>
    <w:rsid w:val="00D87611"/>
    <w:rsid w:val="00D90B61"/>
    <w:rsid w:val="00D921D9"/>
    <w:rsid w:val="00D92A90"/>
    <w:rsid w:val="00D948AE"/>
    <w:rsid w:val="00D95848"/>
    <w:rsid w:val="00DA01B4"/>
    <w:rsid w:val="00DA327A"/>
    <w:rsid w:val="00DA548F"/>
    <w:rsid w:val="00DA5D81"/>
    <w:rsid w:val="00DA67C8"/>
    <w:rsid w:val="00DA6D4B"/>
    <w:rsid w:val="00DA6FEB"/>
    <w:rsid w:val="00DB13B7"/>
    <w:rsid w:val="00DB195C"/>
    <w:rsid w:val="00DB2DE3"/>
    <w:rsid w:val="00DB53C2"/>
    <w:rsid w:val="00DB54EA"/>
    <w:rsid w:val="00DC02B0"/>
    <w:rsid w:val="00DC0902"/>
    <w:rsid w:val="00DC0C27"/>
    <w:rsid w:val="00DC1B0F"/>
    <w:rsid w:val="00DC1F41"/>
    <w:rsid w:val="00DC531A"/>
    <w:rsid w:val="00DC5345"/>
    <w:rsid w:val="00DC5347"/>
    <w:rsid w:val="00DC7A6D"/>
    <w:rsid w:val="00DC7D86"/>
    <w:rsid w:val="00DD182E"/>
    <w:rsid w:val="00DD3562"/>
    <w:rsid w:val="00DD427F"/>
    <w:rsid w:val="00DD4B9C"/>
    <w:rsid w:val="00DD5B72"/>
    <w:rsid w:val="00DD5D59"/>
    <w:rsid w:val="00DD7696"/>
    <w:rsid w:val="00DD7731"/>
    <w:rsid w:val="00DD7C20"/>
    <w:rsid w:val="00DE245D"/>
    <w:rsid w:val="00DE4283"/>
    <w:rsid w:val="00DE49C4"/>
    <w:rsid w:val="00DE5EAF"/>
    <w:rsid w:val="00DE6E84"/>
    <w:rsid w:val="00DF060F"/>
    <w:rsid w:val="00DF080D"/>
    <w:rsid w:val="00DF16DC"/>
    <w:rsid w:val="00DF4D4E"/>
    <w:rsid w:val="00DF5055"/>
    <w:rsid w:val="00DF5643"/>
    <w:rsid w:val="00DF6B05"/>
    <w:rsid w:val="00DF707A"/>
    <w:rsid w:val="00DF7A47"/>
    <w:rsid w:val="00E01C8A"/>
    <w:rsid w:val="00E02265"/>
    <w:rsid w:val="00E025F7"/>
    <w:rsid w:val="00E047EC"/>
    <w:rsid w:val="00E06773"/>
    <w:rsid w:val="00E0710A"/>
    <w:rsid w:val="00E078AD"/>
    <w:rsid w:val="00E118AB"/>
    <w:rsid w:val="00E11A5C"/>
    <w:rsid w:val="00E12DD3"/>
    <w:rsid w:val="00E12EB7"/>
    <w:rsid w:val="00E13B03"/>
    <w:rsid w:val="00E16F05"/>
    <w:rsid w:val="00E21051"/>
    <w:rsid w:val="00E2234A"/>
    <w:rsid w:val="00E22DEB"/>
    <w:rsid w:val="00E23BAD"/>
    <w:rsid w:val="00E24D25"/>
    <w:rsid w:val="00E25018"/>
    <w:rsid w:val="00E25405"/>
    <w:rsid w:val="00E257C3"/>
    <w:rsid w:val="00E264E7"/>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4666"/>
    <w:rsid w:val="00E7742C"/>
    <w:rsid w:val="00E77953"/>
    <w:rsid w:val="00E84D43"/>
    <w:rsid w:val="00E85468"/>
    <w:rsid w:val="00E85542"/>
    <w:rsid w:val="00E86367"/>
    <w:rsid w:val="00E87E65"/>
    <w:rsid w:val="00E9217A"/>
    <w:rsid w:val="00E9287A"/>
    <w:rsid w:val="00E95A30"/>
    <w:rsid w:val="00E97172"/>
    <w:rsid w:val="00E97BEC"/>
    <w:rsid w:val="00EA0855"/>
    <w:rsid w:val="00EA09FD"/>
    <w:rsid w:val="00EA2810"/>
    <w:rsid w:val="00EA5363"/>
    <w:rsid w:val="00EA7A31"/>
    <w:rsid w:val="00EB2876"/>
    <w:rsid w:val="00EB2CFA"/>
    <w:rsid w:val="00EB42B2"/>
    <w:rsid w:val="00EB491A"/>
    <w:rsid w:val="00EB7522"/>
    <w:rsid w:val="00EC1E68"/>
    <w:rsid w:val="00EC24B4"/>
    <w:rsid w:val="00EC77E2"/>
    <w:rsid w:val="00ED001B"/>
    <w:rsid w:val="00ED11C8"/>
    <w:rsid w:val="00ED15F3"/>
    <w:rsid w:val="00ED4225"/>
    <w:rsid w:val="00ED4CDD"/>
    <w:rsid w:val="00ED539B"/>
    <w:rsid w:val="00ED62AE"/>
    <w:rsid w:val="00ED6AE4"/>
    <w:rsid w:val="00EE063F"/>
    <w:rsid w:val="00EE1856"/>
    <w:rsid w:val="00EE1B12"/>
    <w:rsid w:val="00EE4448"/>
    <w:rsid w:val="00EE7CF3"/>
    <w:rsid w:val="00EF0E8E"/>
    <w:rsid w:val="00EF1F72"/>
    <w:rsid w:val="00EF2C17"/>
    <w:rsid w:val="00EF36CF"/>
    <w:rsid w:val="00EF4010"/>
    <w:rsid w:val="00EF51CC"/>
    <w:rsid w:val="00EF55A3"/>
    <w:rsid w:val="00F00513"/>
    <w:rsid w:val="00F01AAB"/>
    <w:rsid w:val="00F034B3"/>
    <w:rsid w:val="00F0474B"/>
    <w:rsid w:val="00F053B9"/>
    <w:rsid w:val="00F068DE"/>
    <w:rsid w:val="00F0766E"/>
    <w:rsid w:val="00F07AFC"/>
    <w:rsid w:val="00F07F47"/>
    <w:rsid w:val="00F10D86"/>
    <w:rsid w:val="00F1214D"/>
    <w:rsid w:val="00F13962"/>
    <w:rsid w:val="00F148FD"/>
    <w:rsid w:val="00F16EC6"/>
    <w:rsid w:val="00F17160"/>
    <w:rsid w:val="00F176E9"/>
    <w:rsid w:val="00F20103"/>
    <w:rsid w:val="00F222E9"/>
    <w:rsid w:val="00F23F2A"/>
    <w:rsid w:val="00F24024"/>
    <w:rsid w:val="00F24E30"/>
    <w:rsid w:val="00F27C9F"/>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776"/>
    <w:rsid w:val="00F47E9D"/>
    <w:rsid w:val="00F50CBE"/>
    <w:rsid w:val="00F5135E"/>
    <w:rsid w:val="00F535B2"/>
    <w:rsid w:val="00F5705A"/>
    <w:rsid w:val="00F605FA"/>
    <w:rsid w:val="00F60DF5"/>
    <w:rsid w:val="00F61354"/>
    <w:rsid w:val="00F61614"/>
    <w:rsid w:val="00F64466"/>
    <w:rsid w:val="00F6461F"/>
    <w:rsid w:val="00F66174"/>
    <w:rsid w:val="00F6709E"/>
    <w:rsid w:val="00F7202E"/>
    <w:rsid w:val="00F72116"/>
    <w:rsid w:val="00F724E4"/>
    <w:rsid w:val="00F73481"/>
    <w:rsid w:val="00F739EB"/>
    <w:rsid w:val="00F74187"/>
    <w:rsid w:val="00F74375"/>
    <w:rsid w:val="00F748F0"/>
    <w:rsid w:val="00F755D2"/>
    <w:rsid w:val="00F7617A"/>
    <w:rsid w:val="00F80029"/>
    <w:rsid w:val="00F82630"/>
    <w:rsid w:val="00F82C3B"/>
    <w:rsid w:val="00F841CB"/>
    <w:rsid w:val="00F942D4"/>
    <w:rsid w:val="00F94D69"/>
    <w:rsid w:val="00F95367"/>
    <w:rsid w:val="00F961D4"/>
    <w:rsid w:val="00F9726D"/>
    <w:rsid w:val="00F97326"/>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549E"/>
    <w:rsid w:val="00FB659E"/>
    <w:rsid w:val="00FB6A4F"/>
    <w:rsid w:val="00FB7AD6"/>
    <w:rsid w:val="00FC0B58"/>
    <w:rsid w:val="00FD0777"/>
    <w:rsid w:val="00FD1379"/>
    <w:rsid w:val="00FD1B3A"/>
    <w:rsid w:val="00FD2C73"/>
    <w:rsid w:val="00FD2D13"/>
    <w:rsid w:val="00FD3AD2"/>
    <w:rsid w:val="00FE522C"/>
    <w:rsid w:val="00FE53E0"/>
    <w:rsid w:val="00FE574C"/>
    <w:rsid w:val="00FE65F3"/>
    <w:rsid w:val="00FE6EC2"/>
    <w:rsid w:val="00FF4A70"/>
    <w:rsid w:val="00FF55BC"/>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uiPriority w:val="9"/>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
    <w:qFormat/>
    <w:rsid w:val="00361DA3"/>
    <w:pPr>
      <w:keepNext/>
      <w:ind w:firstLine="708"/>
      <w:outlineLvl w:val="4"/>
    </w:pPr>
    <w:rPr>
      <w:rFonts w:ascii="Arial" w:hAnsi="Arial"/>
      <w:b/>
      <w:i/>
      <w:sz w:val="20"/>
      <w:szCs w:val="20"/>
    </w:rPr>
  </w:style>
  <w:style w:type="paragraph" w:styleId="Nadpis6">
    <w:name w:val="heading 6"/>
    <w:basedOn w:val="Normln"/>
    <w:next w:val="Normln"/>
    <w:link w:val="Nadpis6Char"/>
    <w:uiPriority w:val="9"/>
    <w:semiHidden/>
    <w:unhideWhenUsed/>
    <w:qFormat/>
    <w:locked/>
    <w:rsid w:val="00815E14"/>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qFormat/>
    <w:rsid w:val="00ED11C8"/>
    <w:pPr>
      <w:spacing w:before="240" w:after="60"/>
      <w:outlineLvl w:val="6"/>
    </w:pPr>
  </w:style>
  <w:style w:type="paragraph" w:styleId="Nadpis8">
    <w:name w:val="heading 8"/>
    <w:basedOn w:val="Normln"/>
    <w:next w:val="Normln"/>
    <w:link w:val="Nadpis8Char"/>
    <w:uiPriority w:val="9"/>
    <w:qFormat/>
    <w:rsid w:val="00022A3F"/>
    <w:pPr>
      <w:spacing w:before="240" w:after="60"/>
      <w:outlineLvl w:val="7"/>
    </w:pPr>
    <w:rPr>
      <w:i/>
      <w:iCs/>
    </w:rPr>
  </w:style>
  <w:style w:type="paragraph" w:styleId="Nadpis9">
    <w:name w:val="heading 9"/>
    <w:basedOn w:val="Normln"/>
    <w:next w:val="Normln"/>
    <w:link w:val="Nadpis9Char"/>
    <w:uiPriority w:val="9"/>
    <w:semiHidden/>
    <w:unhideWhenUsed/>
    <w:qFormat/>
    <w:locked/>
    <w:rsid w:val="00815E14"/>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5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character" w:customStyle="1" w:styleId="Nadpis6Char">
    <w:name w:val="Nadpis 6 Char"/>
    <w:basedOn w:val="Standardnpsmoodstavce"/>
    <w:link w:val="Nadpis6"/>
    <w:uiPriority w:val="9"/>
    <w:semiHidden/>
    <w:rsid w:val="00815E14"/>
    <w:rPr>
      <w:rFonts w:asciiTheme="majorHAnsi" w:eastAsiaTheme="majorEastAsia" w:hAnsiTheme="majorHAnsi" w:cstheme="majorBidi"/>
      <w:color w:val="243F60" w:themeColor="accent1" w:themeShade="7F"/>
      <w:szCs w:val="24"/>
    </w:rPr>
  </w:style>
  <w:style w:type="character" w:customStyle="1" w:styleId="Nadpis9Char">
    <w:name w:val="Nadpis 9 Char"/>
    <w:basedOn w:val="Standardnpsmoodstavce"/>
    <w:link w:val="Nadpis9"/>
    <w:uiPriority w:val="9"/>
    <w:semiHidden/>
    <w:rsid w:val="00815E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10635</Words>
  <Characters>62752</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SMS Sluzby</cp:lastModifiedBy>
  <cp:revision>7</cp:revision>
  <cp:lastPrinted>2020-02-14T13:38:00Z</cp:lastPrinted>
  <dcterms:created xsi:type="dcterms:W3CDTF">2025-12-22T12:32:00Z</dcterms:created>
  <dcterms:modified xsi:type="dcterms:W3CDTF">2025-12-30T21:47:00Z</dcterms:modified>
</cp:coreProperties>
</file>