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62" w:rsidRPr="00413123" w:rsidRDefault="00F24F62" w:rsidP="00F24F62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F24F62" w:rsidRDefault="00F24F62" w:rsidP="00F24F62">
      <w:pPr>
        <w:jc w:val="center"/>
        <w:rPr>
          <w:rFonts w:ascii="Times New Roman" w:hAnsi="Times New Roman"/>
          <w:b/>
          <w:sz w:val="28"/>
          <w:szCs w:val="28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 w:rsidR="009D78C6">
        <w:rPr>
          <w:rFonts w:ascii="Times New Roman" w:hAnsi="Times New Roman"/>
          <w:b/>
          <w:color w:val="000004"/>
          <w:sz w:val="20"/>
          <w:szCs w:val="20"/>
        </w:rPr>
        <w:t>„</w:t>
      </w:r>
      <w:r w:rsidR="009D78C6">
        <w:rPr>
          <w:rFonts w:ascii="Times New Roman" w:hAnsi="Times New Roman"/>
          <w:b/>
          <w:sz w:val="28"/>
          <w:szCs w:val="28"/>
        </w:rPr>
        <w:t>Nástavba, postřikovač na hubení plevelů“</w:t>
      </w:r>
    </w:p>
    <w:p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F24F62" w:rsidRPr="005E5CDD" w:rsidRDefault="009D78C6" w:rsidP="00F24F62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Nástavba pro komunální nosič nářadí </w:t>
      </w:r>
    </w:p>
    <w:p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9"/>
        <w:gridCol w:w="4633"/>
      </w:tblGrid>
      <w:tr w:rsidR="00F24F62" w:rsidTr="00456944">
        <w:trPr>
          <w:trHeight w:val="360"/>
        </w:trPr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24F62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569E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69E" w:rsidRPr="0090769A" w:rsidRDefault="0067569E" w:rsidP="0067569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Výměnná nástavba na podvozek Zadavatele, </w:t>
            </w:r>
            <w:proofErr w:type="spellStart"/>
            <w:r>
              <w:rPr>
                <w:sz w:val="20"/>
                <w:szCs w:val="20"/>
              </w:rPr>
              <w:t>Holder</w:t>
            </w:r>
            <w:proofErr w:type="spellEnd"/>
            <w:r>
              <w:rPr>
                <w:sz w:val="20"/>
                <w:szCs w:val="20"/>
              </w:rPr>
              <w:t xml:space="preserve"> C 250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7569E" w:rsidRPr="0090769A" w:rsidRDefault="0067569E" w:rsidP="0067569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Výměnná nástavba na podvozek Zadavatele, </w:t>
            </w:r>
            <w:proofErr w:type="spellStart"/>
            <w:r>
              <w:rPr>
                <w:sz w:val="20"/>
                <w:szCs w:val="20"/>
              </w:rPr>
              <w:t>Holder</w:t>
            </w:r>
            <w:proofErr w:type="spellEnd"/>
            <w:r>
              <w:rPr>
                <w:sz w:val="20"/>
                <w:szCs w:val="20"/>
              </w:rPr>
              <w:t xml:space="preserve"> C 250</w:t>
            </w:r>
          </w:p>
        </w:tc>
      </w:tr>
      <w:tr w:rsidR="0067569E" w:rsidTr="0067569E">
        <w:trPr>
          <w:trHeight w:val="418"/>
        </w:trPr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69E" w:rsidRPr="0090769A" w:rsidRDefault="0067569E" w:rsidP="0067569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šíře nástavby 1500 mm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7569E" w:rsidRPr="0090769A" w:rsidRDefault="0067569E" w:rsidP="0067569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šíře nástavby 1500 mm</w:t>
            </w:r>
          </w:p>
        </w:tc>
      </w:tr>
      <w:tr w:rsidR="001C21C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1CC" w:rsidRPr="0090769A" w:rsidRDefault="001C21CC" w:rsidP="001C21C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 adaptér zajišťující aplikaci postřiku v šíři 1100 – 1500 mm, vybavený clonami zabraňujícími rozstřiku aplikačního roztoku mimo adaptér a zajišťující bezchybnou aplikaci i v případě větru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C21CC" w:rsidRPr="0090769A" w:rsidRDefault="001C21CC" w:rsidP="001C21C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 adaptér zajišťující aplikaci postřiku v šíři 1100 – 1500 mm, vybavený clonami zabraňujícími rozstřiku aplikačního roztoku mimo adaptér a zajišťující bezchybnou aplikaci i v případě větru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Čelní adaptér je vybaven výstražnými LED blikači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Čelní adaptér je vybaven výstražnými LED blikači 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senzorů min. 3 ks., ovládající aplikaci postřiku s technologií lokalizující zelené rostliny (chlorofyl)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senzorů</w:t>
            </w:r>
            <w:r>
              <w:rPr>
                <w:sz w:val="20"/>
                <w:szCs w:val="20"/>
              </w:rPr>
              <w:t xml:space="preserve"> </w:t>
            </w:r>
            <w:r w:rsidRPr="006B1ABB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 ks., ovládající aplikaci postřiku s technologií lokalizující zelené rostliny (chlorofyl)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Pr="0090769A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Výbava aktivními světelnými zdroji umožňujícími práci zařízení ve dne i v noci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Pr="0090769A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Výbava aktivními světelnými zdroji umožňujícími práci zařízení ve dne i v noci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Pr="007F4F85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Automatická aplikace postřiku pouze na místa s výskytem zelených rostlin, ne celoplošná aplikace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Pr="007F4F85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Automatická aplikace postřiku pouze na místa s výskytem zelených rostlin, ne celoplošná aplikace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Pr="007F4F85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Pojezdová rychlost pro zabezpečení aplikace na rostliny 4 – 20 km/h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Pr="007F4F85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Pojezdová rychlost pro zabezpečení aplikace na rostliny 4 – 20 km/h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Pr="0090769A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Postřiková dávka se automaticky přizpůsobuje pojezdové rychlosti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Pr="0090769A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Postřiková dávka se automaticky přizpůsobuje pojezdové rychlosti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Pr="007F4F85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Nastavitelná citlivost senzorů umožňující práci na všech druzích povrchů.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Pr="007F4F85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Nastavitelná citlivost senzorů umožňující práci na všech druzích povrchů.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Pr="007F4F85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Ovládání zařízení z kabiny řidiče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Pr="007F4F85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Ovládání zařízení z kabiny řidiče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Pr="0090769A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autorizovaného servisu po dobu životnosti zařízení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Pr="0090769A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autorizovaného servisu po dobu životnosti zařízení</w:t>
            </w:r>
          </w:p>
        </w:tc>
      </w:tr>
      <w:tr w:rsidR="00856CD7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56CD7" w:rsidRPr="00933916" w:rsidRDefault="00856CD7" w:rsidP="00856CD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nástavby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včetně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DPH</w:t>
            </w:r>
          </w:p>
        </w:tc>
      </w:tr>
    </w:tbl>
    <w:p w:rsidR="00F24F62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F24F62" w:rsidRPr="003F5F76" w:rsidRDefault="00856CD7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nástavbě je vydán protokol o shodě</w:t>
      </w:r>
      <w:r w:rsidR="00F24F6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 xml:space="preserve">je </w:t>
      </w:r>
      <w:bookmarkStart w:id="0" w:name="_GoBack"/>
      <w:bookmarkEnd w:id="0"/>
      <w:r w:rsidR="00F24F62">
        <w:rPr>
          <w:rFonts w:ascii="Arial" w:hAnsi="Arial" w:cs="Arial"/>
          <w:b/>
          <w:sz w:val="20"/>
          <w:szCs w:val="20"/>
        </w:rPr>
        <w:t>vybavena a schválena</w:t>
      </w:r>
      <w:r w:rsidR="00F24F62"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 w:rsidR="00F24F62"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F24F62" w:rsidTr="00417B74">
        <w:trPr>
          <w:trHeight w:val="1258"/>
        </w:trPr>
        <w:tc>
          <w:tcPr>
            <w:tcW w:w="534" w:type="dxa"/>
            <w:shd w:val="clear" w:color="auto" w:fill="FFFF00"/>
          </w:tcPr>
          <w:p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F24F62" w:rsidRDefault="00F24F62" w:rsidP="00F24F62"/>
    <w:p w:rsidR="00D13F38" w:rsidRDefault="00D13F38"/>
    <w:sectPr w:rsidR="00D13F38" w:rsidSect="003F5F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62"/>
    <w:rsid w:val="000C0481"/>
    <w:rsid w:val="001C21CC"/>
    <w:rsid w:val="00456944"/>
    <w:rsid w:val="005C4DF4"/>
    <w:rsid w:val="00625BBE"/>
    <w:rsid w:val="0067569E"/>
    <w:rsid w:val="006B1ABB"/>
    <w:rsid w:val="00705B3A"/>
    <w:rsid w:val="007770A9"/>
    <w:rsid w:val="007F2F50"/>
    <w:rsid w:val="00856CD7"/>
    <w:rsid w:val="009D78C6"/>
    <w:rsid w:val="00B318FB"/>
    <w:rsid w:val="00BB4DF1"/>
    <w:rsid w:val="00C30B4E"/>
    <w:rsid w:val="00D13F38"/>
    <w:rsid w:val="00F2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E4D1"/>
  <w15:chartTrackingRefBased/>
  <w15:docId w15:val="{BFF4AADD-57D0-4CFE-BFAF-BAA96A58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4F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24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Kotěra Ondřej</cp:lastModifiedBy>
  <cp:revision>2</cp:revision>
  <dcterms:created xsi:type="dcterms:W3CDTF">2024-05-28T12:57:00Z</dcterms:created>
  <dcterms:modified xsi:type="dcterms:W3CDTF">2024-05-28T12:57:00Z</dcterms:modified>
</cp:coreProperties>
</file>