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15" w:rsidRDefault="00C81715">
      <w:pPr>
        <w:pStyle w:val="Standard"/>
        <w:ind w:left="-142"/>
        <w:rPr>
          <w:b/>
          <w:bCs/>
        </w:rPr>
      </w:pPr>
      <w:bookmarkStart w:id="0" w:name="_GoBack"/>
      <w:bookmarkEnd w:id="0"/>
    </w:p>
    <w:p w:rsidR="00C81715" w:rsidRDefault="00C81715">
      <w:pPr>
        <w:pStyle w:val="Normlnweb"/>
        <w:spacing w:after="0"/>
        <w:jc w:val="center"/>
        <w:rPr>
          <w:b/>
          <w:bCs/>
        </w:rPr>
      </w:pP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Smlouva o dílo č. .........../2017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uzavřená podle ust. § 2586 a násl. občanského zákoníku (zákon č. 89/2012 Sb.)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I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C81715" w:rsidRDefault="00DE0920">
      <w:pPr>
        <w:pStyle w:val="Normlnweb"/>
        <w:numPr>
          <w:ilvl w:val="0"/>
          <w:numId w:val="36"/>
        </w:numPr>
        <w:spacing w:after="280"/>
      </w:pPr>
      <w:r>
        <w:t xml:space="preserve">Objednatel: </w:t>
      </w:r>
      <w:r>
        <w:rPr>
          <w:b/>
          <w:bCs/>
        </w:rPr>
        <w:t>Obec Kojetice</w:t>
      </w:r>
    </w:p>
    <w:p w:rsidR="00C81715" w:rsidRDefault="00DE0920">
      <w:pPr>
        <w:pStyle w:val="Normlnweb"/>
        <w:spacing w:after="0"/>
        <w:ind w:left="1843"/>
      </w:pPr>
      <w:r>
        <w:t xml:space="preserve">se sídlem Kojetice, </w:t>
      </w:r>
      <w:r>
        <w:t>Lipová 155</w:t>
      </w:r>
    </w:p>
    <w:p w:rsidR="00C81715" w:rsidRDefault="00DE0920">
      <w:pPr>
        <w:pStyle w:val="Normlnweb"/>
        <w:spacing w:after="0"/>
        <w:ind w:left="1843"/>
      </w:pPr>
      <w:r>
        <w:t>IČ 00240320</w:t>
      </w:r>
    </w:p>
    <w:p w:rsidR="00C81715" w:rsidRDefault="00DE0920">
      <w:pPr>
        <w:pStyle w:val="Normlnweb"/>
        <w:spacing w:after="0"/>
        <w:ind w:left="1843"/>
      </w:pPr>
      <w:r>
        <w:t>zast. starostkou Věrou Richtermocovou</w:t>
      </w:r>
    </w:p>
    <w:p w:rsidR="00C81715" w:rsidRDefault="00DE0920">
      <w:pPr>
        <w:pStyle w:val="Normlnweb"/>
        <w:spacing w:after="0"/>
        <w:ind w:left="1843"/>
      </w:pPr>
      <w:r>
        <w:t>Bankovní spojení: ČNB,   číslo účtu: 94-3913171/0710</w:t>
      </w:r>
    </w:p>
    <w:p w:rsidR="00C81715" w:rsidRDefault="00DE0920">
      <w:pPr>
        <w:pStyle w:val="Normlnweb"/>
        <w:spacing w:after="0"/>
        <w:ind w:left="1843"/>
      </w:pPr>
      <w:r>
        <w:t>zástupce objednatele pro věci technické a provozní (TDI)</w:t>
      </w:r>
    </w:p>
    <w:p w:rsidR="00C81715" w:rsidRDefault="00DE0920">
      <w:pPr>
        <w:pStyle w:val="Normlnweb"/>
        <w:spacing w:after="0"/>
        <w:ind w:left="1843"/>
      </w:pPr>
      <w:r>
        <w:t>……………………………………………………………</w:t>
      </w:r>
    </w:p>
    <w:p w:rsidR="00C81715" w:rsidRDefault="00DE0920">
      <w:pPr>
        <w:pStyle w:val="Normlnweb"/>
        <w:numPr>
          <w:ilvl w:val="0"/>
          <w:numId w:val="37"/>
        </w:numPr>
        <w:spacing w:after="280"/>
      </w:pPr>
      <w:r>
        <w:t xml:space="preserve">Zhotovitel: </w:t>
      </w:r>
      <w:r>
        <w:rPr>
          <w:b/>
          <w:bCs/>
        </w:rPr>
        <w:t>.</w:t>
      </w:r>
      <w:r>
        <w:rPr>
          <w:b/>
          <w:bCs/>
          <w:shd w:val="clear" w:color="auto" w:fill="FFFF00"/>
        </w:rPr>
        <w:t>.......................................</w:t>
      </w:r>
    </w:p>
    <w:p w:rsidR="00C81715" w:rsidRDefault="00DE0920">
      <w:pPr>
        <w:pStyle w:val="Normlnweb"/>
        <w:spacing w:after="0"/>
        <w:ind w:left="1559" w:firstLine="284"/>
      </w:pPr>
      <w:r>
        <w:t>se sídle</w:t>
      </w:r>
      <w:r>
        <w:t>m ................................................</w:t>
      </w:r>
    </w:p>
    <w:p w:rsidR="00C81715" w:rsidRDefault="00DE0920">
      <w:pPr>
        <w:pStyle w:val="Normlnweb"/>
        <w:spacing w:after="0"/>
        <w:ind w:left="1843"/>
      </w:pPr>
      <w:r>
        <w:t xml:space="preserve">IČ: </w:t>
      </w:r>
      <w:r>
        <w:rPr>
          <w:shd w:val="clear" w:color="auto" w:fill="FFFF00"/>
        </w:rPr>
        <w:t xml:space="preserve">........................... </w:t>
      </w:r>
      <w:r>
        <w:t>DIČ:</w:t>
      </w:r>
      <w:r>
        <w:rPr>
          <w:shd w:val="clear" w:color="auto" w:fill="FFFF00"/>
        </w:rPr>
        <w:t xml:space="preserve"> .................................................</w:t>
      </w:r>
    </w:p>
    <w:p w:rsidR="00C81715" w:rsidRDefault="00DE0920">
      <w:pPr>
        <w:pStyle w:val="Normlnweb"/>
        <w:spacing w:after="0"/>
        <w:ind w:left="1843"/>
      </w:pPr>
      <w:r>
        <w:t>zastoupen</w:t>
      </w:r>
    </w:p>
    <w:p w:rsidR="00C81715" w:rsidRDefault="00DE0920">
      <w:pPr>
        <w:pStyle w:val="Normlnweb"/>
        <w:spacing w:after="0"/>
        <w:ind w:left="1843"/>
      </w:pPr>
      <w:r>
        <w:t xml:space="preserve">Bankovní spojení: </w:t>
      </w:r>
      <w:r>
        <w:rPr>
          <w:shd w:val="clear" w:color="auto" w:fill="FFFF00"/>
        </w:rPr>
        <w:t>.....................</w:t>
      </w:r>
      <w:r>
        <w:t xml:space="preserve">, č. účtu: </w:t>
      </w:r>
      <w:r>
        <w:rPr>
          <w:shd w:val="clear" w:color="auto" w:fill="FFFF00"/>
        </w:rPr>
        <w:t>.....................................</w:t>
      </w:r>
    </w:p>
    <w:p w:rsidR="00C81715" w:rsidRDefault="00DE0920">
      <w:pPr>
        <w:pStyle w:val="Normlnweb"/>
        <w:spacing w:after="0"/>
        <w:ind w:left="1843"/>
      </w:pPr>
      <w:r>
        <w:t xml:space="preserve">zápis v obchodním  </w:t>
      </w:r>
      <w:r>
        <w:t>rejstříku: .......................</w:t>
      </w:r>
    </w:p>
    <w:p w:rsidR="00C81715" w:rsidRDefault="00DE0920">
      <w:pPr>
        <w:pStyle w:val="Normlnweb"/>
        <w:spacing w:after="0"/>
        <w:ind w:left="1843"/>
      </w:pPr>
      <w:r>
        <w:t>zástupce zhotovitele pro věci technické a provozní .................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II.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C81715" w:rsidRDefault="00DE0920">
      <w:pPr>
        <w:pStyle w:val="Normlnweb"/>
        <w:numPr>
          <w:ilvl w:val="0"/>
          <w:numId w:val="38"/>
        </w:numPr>
        <w:tabs>
          <w:tab w:val="left" w:pos="426"/>
          <w:tab w:val="left" w:pos="852"/>
        </w:tabs>
        <w:spacing w:after="280"/>
        <w:ind w:left="426" w:hanging="426"/>
      </w:pPr>
      <w:r>
        <w:t>Zhotovitel se podpisem této smlouvy zavazuje na svůj náklad a nebezpečí provést pro objednatele stavbu:</w:t>
      </w:r>
    </w:p>
    <w:p w:rsidR="00C81715" w:rsidRDefault="00DE0920">
      <w:pPr>
        <w:pStyle w:val="Standard"/>
        <w:ind w:left="720"/>
        <w:jc w:val="center"/>
        <w:rPr>
          <w:b/>
        </w:rPr>
      </w:pPr>
      <w:r>
        <w:rPr>
          <w:b/>
        </w:rPr>
        <w:t>“ Rekonstrukce povrchu</w:t>
      </w:r>
      <w:r>
        <w:rPr>
          <w:b/>
        </w:rPr>
        <w:t xml:space="preserve"> tělesa místní komunikace v ul. U Křížku , Kojetice“</w:t>
      </w:r>
    </w:p>
    <w:p w:rsidR="00C81715" w:rsidRDefault="00C81715">
      <w:pPr>
        <w:pStyle w:val="Standard"/>
        <w:ind w:left="720"/>
        <w:jc w:val="center"/>
        <w:rPr>
          <w:b/>
        </w:rPr>
      </w:pPr>
    </w:p>
    <w:p w:rsidR="00C81715" w:rsidRDefault="00C81715">
      <w:pPr>
        <w:pStyle w:val="Standard"/>
        <w:ind w:left="720"/>
        <w:jc w:val="center"/>
        <w:rPr>
          <w:b/>
        </w:rPr>
      </w:pPr>
    </w:p>
    <w:p w:rsidR="00C81715" w:rsidRDefault="00C81715">
      <w:pPr>
        <w:pStyle w:val="Standard"/>
        <w:ind w:left="720"/>
        <w:jc w:val="center"/>
        <w:rPr>
          <w:b/>
        </w:rPr>
      </w:pPr>
    </w:p>
    <w:p w:rsidR="00C81715" w:rsidRDefault="00C81715">
      <w:pPr>
        <w:pStyle w:val="Standard"/>
        <w:ind w:left="720"/>
        <w:jc w:val="center"/>
        <w:rPr>
          <w:b/>
        </w:rPr>
      </w:pPr>
    </w:p>
    <w:p w:rsidR="00C81715" w:rsidRDefault="00DE0920">
      <w:pPr>
        <w:pStyle w:val="Normlnweb"/>
        <w:spacing w:after="0"/>
        <w:ind w:left="426"/>
      </w:pPr>
      <w:r>
        <w:t xml:space="preserve">v katastrálním území Kojetice v rozsahu specifikovaném v projektové dokumentaci </w:t>
      </w:r>
      <w:r>
        <w:rPr>
          <w:color w:val="FF3333"/>
        </w:rPr>
        <w:t>p.ing. Jaroslava Zouly</w:t>
      </w:r>
      <w:r>
        <w:t xml:space="preserve">,  dle </w:t>
      </w:r>
      <w:r>
        <w:rPr>
          <w:color w:val="FF3333"/>
          <w:shd w:val="clear" w:color="auto" w:fill="FFFF00"/>
        </w:rPr>
        <w:t>Souhlasu s ohlášenou stavbou</w:t>
      </w:r>
      <w:r>
        <w:rPr>
          <w:color w:val="FF3333"/>
        </w:rPr>
        <w:t xml:space="preserve"> vydaného MěÚ Neratovice (č.1), odborem správy majetku, č.j. .</w:t>
      </w:r>
      <w:r>
        <w:rPr>
          <w:color w:val="FF3333"/>
        </w:rPr>
        <w:t>............dne .................., a splnění podmínek dotčených orgánů:</w:t>
      </w:r>
    </w:p>
    <w:p w:rsidR="00C81715" w:rsidRDefault="00DE0920">
      <w:pPr>
        <w:pStyle w:val="Normlnweb"/>
        <w:spacing w:after="0"/>
        <w:ind w:left="426"/>
        <w:jc w:val="both"/>
      </w:pPr>
      <w:r>
        <w:t>Rozhodnutí citovaná v předchozí větě tvoří přílohy této smlouvy. Projektová dokumentace v elektronické podobě na CD tvoří přílohu této smlouvy.</w:t>
      </w:r>
    </w:p>
    <w:p w:rsidR="00C81715" w:rsidRDefault="00DE0920">
      <w:pPr>
        <w:pStyle w:val="Normlnweb"/>
        <w:numPr>
          <w:ilvl w:val="0"/>
          <w:numId w:val="39"/>
        </w:numPr>
        <w:tabs>
          <w:tab w:val="left" w:pos="852"/>
        </w:tabs>
        <w:spacing w:after="280"/>
        <w:ind w:left="426" w:hanging="426"/>
      </w:pPr>
      <w:r>
        <w:t xml:space="preserve">Zhotovitel prohlašuje, že k provedení </w:t>
      </w:r>
      <w:r>
        <w:t>Díla v souladu s touto smlouvu v termínech v ní sjednaných má potřebné a odborné kvalifikační předpoklady, jakož i dostatečnou kapacitu k provedení a k dokončení Díla v termínu v této smlouvě sjednaném.</w:t>
      </w:r>
    </w:p>
    <w:p w:rsidR="00C81715" w:rsidRDefault="00DE0920">
      <w:pPr>
        <w:pStyle w:val="Normlnweb"/>
        <w:numPr>
          <w:ilvl w:val="0"/>
          <w:numId w:val="40"/>
        </w:numPr>
        <w:tabs>
          <w:tab w:val="left" w:pos="426"/>
          <w:tab w:val="left" w:pos="852"/>
        </w:tabs>
        <w:spacing w:after="280"/>
        <w:ind w:left="426" w:hanging="426"/>
      </w:pPr>
      <w:r>
        <w:t>Objednatel se zavazuje převzít od zhotovitele proved</w:t>
      </w:r>
      <w:r>
        <w:t>ené Dílo podle této smlouvy a zaplatit zhotoviteli cenu sjednanou v této smlouvě.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III.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Cena díla a její úhrada</w:t>
      </w:r>
    </w:p>
    <w:p w:rsidR="00C81715" w:rsidRDefault="00DE0920">
      <w:pPr>
        <w:pStyle w:val="Normlnweb"/>
        <w:numPr>
          <w:ilvl w:val="0"/>
          <w:numId w:val="41"/>
        </w:numPr>
        <w:tabs>
          <w:tab w:val="left" w:pos="426"/>
          <w:tab w:val="left" w:pos="852"/>
        </w:tabs>
        <w:spacing w:after="280"/>
        <w:ind w:left="426" w:hanging="284"/>
        <w:jc w:val="both"/>
      </w:pPr>
      <w:r>
        <w:t xml:space="preserve">Cena Díla se sjednává na základě rozpočtu zhotovitele tvořícího přílohu č. 6 této smlouvy, jehož úplnost zhotovitel ve smyslu ust. § 2621 </w:t>
      </w:r>
      <w:r>
        <w:t xml:space="preserve">odst. 2 občanského zákoníku zaručuje, jako cena nejvýše přípustná (nepřekročitelná za provedení celého Díla a to ve výši </w:t>
      </w:r>
      <w:r>
        <w:rPr>
          <w:shd w:val="clear" w:color="auto" w:fill="FFFF00"/>
        </w:rPr>
        <w:t>................................</w:t>
      </w:r>
      <w:r>
        <w:t xml:space="preserve">Kč (slovy: </w:t>
      </w:r>
      <w:r>
        <w:rPr>
          <w:shd w:val="clear" w:color="auto" w:fill="FFFF00"/>
        </w:rPr>
        <w:t>….......................</w:t>
      </w:r>
      <w:r>
        <w:t xml:space="preserve"> korun českých) bez DPH.</w:t>
      </w:r>
    </w:p>
    <w:p w:rsidR="00C81715" w:rsidRDefault="00DE0920">
      <w:pPr>
        <w:pStyle w:val="Normlnweb"/>
        <w:numPr>
          <w:ilvl w:val="0"/>
          <w:numId w:val="19"/>
        </w:numPr>
        <w:tabs>
          <w:tab w:val="left" w:pos="426"/>
          <w:tab w:val="left" w:pos="852"/>
        </w:tabs>
        <w:spacing w:after="280"/>
        <w:ind w:left="426" w:hanging="284"/>
        <w:jc w:val="both"/>
      </w:pPr>
      <w:r>
        <w:t xml:space="preserve">Zhotovitel – plátce DPH k této ceně připočte DPH v zákonné výši. V této ceně jsou obsaženy veškeré náklady zhotovitele potřebné k provedení Díla. Cena díla včetně  DPH činí: </w:t>
      </w:r>
      <w:r>
        <w:rPr>
          <w:shd w:val="clear" w:color="auto" w:fill="FFFF00"/>
        </w:rPr>
        <w:t>......................</w:t>
      </w:r>
      <w:r>
        <w:t>..Kč (slovy ….....................</w:t>
      </w:r>
      <w:r>
        <w:t>.............</w:t>
      </w:r>
      <w:r>
        <w:rPr>
          <w:shd w:val="clear" w:color="auto" w:fill="FFFF00"/>
        </w:rPr>
        <w:t xml:space="preserve"> korun českých</w:t>
      </w:r>
      <w:r>
        <w:t>).</w:t>
      </w:r>
    </w:p>
    <w:p w:rsidR="00C81715" w:rsidRDefault="00DE0920">
      <w:pPr>
        <w:pStyle w:val="Normlnweb"/>
        <w:numPr>
          <w:ilvl w:val="0"/>
          <w:numId w:val="42"/>
        </w:numPr>
        <w:tabs>
          <w:tab w:val="left" w:pos="852"/>
        </w:tabs>
        <w:spacing w:after="280"/>
        <w:ind w:left="426" w:hanging="426"/>
        <w:jc w:val="both"/>
      </w:pPr>
      <w:r>
        <w:t>Zhotovitel bere na vědomí, že podle ustanovení § 2621 občanského zákoníku nemůže požadovat zvýšení ceny Díla ani v případě, mají-li rozsah, nebo nákladnost práce za následek překročení rozpočtu, ani nemůže požadovat zvýšení ce</w:t>
      </w:r>
      <w:r>
        <w:t>ny za Dílo, objeví-li se potřeba dalších prací k dokončení Díla.</w:t>
      </w:r>
    </w:p>
    <w:p w:rsidR="00C81715" w:rsidRDefault="00DE0920">
      <w:pPr>
        <w:pStyle w:val="Normlnweb"/>
        <w:numPr>
          <w:ilvl w:val="0"/>
          <w:numId w:val="43"/>
        </w:numPr>
        <w:tabs>
          <w:tab w:val="left" w:pos="852"/>
        </w:tabs>
        <w:spacing w:after="280"/>
        <w:ind w:left="426" w:hanging="426"/>
        <w:jc w:val="both"/>
      </w:pPr>
      <w:r>
        <w:t xml:space="preserve">Smluvní strany sjednávají, že úhrada ceny Díla bude uskutečňována postupně formou dílčího plnění v rozsahu skutečně provedených prací oceněných podle rozpočtu tvořícího přílohu této smlouvy </w:t>
      </w:r>
      <w:r>
        <w:t>a následného doúčtování.</w:t>
      </w:r>
    </w:p>
    <w:p w:rsidR="00C81715" w:rsidRDefault="00DE0920">
      <w:pPr>
        <w:pStyle w:val="Normlnweb"/>
        <w:numPr>
          <w:ilvl w:val="0"/>
          <w:numId w:val="44"/>
        </w:numPr>
        <w:tabs>
          <w:tab w:val="left" w:pos="852"/>
        </w:tabs>
        <w:spacing w:after="280"/>
        <w:ind w:left="426" w:hanging="426"/>
        <w:jc w:val="both"/>
      </w:pPr>
      <w:r>
        <w:t>Zjištění rozsahu a ceny dílčího plnění provede zhotovitel soupisem skutečně provedených prací k poslednímu kalendářnímu dni měsíce a předloží ho k potvrzení zástupci objednatele. Objednatel se zavazuje do 4 pracovních dnů od předl</w:t>
      </w:r>
      <w:r>
        <w:t>ožení se k obsahu soupisu vyjádřit. Na základě tohoto soupisu potvrzeného zástupcem objednatele má zhotovitel právo vystavit daňový doklad – fakturu na ceny prací uvedených v soupisu a doručit ji objednateli. Splatnost daňového dokladu se sjednává 30 dní o</w:t>
      </w:r>
      <w:r>
        <w:t>d doručení daňového dokladu objednateli.</w:t>
      </w:r>
    </w:p>
    <w:p w:rsidR="00C81715" w:rsidRDefault="00DE0920">
      <w:pPr>
        <w:pStyle w:val="Normlnweb"/>
        <w:numPr>
          <w:ilvl w:val="0"/>
          <w:numId w:val="45"/>
        </w:numPr>
        <w:tabs>
          <w:tab w:val="left" w:pos="852"/>
        </w:tabs>
        <w:spacing w:after="280"/>
        <w:ind w:left="426" w:hanging="426"/>
        <w:jc w:val="both"/>
      </w:pPr>
      <w:r>
        <w:t>Závěrečný daňový doklad doúčtovávající cenu Díla do celkové sjednané ceny Díla po zohlednění již vystavených daňových dokladů je zhotovitel oprávněn vystavit do pěti dnů ode dne podpisu předávacího protokolu. Splat</w:t>
      </w:r>
      <w:r>
        <w:t xml:space="preserve">nost daňového dokladu se sjednává 30 dní </w:t>
      </w:r>
      <w:r>
        <w:lastRenderedPageBreak/>
        <w:t>od doručení daňového dokladu objednateli s výjimkou případu, kdy objednatel je oprávněn splatnost prodloužit podle čl. VI. odst. 2 této smlouvy.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IV.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Doba plnění</w:t>
      </w:r>
    </w:p>
    <w:p w:rsidR="00C81715" w:rsidRDefault="00DE0920">
      <w:pPr>
        <w:pStyle w:val="Normlnweb"/>
        <w:numPr>
          <w:ilvl w:val="0"/>
          <w:numId w:val="46"/>
        </w:numPr>
        <w:tabs>
          <w:tab w:val="left" w:pos="852"/>
        </w:tabs>
        <w:spacing w:after="280"/>
        <w:ind w:left="426" w:hanging="426"/>
      </w:pPr>
      <w:r>
        <w:t>Zhotovitel se zavazuje zahájit v termínu prováděn</w:t>
      </w:r>
      <w:r>
        <w:t xml:space="preserve">í Díla </w:t>
      </w:r>
      <w:r>
        <w:rPr>
          <w:shd w:val="clear" w:color="auto" w:fill="FFFF00"/>
        </w:rPr>
        <w:t>…………………</w:t>
      </w:r>
      <w:r>
        <w:t>ode dne předání staveniště objednatelem</w:t>
      </w:r>
    </w:p>
    <w:p w:rsidR="00C81715" w:rsidRDefault="00DE0920">
      <w:pPr>
        <w:pStyle w:val="Normlnweb"/>
        <w:tabs>
          <w:tab w:val="left" w:pos="852"/>
        </w:tabs>
        <w:spacing w:after="280"/>
        <w:ind w:left="426" w:hanging="426"/>
      </w:pPr>
      <w:r>
        <w:t xml:space="preserve">a Dílo dokončit nejpozději v termínu do </w:t>
      </w:r>
      <w:r>
        <w:rPr>
          <w:color w:val="FF3333"/>
          <w:u w:val="single"/>
          <w:shd w:val="clear" w:color="auto" w:fill="FFFF00"/>
        </w:rPr>
        <w:t>………………...</w:t>
      </w:r>
    </w:p>
    <w:p w:rsidR="00C81715" w:rsidRDefault="00DE0920">
      <w:pPr>
        <w:pStyle w:val="Normlnweb"/>
        <w:spacing w:after="0"/>
        <w:ind w:left="426"/>
        <w:jc w:val="both"/>
      </w:pPr>
      <w:r>
        <w:t>Po dokončení díla se zhotovitel zavazuje vyzvat objednatele k předání a k převzetí Díla v termínu do 7 pracovních</w:t>
      </w:r>
      <w:r>
        <w:rPr>
          <w:color w:val="FF0000"/>
        </w:rPr>
        <w:t xml:space="preserve"> </w:t>
      </w:r>
      <w:r>
        <w:t>dnů od dokončení Díla a objednatel se zavazuje k výzvě zhotovitele se k předání a převzetí díla dostavit.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V.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Provádění Díla a součinnost smluvních stran</w:t>
      </w:r>
    </w:p>
    <w:p w:rsidR="00C81715" w:rsidRDefault="00DE0920">
      <w:pPr>
        <w:pStyle w:val="Normlnweb"/>
        <w:spacing w:after="0"/>
        <w:ind w:left="426" w:hanging="426"/>
        <w:jc w:val="both"/>
      </w:pPr>
      <w:r>
        <w:t xml:space="preserve">1. </w:t>
      </w:r>
      <w:r>
        <w:tab/>
        <w:t>Objednatel se zavazuje předat zhotoviteli staveniště, tedy ul. U Křížku v Kojeticích v katas</w:t>
      </w:r>
      <w:r>
        <w:t>trálním území Kojetice v termínu do 5 pracovních dnů ode dne podpisu této smlouvy a o předání staveniště vyhotovit předávací protokol.</w:t>
      </w:r>
    </w:p>
    <w:p w:rsidR="00C81715" w:rsidRDefault="00DE0920">
      <w:pPr>
        <w:pStyle w:val="Normlnweb"/>
        <w:spacing w:after="0"/>
        <w:ind w:left="426" w:hanging="426"/>
      </w:pPr>
      <w:r>
        <w:t>2.</w:t>
      </w:r>
      <w:r>
        <w:tab/>
        <w:t>Zhotovitel se zavazuje staveniště od objednatele převzít sám si na svůj vlastní náklad provést potřebné činnosti před</w:t>
      </w:r>
      <w:r>
        <w:t xml:space="preserve"> zahájením provádění Díla.</w:t>
      </w:r>
    </w:p>
    <w:p w:rsidR="00C81715" w:rsidRDefault="00DE0920">
      <w:pPr>
        <w:pStyle w:val="Normlnweb"/>
        <w:numPr>
          <w:ilvl w:val="0"/>
          <w:numId w:val="47"/>
        </w:numPr>
        <w:tabs>
          <w:tab w:val="left" w:pos="852"/>
        </w:tabs>
        <w:spacing w:after="280"/>
        <w:ind w:left="426" w:hanging="426"/>
        <w:jc w:val="both"/>
      </w:pPr>
      <w:r>
        <w:t>Zhotovitel se zavazuje provést Dílo s odbornou péčí, dodržet při provádění Díla všechny podmínky uvedené v územním souhlasu a ve stavebním povolení a navazujících rozhodnutích tvořících přílohu této smlouvy a při dodržení právní</w:t>
      </w:r>
      <w:r>
        <w:t>ch a dalších předpisů a technologických postupů vztahujících se k provádění Díla. Dále se zhotovitel zavazuje Dílo provést v rozsahu a v kvalitě podle této smlouvy a ve sjednané době plnění.</w:t>
      </w:r>
    </w:p>
    <w:p w:rsidR="00C81715" w:rsidRDefault="00DE0920">
      <w:pPr>
        <w:pStyle w:val="Normlnweb"/>
        <w:numPr>
          <w:ilvl w:val="0"/>
          <w:numId w:val="48"/>
        </w:numPr>
        <w:tabs>
          <w:tab w:val="left" w:pos="852"/>
        </w:tabs>
        <w:spacing w:after="280"/>
        <w:ind w:left="426" w:hanging="426"/>
      </w:pPr>
      <w:r>
        <w:t>Objednatel má právo kontrolovat provádění Díla zhotovitelem a po</w:t>
      </w:r>
      <w:r>
        <w:t>žadovat po zhotoviteli prokázání, že zhotovitel při provádění díla postupuje v souladu s čl. V. odst. 3 a o kontrolách provádění Díla provádět záznamy ve stavebním deníku.</w:t>
      </w:r>
    </w:p>
    <w:p w:rsidR="00C81715" w:rsidRDefault="00DE0920">
      <w:pPr>
        <w:pStyle w:val="Normlnweb"/>
        <w:numPr>
          <w:ilvl w:val="0"/>
          <w:numId w:val="49"/>
        </w:numPr>
        <w:tabs>
          <w:tab w:val="left" w:pos="852"/>
        </w:tabs>
        <w:spacing w:after="280"/>
        <w:ind w:left="426" w:hanging="426"/>
        <w:jc w:val="both"/>
      </w:pPr>
      <w:r>
        <w:t>Při provádění Díla postupuje zhotovitel samostatně s tím, že objednatel má právo pro</w:t>
      </w:r>
      <w:r>
        <w:t>střednictvím zástupce pro věci technické a provozní udělovat zhotoviteli pokyny zjistí-li, že zhotovitel Dílo provádí v rozporu s dokumenty citovanými v čl. II. odst. 1 této smlouvy, nebo v rozporu s obecně závaznými právními předpisy nebo neodborně. O svý</w:t>
      </w:r>
      <w:r>
        <w:t>ch zjištěných a udělených pokynech učiní zástupce objednatele záznam do stavebního deníku.</w:t>
      </w:r>
    </w:p>
    <w:p w:rsidR="00C81715" w:rsidRDefault="00DE0920">
      <w:pPr>
        <w:pStyle w:val="Normlnweb"/>
        <w:numPr>
          <w:ilvl w:val="0"/>
          <w:numId w:val="50"/>
        </w:numPr>
        <w:tabs>
          <w:tab w:val="left" w:pos="852"/>
        </w:tabs>
        <w:spacing w:after="280"/>
        <w:ind w:left="426" w:hanging="426"/>
      </w:pPr>
      <w:r>
        <w:t>Zhotovitel je povinen vést stavební deník v souladu s obecně závaznými a právními předpisy. Tento stavební deník musí být zástupci objednatele k dispozici.</w:t>
      </w:r>
    </w:p>
    <w:p w:rsidR="00C81715" w:rsidRDefault="00DE0920">
      <w:pPr>
        <w:pStyle w:val="Normlnweb"/>
        <w:numPr>
          <w:ilvl w:val="0"/>
          <w:numId w:val="51"/>
        </w:numPr>
        <w:tabs>
          <w:tab w:val="left" w:pos="852"/>
        </w:tabs>
        <w:spacing w:after="280"/>
        <w:ind w:left="426" w:hanging="426"/>
        <w:jc w:val="both"/>
      </w:pPr>
      <w:r>
        <w:t>Zhotovitel je odpovědný za bezpečnost práce a za to, že pracovní postupy vyžadované příslušnými předpisy budou dodržovány a to zejména učinit nezbytná opatření k ochraně všech osob oprávněných k pohybu na staveništi, zabezpečit a udržovat na vlastní náklad</w:t>
      </w:r>
      <w:r>
        <w:t xml:space="preserve"> </w:t>
      </w:r>
      <w:r>
        <w:lastRenderedPageBreak/>
        <w:t>veškerá světla, oplocení a varovné tabule a učinit veškerá nezbytná opatření k zabezpečení, staveniště proti vstupu nepovolaných osob v souladu s BOZP.</w:t>
      </w:r>
    </w:p>
    <w:p w:rsidR="00C81715" w:rsidRDefault="00DE0920">
      <w:pPr>
        <w:pStyle w:val="Normlnweb"/>
        <w:numPr>
          <w:ilvl w:val="0"/>
          <w:numId w:val="52"/>
        </w:numPr>
        <w:tabs>
          <w:tab w:val="left" w:pos="852"/>
        </w:tabs>
        <w:spacing w:after="280"/>
        <w:ind w:left="426" w:hanging="426"/>
        <w:jc w:val="both"/>
      </w:pPr>
      <w:r>
        <w:t xml:space="preserve">Zhotovitel je povinen udržovat stanoviště v čistotě a pořádku bez hromadění odpadů a zbytků materiálu. </w:t>
      </w:r>
      <w:r>
        <w:t>Po dobu provádění prací je zhotovitel povinen provádět řádný úklid staveniště, odstraňovat všechny přebytečné překážky a průběžně odstraňovat ze staveniště veškerý nepotřebný stavební materiál a odpady, které k provádění Díla nejsou potřeba.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VI.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Před</w:t>
      </w:r>
      <w:r>
        <w:rPr>
          <w:b/>
          <w:bCs/>
        </w:rPr>
        <w:t>ání Díla</w:t>
      </w:r>
    </w:p>
    <w:p w:rsidR="00C81715" w:rsidRDefault="00DE0920">
      <w:pPr>
        <w:pStyle w:val="Normlnweb"/>
        <w:numPr>
          <w:ilvl w:val="0"/>
          <w:numId w:val="53"/>
        </w:numPr>
        <w:tabs>
          <w:tab w:val="left" w:pos="852"/>
        </w:tabs>
        <w:spacing w:after="280"/>
        <w:ind w:left="426" w:hanging="426"/>
        <w:jc w:val="both"/>
      </w:pPr>
      <w:r>
        <w:t>Zhotovitel nese nebezpečí škody, nebo zničení Díla až do jeho předání objednateli. Smluvní strany se dohodly na jednorázovém předání a převzetí Díla jako celku.</w:t>
      </w:r>
    </w:p>
    <w:p w:rsidR="00C81715" w:rsidRDefault="00DE0920">
      <w:pPr>
        <w:pStyle w:val="Normlnweb"/>
        <w:numPr>
          <w:ilvl w:val="0"/>
          <w:numId w:val="54"/>
        </w:numPr>
        <w:tabs>
          <w:tab w:val="left" w:pos="852"/>
        </w:tabs>
        <w:spacing w:after="280"/>
        <w:ind w:left="426" w:hanging="426"/>
        <w:jc w:val="both"/>
      </w:pPr>
      <w:r>
        <w:t>Zhotovitel je povinen po dokončení Díla vyzvat objednatele k převzetí Díla v termínu</w:t>
      </w:r>
      <w:r>
        <w:t xml:space="preserve"> sjednaném v čl. IV. odst. 2 této smlouvy a připravit k přejímacímu řízení veškeré potřebné doklady a dokumenty požadované právními předpisy, stavebním úřadem nebo zástupcem objednatele pro věci technické a provozní. K výzvě tohoto zástupce je zhotovitel p</w:t>
      </w:r>
      <w:r>
        <w:t>ovinen tyto doklady zástupci předložit ve lhůtě 10 pracovních</w:t>
      </w:r>
      <w:r>
        <w:rPr>
          <w:color w:val="FF0000"/>
        </w:rPr>
        <w:t xml:space="preserve"> </w:t>
      </w:r>
      <w:r>
        <w:t>dní před termínem předání Díla.</w:t>
      </w:r>
    </w:p>
    <w:p w:rsidR="00C81715" w:rsidRDefault="00DE0920">
      <w:pPr>
        <w:pStyle w:val="Normlnweb"/>
        <w:numPr>
          <w:ilvl w:val="0"/>
          <w:numId w:val="55"/>
        </w:numPr>
        <w:tabs>
          <w:tab w:val="left" w:pos="852"/>
        </w:tabs>
        <w:spacing w:after="280"/>
        <w:ind w:left="426" w:hanging="426"/>
        <w:jc w:val="both"/>
      </w:pPr>
      <w:r>
        <w:t>Objednatel dokončené Dílo od zhotovitele převezme, pokud Dílo bude provedeno v souladu s dokumenty uvedenými v přílohách č. 1 až 5 této smlouvy a bude bez zjevný</w:t>
      </w:r>
      <w:r>
        <w:t>ch vad a nedodělků. O předání a převzetí díla bude vyhotoven předávací protokol, který bude podkladem pro vystavení závěrečného daňového dokladu zhotovitelem. Protokol bude obsahovat též seznam všech dokladů předaných zhotovitelem objednateli.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VII.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Zá</w:t>
      </w:r>
      <w:r>
        <w:rPr>
          <w:b/>
          <w:bCs/>
        </w:rPr>
        <w:t>ruka</w:t>
      </w:r>
    </w:p>
    <w:p w:rsidR="00C81715" w:rsidRDefault="00DE0920">
      <w:pPr>
        <w:pStyle w:val="Normlnweb"/>
        <w:numPr>
          <w:ilvl w:val="0"/>
          <w:numId w:val="56"/>
        </w:numPr>
        <w:tabs>
          <w:tab w:val="left" w:pos="852"/>
        </w:tabs>
        <w:spacing w:after="280"/>
        <w:ind w:left="426" w:hanging="426"/>
        <w:jc w:val="both"/>
      </w:pPr>
      <w:r>
        <w:t xml:space="preserve">Zhotovitel odpovídá za to, že Dílo bude odpovídat této smlouvě, zejména parametrům uvedeným v dokumentech tvořících přílohy této smlouvy, </w:t>
      </w:r>
      <w:r>
        <w:rPr>
          <w:color w:val="000000"/>
        </w:rPr>
        <w:t>že bude provedeno tak, že bude odpovídat požadavkům právních a dalších předpisů, a že bude p</w:t>
      </w:r>
      <w:r>
        <w:t xml:space="preserve">rovedeno v potřebné </w:t>
      </w:r>
      <w:r>
        <w:t>kvalitě.</w:t>
      </w:r>
    </w:p>
    <w:p w:rsidR="00C81715" w:rsidRDefault="00DE0920">
      <w:pPr>
        <w:pStyle w:val="Normlnweb"/>
        <w:numPr>
          <w:ilvl w:val="0"/>
          <w:numId w:val="57"/>
        </w:numPr>
        <w:tabs>
          <w:tab w:val="left" w:pos="852"/>
        </w:tabs>
        <w:spacing w:after="280"/>
        <w:ind w:left="426" w:hanging="426"/>
        <w:jc w:val="both"/>
        <w:rPr>
          <w:color w:val="000000"/>
        </w:rPr>
      </w:pPr>
      <w:r>
        <w:rPr>
          <w:color w:val="000000"/>
        </w:rPr>
        <w:t xml:space="preserve">Bude-li Dílo při předání vykazovat ojedinělé drobné vady, které samy o sobě ani ve spojení s jinými nebrání užívání stavby funkčně nebo esteticky, ani její užívání podstatným způsobem neomezují (§ 2628 občanského zákoníku), je zhotovitel povinen </w:t>
      </w:r>
      <w:r>
        <w:rPr>
          <w:color w:val="000000"/>
        </w:rPr>
        <w:t xml:space="preserve">tyto drobné vady odstranit v termínu splatnosti závěrečného daňového dokladu. Neodstraní-li zhotovitel tyto vady v tomto sjednaném termínu a dostane se do prodlení s jejich odstraněním, má objednatel právo prodloužit splatnost závěrečného daňového dokladu </w:t>
      </w:r>
      <w:r>
        <w:rPr>
          <w:color w:val="000000"/>
        </w:rPr>
        <w:t>do doby, než budou tyto ojedinělé drobné vady zhotovitelem odstraněny. Po tuto dobu prodlení zhotovitele s odstraňováním ojedinělých drobných vad Díla se objednatel nedostává do prodlení s úhradou závěrečného daňového dokladu.</w:t>
      </w:r>
    </w:p>
    <w:p w:rsidR="00C81715" w:rsidRDefault="00DE0920">
      <w:pPr>
        <w:pStyle w:val="Normlnweb"/>
        <w:numPr>
          <w:ilvl w:val="0"/>
          <w:numId w:val="58"/>
        </w:numPr>
        <w:tabs>
          <w:tab w:val="left" w:pos="852"/>
        </w:tabs>
        <w:spacing w:after="280"/>
        <w:ind w:left="426" w:hanging="426"/>
        <w:jc w:val="both"/>
      </w:pPr>
      <w:r>
        <w:t xml:space="preserve">Zhotovitel podpisem této </w:t>
      </w:r>
      <w:r>
        <w:t>smlouvy poskytuje objednateli záruku za jakost provedeného Díla v délce 60 měsíců ode dne podpisu protokolu o předání a převzetí Díla.</w:t>
      </w:r>
    </w:p>
    <w:p w:rsidR="00C81715" w:rsidRDefault="00DE0920">
      <w:pPr>
        <w:pStyle w:val="Normlnweb"/>
        <w:numPr>
          <w:ilvl w:val="0"/>
          <w:numId w:val="59"/>
        </w:numPr>
        <w:tabs>
          <w:tab w:val="left" w:pos="852"/>
        </w:tabs>
        <w:spacing w:after="280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Zjistí-li objednatel v záruční době vady díla, oznámí je bez zbytečného odkladu zhotoviteli a zhotovitel se zavazuje nep</w:t>
      </w:r>
      <w:r>
        <w:rPr>
          <w:color w:val="000000"/>
        </w:rPr>
        <w:t xml:space="preserve">rodleně ( nejpozději do 24 hodin) oznámené vady bezplatně odstranit, nedojde-li mezi smluvními stranami k jinému způsobu odstranění vad. Vady, které brání řádnému užívání budou odstraněny neprodleně. Drobné vady nebránící řádnému užívání /nemající vliv na </w:t>
      </w:r>
      <w:r>
        <w:rPr>
          <w:color w:val="000000"/>
        </w:rPr>
        <w:t>správný chod a využití) díla budou odstraněny do pěti kalendářních dnů, od prokazatelného seznámení ( písemně, telefonicky, mailem). Za neplnění těchto povinností uhradí dodavatel za každý další den neodstraněné závady částku 3 000 Kč/den. Objednatel si vy</w:t>
      </w:r>
      <w:r>
        <w:rPr>
          <w:color w:val="000000"/>
        </w:rPr>
        <w:t>hrazuje právo, pokud nebudou závady v uvedeném termínu odstraněny, provést opravu třetí stranou na účet zhotovitele za předpokladu platnosti čl. VII, odst. 3 této smlouvy.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VIII.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Smluvní pokuta</w:t>
      </w:r>
    </w:p>
    <w:p w:rsidR="00C81715" w:rsidRDefault="00DE0920">
      <w:pPr>
        <w:pStyle w:val="Normlnweb"/>
        <w:numPr>
          <w:ilvl w:val="0"/>
          <w:numId w:val="60"/>
        </w:numPr>
        <w:tabs>
          <w:tab w:val="left" w:pos="852"/>
        </w:tabs>
        <w:spacing w:after="280"/>
        <w:ind w:left="426" w:hanging="426"/>
        <w:jc w:val="both"/>
      </w:pPr>
      <w:r>
        <w:t>Poruší-li zhotovitel svoji povinnost k dokončení Díla v t</w:t>
      </w:r>
      <w:r>
        <w:t>ermínu sjednaném v čl. IV. odst. 1 této smlouvy, sjednávají smluvní strany smluvní pokutu ve výši 0,05 % z celkové ceny Díla bez DPH za každý den prodlení ode dne následujícího po dni, v němž mělo být Dílo dokončeno, až do dne podpisu předávacího protokolu</w:t>
      </w:r>
      <w:r>
        <w:t xml:space="preserve"> podle čl. VI. této smlouvy.</w:t>
      </w:r>
    </w:p>
    <w:p w:rsidR="00C81715" w:rsidRDefault="00DE0920">
      <w:pPr>
        <w:pStyle w:val="Normlnweb"/>
        <w:numPr>
          <w:ilvl w:val="0"/>
          <w:numId w:val="61"/>
        </w:numPr>
        <w:tabs>
          <w:tab w:val="left" w:pos="852"/>
        </w:tabs>
        <w:spacing w:after="280"/>
        <w:ind w:left="426" w:hanging="426"/>
        <w:jc w:val="both"/>
      </w:pPr>
      <w:r>
        <w:t>Zaplacení smluvní pokuty nezbavuje smluvní stranu, která je v prodlení splnit závazek smluvní pokutou utvrzený.</w:t>
      </w:r>
    </w:p>
    <w:p w:rsidR="00C81715" w:rsidRDefault="00DE0920">
      <w:pPr>
        <w:pStyle w:val="Normlnweb"/>
        <w:numPr>
          <w:ilvl w:val="0"/>
          <w:numId w:val="62"/>
        </w:numPr>
        <w:tabs>
          <w:tab w:val="left" w:pos="426"/>
        </w:tabs>
        <w:spacing w:after="280"/>
        <w:ind w:left="426" w:hanging="426"/>
        <w:jc w:val="both"/>
      </w:pPr>
      <w:r>
        <w:t xml:space="preserve"> Smluvní pokuta je splatná k výzvě oprávněné strany v termínu 10 pracovních dnů od doručení výzvy k úhradě smluvn</w:t>
      </w:r>
      <w:r>
        <w:t>í pokuty.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Čl. IX.</w:t>
      </w:r>
    </w:p>
    <w:p w:rsidR="00C81715" w:rsidRDefault="00DE0920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C81715" w:rsidRDefault="00DE0920">
      <w:pPr>
        <w:pStyle w:val="Normlnweb"/>
        <w:numPr>
          <w:ilvl w:val="0"/>
          <w:numId w:val="63"/>
        </w:numPr>
        <w:tabs>
          <w:tab w:val="left" w:pos="852"/>
        </w:tabs>
        <w:spacing w:after="280"/>
        <w:ind w:left="426" w:hanging="426"/>
        <w:jc w:val="both"/>
      </w:pPr>
      <w:r>
        <w:t xml:space="preserve">Další práva a povinnosti smluvních stran v této smlouvě výslovně nesjednaná nebo neupravená se řídí příslušnými ustanoveními občanského zákoníku, zejména ust. § 2586 a násl. a dalších obecně závazných právních </w:t>
      </w:r>
      <w:r>
        <w:t>předpisů.</w:t>
      </w:r>
    </w:p>
    <w:p w:rsidR="00C81715" w:rsidRDefault="00DE0920">
      <w:pPr>
        <w:pStyle w:val="Normlnweb"/>
        <w:numPr>
          <w:ilvl w:val="0"/>
          <w:numId w:val="64"/>
        </w:numPr>
        <w:tabs>
          <w:tab w:val="left" w:pos="852"/>
        </w:tabs>
        <w:spacing w:after="280"/>
        <w:ind w:left="426" w:hanging="426"/>
        <w:jc w:val="both"/>
      </w:pPr>
      <w:r>
        <w:t>Smlouva včetně příloh č. 1 až č. 6 je vyhotovena ve dvou exemplářích určených pro každou smluvní stranu. Změny této smlouvy lze platně sjednávat pouze písemně formou číslovaných dodatků podepsaných oběma smluvními stranami.</w:t>
      </w:r>
    </w:p>
    <w:p w:rsidR="00C81715" w:rsidRDefault="00DE0920">
      <w:pPr>
        <w:pStyle w:val="Normlnweb"/>
        <w:numPr>
          <w:ilvl w:val="0"/>
          <w:numId w:val="65"/>
        </w:numPr>
        <w:tabs>
          <w:tab w:val="left" w:pos="852"/>
        </w:tabs>
        <w:spacing w:after="280"/>
        <w:ind w:left="426" w:hanging="426"/>
        <w:jc w:val="both"/>
        <w:rPr>
          <w:bCs/>
        </w:rPr>
      </w:pPr>
      <w:r>
        <w:rPr>
          <w:bCs/>
        </w:rPr>
        <w:t xml:space="preserve">Zhotovitel je povinen </w:t>
      </w:r>
      <w:r>
        <w:rPr>
          <w:bCs/>
        </w:rPr>
        <w:t>respektovat povinnost uchazeče na zveřejnění údajů ze Smlouvy podle příslušných právních předpisů</w:t>
      </w:r>
    </w:p>
    <w:p w:rsidR="00C81715" w:rsidRDefault="00DE0920">
      <w:pPr>
        <w:pStyle w:val="Normlnweb"/>
        <w:numPr>
          <w:ilvl w:val="0"/>
          <w:numId w:val="66"/>
        </w:numPr>
        <w:tabs>
          <w:tab w:val="left" w:pos="852"/>
        </w:tabs>
        <w:spacing w:after="280"/>
        <w:ind w:left="426" w:hanging="426"/>
        <w:jc w:val="both"/>
      </w:pPr>
      <w:r>
        <w:t>Obě smluvní strany shodně prohlašují, že tuto smlouvu před jejím podpisem si přečetly, že zcela jednoznačně porozuměly jejímu obsahu, že ji neuzavírají v tís</w:t>
      </w:r>
      <w:r>
        <w:t>ni a za nápadně nevýhodných podmínek, že jim nejsou známy žádné skutečnosti, které by bránily jejímu uzavření a na důkaz souhlasu s jejím obsahem tuto smlouvu podepisují.</w:t>
      </w:r>
    </w:p>
    <w:p w:rsidR="00C81715" w:rsidRDefault="00DE0920">
      <w:pPr>
        <w:pStyle w:val="Normlnweb"/>
        <w:numPr>
          <w:ilvl w:val="0"/>
          <w:numId w:val="67"/>
        </w:numPr>
        <w:tabs>
          <w:tab w:val="left" w:pos="852"/>
        </w:tabs>
        <w:spacing w:after="280"/>
        <w:ind w:left="426" w:hanging="426"/>
        <w:jc w:val="both"/>
      </w:pPr>
      <w:r>
        <w:t>Smlouva nabývá platnosti dnem jejího podpisu oběma smluvními stranami.</w:t>
      </w:r>
    </w:p>
    <w:p w:rsidR="00C81715" w:rsidRDefault="00DE0920">
      <w:pPr>
        <w:pStyle w:val="Normlnweb"/>
        <w:spacing w:after="0"/>
        <w:ind w:left="720"/>
      </w:pPr>
      <w:r>
        <w:t xml:space="preserve">V Kojeticích </w:t>
      </w:r>
      <w:r>
        <w:t>dne ..........................................</w:t>
      </w:r>
    </w:p>
    <w:p w:rsidR="00C81715" w:rsidRDefault="00DE0920">
      <w:pPr>
        <w:pStyle w:val="Normlnweb"/>
        <w:spacing w:after="0"/>
        <w:ind w:left="720"/>
      </w:pPr>
      <w:r>
        <w:lastRenderedPageBreak/>
        <w:t xml:space="preserve">Za objednatele: 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C81715" w:rsidRDefault="00DE0920">
      <w:pPr>
        <w:pStyle w:val="Normlnweb"/>
        <w:spacing w:after="0"/>
        <w:ind w:left="720"/>
      </w:pPr>
      <w:r>
        <w:t>Obec Kojetice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</w:t>
      </w:r>
    </w:p>
    <w:p w:rsidR="00C81715" w:rsidRDefault="00DE0920">
      <w:pPr>
        <w:pStyle w:val="Normlnweb"/>
        <w:tabs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</w:tabs>
        <w:spacing w:after="0"/>
        <w:ind w:left="720"/>
      </w:pPr>
      <w:r>
        <w:t>Věra Richtermocová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</w:t>
      </w:r>
      <w:r>
        <w:tab/>
      </w:r>
    </w:p>
    <w:p w:rsidR="00C81715" w:rsidRDefault="00DE0920">
      <w:pPr>
        <w:pStyle w:val="Normlnweb"/>
        <w:spacing w:after="0"/>
        <w:ind w:left="720"/>
      </w:pPr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C81715" w:rsidRDefault="00C81715">
      <w:pPr>
        <w:pStyle w:val="Normlnweb"/>
        <w:spacing w:after="0"/>
        <w:ind w:left="284"/>
        <w:rPr>
          <w:color w:val="FF0000"/>
        </w:rPr>
      </w:pPr>
    </w:p>
    <w:p w:rsidR="00C81715" w:rsidRDefault="00DE0920">
      <w:pPr>
        <w:pStyle w:val="Normlnweb"/>
        <w:spacing w:after="0"/>
        <w:ind w:left="284"/>
      </w:pPr>
      <w:r>
        <w:t>Přílohy :</w:t>
      </w:r>
    </w:p>
    <w:p w:rsidR="00C81715" w:rsidRDefault="00C81715">
      <w:pPr>
        <w:pStyle w:val="Normlnweb"/>
        <w:spacing w:after="0"/>
      </w:pPr>
    </w:p>
    <w:p w:rsidR="00C81715" w:rsidRDefault="00C81715">
      <w:pPr>
        <w:pStyle w:val="Standard"/>
      </w:pPr>
    </w:p>
    <w:sectPr w:rsidR="00C81715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20" w:rsidRDefault="00DE0920">
      <w:pPr>
        <w:rPr>
          <w:rFonts w:hint="eastAsia"/>
        </w:rPr>
      </w:pPr>
      <w:r>
        <w:separator/>
      </w:r>
    </w:p>
  </w:endnote>
  <w:endnote w:type="continuationSeparator" w:id="0">
    <w:p w:rsidR="00DE0920" w:rsidRDefault="00DE09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F3" w:rsidRDefault="00DE092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824BE">
      <w:rPr>
        <w:noProof/>
      </w:rPr>
      <w:t>2</w:t>
    </w:r>
    <w:r>
      <w:fldChar w:fldCharType="end"/>
    </w:r>
  </w:p>
  <w:p w:rsidR="00757EF3" w:rsidRDefault="00DE09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20" w:rsidRDefault="00DE09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E0920" w:rsidRDefault="00DE09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16FC"/>
    <w:multiLevelType w:val="multilevel"/>
    <w:tmpl w:val="F0E8A706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F52BAC"/>
    <w:multiLevelType w:val="multilevel"/>
    <w:tmpl w:val="548CF0B6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036EF5"/>
    <w:multiLevelType w:val="multilevel"/>
    <w:tmpl w:val="E15C3712"/>
    <w:styleLink w:val="WW8Num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520189"/>
    <w:multiLevelType w:val="multilevel"/>
    <w:tmpl w:val="18908EC0"/>
    <w:styleLink w:val="WW8Num2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17F5CD5"/>
    <w:multiLevelType w:val="multilevel"/>
    <w:tmpl w:val="3BC08692"/>
    <w:styleLink w:val="WW8Num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1B7601C"/>
    <w:multiLevelType w:val="multilevel"/>
    <w:tmpl w:val="D062DFA4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2575156"/>
    <w:multiLevelType w:val="multilevel"/>
    <w:tmpl w:val="17927CD8"/>
    <w:styleLink w:val="WW8Num2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A4A5033"/>
    <w:multiLevelType w:val="multilevel"/>
    <w:tmpl w:val="F44A74D6"/>
    <w:styleLink w:val="WW8Num33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E50ED5"/>
    <w:multiLevelType w:val="multilevel"/>
    <w:tmpl w:val="4F3C45F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38A2DFD"/>
    <w:multiLevelType w:val="multilevel"/>
    <w:tmpl w:val="E7AE9C70"/>
    <w:styleLink w:val="WW8Num19"/>
    <w:lvl w:ilvl="0">
      <w:start w:val="1"/>
      <w:numFmt w:val="decimal"/>
      <w:lvlText w:val="%1."/>
      <w:lvlJc w:val="left"/>
      <w:pPr>
        <w:ind w:left="1592" w:hanging="360"/>
      </w:pPr>
    </w:lvl>
    <w:lvl w:ilvl="1">
      <w:start w:val="1"/>
      <w:numFmt w:val="decimal"/>
      <w:lvlText w:val="%2."/>
      <w:lvlJc w:val="left"/>
      <w:pPr>
        <w:ind w:left="2312" w:hanging="360"/>
      </w:pPr>
    </w:lvl>
    <w:lvl w:ilvl="2">
      <w:start w:val="1"/>
      <w:numFmt w:val="decimal"/>
      <w:lvlText w:val="%3."/>
      <w:lvlJc w:val="left"/>
      <w:pPr>
        <w:ind w:left="3032" w:hanging="360"/>
      </w:pPr>
    </w:lvl>
    <w:lvl w:ilvl="3">
      <w:start w:val="1"/>
      <w:numFmt w:val="decimal"/>
      <w:lvlText w:val="%4."/>
      <w:lvlJc w:val="left"/>
      <w:pPr>
        <w:ind w:left="3752" w:hanging="360"/>
      </w:pPr>
    </w:lvl>
    <w:lvl w:ilvl="4">
      <w:start w:val="1"/>
      <w:numFmt w:val="decimal"/>
      <w:lvlText w:val="%5."/>
      <w:lvlJc w:val="left"/>
      <w:pPr>
        <w:ind w:left="4472" w:hanging="360"/>
      </w:pPr>
    </w:lvl>
    <w:lvl w:ilvl="5">
      <w:start w:val="1"/>
      <w:numFmt w:val="decimal"/>
      <w:lvlText w:val="%6."/>
      <w:lvlJc w:val="left"/>
      <w:pPr>
        <w:ind w:left="5192" w:hanging="360"/>
      </w:pPr>
    </w:lvl>
    <w:lvl w:ilvl="6">
      <w:start w:val="1"/>
      <w:numFmt w:val="decimal"/>
      <w:lvlText w:val="%7."/>
      <w:lvlJc w:val="left"/>
      <w:pPr>
        <w:ind w:left="5912" w:hanging="360"/>
      </w:pPr>
    </w:lvl>
    <w:lvl w:ilvl="7">
      <w:start w:val="1"/>
      <w:numFmt w:val="decimal"/>
      <w:lvlText w:val="%8."/>
      <w:lvlJc w:val="left"/>
      <w:pPr>
        <w:ind w:left="6632" w:hanging="360"/>
      </w:pPr>
    </w:lvl>
    <w:lvl w:ilvl="8">
      <w:start w:val="1"/>
      <w:numFmt w:val="decimal"/>
      <w:lvlText w:val="%9."/>
      <w:lvlJc w:val="left"/>
      <w:pPr>
        <w:ind w:left="7352" w:hanging="360"/>
      </w:pPr>
    </w:lvl>
  </w:abstractNum>
  <w:abstractNum w:abstractNumId="10" w15:restartNumberingAfterBreak="0">
    <w:nsid w:val="246861F4"/>
    <w:multiLevelType w:val="multilevel"/>
    <w:tmpl w:val="1BFCDCF0"/>
    <w:styleLink w:val="WW8Num11"/>
    <w:lvl w:ilvl="0">
      <w:start w:val="3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5F44CE5"/>
    <w:multiLevelType w:val="multilevel"/>
    <w:tmpl w:val="6B80AFA0"/>
    <w:styleLink w:val="WW8Num27"/>
    <w:lvl w:ilvl="0">
      <w:start w:val="3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303345EF"/>
    <w:multiLevelType w:val="multilevel"/>
    <w:tmpl w:val="66DC7868"/>
    <w:styleLink w:val="WW8Num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22C01CF"/>
    <w:multiLevelType w:val="multilevel"/>
    <w:tmpl w:val="0894610E"/>
    <w:styleLink w:val="WW8Num1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4125BE0"/>
    <w:multiLevelType w:val="multilevel"/>
    <w:tmpl w:val="BD947628"/>
    <w:styleLink w:val="WW8Num1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6157060"/>
    <w:multiLevelType w:val="multilevel"/>
    <w:tmpl w:val="A91E82C8"/>
    <w:styleLink w:val="WW8Num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9E12544"/>
    <w:multiLevelType w:val="multilevel"/>
    <w:tmpl w:val="9B1ADD58"/>
    <w:styleLink w:val="WW8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077138"/>
    <w:multiLevelType w:val="multilevel"/>
    <w:tmpl w:val="7D7C86C6"/>
    <w:styleLink w:val="WW8Num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1773B5E"/>
    <w:multiLevelType w:val="multilevel"/>
    <w:tmpl w:val="9728789C"/>
    <w:styleLink w:val="WW8Num12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19" w15:restartNumberingAfterBreak="0">
    <w:nsid w:val="4AC23CCD"/>
    <w:multiLevelType w:val="multilevel"/>
    <w:tmpl w:val="93D4B246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10F6146"/>
    <w:multiLevelType w:val="multilevel"/>
    <w:tmpl w:val="2BE453F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1D226B1"/>
    <w:multiLevelType w:val="multilevel"/>
    <w:tmpl w:val="09DA3544"/>
    <w:styleLink w:val="WW8Num3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575D5D6D"/>
    <w:multiLevelType w:val="multilevel"/>
    <w:tmpl w:val="DA466E3C"/>
    <w:styleLink w:val="WW8Num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A953DC8"/>
    <w:multiLevelType w:val="multilevel"/>
    <w:tmpl w:val="AE941118"/>
    <w:styleLink w:val="WW8Num2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C282345"/>
    <w:multiLevelType w:val="multilevel"/>
    <w:tmpl w:val="A5FE7D82"/>
    <w:styleLink w:val="WW8Num1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D3D494E"/>
    <w:multiLevelType w:val="multilevel"/>
    <w:tmpl w:val="D0E0CDFA"/>
    <w:styleLink w:val="WW8Num2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02526BB"/>
    <w:multiLevelType w:val="multilevel"/>
    <w:tmpl w:val="34948CEC"/>
    <w:styleLink w:val="WW8Num3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7" w15:restartNumberingAfterBreak="0">
    <w:nsid w:val="62407473"/>
    <w:multiLevelType w:val="multilevel"/>
    <w:tmpl w:val="68121AD4"/>
    <w:styleLink w:val="WW8Num29"/>
    <w:lvl w:ilvl="0">
      <w:start w:val="2"/>
      <w:numFmt w:val="decimal"/>
      <w:lvlText w:val="%1."/>
      <w:lvlJc w:val="left"/>
      <w:pPr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33F2BC4"/>
    <w:multiLevelType w:val="multilevel"/>
    <w:tmpl w:val="88268FD4"/>
    <w:styleLink w:val="WW8Num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D20316F"/>
    <w:multiLevelType w:val="multilevel"/>
    <w:tmpl w:val="7DD2442E"/>
    <w:styleLink w:val="WW8Num1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784A7CBB"/>
    <w:multiLevelType w:val="multilevel"/>
    <w:tmpl w:val="D94277BA"/>
    <w:styleLink w:val="WW8Num2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8727246"/>
    <w:multiLevelType w:val="multilevel"/>
    <w:tmpl w:val="7372597C"/>
    <w:styleLink w:val="WW8Num15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32" w15:restartNumberingAfterBreak="0">
    <w:nsid w:val="791E3840"/>
    <w:multiLevelType w:val="multilevel"/>
    <w:tmpl w:val="4DFAE8F6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B745821"/>
    <w:multiLevelType w:val="multilevel"/>
    <w:tmpl w:val="4CE8B256"/>
    <w:styleLink w:val="WW8Num9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B9A1604"/>
    <w:multiLevelType w:val="multilevel"/>
    <w:tmpl w:val="ADE6C7CE"/>
    <w:styleLink w:val="WW8Num21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2"/>
  </w:num>
  <w:num w:numId="2">
    <w:abstractNumId w:val="25"/>
  </w:num>
  <w:num w:numId="3">
    <w:abstractNumId w:val="20"/>
  </w:num>
  <w:num w:numId="4">
    <w:abstractNumId w:val="16"/>
  </w:num>
  <w:num w:numId="5">
    <w:abstractNumId w:val="32"/>
  </w:num>
  <w:num w:numId="6">
    <w:abstractNumId w:val="28"/>
  </w:num>
  <w:num w:numId="7">
    <w:abstractNumId w:val="4"/>
  </w:num>
  <w:num w:numId="8">
    <w:abstractNumId w:val="1"/>
  </w:num>
  <w:num w:numId="9">
    <w:abstractNumId w:val="33"/>
  </w:num>
  <w:num w:numId="10">
    <w:abstractNumId w:val="8"/>
  </w:num>
  <w:num w:numId="11">
    <w:abstractNumId w:val="10"/>
  </w:num>
  <w:num w:numId="12">
    <w:abstractNumId w:val="18"/>
  </w:num>
  <w:num w:numId="13">
    <w:abstractNumId w:val="13"/>
  </w:num>
  <w:num w:numId="14">
    <w:abstractNumId w:val="29"/>
  </w:num>
  <w:num w:numId="15">
    <w:abstractNumId w:val="31"/>
  </w:num>
  <w:num w:numId="16">
    <w:abstractNumId w:val="15"/>
  </w:num>
  <w:num w:numId="17">
    <w:abstractNumId w:val="24"/>
  </w:num>
  <w:num w:numId="18">
    <w:abstractNumId w:val="14"/>
  </w:num>
  <w:num w:numId="19">
    <w:abstractNumId w:val="9"/>
  </w:num>
  <w:num w:numId="20">
    <w:abstractNumId w:val="2"/>
  </w:num>
  <w:num w:numId="21">
    <w:abstractNumId w:val="34"/>
  </w:num>
  <w:num w:numId="22">
    <w:abstractNumId w:val="23"/>
  </w:num>
  <w:num w:numId="23">
    <w:abstractNumId w:val="6"/>
  </w:num>
  <w:num w:numId="24">
    <w:abstractNumId w:val="30"/>
  </w:num>
  <w:num w:numId="25">
    <w:abstractNumId w:val="19"/>
  </w:num>
  <w:num w:numId="26">
    <w:abstractNumId w:val="22"/>
  </w:num>
  <w:num w:numId="27">
    <w:abstractNumId w:val="11"/>
  </w:num>
  <w:num w:numId="28">
    <w:abstractNumId w:val="3"/>
  </w:num>
  <w:num w:numId="29">
    <w:abstractNumId w:val="27"/>
  </w:num>
  <w:num w:numId="30">
    <w:abstractNumId w:val="17"/>
  </w:num>
  <w:num w:numId="31">
    <w:abstractNumId w:val="0"/>
  </w:num>
  <w:num w:numId="32">
    <w:abstractNumId w:val="5"/>
  </w:num>
  <w:num w:numId="33">
    <w:abstractNumId w:val="7"/>
  </w:num>
  <w:num w:numId="34">
    <w:abstractNumId w:val="26"/>
  </w:num>
  <w:num w:numId="35">
    <w:abstractNumId w:val="21"/>
  </w:num>
  <w:num w:numId="36">
    <w:abstractNumId w:val="19"/>
    <w:lvlOverride w:ilvl="0">
      <w:startOverride w:val="1"/>
    </w:lvlOverride>
  </w:num>
  <w:num w:numId="37">
    <w:abstractNumId w:val="7"/>
    <w:lvlOverride w:ilvl="0">
      <w:startOverride w:val="2"/>
    </w:lvlOverride>
  </w:num>
  <w:num w:numId="38">
    <w:abstractNumId w:val="8"/>
    <w:lvlOverride w:ilvl="0">
      <w:startOverride w:val="1"/>
    </w:lvlOverride>
  </w:num>
  <w:num w:numId="39">
    <w:abstractNumId w:val="4"/>
    <w:lvlOverride w:ilvl="0">
      <w:startOverride w:val="2"/>
    </w:lvlOverride>
  </w:num>
  <w:num w:numId="40">
    <w:abstractNumId w:val="18"/>
    <w:lvlOverride w:ilvl="0">
      <w:startOverride w:val="3"/>
    </w:lvlOverride>
  </w:num>
  <w:num w:numId="41">
    <w:abstractNumId w:val="9"/>
    <w:lvlOverride w:ilvl="0">
      <w:startOverride w:val="1"/>
    </w:lvlOverride>
  </w:num>
  <w:num w:numId="42">
    <w:abstractNumId w:val="16"/>
    <w:lvlOverride w:ilvl="0">
      <w:startOverride w:val="2"/>
    </w:lvlOverride>
  </w:num>
  <w:num w:numId="43">
    <w:abstractNumId w:val="17"/>
    <w:lvlOverride w:ilvl="0">
      <w:startOverride w:val="3"/>
    </w:lvlOverride>
  </w:num>
  <w:num w:numId="44">
    <w:abstractNumId w:val="12"/>
    <w:lvlOverride w:ilvl="0">
      <w:startOverride w:val="4"/>
    </w:lvlOverride>
  </w:num>
  <w:num w:numId="45">
    <w:abstractNumId w:val="28"/>
    <w:lvlOverride w:ilvl="0">
      <w:startOverride w:val="5"/>
    </w:lvlOverride>
  </w:num>
  <w:num w:numId="46">
    <w:abstractNumId w:val="5"/>
    <w:lvlOverride w:ilvl="0">
      <w:startOverride w:val="1"/>
    </w:lvlOverride>
  </w:num>
  <w:num w:numId="47">
    <w:abstractNumId w:val="2"/>
    <w:lvlOverride w:ilvl="0">
      <w:startOverride w:val="3"/>
    </w:lvlOverride>
  </w:num>
  <w:num w:numId="48">
    <w:abstractNumId w:val="6"/>
    <w:lvlOverride w:ilvl="0">
      <w:startOverride w:val="4"/>
    </w:lvlOverride>
  </w:num>
  <w:num w:numId="49">
    <w:abstractNumId w:val="33"/>
    <w:lvlOverride w:ilvl="0">
      <w:startOverride w:val="5"/>
    </w:lvlOverride>
  </w:num>
  <w:num w:numId="50">
    <w:abstractNumId w:val="29"/>
    <w:lvlOverride w:ilvl="0">
      <w:startOverride w:val="6"/>
    </w:lvlOverride>
  </w:num>
  <w:num w:numId="51">
    <w:abstractNumId w:val="31"/>
    <w:lvlOverride w:ilvl="0">
      <w:startOverride w:val="7"/>
    </w:lvlOverride>
  </w:num>
  <w:num w:numId="52">
    <w:abstractNumId w:val="34"/>
    <w:lvlOverride w:ilvl="0">
      <w:startOverride w:val="8"/>
    </w:lvlOverride>
  </w:num>
  <w:num w:numId="53">
    <w:abstractNumId w:val="0"/>
    <w:lvlOverride w:ilvl="0">
      <w:startOverride w:val="1"/>
    </w:lvlOverride>
  </w:num>
  <w:num w:numId="54">
    <w:abstractNumId w:val="3"/>
    <w:lvlOverride w:ilvl="0">
      <w:startOverride w:val="2"/>
    </w:lvlOverride>
  </w:num>
  <w:num w:numId="55">
    <w:abstractNumId w:val="15"/>
    <w:lvlOverride w:ilvl="0">
      <w:startOverride w:val="3"/>
    </w:lvlOverride>
  </w:num>
  <w:num w:numId="56">
    <w:abstractNumId w:val="1"/>
    <w:lvlOverride w:ilvl="0">
      <w:startOverride w:val="1"/>
    </w:lvlOverride>
  </w:num>
  <w:num w:numId="57">
    <w:abstractNumId w:val="13"/>
    <w:lvlOverride w:ilvl="0">
      <w:startOverride w:val="2"/>
    </w:lvlOverride>
  </w:num>
  <w:num w:numId="58">
    <w:abstractNumId w:val="10"/>
    <w:lvlOverride w:ilvl="0">
      <w:startOverride w:val="3"/>
    </w:lvlOverride>
  </w:num>
  <w:num w:numId="59">
    <w:abstractNumId w:val="25"/>
    <w:lvlOverride w:ilvl="0">
      <w:startOverride w:val="4"/>
    </w:lvlOverride>
  </w:num>
  <w:num w:numId="60">
    <w:abstractNumId w:val="20"/>
    <w:lvlOverride w:ilvl="0">
      <w:startOverride w:val="1"/>
    </w:lvlOverride>
  </w:num>
  <w:num w:numId="61">
    <w:abstractNumId w:val="30"/>
    <w:lvlOverride w:ilvl="0">
      <w:startOverride w:val="2"/>
    </w:lvlOverride>
  </w:num>
  <w:num w:numId="62">
    <w:abstractNumId w:val="11"/>
    <w:lvlOverride w:ilvl="0">
      <w:startOverride w:val="3"/>
    </w:lvlOverride>
  </w:num>
  <w:num w:numId="63">
    <w:abstractNumId w:val="32"/>
    <w:lvlOverride w:ilvl="0">
      <w:startOverride w:val="1"/>
    </w:lvlOverride>
  </w:num>
  <w:num w:numId="64">
    <w:abstractNumId w:val="27"/>
    <w:lvlOverride w:ilvl="0">
      <w:startOverride w:val="2"/>
    </w:lvlOverride>
  </w:num>
  <w:num w:numId="65">
    <w:abstractNumId w:val="22"/>
    <w:lvlOverride w:ilvl="0">
      <w:startOverride w:val="3"/>
    </w:lvlOverride>
  </w:num>
  <w:num w:numId="66">
    <w:abstractNumId w:val="14"/>
    <w:lvlOverride w:ilvl="0">
      <w:startOverride w:val="4"/>
    </w:lvlOverride>
  </w:num>
  <w:num w:numId="67">
    <w:abstractNumId w:val="23"/>
    <w:lvlOverride w:ilvl="0">
      <w:startOverride w:val="5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81715"/>
    <w:rsid w:val="004824BE"/>
    <w:rsid w:val="00C81715"/>
    <w:rsid w:val="00D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00B3F-2AAB-4F74-9C9D-0B2E1F13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ulek1">
    <w:name w:val="Titulek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Normlnweb">
    <w:name w:val="Normal (Web)"/>
    <w:basedOn w:val="Standard"/>
    <w:pPr>
      <w:spacing w:before="280" w:after="119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ambria" w:eastAsia="Times New Roman" w:hAnsi="Cambria" w:cs="Cambria"/>
      <w:color w:val="00000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bCs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bCs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bCs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numbering" w:customStyle="1" w:styleId="WW8Num25">
    <w:name w:val="WW8Num25"/>
    <w:basedOn w:val="Bezseznamu"/>
    <w:pPr>
      <w:numPr>
        <w:numId w:val="25"/>
      </w:numPr>
    </w:pPr>
  </w:style>
  <w:style w:type="numbering" w:customStyle="1" w:styleId="WW8Num26">
    <w:name w:val="WW8Num26"/>
    <w:basedOn w:val="Bezseznamu"/>
    <w:pPr>
      <w:numPr>
        <w:numId w:val="26"/>
      </w:numPr>
    </w:pPr>
  </w:style>
  <w:style w:type="numbering" w:customStyle="1" w:styleId="WW8Num27">
    <w:name w:val="WW8Num27"/>
    <w:basedOn w:val="Bezseznamu"/>
    <w:pPr>
      <w:numPr>
        <w:numId w:val="27"/>
      </w:numPr>
    </w:pPr>
  </w:style>
  <w:style w:type="numbering" w:customStyle="1" w:styleId="WW8Num28">
    <w:name w:val="WW8Num28"/>
    <w:basedOn w:val="Bezseznamu"/>
    <w:pPr>
      <w:numPr>
        <w:numId w:val="28"/>
      </w:numPr>
    </w:pPr>
  </w:style>
  <w:style w:type="numbering" w:customStyle="1" w:styleId="WW8Num29">
    <w:name w:val="WW8Num29"/>
    <w:basedOn w:val="Bezseznamu"/>
    <w:pPr>
      <w:numPr>
        <w:numId w:val="29"/>
      </w:numPr>
    </w:pPr>
  </w:style>
  <w:style w:type="numbering" w:customStyle="1" w:styleId="WW8Num30">
    <w:name w:val="WW8Num30"/>
    <w:basedOn w:val="Bezseznamu"/>
    <w:pPr>
      <w:numPr>
        <w:numId w:val="30"/>
      </w:numPr>
    </w:pPr>
  </w:style>
  <w:style w:type="numbering" w:customStyle="1" w:styleId="WW8Num31">
    <w:name w:val="WW8Num31"/>
    <w:basedOn w:val="Bezseznamu"/>
    <w:pPr>
      <w:numPr>
        <w:numId w:val="31"/>
      </w:numPr>
    </w:pPr>
  </w:style>
  <w:style w:type="numbering" w:customStyle="1" w:styleId="WW8Num32">
    <w:name w:val="WW8Num32"/>
    <w:basedOn w:val="Bezseznamu"/>
    <w:pPr>
      <w:numPr>
        <w:numId w:val="32"/>
      </w:numPr>
    </w:pPr>
  </w:style>
  <w:style w:type="numbering" w:customStyle="1" w:styleId="WW8Num33">
    <w:name w:val="WW8Num33"/>
    <w:basedOn w:val="Bezseznamu"/>
    <w:pPr>
      <w:numPr>
        <w:numId w:val="33"/>
      </w:numPr>
    </w:pPr>
  </w:style>
  <w:style w:type="numbering" w:customStyle="1" w:styleId="WW8Num34">
    <w:name w:val="WW8Num34"/>
    <w:basedOn w:val="Bezseznamu"/>
    <w:pPr>
      <w:numPr>
        <w:numId w:val="34"/>
      </w:numPr>
    </w:pPr>
  </w:style>
  <w:style w:type="numbering" w:customStyle="1" w:styleId="WW8Num35">
    <w:name w:val="WW8Num35"/>
    <w:basedOn w:val="Bezseznamu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alice</dc:creator>
  <cp:lastModifiedBy>Karolína Částková</cp:lastModifiedBy>
  <cp:revision>2</cp:revision>
  <cp:lastPrinted>2016-09-19T08:56:00Z</cp:lastPrinted>
  <dcterms:created xsi:type="dcterms:W3CDTF">2017-07-03T10:44:00Z</dcterms:created>
  <dcterms:modified xsi:type="dcterms:W3CDTF">2017-07-03T10:44:00Z</dcterms:modified>
</cp:coreProperties>
</file>