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5E3631" w14:textId="77777777" w:rsidR="00C43CAC" w:rsidRDefault="00127682">
      <w:pPr>
        <w:jc w:val="center"/>
        <w:rPr>
          <w:rFonts w:ascii="Calibri" w:eastAsia="Calibri" w:hAnsi="Calibri" w:cs="Calibri"/>
          <w:b/>
          <w:sz w:val="28"/>
          <w:szCs w:val="28"/>
          <w:highlight w:val="yellow"/>
        </w:rPr>
      </w:pPr>
      <w:r>
        <w:rPr>
          <w:rFonts w:ascii="Calibri" w:eastAsia="Calibri" w:hAnsi="Calibri" w:cs="Calibri"/>
          <w:b/>
          <w:sz w:val="28"/>
          <w:szCs w:val="28"/>
        </w:rPr>
        <w:t>Smlouva o dílo č.</w:t>
      </w:r>
      <w:r>
        <w:rPr>
          <w:rFonts w:ascii="Calibri" w:eastAsia="Calibri" w:hAnsi="Calibri" w:cs="Calibri"/>
          <w:b/>
          <w:sz w:val="28"/>
          <w:szCs w:val="28"/>
          <w:highlight w:val="yellow"/>
        </w:rPr>
        <w:t xml:space="preserve"> ________</w:t>
      </w:r>
    </w:p>
    <w:p w14:paraId="335E3632" w14:textId="77777777" w:rsidR="00C43CAC" w:rsidRDefault="00127682">
      <w:pPr>
        <w:spacing w:line="264" w:lineRule="auto"/>
        <w:jc w:val="center"/>
        <w:rPr>
          <w:rFonts w:ascii="Calibri" w:eastAsia="Calibri" w:hAnsi="Calibri" w:cs="Calibri"/>
          <w:i/>
        </w:rPr>
      </w:pPr>
      <w:r>
        <w:rPr>
          <w:rFonts w:ascii="Calibri" w:eastAsia="Calibri" w:hAnsi="Calibri" w:cs="Calibri"/>
          <w:i/>
        </w:rPr>
        <w:t>(uzavřená níže uvedeného dne, měsíce a roku dle §2079 a násl. zákona č. 89/2012 Sb., občanský zákoník, ve znění pozdějších předpisů)</w:t>
      </w:r>
    </w:p>
    <w:p w14:paraId="335E3633" w14:textId="77777777" w:rsidR="00C43CAC" w:rsidRDefault="00C43CAC">
      <w:pPr>
        <w:pBdr>
          <w:bottom w:val="single" w:sz="6" w:space="1" w:color="000000"/>
        </w:pBdr>
        <w:rPr>
          <w:rFonts w:ascii="Calibri" w:eastAsia="Calibri" w:hAnsi="Calibri" w:cs="Calibri"/>
          <w:b/>
          <w:sz w:val="28"/>
          <w:szCs w:val="28"/>
        </w:rPr>
      </w:pPr>
    </w:p>
    <w:p w14:paraId="335E3634" w14:textId="77777777" w:rsidR="00C43CAC" w:rsidRDefault="00C43CAC">
      <w:pPr>
        <w:rPr>
          <w:rFonts w:hint="eastAsia"/>
        </w:rPr>
      </w:pPr>
    </w:p>
    <w:p w14:paraId="335E3635" w14:textId="77777777" w:rsidR="00C43CAC" w:rsidRDefault="00C43CAC">
      <w:pPr>
        <w:rPr>
          <w:rFonts w:hint="eastAsia"/>
        </w:rPr>
      </w:pPr>
    </w:p>
    <w:p w14:paraId="335E3636" w14:textId="77777777" w:rsidR="00C43CAC" w:rsidRDefault="00127682">
      <w:pPr>
        <w:spacing w:after="60"/>
        <w:rPr>
          <w:rFonts w:ascii="Calibri" w:eastAsia="Calibri" w:hAnsi="Calibri" w:cs="Calibri"/>
          <w:b/>
          <w:color w:val="000000"/>
          <w:sz w:val="22"/>
          <w:szCs w:val="22"/>
        </w:rPr>
      </w:pPr>
      <w:r>
        <w:rPr>
          <w:rFonts w:ascii="Calibri" w:eastAsia="Calibri" w:hAnsi="Calibri" w:cs="Calibri"/>
          <w:sz w:val="22"/>
          <w:szCs w:val="22"/>
        </w:rPr>
        <w:t>Níže uvedené smluvní strany</w:t>
      </w:r>
    </w:p>
    <w:p w14:paraId="335E3637" w14:textId="77777777" w:rsidR="00C43CAC" w:rsidRDefault="00C43CAC">
      <w:pPr>
        <w:spacing w:after="60"/>
        <w:jc w:val="both"/>
        <w:rPr>
          <w:rFonts w:ascii="Calibri" w:eastAsia="Calibri" w:hAnsi="Calibri" w:cs="Calibri"/>
          <w:b/>
          <w:color w:val="000000"/>
          <w:sz w:val="22"/>
          <w:szCs w:val="22"/>
        </w:rPr>
      </w:pPr>
    </w:p>
    <w:p w14:paraId="335E3638" w14:textId="77777777" w:rsidR="00C43CAC" w:rsidRDefault="00127682">
      <w:pPr>
        <w:tabs>
          <w:tab w:val="left" w:pos="1555"/>
        </w:tabs>
        <w:rPr>
          <w:rFonts w:hint="eastAsia"/>
        </w:rPr>
      </w:pPr>
      <w:r>
        <w:rPr>
          <w:rFonts w:ascii="Calibri" w:eastAsia="Calibri" w:hAnsi="Calibri" w:cs="Calibri"/>
          <w:b/>
          <w:sz w:val="22"/>
          <w:szCs w:val="22"/>
        </w:rPr>
        <w:t>Obchodní firma:</w:t>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t>Pilifi, s.r.o.</w:t>
      </w:r>
      <w:r>
        <w:rPr>
          <w:rFonts w:ascii="Calibri" w:eastAsia="Calibri" w:hAnsi="Calibri" w:cs="Calibri"/>
          <w:b/>
          <w:sz w:val="22"/>
          <w:szCs w:val="22"/>
        </w:rPr>
        <w:tab/>
      </w:r>
    </w:p>
    <w:p w14:paraId="335E3639" w14:textId="77777777" w:rsidR="00C43CAC" w:rsidRDefault="00127682">
      <w:pPr>
        <w:rPr>
          <w:rFonts w:ascii="Calibri" w:eastAsia="Calibri" w:hAnsi="Calibri" w:cs="Calibri"/>
          <w:sz w:val="22"/>
          <w:szCs w:val="22"/>
        </w:rPr>
      </w:pPr>
      <w:r>
        <w:rPr>
          <w:rFonts w:ascii="Calibri" w:eastAsia="Calibri" w:hAnsi="Calibri" w:cs="Calibri"/>
          <w:sz w:val="22"/>
          <w:szCs w:val="22"/>
        </w:rPr>
        <w:t xml:space="preserve">IČO: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020 07 304</w:t>
      </w:r>
    </w:p>
    <w:p w14:paraId="335E363A" w14:textId="77777777" w:rsidR="00C43CAC" w:rsidRDefault="00127682">
      <w:pPr>
        <w:rPr>
          <w:rFonts w:ascii="Calibri" w:eastAsia="Calibri" w:hAnsi="Calibri" w:cs="Calibri"/>
          <w:sz w:val="22"/>
          <w:szCs w:val="22"/>
        </w:rPr>
      </w:pPr>
      <w:r>
        <w:rPr>
          <w:rFonts w:ascii="Calibri" w:eastAsia="Calibri" w:hAnsi="Calibri" w:cs="Calibri"/>
          <w:sz w:val="22"/>
          <w:szCs w:val="22"/>
        </w:rPr>
        <w:t xml:space="preserve">DIČ: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CZ02007304</w:t>
      </w:r>
    </w:p>
    <w:p w14:paraId="335E363B" w14:textId="77777777" w:rsidR="00C43CAC" w:rsidRDefault="00127682">
      <w:pPr>
        <w:rPr>
          <w:rFonts w:ascii="Calibri" w:eastAsia="Calibri" w:hAnsi="Calibri" w:cs="Calibri"/>
          <w:sz w:val="22"/>
          <w:szCs w:val="22"/>
        </w:rPr>
      </w:pPr>
      <w:r>
        <w:rPr>
          <w:rFonts w:ascii="Calibri" w:eastAsia="Calibri" w:hAnsi="Calibri" w:cs="Calibri"/>
          <w:sz w:val="22"/>
          <w:szCs w:val="22"/>
        </w:rPr>
        <w:t xml:space="preserve">se sídlem: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Praha 4, Antala Staška 1859/34, PSČ 140 00</w:t>
      </w:r>
    </w:p>
    <w:p w14:paraId="335E363C" w14:textId="77777777" w:rsidR="00C43CAC" w:rsidRDefault="00127682">
      <w:pPr>
        <w:ind w:left="2832" w:hanging="2832"/>
        <w:rPr>
          <w:rFonts w:ascii="Calibri" w:eastAsia="Calibri" w:hAnsi="Calibri" w:cs="Calibri"/>
          <w:sz w:val="22"/>
          <w:szCs w:val="22"/>
        </w:rPr>
      </w:pPr>
      <w:r>
        <w:rPr>
          <w:rFonts w:ascii="Calibri" w:eastAsia="Calibri" w:hAnsi="Calibri" w:cs="Calibri"/>
          <w:sz w:val="22"/>
          <w:szCs w:val="22"/>
        </w:rPr>
        <w:t xml:space="preserve">zapsané </w:t>
      </w:r>
      <w:r>
        <w:rPr>
          <w:rFonts w:ascii="Calibri" w:eastAsia="Calibri" w:hAnsi="Calibri" w:cs="Calibri"/>
          <w:sz w:val="22"/>
          <w:szCs w:val="22"/>
        </w:rPr>
        <w:tab/>
        <w:t xml:space="preserve">v obchodním rejstříku vedeném u Městského soudu v Praze, </w:t>
      </w:r>
    </w:p>
    <w:p w14:paraId="335E363D" w14:textId="77777777" w:rsidR="00C43CAC" w:rsidRDefault="00127682">
      <w:pPr>
        <w:ind w:left="2832"/>
        <w:rPr>
          <w:rFonts w:ascii="Calibri" w:eastAsia="Calibri" w:hAnsi="Calibri" w:cs="Calibri"/>
          <w:sz w:val="22"/>
          <w:szCs w:val="22"/>
        </w:rPr>
      </w:pPr>
      <w:r>
        <w:rPr>
          <w:rFonts w:ascii="Calibri" w:eastAsia="Calibri" w:hAnsi="Calibri" w:cs="Calibri"/>
          <w:sz w:val="22"/>
          <w:szCs w:val="22"/>
        </w:rPr>
        <w:t xml:space="preserve">oddíl C, vložka č. 214367  </w:t>
      </w:r>
    </w:p>
    <w:p w14:paraId="335E363E" w14:textId="77777777" w:rsidR="00C43CAC" w:rsidRDefault="00127682">
      <w:pPr>
        <w:ind w:left="2832" w:hanging="2832"/>
        <w:jc w:val="both"/>
        <w:rPr>
          <w:rFonts w:ascii="Calibri" w:eastAsia="Calibri" w:hAnsi="Calibri" w:cs="Calibri"/>
          <w:sz w:val="22"/>
          <w:szCs w:val="22"/>
        </w:rPr>
      </w:pPr>
      <w:r>
        <w:rPr>
          <w:rFonts w:ascii="Calibri" w:eastAsia="Calibri" w:hAnsi="Calibri" w:cs="Calibri"/>
          <w:sz w:val="22"/>
          <w:szCs w:val="22"/>
        </w:rPr>
        <w:t xml:space="preserve">zástupce: </w:t>
      </w:r>
      <w:r>
        <w:rPr>
          <w:rFonts w:ascii="Calibri" w:eastAsia="Calibri" w:hAnsi="Calibri" w:cs="Calibri"/>
          <w:sz w:val="22"/>
          <w:szCs w:val="22"/>
        </w:rPr>
        <w:tab/>
        <w:t>Ing. Martin Piskoř, DiS., jednatel</w:t>
      </w:r>
    </w:p>
    <w:p w14:paraId="335E363F" w14:textId="77777777" w:rsidR="00C43CAC" w:rsidRDefault="00127682">
      <w:pPr>
        <w:rPr>
          <w:rFonts w:ascii="Calibri" w:eastAsia="Calibri" w:hAnsi="Calibri" w:cs="Calibri"/>
          <w:sz w:val="22"/>
          <w:szCs w:val="22"/>
        </w:rPr>
      </w:pPr>
      <w:r>
        <w:rPr>
          <w:rFonts w:ascii="Calibri" w:eastAsia="Calibri" w:hAnsi="Calibri" w:cs="Calibri"/>
          <w:sz w:val="22"/>
          <w:szCs w:val="22"/>
        </w:rPr>
        <w:t xml:space="preserve">osoba oprávněná jednat </w:t>
      </w:r>
    </w:p>
    <w:p w14:paraId="335E3640" w14:textId="77777777" w:rsidR="00C43CAC" w:rsidRDefault="00127682">
      <w:pPr>
        <w:rPr>
          <w:rFonts w:ascii="Calibri" w:eastAsia="Calibri" w:hAnsi="Calibri" w:cs="Calibri"/>
          <w:sz w:val="22"/>
          <w:szCs w:val="22"/>
        </w:rPr>
      </w:pPr>
      <w:r>
        <w:rPr>
          <w:rFonts w:ascii="Calibri" w:eastAsia="Calibri" w:hAnsi="Calibri" w:cs="Calibri"/>
          <w:sz w:val="22"/>
          <w:szCs w:val="22"/>
        </w:rPr>
        <w:t xml:space="preserve">ve věcech technických: </w:t>
      </w:r>
      <w:r>
        <w:rPr>
          <w:rFonts w:ascii="Calibri" w:eastAsia="Calibri" w:hAnsi="Calibri" w:cs="Calibri"/>
          <w:sz w:val="22"/>
          <w:szCs w:val="22"/>
        </w:rPr>
        <w:tab/>
      </w:r>
      <w:r>
        <w:rPr>
          <w:rFonts w:ascii="Calibri" w:eastAsia="Calibri" w:hAnsi="Calibri" w:cs="Calibri"/>
          <w:sz w:val="22"/>
          <w:szCs w:val="22"/>
        </w:rPr>
        <w:tab/>
        <w:t>Ing. Martin Piskoř</w:t>
      </w:r>
    </w:p>
    <w:p w14:paraId="335E3641" w14:textId="77777777" w:rsidR="00C43CAC" w:rsidRDefault="00127682">
      <w:pPr>
        <w:rPr>
          <w:rFonts w:ascii="Calibri" w:eastAsia="Calibri" w:hAnsi="Calibri" w:cs="Calibri"/>
          <w:sz w:val="22"/>
          <w:szCs w:val="22"/>
        </w:rPr>
      </w:pPr>
      <w:r>
        <w:rPr>
          <w:rFonts w:ascii="Calibri" w:eastAsia="Calibri" w:hAnsi="Calibri" w:cs="Calibri"/>
          <w:sz w:val="22"/>
          <w:szCs w:val="22"/>
        </w:rPr>
        <w:t xml:space="preserve">kontaktní tel.: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602 258 533</w:t>
      </w:r>
    </w:p>
    <w:p w14:paraId="335E3642" w14:textId="77777777" w:rsidR="00C43CAC" w:rsidRDefault="00127682">
      <w:pPr>
        <w:rPr>
          <w:rFonts w:ascii="Calibri" w:eastAsia="Calibri" w:hAnsi="Calibri" w:cs="Calibri"/>
          <w:sz w:val="22"/>
          <w:szCs w:val="22"/>
        </w:rPr>
      </w:pPr>
      <w:r>
        <w:rPr>
          <w:rFonts w:ascii="Calibri" w:eastAsia="Calibri" w:hAnsi="Calibri" w:cs="Calibri"/>
          <w:sz w:val="22"/>
          <w:szCs w:val="22"/>
        </w:rPr>
        <w:t xml:space="preserve">kontaktní email: </w:t>
      </w:r>
      <w:r>
        <w:rPr>
          <w:rFonts w:ascii="Calibri" w:eastAsia="Calibri" w:hAnsi="Calibri" w:cs="Calibri"/>
          <w:sz w:val="22"/>
          <w:szCs w:val="22"/>
        </w:rPr>
        <w:tab/>
      </w:r>
      <w:r>
        <w:rPr>
          <w:rFonts w:ascii="Calibri" w:eastAsia="Calibri" w:hAnsi="Calibri" w:cs="Calibri"/>
          <w:sz w:val="22"/>
          <w:szCs w:val="22"/>
        </w:rPr>
        <w:tab/>
        <w:t>martin.piskor@pilifi.cz</w:t>
      </w:r>
    </w:p>
    <w:p w14:paraId="335E3643" w14:textId="77777777" w:rsidR="00C43CAC" w:rsidRDefault="00C43CAC">
      <w:pPr>
        <w:jc w:val="both"/>
        <w:rPr>
          <w:rFonts w:ascii="Calibri" w:eastAsia="Calibri" w:hAnsi="Calibri" w:cs="Calibri"/>
          <w:sz w:val="22"/>
          <w:szCs w:val="22"/>
        </w:rPr>
      </w:pPr>
    </w:p>
    <w:p w14:paraId="335E3644" w14:textId="77777777" w:rsidR="00C43CAC" w:rsidRDefault="00127682">
      <w:pPr>
        <w:jc w:val="both"/>
        <w:rPr>
          <w:rFonts w:ascii="Calibri" w:eastAsia="Calibri" w:hAnsi="Calibri" w:cs="Calibri"/>
          <w:sz w:val="22"/>
          <w:szCs w:val="22"/>
        </w:rPr>
      </w:pPr>
      <w:r>
        <w:rPr>
          <w:rFonts w:ascii="Calibri" w:eastAsia="Calibri" w:hAnsi="Calibri" w:cs="Calibri"/>
          <w:sz w:val="22"/>
          <w:szCs w:val="22"/>
        </w:rPr>
        <w:t>jako objednatel na straně jedné</w:t>
      </w:r>
      <w:r>
        <w:rPr>
          <w:rFonts w:ascii="Calibri" w:eastAsia="Calibri" w:hAnsi="Calibri" w:cs="Calibri"/>
          <w:b/>
          <w:sz w:val="22"/>
          <w:szCs w:val="22"/>
        </w:rPr>
        <w:t xml:space="preserve"> </w:t>
      </w:r>
      <w:r>
        <w:rPr>
          <w:rFonts w:ascii="Calibri" w:eastAsia="Calibri" w:hAnsi="Calibri" w:cs="Calibri"/>
          <w:sz w:val="22"/>
          <w:szCs w:val="22"/>
        </w:rPr>
        <w:t xml:space="preserve">(dále také jen </w:t>
      </w:r>
      <w:r>
        <w:rPr>
          <w:rFonts w:ascii="Calibri" w:eastAsia="Calibri" w:hAnsi="Calibri" w:cs="Calibri"/>
          <w:b/>
          <w:sz w:val="22"/>
          <w:szCs w:val="22"/>
        </w:rPr>
        <w:t>„objednatel“</w:t>
      </w:r>
      <w:r>
        <w:rPr>
          <w:rFonts w:ascii="Calibri" w:eastAsia="Calibri" w:hAnsi="Calibri" w:cs="Calibri"/>
          <w:sz w:val="22"/>
          <w:szCs w:val="22"/>
        </w:rPr>
        <w:t>)</w:t>
      </w:r>
    </w:p>
    <w:p w14:paraId="335E3645" w14:textId="77777777" w:rsidR="00C43CAC" w:rsidRDefault="00C43CAC">
      <w:pPr>
        <w:rPr>
          <w:rFonts w:ascii="Calibri" w:eastAsia="Calibri" w:hAnsi="Calibri" w:cs="Calibri"/>
          <w:sz w:val="22"/>
          <w:szCs w:val="22"/>
        </w:rPr>
      </w:pPr>
    </w:p>
    <w:p w14:paraId="335E3646" w14:textId="77777777" w:rsidR="00C43CAC" w:rsidRDefault="00127682">
      <w:pPr>
        <w:rPr>
          <w:rFonts w:ascii="Calibri" w:eastAsia="Calibri" w:hAnsi="Calibri" w:cs="Calibri"/>
          <w:sz w:val="22"/>
          <w:szCs w:val="22"/>
        </w:rPr>
      </w:pPr>
      <w:r>
        <w:rPr>
          <w:rFonts w:ascii="Calibri" w:eastAsia="Calibri" w:hAnsi="Calibri" w:cs="Calibri"/>
          <w:sz w:val="22"/>
          <w:szCs w:val="22"/>
        </w:rPr>
        <w:t>a</w:t>
      </w:r>
    </w:p>
    <w:p w14:paraId="335E3647" w14:textId="77777777" w:rsidR="00C43CAC" w:rsidRDefault="00C43CAC">
      <w:pPr>
        <w:jc w:val="both"/>
        <w:rPr>
          <w:rFonts w:ascii="Calibri" w:eastAsia="Calibri" w:hAnsi="Calibri" w:cs="Calibri"/>
          <w:sz w:val="22"/>
          <w:szCs w:val="22"/>
        </w:rPr>
      </w:pPr>
    </w:p>
    <w:p w14:paraId="335E3648" w14:textId="77777777" w:rsidR="00C43CAC" w:rsidRDefault="00127682">
      <w:pPr>
        <w:spacing w:after="60"/>
        <w:jc w:val="both"/>
        <w:rPr>
          <w:rFonts w:ascii="Calibri" w:eastAsia="Calibri" w:hAnsi="Calibri" w:cs="Calibri"/>
          <w:sz w:val="22"/>
          <w:szCs w:val="22"/>
        </w:rPr>
      </w:pPr>
      <w:r>
        <w:rPr>
          <w:rFonts w:ascii="Calibri" w:eastAsia="Calibri" w:hAnsi="Calibri" w:cs="Calibri"/>
          <w:b/>
          <w:color w:val="000000"/>
          <w:sz w:val="22"/>
          <w:szCs w:val="22"/>
        </w:rPr>
        <w:t xml:space="preserve">Obchodní firma, název: </w:t>
      </w:r>
      <w:r>
        <w:rPr>
          <w:rFonts w:ascii="Calibri" w:eastAsia="Calibri" w:hAnsi="Calibri" w:cs="Calibri"/>
          <w:b/>
          <w:color w:val="000000"/>
          <w:sz w:val="22"/>
          <w:szCs w:val="22"/>
        </w:rPr>
        <w:tab/>
      </w:r>
      <w:r>
        <w:rPr>
          <w:rFonts w:ascii="Calibri" w:eastAsia="Calibri" w:hAnsi="Calibri" w:cs="Calibri"/>
          <w:color w:val="C00000"/>
          <w:sz w:val="22"/>
          <w:szCs w:val="22"/>
          <w:highlight w:val="yellow"/>
        </w:rPr>
        <w:t>/doplní zhotovitel/</w:t>
      </w:r>
    </w:p>
    <w:p w14:paraId="335E3649" w14:textId="77777777" w:rsidR="00C43CAC" w:rsidRDefault="00127682">
      <w:pPr>
        <w:jc w:val="both"/>
        <w:rPr>
          <w:rFonts w:ascii="Calibri" w:eastAsia="Calibri" w:hAnsi="Calibri" w:cs="Calibri"/>
          <w:sz w:val="22"/>
          <w:szCs w:val="22"/>
        </w:rPr>
      </w:pPr>
      <w:r>
        <w:rPr>
          <w:rFonts w:ascii="Calibri" w:eastAsia="Calibri" w:hAnsi="Calibri" w:cs="Calibri"/>
          <w:sz w:val="22"/>
          <w:szCs w:val="22"/>
        </w:rPr>
        <w:t xml:space="preserve">IČO: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color w:val="C00000"/>
          <w:sz w:val="22"/>
          <w:szCs w:val="22"/>
          <w:highlight w:val="yellow"/>
        </w:rPr>
        <w:t>/doplní zhotovitel/</w:t>
      </w:r>
    </w:p>
    <w:p w14:paraId="335E364A" w14:textId="77777777" w:rsidR="00C43CAC" w:rsidRDefault="00127682">
      <w:pPr>
        <w:jc w:val="both"/>
        <w:rPr>
          <w:rFonts w:ascii="Calibri" w:eastAsia="Calibri" w:hAnsi="Calibri" w:cs="Calibri"/>
          <w:sz w:val="22"/>
          <w:szCs w:val="22"/>
        </w:rPr>
      </w:pPr>
      <w:r>
        <w:rPr>
          <w:rFonts w:ascii="Calibri" w:eastAsia="Calibri" w:hAnsi="Calibri" w:cs="Calibri"/>
          <w:sz w:val="22"/>
          <w:szCs w:val="22"/>
        </w:rPr>
        <w:t xml:space="preserve">DIČ: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color w:val="C00000"/>
          <w:sz w:val="22"/>
          <w:szCs w:val="22"/>
          <w:highlight w:val="yellow"/>
        </w:rPr>
        <w:t>/doplní zhotovitel/</w:t>
      </w:r>
    </w:p>
    <w:p w14:paraId="335E364B" w14:textId="77777777" w:rsidR="00C43CAC" w:rsidRDefault="00127682">
      <w:pPr>
        <w:jc w:val="both"/>
        <w:rPr>
          <w:rFonts w:hint="eastAsia"/>
        </w:rPr>
      </w:pPr>
      <w:r>
        <w:rPr>
          <w:rFonts w:ascii="Calibri" w:eastAsia="Calibri" w:hAnsi="Calibri" w:cs="Calibri"/>
          <w:sz w:val="22"/>
          <w:szCs w:val="22"/>
        </w:rPr>
        <w:t>se sídlem:</w:t>
      </w:r>
      <w:r>
        <w:rPr>
          <w:rFonts w:ascii="Calibri" w:eastAsia="Calibri" w:hAnsi="Calibri" w:cs="Calibri"/>
          <w:sz w:val="22"/>
          <w:szCs w:val="22"/>
        </w:rPr>
        <w:tab/>
      </w:r>
      <w:r>
        <w:rPr>
          <w:rFonts w:ascii="Calibri" w:eastAsia="Calibri" w:hAnsi="Calibri" w:cs="Calibri"/>
          <w:sz w:val="22"/>
          <w:szCs w:val="22"/>
        </w:rPr>
        <w:tab/>
        <w:t xml:space="preserve"> </w:t>
      </w:r>
      <w:r>
        <w:rPr>
          <w:rFonts w:ascii="Calibri" w:eastAsia="Calibri" w:hAnsi="Calibri" w:cs="Calibri"/>
          <w:sz w:val="22"/>
          <w:szCs w:val="22"/>
        </w:rPr>
        <w:tab/>
      </w:r>
      <w:r>
        <w:rPr>
          <w:rFonts w:ascii="Calibri" w:eastAsia="Calibri" w:hAnsi="Calibri" w:cs="Calibri"/>
          <w:color w:val="C00000"/>
          <w:sz w:val="22"/>
          <w:szCs w:val="22"/>
          <w:highlight w:val="yellow"/>
        </w:rPr>
        <w:t>/doplní zhotovitel/</w:t>
      </w:r>
    </w:p>
    <w:p w14:paraId="335E364C" w14:textId="77777777" w:rsidR="00C43CAC" w:rsidRDefault="00127682">
      <w:pPr>
        <w:jc w:val="both"/>
        <w:rPr>
          <w:rFonts w:hint="eastAsia"/>
        </w:rPr>
      </w:pPr>
      <w:r>
        <w:rPr>
          <w:rFonts w:ascii="Calibri" w:eastAsia="Calibri" w:hAnsi="Calibri" w:cs="Calibri"/>
          <w:sz w:val="22"/>
          <w:szCs w:val="22"/>
        </w:rPr>
        <w:t xml:space="preserve">zapsaná/ý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color w:val="C00000"/>
          <w:sz w:val="22"/>
          <w:szCs w:val="22"/>
          <w:highlight w:val="yellow"/>
        </w:rPr>
        <w:t>/doplní zhotovitel/</w:t>
      </w:r>
    </w:p>
    <w:p w14:paraId="335E364D" w14:textId="77777777" w:rsidR="00C43CAC" w:rsidRDefault="00127682">
      <w:pPr>
        <w:jc w:val="both"/>
        <w:rPr>
          <w:rFonts w:ascii="Calibri" w:eastAsia="Calibri" w:hAnsi="Calibri" w:cs="Calibri"/>
          <w:sz w:val="22"/>
          <w:szCs w:val="22"/>
        </w:rPr>
      </w:pPr>
      <w:r>
        <w:rPr>
          <w:rFonts w:ascii="Calibri" w:eastAsia="Calibri" w:hAnsi="Calibri" w:cs="Calibri"/>
          <w:sz w:val="22"/>
          <w:szCs w:val="22"/>
        </w:rPr>
        <w:t xml:space="preserve">zástupce: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color w:val="C00000"/>
          <w:sz w:val="22"/>
          <w:szCs w:val="22"/>
          <w:highlight w:val="yellow"/>
        </w:rPr>
        <w:t>/doplní zhotovitel/</w:t>
      </w:r>
    </w:p>
    <w:p w14:paraId="335E364E" w14:textId="77777777" w:rsidR="00C43CAC" w:rsidRDefault="00127682">
      <w:pPr>
        <w:rPr>
          <w:rFonts w:ascii="Calibri" w:eastAsia="Calibri" w:hAnsi="Calibri" w:cs="Calibri"/>
          <w:sz w:val="22"/>
          <w:szCs w:val="22"/>
        </w:rPr>
      </w:pPr>
      <w:r>
        <w:rPr>
          <w:rFonts w:ascii="Calibri" w:eastAsia="Calibri" w:hAnsi="Calibri" w:cs="Calibri"/>
          <w:sz w:val="22"/>
          <w:szCs w:val="22"/>
        </w:rPr>
        <w:t xml:space="preserve">osoba oprávněná jednat </w:t>
      </w:r>
    </w:p>
    <w:p w14:paraId="335E364F" w14:textId="77777777" w:rsidR="00C43CAC" w:rsidRDefault="00127682">
      <w:pPr>
        <w:rPr>
          <w:rFonts w:ascii="Calibri" w:eastAsia="Calibri" w:hAnsi="Calibri" w:cs="Calibri"/>
          <w:sz w:val="22"/>
          <w:szCs w:val="22"/>
        </w:rPr>
      </w:pPr>
      <w:r>
        <w:rPr>
          <w:rFonts w:ascii="Calibri" w:eastAsia="Calibri" w:hAnsi="Calibri" w:cs="Calibri"/>
          <w:sz w:val="22"/>
          <w:szCs w:val="22"/>
        </w:rPr>
        <w:t xml:space="preserve">ve věcech technických: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color w:val="C00000"/>
          <w:sz w:val="22"/>
          <w:szCs w:val="22"/>
          <w:highlight w:val="yellow"/>
        </w:rPr>
        <w:t>/doplní zhotovitel/</w:t>
      </w:r>
    </w:p>
    <w:p w14:paraId="335E3650" w14:textId="77777777" w:rsidR="00C43CAC" w:rsidRDefault="00127682">
      <w:pPr>
        <w:rPr>
          <w:rFonts w:ascii="Calibri" w:eastAsia="Calibri" w:hAnsi="Calibri" w:cs="Calibri"/>
          <w:sz w:val="22"/>
          <w:szCs w:val="22"/>
        </w:rPr>
      </w:pPr>
      <w:r>
        <w:rPr>
          <w:rFonts w:ascii="Calibri" w:eastAsia="Calibri" w:hAnsi="Calibri" w:cs="Calibri"/>
          <w:sz w:val="22"/>
          <w:szCs w:val="22"/>
        </w:rPr>
        <w:t xml:space="preserve">kontaktní tel.: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color w:val="C00000"/>
          <w:sz w:val="22"/>
          <w:szCs w:val="22"/>
          <w:highlight w:val="yellow"/>
        </w:rPr>
        <w:t>/doplní zhotovitel/</w:t>
      </w:r>
    </w:p>
    <w:p w14:paraId="335E3651" w14:textId="77777777" w:rsidR="00C43CAC" w:rsidRDefault="00127682">
      <w:pPr>
        <w:rPr>
          <w:rFonts w:ascii="Calibri" w:eastAsia="Calibri" w:hAnsi="Calibri" w:cs="Calibri"/>
          <w:sz w:val="22"/>
          <w:szCs w:val="22"/>
        </w:rPr>
      </w:pPr>
      <w:r>
        <w:rPr>
          <w:rFonts w:ascii="Calibri" w:eastAsia="Calibri" w:hAnsi="Calibri" w:cs="Calibri"/>
          <w:sz w:val="22"/>
          <w:szCs w:val="22"/>
        </w:rPr>
        <w:t xml:space="preserve">kontaktní email: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color w:val="C00000"/>
          <w:sz w:val="22"/>
          <w:szCs w:val="22"/>
          <w:highlight w:val="yellow"/>
        </w:rPr>
        <w:t>/doplní zhotovitel/</w:t>
      </w:r>
    </w:p>
    <w:p w14:paraId="335E3652" w14:textId="77777777" w:rsidR="00C43CAC" w:rsidRDefault="00127682">
      <w:pPr>
        <w:rPr>
          <w:rFonts w:ascii="Calibri" w:eastAsia="Calibri" w:hAnsi="Calibri" w:cs="Calibri"/>
          <w:sz w:val="22"/>
          <w:szCs w:val="22"/>
        </w:rPr>
      </w:pPr>
      <w:r>
        <w:rPr>
          <w:rFonts w:ascii="Calibri" w:eastAsia="Calibri" w:hAnsi="Calibri" w:cs="Calibri"/>
          <w:sz w:val="22"/>
          <w:szCs w:val="22"/>
        </w:rPr>
        <w:t xml:space="preserve">číslo účtu: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color w:val="C00000"/>
          <w:sz w:val="22"/>
          <w:szCs w:val="22"/>
          <w:highlight w:val="yellow"/>
        </w:rPr>
        <w:t>/doplní zhotovitel/</w:t>
      </w:r>
    </w:p>
    <w:p w14:paraId="335E3653" w14:textId="77777777" w:rsidR="00C43CAC" w:rsidRDefault="00127682">
      <w:pPr>
        <w:jc w:val="both"/>
        <w:rPr>
          <w:rFonts w:ascii="Calibri" w:eastAsia="Calibri" w:hAnsi="Calibri" w:cs="Calibri"/>
          <w:sz w:val="22"/>
          <w:szCs w:val="22"/>
        </w:rPr>
      </w:pPr>
      <w:r>
        <w:rPr>
          <w:rFonts w:ascii="Calibri" w:eastAsia="Calibri" w:hAnsi="Calibri" w:cs="Calibri"/>
          <w:sz w:val="22"/>
          <w:szCs w:val="22"/>
        </w:rPr>
        <w:t xml:space="preserve"> </w:t>
      </w:r>
    </w:p>
    <w:p w14:paraId="335E3654" w14:textId="77777777" w:rsidR="00C43CAC" w:rsidRDefault="00127682">
      <w:pPr>
        <w:jc w:val="both"/>
        <w:rPr>
          <w:rFonts w:hint="eastAsia"/>
        </w:rPr>
      </w:pPr>
      <w:r>
        <w:rPr>
          <w:rFonts w:ascii="Calibri" w:eastAsia="Calibri" w:hAnsi="Calibri" w:cs="Calibri"/>
          <w:sz w:val="22"/>
          <w:szCs w:val="22"/>
        </w:rPr>
        <w:t>jako zhotovitel na straně druhé</w:t>
      </w:r>
      <w:r>
        <w:rPr>
          <w:rFonts w:ascii="Calibri" w:eastAsia="Calibri" w:hAnsi="Calibri" w:cs="Calibri"/>
          <w:b/>
          <w:sz w:val="22"/>
          <w:szCs w:val="22"/>
        </w:rPr>
        <w:t xml:space="preserve"> </w:t>
      </w:r>
      <w:r>
        <w:rPr>
          <w:rFonts w:ascii="Calibri" w:eastAsia="Calibri" w:hAnsi="Calibri" w:cs="Calibri"/>
          <w:sz w:val="22"/>
          <w:szCs w:val="22"/>
        </w:rPr>
        <w:t xml:space="preserve">(dále také jen </w:t>
      </w:r>
      <w:r>
        <w:rPr>
          <w:rFonts w:ascii="Calibri" w:eastAsia="Calibri" w:hAnsi="Calibri" w:cs="Calibri"/>
          <w:b/>
          <w:sz w:val="22"/>
          <w:szCs w:val="22"/>
        </w:rPr>
        <w:t>„zhotovitel“</w:t>
      </w:r>
      <w:r>
        <w:rPr>
          <w:rFonts w:ascii="Calibri" w:eastAsia="Calibri" w:hAnsi="Calibri" w:cs="Calibri"/>
          <w:sz w:val="22"/>
          <w:szCs w:val="22"/>
        </w:rPr>
        <w:t>)</w:t>
      </w:r>
    </w:p>
    <w:p w14:paraId="335E3655" w14:textId="77777777" w:rsidR="00C43CAC" w:rsidRDefault="00C43CAC">
      <w:pPr>
        <w:jc w:val="both"/>
        <w:rPr>
          <w:rFonts w:ascii="Calibri" w:eastAsia="Calibri" w:hAnsi="Calibri" w:cs="Calibri"/>
          <w:sz w:val="22"/>
          <w:szCs w:val="22"/>
        </w:rPr>
      </w:pPr>
    </w:p>
    <w:p w14:paraId="335E3656" w14:textId="77777777" w:rsidR="00C43CAC" w:rsidRDefault="00127682">
      <w:pPr>
        <w:spacing w:after="60"/>
        <w:jc w:val="both"/>
        <w:rPr>
          <w:rFonts w:ascii="Calibri" w:eastAsia="Calibri" w:hAnsi="Calibri" w:cs="Calibri"/>
          <w:sz w:val="22"/>
          <w:szCs w:val="22"/>
        </w:rPr>
      </w:pPr>
      <w:r>
        <w:rPr>
          <w:rFonts w:ascii="Calibri" w:eastAsia="Calibri" w:hAnsi="Calibri" w:cs="Calibri"/>
          <w:sz w:val="22"/>
          <w:szCs w:val="22"/>
        </w:rPr>
        <w:t>uzavírají níže uvedeného dne, měsíce a roku tuto smlouvu o dílo (dále také jen „</w:t>
      </w:r>
      <w:r>
        <w:rPr>
          <w:rFonts w:ascii="Calibri" w:eastAsia="Calibri" w:hAnsi="Calibri" w:cs="Calibri"/>
          <w:b/>
          <w:sz w:val="22"/>
          <w:szCs w:val="22"/>
        </w:rPr>
        <w:t>smlouva</w:t>
      </w:r>
      <w:r>
        <w:rPr>
          <w:rFonts w:ascii="Calibri" w:eastAsia="Calibri" w:hAnsi="Calibri" w:cs="Calibri"/>
          <w:sz w:val="22"/>
          <w:szCs w:val="22"/>
        </w:rPr>
        <w:t>“):</w:t>
      </w:r>
    </w:p>
    <w:p w14:paraId="335E3657" w14:textId="77777777" w:rsidR="00C43CAC" w:rsidRDefault="00C43CAC">
      <w:pPr>
        <w:spacing w:after="60"/>
        <w:jc w:val="both"/>
        <w:rPr>
          <w:rFonts w:ascii="Calibri" w:eastAsia="Calibri" w:hAnsi="Calibri" w:cs="Calibri"/>
          <w:sz w:val="22"/>
          <w:szCs w:val="22"/>
        </w:rPr>
      </w:pPr>
    </w:p>
    <w:p w14:paraId="335E3658" w14:textId="77777777" w:rsidR="00C43CAC" w:rsidRDefault="00127682">
      <w:pPr>
        <w:keepNext/>
        <w:numPr>
          <w:ilvl w:val="0"/>
          <w:numId w:val="6"/>
        </w:numPr>
        <w:spacing w:after="60"/>
        <w:jc w:val="both"/>
        <w:rPr>
          <w:rFonts w:ascii="Calibri" w:eastAsia="Calibri" w:hAnsi="Calibri" w:cs="Calibri"/>
          <w:b/>
          <w:color w:val="000000"/>
          <w:sz w:val="22"/>
          <w:szCs w:val="22"/>
        </w:rPr>
      </w:pPr>
      <w:r>
        <w:rPr>
          <w:rFonts w:ascii="Calibri" w:eastAsia="Calibri" w:hAnsi="Calibri" w:cs="Calibri"/>
          <w:b/>
          <w:color w:val="000000"/>
          <w:sz w:val="22"/>
          <w:szCs w:val="22"/>
        </w:rPr>
        <w:t xml:space="preserve">Úvodní ustanovení </w:t>
      </w:r>
    </w:p>
    <w:p w14:paraId="335E3659" w14:textId="77777777" w:rsidR="00C43CAC" w:rsidRDefault="00127682">
      <w:pPr>
        <w:widowControl w:val="0"/>
        <w:numPr>
          <w:ilvl w:val="1"/>
          <w:numId w:val="6"/>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Objednatel prohlašuje, že</w:t>
      </w:r>
    </w:p>
    <w:p w14:paraId="335E365A" w14:textId="4CBEE0A8" w:rsidR="00C43CAC" w:rsidRDefault="00127682">
      <w:pPr>
        <w:widowControl w:val="0"/>
        <w:numPr>
          <w:ilvl w:val="0"/>
          <w:numId w:val="4"/>
        </w:numPr>
        <w:tabs>
          <w:tab w:val="left" w:pos="567"/>
        </w:tabs>
        <w:spacing w:after="60"/>
        <w:jc w:val="both"/>
        <w:rPr>
          <w:rFonts w:ascii="Calibri" w:eastAsia="Calibri" w:hAnsi="Calibri" w:cs="Calibri"/>
          <w:b/>
          <w:color w:val="000000"/>
          <w:sz w:val="22"/>
          <w:szCs w:val="22"/>
        </w:rPr>
      </w:pPr>
      <w:r>
        <w:rPr>
          <w:rFonts w:ascii="Calibri" w:eastAsia="Calibri" w:hAnsi="Calibri" w:cs="Calibri"/>
          <w:color w:val="000000"/>
          <w:sz w:val="22"/>
          <w:szCs w:val="22"/>
        </w:rPr>
        <w:t>je zadavatelem zakázky „</w:t>
      </w:r>
      <w:r>
        <w:rPr>
          <w:rFonts w:ascii="Calibri" w:eastAsia="Calibri" w:hAnsi="Calibri" w:cs="Calibri"/>
          <w:b/>
          <w:color w:val="000000"/>
          <w:sz w:val="22"/>
          <w:szCs w:val="22"/>
        </w:rPr>
        <w:t xml:space="preserve">VŘ </w:t>
      </w:r>
      <w:r>
        <w:rPr>
          <w:rFonts w:ascii="Calibri" w:eastAsia="Calibri" w:hAnsi="Calibri" w:cs="Calibri"/>
          <w:b/>
          <w:sz w:val="22"/>
          <w:szCs w:val="22"/>
        </w:rPr>
        <w:t>2</w:t>
      </w:r>
      <w:r>
        <w:rPr>
          <w:rFonts w:ascii="Calibri" w:eastAsia="Calibri" w:hAnsi="Calibri" w:cs="Calibri"/>
          <w:b/>
          <w:color w:val="000000"/>
          <w:sz w:val="22"/>
          <w:szCs w:val="22"/>
        </w:rPr>
        <w:t xml:space="preserve"> – </w:t>
      </w:r>
      <w:r>
        <w:rPr>
          <w:rFonts w:ascii="Calibri" w:eastAsia="Calibri" w:hAnsi="Calibri" w:cs="Calibri"/>
          <w:b/>
          <w:sz w:val="22"/>
          <w:szCs w:val="22"/>
        </w:rPr>
        <w:t>Informační systém skladového hospodářství a řízení provozu (ERP) vč</w:t>
      </w:r>
      <w:r w:rsidR="00862B07">
        <w:rPr>
          <w:rFonts w:ascii="Calibri" w:eastAsia="Calibri" w:hAnsi="Calibri" w:cs="Calibri"/>
          <w:b/>
          <w:sz w:val="22"/>
          <w:szCs w:val="22"/>
        </w:rPr>
        <w:t xml:space="preserve">. modulu manažerského </w:t>
      </w:r>
      <w:r>
        <w:rPr>
          <w:rFonts w:ascii="Calibri" w:eastAsia="Calibri" w:hAnsi="Calibri" w:cs="Calibri"/>
          <w:b/>
          <w:sz w:val="22"/>
          <w:szCs w:val="22"/>
        </w:rPr>
        <w:t>reportingu</w:t>
      </w:r>
      <w:r w:rsidR="00862B07">
        <w:rPr>
          <w:rFonts w:ascii="Calibri" w:eastAsia="Calibri" w:hAnsi="Calibri" w:cs="Calibri"/>
          <w:b/>
          <w:sz w:val="22"/>
          <w:szCs w:val="22"/>
        </w:rPr>
        <w:t xml:space="preserve"> a souvisejícího hardware</w:t>
      </w:r>
      <w:r>
        <w:rPr>
          <w:rFonts w:ascii="Calibri" w:eastAsia="Calibri" w:hAnsi="Calibri" w:cs="Calibri"/>
          <w:b/>
          <w:color w:val="000000"/>
          <w:sz w:val="22"/>
          <w:szCs w:val="22"/>
        </w:rPr>
        <w:t xml:space="preserve"> v hotelu Medlov – PILIFI, s.r.o.“,</w:t>
      </w:r>
    </w:p>
    <w:p w14:paraId="335E365B" w14:textId="77777777" w:rsidR="00C43CAC" w:rsidRDefault="00127682">
      <w:pPr>
        <w:widowControl w:val="0"/>
        <w:numPr>
          <w:ilvl w:val="0"/>
          <w:numId w:val="4"/>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má veškerá práva a způsobilost k tomu, aby plnil závazky, vyplývající z této smlouvy a že neexistují žádné právní překážky, které by bránily či omezovaly plnění jeho závazků.</w:t>
      </w:r>
    </w:p>
    <w:p w14:paraId="335E365C" w14:textId="77777777" w:rsidR="00C43CAC" w:rsidRDefault="00127682">
      <w:pPr>
        <w:widowControl w:val="0"/>
        <w:numPr>
          <w:ilvl w:val="1"/>
          <w:numId w:val="6"/>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Zhotovitel prohlašuje, že</w:t>
      </w:r>
    </w:p>
    <w:p w14:paraId="335E365D" w14:textId="77777777" w:rsidR="00C43CAC" w:rsidRDefault="00127682">
      <w:pPr>
        <w:widowControl w:val="0"/>
        <w:numPr>
          <w:ilvl w:val="0"/>
          <w:numId w:val="5"/>
        </w:numPr>
        <w:tabs>
          <w:tab w:val="left" w:pos="567"/>
        </w:tabs>
        <w:spacing w:after="60"/>
        <w:jc w:val="both"/>
        <w:rPr>
          <w:rFonts w:hint="eastAsia"/>
        </w:rPr>
      </w:pPr>
      <w:r>
        <w:rPr>
          <w:rFonts w:ascii="Calibri" w:eastAsia="Calibri" w:hAnsi="Calibri" w:cs="Calibri"/>
          <w:sz w:val="22"/>
          <w:szCs w:val="22"/>
        </w:rPr>
        <w:t>podal nabídku v rámci shora uvedeného výběrového řízení s následujícími hodnotami jednotlivých hodnotících kritérií:</w:t>
      </w:r>
    </w:p>
    <w:p w14:paraId="335E365E" w14:textId="77777777" w:rsidR="00C43CAC" w:rsidRDefault="00127682">
      <w:pPr>
        <w:widowControl w:val="0"/>
        <w:numPr>
          <w:ilvl w:val="3"/>
          <w:numId w:val="8"/>
        </w:numPr>
        <w:tabs>
          <w:tab w:val="left" w:pos="567"/>
        </w:tabs>
        <w:spacing w:before="60" w:after="60"/>
        <w:ind w:hanging="425"/>
        <w:jc w:val="both"/>
        <w:rPr>
          <w:rFonts w:ascii="Calibri" w:eastAsia="Calibri" w:hAnsi="Calibri" w:cs="Calibri"/>
          <w:sz w:val="22"/>
          <w:szCs w:val="22"/>
        </w:rPr>
      </w:pPr>
      <w:r>
        <w:rPr>
          <w:rFonts w:ascii="Calibri" w:eastAsia="Calibri" w:hAnsi="Calibri" w:cs="Calibri"/>
          <w:sz w:val="22"/>
          <w:szCs w:val="22"/>
        </w:rPr>
        <w:t xml:space="preserve">nabídková cena ve výši </w:t>
      </w:r>
      <w:r>
        <w:rPr>
          <w:rFonts w:ascii="Calibri" w:eastAsia="Calibri" w:hAnsi="Calibri" w:cs="Calibri"/>
          <w:color w:val="C00000"/>
          <w:sz w:val="22"/>
          <w:szCs w:val="22"/>
          <w:highlight w:val="yellow"/>
        </w:rPr>
        <w:t>/doplní zhotovitel/</w:t>
      </w:r>
      <w:r>
        <w:rPr>
          <w:rFonts w:ascii="Calibri" w:eastAsia="Calibri" w:hAnsi="Calibri" w:cs="Calibri"/>
          <w:sz w:val="22"/>
          <w:szCs w:val="22"/>
        </w:rPr>
        <w:t xml:space="preserve">Kč bez DPH, </w:t>
      </w:r>
    </w:p>
    <w:p w14:paraId="335E365F" w14:textId="77777777" w:rsidR="00C43CAC" w:rsidRDefault="00127682">
      <w:pPr>
        <w:widowControl w:val="0"/>
        <w:numPr>
          <w:ilvl w:val="3"/>
          <w:numId w:val="8"/>
        </w:numPr>
        <w:tabs>
          <w:tab w:val="left" w:pos="567"/>
        </w:tabs>
        <w:spacing w:before="60" w:after="60"/>
        <w:ind w:hanging="425"/>
        <w:jc w:val="both"/>
        <w:rPr>
          <w:rFonts w:ascii="Calibri" w:eastAsia="Calibri" w:hAnsi="Calibri" w:cs="Calibri"/>
          <w:sz w:val="22"/>
          <w:szCs w:val="22"/>
        </w:rPr>
      </w:pPr>
      <w:r>
        <w:rPr>
          <w:rFonts w:ascii="Calibri" w:eastAsia="Calibri" w:hAnsi="Calibri" w:cs="Calibri"/>
          <w:sz w:val="22"/>
          <w:szCs w:val="22"/>
        </w:rPr>
        <w:lastRenderedPageBreak/>
        <w:t xml:space="preserve">délka celkové záruky </w:t>
      </w:r>
      <w:r>
        <w:rPr>
          <w:rFonts w:ascii="Calibri" w:eastAsia="Calibri" w:hAnsi="Calibri" w:cs="Calibri"/>
          <w:color w:val="C00000"/>
          <w:sz w:val="22"/>
          <w:szCs w:val="22"/>
          <w:highlight w:val="yellow"/>
        </w:rPr>
        <w:t>/doplní zhotovitel/</w:t>
      </w:r>
      <w:r>
        <w:rPr>
          <w:rFonts w:ascii="Calibri" w:eastAsia="Calibri" w:hAnsi="Calibri" w:cs="Calibri"/>
          <w:sz w:val="22"/>
          <w:szCs w:val="22"/>
        </w:rPr>
        <w:t>měsíců,</w:t>
      </w:r>
    </w:p>
    <w:p w14:paraId="335E3661" w14:textId="198B5DB9" w:rsidR="00C43CAC" w:rsidRDefault="00127682">
      <w:pPr>
        <w:widowControl w:val="0"/>
        <w:numPr>
          <w:ilvl w:val="0"/>
          <w:numId w:val="5"/>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má veškerá práva a způsobilost k tomu, aby splnil závazky vyplývající z této smlouvy a že neexistují žádné právní překážky, které by bránily, či omezovaly plnění jeho závazků a že uzavřením smlouvy nedojde k porušení žádné jeho právní povinnosti,</w:t>
      </w:r>
    </w:p>
    <w:p w14:paraId="335E3662" w14:textId="77777777" w:rsidR="00C43CAC" w:rsidRDefault="00127682">
      <w:pPr>
        <w:widowControl w:val="0"/>
        <w:numPr>
          <w:ilvl w:val="0"/>
          <w:numId w:val="5"/>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se dostatečným způsobem seznámil se záměry objednatele ohledně předmětu plnění specifikovaného v následujících ustanoveních této smlouvy, a že na základě tohoto zjištění přistupuje k uzavření této smlouvy.</w:t>
      </w:r>
    </w:p>
    <w:p w14:paraId="335E3663" w14:textId="77777777" w:rsidR="00C43CAC" w:rsidRDefault="00127682">
      <w:pPr>
        <w:widowControl w:val="0"/>
        <w:numPr>
          <w:ilvl w:val="0"/>
          <w:numId w:val="5"/>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bude při realizaci díla dodržovat zásadu „významně nepoškozovat“ environmentální cíle ve smyslu článku 17 nařízení (EU) 2020/852 („DNSH“), s přihlédnutím k popisu opatření a zmírňujícím krokům stanoveným v plánu na podporu oživení a odolnosti v souladu s technickými pokyny k uplatňování zásady „významně nepoškozovat“ (2021/C58/01). Při realizaci zakázek na vybavení ICT zajistí soulad dodávaných celků s příslušnými kritérii EU, jakož i s požadavky na energetickou a materiálovou účinnost a požadavky na recyklaci stanovenými v souladu se směrnicí 2009/125/ES, směrnicí 2011/65/EU a směrnicí 2021/19/EU.</w:t>
      </w:r>
    </w:p>
    <w:p w14:paraId="335E3664" w14:textId="77777777" w:rsidR="00C43CAC" w:rsidRDefault="00C43CAC">
      <w:pPr>
        <w:keepNext/>
        <w:numPr>
          <w:ilvl w:val="0"/>
          <w:numId w:val="12"/>
        </w:numPr>
        <w:spacing w:after="60"/>
        <w:ind w:left="567"/>
        <w:jc w:val="both"/>
        <w:rPr>
          <w:rFonts w:ascii="Calibri" w:eastAsia="Calibri" w:hAnsi="Calibri" w:cs="Calibri"/>
          <w:b/>
          <w:color w:val="000000"/>
          <w:sz w:val="22"/>
          <w:szCs w:val="22"/>
        </w:rPr>
      </w:pPr>
    </w:p>
    <w:p w14:paraId="335E3665" w14:textId="77777777" w:rsidR="00C43CAC" w:rsidRDefault="00127682">
      <w:pPr>
        <w:keepNext/>
        <w:numPr>
          <w:ilvl w:val="0"/>
          <w:numId w:val="6"/>
        </w:numPr>
        <w:spacing w:after="60"/>
        <w:jc w:val="both"/>
        <w:rPr>
          <w:rFonts w:ascii="Calibri" w:eastAsia="Calibri" w:hAnsi="Calibri" w:cs="Calibri"/>
          <w:b/>
          <w:color w:val="000000"/>
          <w:sz w:val="22"/>
          <w:szCs w:val="22"/>
        </w:rPr>
      </w:pPr>
      <w:r>
        <w:rPr>
          <w:rFonts w:ascii="Calibri" w:eastAsia="Calibri" w:hAnsi="Calibri" w:cs="Calibri"/>
          <w:b/>
          <w:color w:val="000000"/>
          <w:sz w:val="22"/>
          <w:szCs w:val="22"/>
        </w:rPr>
        <w:t xml:space="preserve">Předmět smlouvy a díla </w:t>
      </w:r>
    </w:p>
    <w:p w14:paraId="335E3666" w14:textId="77777777" w:rsidR="00C43CAC" w:rsidRDefault="00127682">
      <w:pPr>
        <w:widowControl w:val="0"/>
        <w:numPr>
          <w:ilvl w:val="1"/>
          <w:numId w:val="6"/>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Zhotovitel se zavazuje provést na svůj náklad a nebezpečí pro objednatele dílo specifikované v této smlouvě a objednatel se zavazuje dílo převzít a zaplatit cenu. </w:t>
      </w:r>
    </w:p>
    <w:p w14:paraId="335E3667" w14:textId="0E6ACCE0" w:rsidR="00C43CAC" w:rsidRDefault="00127682">
      <w:pPr>
        <w:widowControl w:val="0"/>
        <w:numPr>
          <w:ilvl w:val="1"/>
          <w:numId w:val="6"/>
        </w:numPr>
        <w:tabs>
          <w:tab w:val="left" w:pos="567"/>
        </w:tabs>
        <w:spacing w:after="60"/>
        <w:jc w:val="both"/>
        <w:rPr>
          <w:rFonts w:ascii="Calibri" w:eastAsia="Calibri" w:hAnsi="Calibri" w:cs="Calibri"/>
          <w:color w:val="000000"/>
        </w:rPr>
      </w:pPr>
      <w:bookmarkStart w:id="0" w:name="_heading=h.gjdgxs" w:colFirst="0" w:colLast="0"/>
      <w:bookmarkEnd w:id="0"/>
      <w:r>
        <w:rPr>
          <w:rFonts w:ascii="Calibri" w:eastAsia="Calibri" w:hAnsi="Calibri" w:cs="Calibri"/>
          <w:color w:val="000000"/>
          <w:sz w:val="22"/>
          <w:szCs w:val="22"/>
        </w:rPr>
        <w:t xml:space="preserve">Dílem dle této smlouvy se rozumí provedení instalace a dodávky </w:t>
      </w:r>
      <w:r>
        <w:rPr>
          <w:rFonts w:ascii="Calibri" w:eastAsia="Calibri" w:hAnsi="Calibri" w:cs="Calibri"/>
          <w:sz w:val="22"/>
          <w:szCs w:val="22"/>
        </w:rPr>
        <w:t xml:space="preserve">komplexního informačního systému pro skladové hospodářství a řízení provozu s funkcí reportingu včetně jeho implementace </w:t>
      </w:r>
      <w:r>
        <w:rPr>
          <w:rFonts w:ascii="Calibri" w:eastAsia="Calibri" w:hAnsi="Calibri" w:cs="Calibri"/>
          <w:color w:val="000000"/>
          <w:sz w:val="22"/>
          <w:szCs w:val="22"/>
        </w:rPr>
        <w:t>dle</w:t>
      </w:r>
      <w:r w:rsidR="006308A6">
        <w:rPr>
          <w:rFonts w:ascii="Calibri" w:eastAsia="Calibri" w:hAnsi="Calibri" w:cs="Calibri"/>
          <w:color w:val="000000"/>
          <w:sz w:val="22"/>
          <w:szCs w:val="22"/>
        </w:rPr>
        <w:t> </w:t>
      </w:r>
      <w:r>
        <w:rPr>
          <w:rFonts w:ascii="Calibri" w:eastAsia="Calibri" w:hAnsi="Calibri" w:cs="Calibri"/>
          <w:color w:val="000000"/>
          <w:sz w:val="22"/>
          <w:szCs w:val="22"/>
        </w:rPr>
        <w:t>technického zadání a požadavků funkci</w:t>
      </w:r>
      <w:r>
        <w:rPr>
          <w:rFonts w:ascii="Calibri" w:eastAsia="Calibri" w:hAnsi="Calibri" w:cs="Calibri"/>
          <w:sz w:val="22"/>
          <w:szCs w:val="22"/>
        </w:rPr>
        <w:t>onalit systému</w:t>
      </w:r>
      <w:r>
        <w:rPr>
          <w:rFonts w:ascii="Calibri" w:eastAsia="Calibri" w:hAnsi="Calibri" w:cs="Calibri"/>
          <w:color w:val="000000"/>
          <w:sz w:val="22"/>
          <w:szCs w:val="22"/>
        </w:rPr>
        <w:t>, které je součástí přílohy doku</w:t>
      </w:r>
      <w:r>
        <w:rPr>
          <w:rFonts w:ascii="Calibri" w:eastAsia="Calibri" w:hAnsi="Calibri" w:cs="Calibri"/>
          <w:sz w:val="22"/>
          <w:szCs w:val="22"/>
        </w:rPr>
        <w:t xml:space="preserve">mentace </w:t>
      </w:r>
      <w:r>
        <w:rPr>
          <w:rFonts w:ascii="Calibri" w:eastAsia="Calibri" w:hAnsi="Calibri" w:cs="Calibri"/>
          <w:color w:val="000000"/>
          <w:sz w:val="22"/>
          <w:szCs w:val="22"/>
        </w:rPr>
        <w:t>výběrového řízení</w:t>
      </w:r>
      <w:r>
        <w:rPr>
          <w:rFonts w:ascii="Calibri" w:eastAsia="Calibri" w:hAnsi="Calibri" w:cs="Calibri"/>
          <w:sz w:val="22"/>
          <w:szCs w:val="22"/>
        </w:rPr>
        <w:t xml:space="preserve">. Zhotovitel se zavazuje k nutnosti splnění požadavků dotačního programu Výzvy Digitální podnik – I. Výzva z programu Národní plán obnovy.  </w:t>
      </w:r>
    </w:p>
    <w:p w14:paraId="335E3668" w14:textId="261BCCFF" w:rsidR="00C43CAC" w:rsidRDefault="00127682">
      <w:pPr>
        <w:widowControl w:val="0"/>
        <w:numPr>
          <w:ilvl w:val="1"/>
          <w:numId w:val="6"/>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Zhotovitel odpovídá za to, že předmět díla bude realizován ve stanoveném rozsahu, kvalitě a s parametry stanovenými v této smlouvě, rozhodnutími a veškerými dalšími vyjádřeními správních úřadů a dále v souladu s podmínkami dotačního titulu Výzvy Digitální podnik – I. Výzva (NPO)</w:t>
      </w:r>
      <w:r w:rsidR="006161C1">
        <w:rPr>
          <w:rFonts w:ascii="Calibri" w:eastAsia="Calibri" w:hAnsi="Calibri" w:cs="Calibri"/>
          <w:color w:val="000000"/>
          <w:sz w:val="22"/>
          <w:szCs w:val="22"/>
        </w:rPr>
        <w:t>.</w:t>
      </w:r>
    </w:p>
    <w:p w14:paraId="335E3669" w14:textId="7ABE58CC" w:rsidR="00C43CAC" w:rsidRDefault="00127682">
      <w:pPr>
        <w:widowControl w:val="0"/>
        <w:numPr>
          <w:ilvl w:val="1"/>
          <w:numId w:val="6"/>
        </w:numPr>
        <w:tabs>
          <w:tab w:val="left" w:pos="567"/>
        </w:tabs>
        <w:spacing w:after="60"/>
        <w:jc w:val="both"/>
        <w:rPr>
          <w:rFonts w:hint="eastAsia"/>
        </w:rPr>
      </w:pPr>
      <w:r>
        <w:rPr>
          <w:rFonts w:ascii="Calibri" w:eastAsia="Calibri" w:hAnsi="Calibri" w:cs="Calibri"/>
          <w:sz w:val="22"/>
          <w:szCs w:val="22"/>
        </w:rPr>
        <w:t>Kompletním dodáním díla se rozumí úplné, funkční a bezvadné provedení všech montážních a instalačních prací, včetně dodávek potřebných materiálů, výrobků, konstrukcí</w:t>
      </w:r>
      <w:r w:rsidR="00437808">
        <w:rPr>
          <w:rFonts w:ascii="Calibri" w:eastAsia="Calibri" w:hAnsi="Calibri" w:cs="Calibri"/>
          <w:sz w:val="22"/>
          <w:szCs w:val="22"/>
        </w:rPr>
        <w:t xml:space="preserve"> </w:t>
      </w:r>
      <w:r>
        <w:rPr>
          <w:rFonts w:ascii="Calibri" w:eastAsia="Calibri" w:hAnsi="Calibri" w:cs="Calibri"/>
          <w:sz w:val="22"/>
          <w:szCs w:val="22"/>
        </w:rPr>
        <w:t>a zařízení nezbytných pro</w:t>
      </w:r>
      <w:r w:rsidR="00437808">
        <w:rPr>
          <w:rFonts w:ascii="Calibri" w:eastAsia="Calibri" w:hAnsi="Calibri" w:cs="Calibri"/>
          <w:sz w:val="22"/>
          <w:szCs w:val="22"/>
        </w:rPr>
        <w:t> </w:t>
      </w:r>
      <w:r>
        <w:rPr>
          <w:rFonts w:ascii="Calibri" w:eastAsia="Calibri" w:hAnsi="Calibri" w:cs="Calibri"/>
          <w:sz w:val="22"/>
          <w:szCs w:val="22"/>
        </w:rPr>
        <w:t>řádné dokončení provozuschopného díla, provedení všech činností souvisejících s dodávkou prací, jejichž provedení je pro řádné dokončení díla nezbytné. Dle dohody smluvních stran jsou součástí předmětu díla rovněž činnosti, práce a dodávky, které nejsou v zadávací dokumentaci výslovně uvedeny, ale o kterých zhotovitel věděl, nebo podle svých odborných znalostí a zkušeností vědět měl anebo mohl, že jsou k řádnému a kvalitnímu provedení předmětu díla dané povahy třeba, a to i s přihlédnutím ke standardní praxi při realizaci děl podobného charakteru.</w:t>
      </w:r>
    </w:p>
    <w:p w14:paraId="335E366A" w14:textId="77777777" w:rsidR="00C43CAC" w:rsidRDefault="00127682">
      <w:pPr>
        <w:widowControl w:val="0"/>
        <w:numPr>
          <w:ilvl w:val="1"/>
          <w:numId w:val="6"/>
        </w:numPr>
        <w:tabs>
          <w:tab w:val="left" w:pos="567"/>
        </w:tabs>
        <w:spacing w:after="60"/>
        <w:jc w:val="both"/>
        <w:rPr>
          <w:rFonts w:hint="eastAsia"/>
        </w:rPr>
      </w:pPr>
      <w:r>
        <w:rPr>
          <w:rFonts w:ascii="Calibri" w:eastAsia="Calibri" w:hAnsi="Calibri" w:cs="Calibri"/>
          <w:sz w:val="22"/>
          <w:szCs w:val="22"/>
        </w:rPr>
        <w:t>Povinnost provést dílo dle této smlouvy zahrnuje také</w:t>
      </w:r>
    </w:p>
    <w:p w14:paraId="335E366C" w14:textId="4414D692" w:rsidR="00C43CAC" w:rsidRDefault="00127682" w:rsidP="006161C1">
      <w:pPr>
        <w:widowControl w:val="0"/>
        <w:numPr>
          <w:ilvl w:val="0"/>
          <w:numId w:val="7"/>
        </w:numPr>
        <w:tabs>
          <w:tab w:val="left" w:pos="567"/>
        </w:tabs>
        <w:spacing w:after="60"/>
        <w:jc w:val="both"/>
        <w:rPr>
          <w:rFonts w:hint="eastAsia"/>
        </w:rPr>
      </w:pPr>
      <w:r>
        <w:rPr>
          <w:rFonts w:ascii="Calibri" w:eastAsia="Calibri" w:hAnsi="Calibri" w:cs="Calibri"/>
          <w:sz w:val="22"/>
          <w:szCs w:val="22"/>
        </w:rPr>
        <w:t>zajištění všech nezbytných průzkumů nutných pro řádné provedení a dokončení díla,</w:t>
      </w:r>
    </w:p>
    <w:p w14:paraId="335E366D" w14:textId="77777777" w:rsidR="00C43CAC" w:rsidRDefault="00127682">
      <w:pPr>
        <w:widowControl w:val="0"/>
        <w:numPr>
          <w:ilvl w:val="0"/>
          <w:numId w:val="7"/>
        </w:numPr>
        <w:tabs>
          <w:tab w:val="left" w:pos="567"/>
        </w:tabs>
        <w:spacing w:after="60"/>
        <w:jc w:val="both"/>
        <w:rPr>
          <w:rFonts w:hint="eastAsia"/>
        </w:rPr>
      </w:pPr>
      <w:r>
        <w:rPr>
          <w:rFonts w:ascii="Calibri" w:eastAsia="Calibri" w:hAnsi="Calibri" w:cs="Calibri"/>
          <w:sz w:val="22"/>
          <w:szCs w:val="22"/>
        </w:rPr>
        <w:t>zajištění bezpečnosti a ochrany dat sdílených objednatelem v souladu s platnými právními předpisy,</w:t>
      </w:r>
    </w:p>
    <w:p w14:paraId="335E366E" w14:textId="77777777" w:rsidR="00C43CAC" w:rsidRDefault="00127682">
      <w:pPr>
        <w:widowControl w:val="0"/>
        <w:numPr>
          <w:ilvl w:val="0"/>
          <w:numId w:val="7"/>
        </w:numPr>
        <w:tabs>
          <w:tab w:val="left" w:pos="567"/>
        </w:tabs>
        <w:spacing w:after="60"/>
        <w:jc w:val="both"/>
        <w:rPr>
          <w:rFonts w:hint="eastAsia"/>
        </w:rPr>
      </w:pPr>
      <w:bookmarkStart w:id="1" w:name="_heading=h.2et92p0" w:colFirst="0" w:colLast="0"/>
      <w:bookmarkEnd w:id="1"/>
      <w:r>
        <w:rPr>
          <w:rFonts w:ascii="Calibri" w:eastAsia="Calibri" w:hAnsi="Calibri" w:cs="Calibri"/>
          <w:sz w:val="22"/>
          <w:szCs w:val="22"/>
        </w:rPr>
        <w:t>bezodkladné odstranění případných chyb systému zjištěných v průběhu implementace systému a při jeho konečném přebírání,</w:t>
      </w:r>
    </w:p>
    <w:p w14:paraId="335E3670" w14:textId="77777777" w:rsidR="00C43CAC" w:rsidRDefault="00127682">
      <w:pPr>
        <w:widowControl w:val="0"/>
        <w:numPr>
          <w:ilvl w:val="0"/>
          <w:numId w:val="7"/>
        </w:numPr>
        <w:tabs>
          <w:tab w:val="left" w:pos="567"/>
        </w:tabs>
        <w:spacing w:after="60"/>
        <w:jc w:val="both"/>
        <w:rPr>
          <w:rFonts w:hint="eastAsia"/>
        </w:rPr>
      </w:pPr>
      <w:r>
        <w:rPr>
          <w:rFonts w:ascii="Calibri" w:eastAsia="Calibri" w:hAnsi="Calibri" w:cs="Calibri"/>
          <w:sz w:val="22"/>
          <w:szCs w:val="22"/>
        </w:rPr>
        <w:t>uvedení všech povrchů a konstrukcí dotčených realizací díla do původního stavu před dokončením díla,</w:t>
      </w:r>
    </w:p>
    <w:p w14:paraId="335E3671" w14:textId="77777777" w:rsidR="00C43CAC" w:rsidRDefault="00127682">
      <w:pPr>
        <w:widowControl w:val="0"/>
        <w:numPr>
          <w:ilvl w:val="0"/>
          <w:numId w:val="7"/>
        </w:numPr>
        <w:tabs>
          <w:tab w:val="left" w:pos="567"/>
        </w:tabs>
        <w:spacing w:after="60"/>
        <w:jc w:val="both"/>
        <w:rPr>
          <w:rFonts w:hint="eastAsia"/>
        </w:rPr>
      </w:pPr>
      <w:r>
        <w:rPr>
          <w:rFonts w:ascii="Calibri" w:eastAsia="Calibri" w:hAnsi="Calibri" w:cs="Calibri"/>
          <w:sz w:val="22"/>
          <w:szCs w:val="22"/>
        </w:rPr>
        <w:t>průběžnou likvidaci odpadů a obalů v souladu se zákonem o odpadech a dalších prováděcích předpisů vč. úhrady poplatků za likvidaci odpadu,</w:t>
      </w:r>
    </w:p>
    <w:p w14:paraId="335E3673" w14:textId="77777777" w:rsidR="00C43CAC" w:rsidRDefault="00127682">
      <w:pPr>
        <w:widowControl w:val="0"/>
        <w:numPr>
          <w:ilvl w:val="0"/>
          <w:numId w:val="7"/>
        </w:numPr>
        <w:tabs>
          <w:tab w:val="left" w:pos="567"/>
        </w:tabs>
        <w:spacing w:after="60"/>
        <w:jc w:val="both"/>
        <w:rPr>
          <w:rFonts w:hint="eastAsia"/>
        </w:rPr>
      </w:pPr>
      <w:bookmarkStart w:id="2" w:name="_heading=h.3znysh7" w:colFirst="0" w:colLast="0"/>
      <w:bookmarkEnd w:id="2"/>
      <w:r>
        <w:rPr>
          <w:rFonts w:ascii="Calibri" w:eastAsia="Calibri" w:hAnsi="Calibri" w:cs="Calibri"/>
          <w:sz w:val="22"/>
          <w:szCs w:val="22"/>
        </w:rPr>
        <w:t>zaškolení obsluhy,</w:t>
      </w:r>
    </w:p>
    <w:p w14:paraId="335E3675" w14:textId="626F0BB4" w:rsidR="00C43CAC" w:rsidRDefault="00127682" w:rsidP="006161C1">
      <w:pPr>
        <w:widowControl w:val="0"/>
        <w:numPr>
          <w:ilvl w:val="0"/>
          <w:numId w:val="7"/>
        </w:numPr>
        <w:tabs>
          <w:tab w:val="left" w:pos="567"/>
        </w:tabs>
        <w:spacing w:after="60"/>
        <w:jc w:val="both"/>
        <w:rPr>
          <w:rFonts w:hint="eastAsia"/>
        </w:rPr>
      </w:pPr>
      <w:r>
        <w:rPr>
          <w:rFonts w:ascii="Calibri" w:eastAsia="Calibri" w:hAnsi="Calibri" w:cs="Calibri"/>
          <w:sz w:val="22"/>
          <w:szCs w:val="22"/>
        </w:rPr>
        <w:t xml:space="preserve">zajištění a provedení všech nutných zkoušek dle ČSN, případně jiných norem vztahujících se k předmětu díla, včetně pořízení protokolů a zajištění všech ostatních nezbytných zkoušek, atestů a revizí podle ČSN a případných jiných právních nebo technických předpisů platných v době plnění této smlouvy a předání předmětu díla, kterými bude prokázáno dosažení předepsané kvality a předepsaných technických parametrů předmětu díla, zajištění a dodání všech požadovaných certifikátů a prohlášení o shodě dle zákona č. 22/1997 Sb.; veškeré dokumenty se předávají </w:t>
      </w:r>
      <w:r>
        <w:rPr>
          <w:rFonts w:ascii="Calibri" w:eastAsia="Calibri" w:hAnsi="Calibri" w:cs="Calibri"/>
          <w:sz w:val="22"/>
          <w:szCs w:val="22"/>
        </w:rPr>
        <w:lastRenderedPageBreak/>
        <w:t>v českém jazyce, a to nejpozději při předání předmětu díla objednateli</w:t>
      </w:r>
      <w:r w:rsidRPr="006161C1">
        <w:rPr>
          <w:rFonts w:ascii="Calibri" w:eastAsia="Calibri" w:hAnsi="Calibri" w:cs="Calibri"/>
          <w:sz w:val="22"/>
          <w:szCs w:val="22"/>
        </w:rPr>
        <w:t>.</w:t>
      </w:r>
    </w:p>
    <w:p w14:paraId="335E3677" w14:textId="62944DD3" w:rsidR="00C43CAC" w:rsidRPr="006161C1" w:rsidRDefault="00127682" w:rsidP="006161C1">
      <w:pPr>
        <w:widowControl w:val="0"/>
        <w:tabs>
          <w:tab w:val="left" w:pos="567"/>
        </w:tabs>
        <w:spacing w:after="60"/>
        <w:ind w:left="927"/>
        <w:jc w:val="both"/>
        <w:rPr>
          <w:rFonts w:ascii="Calibri" w:eastAsia="Calibri" w:hAnsi="Calibri" w:cs="Calibri"/>
          <w:sz w:val="22"/>
          <w:szCs w:val="22"/>
        </w:rPr>
      </w:pPr>
      <w:r>
        <w:rPr>
          <w:rFonts w:ascii="Calibri" w:eastAsia="Calibri" w:hAnsi="Calibri" w:cs="Calibri"/>
          <w:sz w:val="22"/>
          <w:szCs w:val="22"/>
        </w:rPr>
        <w:t>Plnění výše uvedených povinností je zahrnuto v ceně za dílo.</w:t>
      </w:r>
    </w:p>
    <w:p w14:paraId="335E3678" w14:textId="77777777" w:rsidR="00C43CAC" w:rsidRDefault="00C43CAC">
      <w:pPr>
        <w:widowControl w:val="0"/>
        <w:tabs>
          <w:tab w:val="left" w:pos="567"/>
        </w:tabs>
        <w:spacing w:after="60"/>
        <w:ind w:left="567"/>
        <w:jc w:val="both"/>
        <w:rPr>
          <w:rFonts w:ascii="Calibri" w:eastAsia="Calibri" w:hAnsi="Calibri" w:cs="Calibri"/>
          <w:sz w:val="22"/>
          <w:szCs w:val="22"/>
          <w:highlight w:val="green"/>
        </w:rPr>
      </w:pPr>
    </w:p>
    <w:p w14:paraId="335E3679" w14:textId="77777777" w:rsidR="00C43CAC" w:rsidRDefault="00127682">
      <w:pPr>
        <w:keepNext/>
        <w:numPr>
          <w:ilvl w:val="0"/>
          <w:numId w:val="6"/>
        </w:numPr>
        <w:spacing w:after="60"/>
        <w:jc w:val="both"/>
        <w:rPr>
          <w:rFonts w:ascii="Calibri" w:eastAsia="Calibri" w:hAnsi="Calibri" w:cs="Calibri"/>
          <w:b/>
          <w:color w:val="000000"/>
          <w:sz w:val="22"/>
          <w:szCs w:val="22"/>
        </w:rPr>
      </w:pPr>
      <w:r>
        <w:rPr>
          <w:rFonts w:ascii="Calibri" w:eastAsia="Calibri" w:hAnsi="Calibri" w:cs="Calibri"/>
          <w:b/>
          <w:color w:val="000000"/>
          <w:sz w:val="22"/>
          <w:szCs w:val="22"/>
        </w:rPr>
        <w:t xml:space="preserve">Čas a místo plnění  </w:t>
      </w:r>
    </w:p>
    <w:p w14:paraId="335E367A" w14:textId="77777777" w:rsidR="00C43CAC" w:rsidRDefault="00127682">
      <w:pPr>
        <w:widowControl w:val="0"/>
        <w:numPr>
          <w:ilvl w:val="1"/>
          <w:numId w:val="6"/>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Zhotovitel je povinen zahájit plnění této smlouvy následující den po jejím uzavření (dále jen „</w:t>
      </w:r>
      <w:r>
        <w:rPr>
          <w:rFonts w:ascii="Calibri" w:eastAsia="Calibri" w:hAnsi="Calibri" w:cs="Calibri"/>
          <w:b/>
          <w:color w:val="000000"/>
          <w:sz w:val="22"/>
          <w:szCs w:val="22"/>
        </w:rPr>
        <w:t>den zahájení</w:t>
      </w:r>
      <w:r>
        <w:rPr>
          <w:rFonts w:ascii="Calibri" w:eastAsia="Calibri" w:hAnsi="Calibri" w:cs="Calibri"/>
          <w:color w:val="000000"/>
          <w:sz w:val="22"/>
          <w:szCs w:val="22"/>
        </w:rPr>
        <w:t>“).</w:t>
      </w:r>
    </w:p>
    <w:p w14:paraId="335E367B" w14:textId="2639D337" w:rsidR="00C43CAC" w:rsidRDefault="00127682">
      <w:pPr>
        <w:widowControl w:val="0"/>
        <w:numPr>
          <w:ilvl w:val="1"/>
          <w:numId w:val="6"/>
        </w:numPr>
        <w:tabs>
          <w:tab w:val="left" w:pos="567"/>
        </w:tabs>
        <w:spacing w:after="60"/>
        <w:jc w:val="both"/>
        <w:rPr>
          <w:rFonts w:hint="eastAsia"/>
          <w:color w:val="000000"/>
          <w:sz w:val="22"/>
          <w:szCs w:val="22"/>
        </w:rPr>
      </w:pPr>
      <w:r>
        <w:rPr>
          <w:rFonts w:ascii="Calibri" w:eastAsia="Calibri" w:hAnsi="Calibri" w:cs="Calibri"/>
          <w:color w:val="000000"/>
          <w:sz w:val="22"/>
          <w:szCs w:val="22"/>
        </w:rPr>
        <w:t xml:space="preserve">Zhotovitel je povinen provést dodávku a montáž díla </w:t>
      </w:r>
      <w:r>
        <w:rPr>
          <w:rFonts w:ascii="Calibri" w:eastAsia="Calibri" w:hAnsi="Calibri" w:cs="Calibri"/>
          <w:sz w:val="22"/>
          <w:szCs w:val="22"/>
        </w:rPr>
        <w:t xml:space="preserve">specifikovaného v Čl. 2 </w:t>
      </w:r>
      <w:r>
        <w:rPr>
          <w:rFonts w:ascii="Calibri" w:eastAsia="Calibri" w:hAnsi="Calibri" w:cs="Calibri"/>
          <w:color w:val="000000"/>
          <w:sz w:val="22"/>
          <w:szCs w:val="22"/>
        </w:rPr>
        <w:t>včetně dokončovacích prací nejpo</w:t>
      </w:r>
      <w:r>
        <w:rPr>
          <w:rFonts w:ascii="Calibri" w:eastAsia="Calibri" w:hAnsi="Calibri" w:cs="Calibri"/>
          <w:sz w:val="22"/>
          <w:szCs w:val="22"/>
        </w:rPr>
        <w:t xml:space="preserve">zději </w:t>
      </w:r>
      <w:r>
        <w:rPr>
          <w:rFonts w:ascii="Calibri" w:eastAsia="Calibri" w:hAnsi="Calibri" w:cs="Calibri"/>
          <w:color w:val="000000"/>
          <w:sz w:val="22"/>
          <w:szCs w:val="22"/>
        </w:rPr>
        <w:t>v </w:t>
      </w:r>
      <w:r w:rsidRPr="006E3CD8">
        <w:rPr>
          <w:rFonts w:ascii="Calibri" w:eastAsia="Calibri" w:hAnsi="Calibri" w:cs="Calibri"/>
          <w:color w:val="000000"/>
          <w:sz w:val="22"/>
          <w:szCs w:val="22"/>
        </w:rPr>
        <w:t xml:space="preserve">období od </w:t>
      </w:r>
      <w:r w:rsidRPr="006E3CD8">
        <w:rPr>
          <w:rFonts w:ascii="Calibri" w:eastAsia="Calibri" w:hAnsi="Calibri" w:cs="Calibri"/>
          <w:sz w:val="22"/>
          <w:szCs w:val="22"/>
        </w:rPr>
        <w:t>1</w:t>
      </w:r>
      <w:r w:rsidR="003F02E1" w:rsidRPr="006E3CD8">
        <w:rPr>
          <w:rFonts w:ascii="Calibri" w:eastAsia="Calibri" w:hAnsi="Calibri" w:cs="Calibri"/>
          <w:sz w:val="22"/>
          <w:szCs w:val="22"/>
        </w:rPr>
        <w:t>5</w:t>
      </w:r>
      <w:r w:rsidRPr="006E3CD8">
        <w:rPr>
          <w:rFonts w:ascii="Calibri" w:eastAsia="Calibri" w:hAnsi="Calibri" w:cs="Calibri"/>
          <w:sz w:val="22"/>
          <w:szCs w:val="22"/>
        </w:rPr>
        <w:t>.11.2024 do 16.12.2024.</w:t>
      </w:r>
      <w:r w:rsidRPr="006E3CD8">
        <w:rPr>
          <w:rFonts w:ascii="Calibri" w:eastAsia="Calibri" w:hAnsi="Calibri" w:cs="Calibri"/>
          <w:color w:val="000000"/>
          <w:sz w:val="22"/>
          <w:szCs w:val="22"/>
        </w:rPr>
        <w:t xml:space="preserve"> Uvedené termíny se prodlužují o dobu, po kterou objednatel požádá o přerušení provádění</w:t>
      </w:r>
      <w:r>
        <w:rPr>
          <w:rFonts w:ascii="Calibri" w:eastAsia="Calibri" w:hAnsi="Calibri" w:cs="Calibri"/>
          <w:color w:val="000000"/>
          <w:sz w:val="22"/>
          <w:szCs w:val="22"/>
        </w:rPr>
        <w:t xml:space="preserve"> díla z důvodu koordinace s dalšími pracemi, provozem hotelu, součinností s IT správcovskou firmou nebo z jiných závažných důvodů. Zhotovitel je povinen žádost objednatele o přerušení provádění díla respektovat.</w:t>
      </w:r>
    </w:p>
    <w:p w14:paraId="335E367C" w14:textId="13520A12" w:rsidR="00C43CAC" w:rsidRDefault="00127682">
      <w:pPr>
        <w:widowControl w:val="0"/>
        <w:numPr>
          <w:ilvl w:val="1"/>
          <w:numId w:val="6"/>
        </w:numPr>
        <w:tabs>
          <w:tab w:val="left" w:pos="567"/>
        </w:tabs>
        <w:spacing w:after="60"/>
        <w:jc w:val="both"/>
        <w:rPr>
          <w:rFonts w:ascii="Calibri" w:eastAsia="Calibri" w:hAnsi="Calibri" w:cs="Calibri"/>
          <w:sz w:val="22"/>
          <w:szCs w:val="22"/>
        </w:rPr>
      </w:pPr>
      <w:r>
        <w:rPr>
          <w:rFonts w:ascii="Calibri" w:eastAsia="Calibri" w:hAnsi="Calibri" w:cs="Calibri"/>
          <w:sz w:val="22"/>
          <w:szCs w:val="22"/>
        </w:rPr>
        <w:t xml:space="preserve">Realizace díla bude provedena ve výše uvedeném období. Zhotovitel má povinnost provádět instalaci pouze v době, která je pro práce vyhrazená, aby nebyl narušen provoz hotelu. </w:t>
      </w:r>
    </w:p>
    <w:p w14:paraId="335E367D" w14:textId="6C88A79D" w:rsidR="00C43CAC" w:rsidRDefault="00127682">
      <w:pPr>
        <w:widowControl w:val="0"/>
        <w:numPr>
          <w:ilvl w:val="1"/>
          <w:numId w:val="6"/>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V den dokončení implementace bude systém předán jako celek objednateli na základě písemného předávacího protokolu.</w:t>
      </w:r>
    </w:p>
    <w:p w14:paraId="335E367E" w14:textId="77777777" w:rsidR="00C43CAC" w:rsidRDefault="00127682">
      <w:pPr>
        <w:widowControl w:val="0"/>
        <w:numPr>
          <w:ilvl w:val="1"/>
          <w:numId w:val="6"/>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Objednatel je oprávněn převzít předmět díla i před sjednaným termínem plnění.</w:t>
      </w:r>
    </w:p>
    <w:p w14:paraId="335E367F" w14:textId="77777777" w:rsidR="00C43CAC" w:rsidRDefault="00127682">
      <w:pPr>
        <w:widowControl w:val="0"/>
        <w:numPr>
          <w:ilvl w:val="1"/>
          <w:numId w:val="6"/>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Místem plnění je budova ve Fryšavě pod Žákovou horou číslo popisné 143.</w:t>
      </w:r>
    </w:p>
    <w:p w14:paraId="335E3680" w14:textId="77777777" w:rsidR="00C43CAC" w:rsidRDefault="00127682">
      <w:pPr>
        <w:keepNext/>
        <w:numPr>
          <w:ilvl w:val="0"/>
          <w:numId w:val="6"/>
        </w:numPr>
        <w:spacing w:after="60"/>
        <w:jc w:val="both"/>
        <w:rPr>
          <w:rFonts w:ascii="Calibri" w:eastAsia="Calibri" w:hAnsi="Calibri" w:cs="Calibri"/>
          <w:b/>
          <w:color w:val="000000"/>
          <w:sz w:val="22"/>
          <w:szCs w:val="22"/>
        </w:rPr>
      </w:pPr>
      <w:r>
        <w:rPr>
          <w:rFonts w:ascii="Calibri" w:eastAsia="Calibri" w:hAnsi="Calibri" w:cs="Calibri"/>
          <w:b/>
          <w:color w:val="000000"/>
          <w:sz w:val="22"/>
          <w:szCs w:val="22"/>
        </w:rPr>
        <w:t xml:space="preserve">Cena za dílo  </w:t>
      </w:r>
    </w:p>
    <w:p w14:paraId="335E3681" w14:textId="6CAC2694" w:rsidR="00C43CAC" w:rsidRDefault="00127682">
      <w:pPr>
        <w:widowControl w:val="0"/>
        <w:numPr>
          <w:ilvl w:val="1"/>
          <w:numId w:val="6"/>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Cena za dílo zahrnuje veškeré náklady zhotovitele nutné k úplnému a řádnému provedení díla, jakož i vývoj cen a vývoj kurzů české koruny k zahraničním měnám.</w:t>
      </w:r>
    </w:p>
    <w:p w14:paraId="335E3682" w14:textId="77777777" w:rsidR="00C43CAC" w:rsidRDefault="00127682">
      <w:pPr>
        <w:widowControl w:val="0"/>
        <w:numPr>
          <w:ilvl w:val="1"/>
          <w:numId w:val="6"/>
        </w:numPr>
        <w:tabs>
          <w:tab w:val="left" w:pos="567"/>
        </w:tabs>
        <w:spacing w:after="60"/>
        <w:jc w:val="both"/>
        <w:rPr>
          <w:rFonts w:ascii="Calibri" w:eastAsia="Calibri" w:hAnsi="Calibri" w:cs="Calibri"/>
          <w:sz w:val="22"/>
          <w:szCs w:val="22"/>
        </w:rPr>
      </w:pPr>
      <w:r>
        <w:rPr>
          <w:rFonts w:ascii="Calibri" w:eastAsia="Calibri" w:hAnsi="Calibri" w:cs="Calibri"/>
          <w:sz w:val="22"/>
          <w:szCs w:val="22"/>
        </w:rPr>
        <w:t xml:space="preserve">Smluvní strany se dohodly na ceně za dílo, která činí: </w:t>
      </w:r>
    </w:p>
    <w:p w14:paraId="335E3683" w14:textId="77777777" w:rsidR="00C43CAC" w:rsidRDefault="00127682">
      <w:pPr>
        <w:widowControl w:val="0"/>
        <w:tabs>
          <w:tab w:val="left" w:pos="567"/>
        </w:tabs>
        <w:spacing w:after="60"/>
        <w:ind w:left="567"/>
        <w:jc w:val="both"/>
        <w:rPr>
          <w:rFonts w:ascii="Calibri" w:eastAsia="Calibri" w:hAnsi="Calibri" w:cs="Calibri"/>
          <w:sz w:val="22"/>
          <w:szCs w:val="22"/>
        </w:rPr>
      </w:pPr>
      <w:r>
        <w:rPr>
          <w:rFonts w:ascii="Calibri" w:eastAsia="Calibri" w:hAnsi="Calibri" w:cs="Calibri"/>
          <w:color w:val="C00000"/>
          <w:sz w:val="22"/>
          <w:szCs w:val="22"/>
          <w:highlight w:val="yellow"/>
        </w:rPr>
        <w:t>/doplní zhotovitel/</w:t>
      </w:r>
      <w:r>
        <w:rPr>
          <w:rFonts w:ascii="Calibri" w:eastAsia="Calibri" w:hAnsi="Calibri" w:cs="Calibri"/>
          <w:sz w:val="22"/>
          <w:szCs w:val="22"/>
        </w:rPr>
        <w:t xml:space="preserve"> Kč (bez DPH), </w:t>
      </w:r>
    </w:p>
    <w:p w14:paraId="335E3684" w14:textId="77777777" w:rsidR="00C43CAC" w:rsidRDefault="00127682">
      <w:pPr>
        <w:widowControl w:val="0"/>
        <w:tabs>
          <w:tab w:val="left" w:pos="567"/>
        </w:tabs>
        <w:spacing w:after="60"/>
        <w:ind w:left="567"/>
        <w:jc w:val="both"/>
        <w:rPr>
          <w:rFonts w:ascii="Calibri" w:eastAsia="Calibri" w:hAnsi="Calibri" w:cs="Calibri"/>
          <w:sz w:val="22"/>
          <w:szCs w:val="22"/>
        </w:rPr>
      </w:pPr>
      <w:r>
        <w:rPr>
          <w:rFonts w:ascii="Calibri" w:eastAsia="Calibri" w:hAnsi="Calibri" w:cs="Calibri"/>
          <w:color w:val="C00000"/>
          <w:sz w:val="22"/>
          <w:szCs w:val="22"/>
          <w:highlight w:val="yellow"/>
        </w:rPr>
        <w:t>/doplní zhotovitel/</w:t>
      </w:r>
      <w:r>
        <w:rPr>
          <w:rFonts w:ascii="Calibri" w:eastAsia="Calibri" w:hAnsi="Calibri" w:cs="Calibri"/>
          <w:sz w:val="22"/>
          <w:szCs w:val="22"/>
        </w:rPr>
        <w:t xml:space="preserve"> Kč DPH </w:t>
      </w:r>
    </w:p>
    <w:p w14:paraId="335E3685" w14:textId="2D77DB5C" w:rsidR="00C43CAC" w:rsidRDefault="00127682">
      <w:pPr>
        <w:widowControl w:val="0"/>
        <w:tabs>
          <w:tab w:val="left" w:pos="567"/>
        </w:tabs>
        <w:spacing w:after="60"/>
        <w:ind w:left="567"/>
        <w:jc w:val="both"/>
        <w:rPr>
          <w:rFonts w:ascii="Calibri" w:eastAsia="Calibri" w:hAnsi="Calibri" w:cs="Calibri"/>
          <w:sz w:val="22"/>
          <w:szCs w:val="22"/>
        </w:rPr>
      </w:pPr>
      <w:r>
        <w:rPr>
          <w:rFonts w:ascii="Calibri" w:eastAsia="Calibri" w:hAnsi="Calibri" w:cs="Calibri"/>
          <w:color w:val="C00000"/>
          <w:sz w:val="22"/>
          <w:szCs w:val="22"/>
          <w:highlight w:val="yellow"/>
        </w:rPr>
        <w:t>/doplní zhotovitel/</w:t>
      </w:r>
      <w:r>
        <w:rPr>
          <w:rFonts w:ascii="Calibri" w:eastAsia="Calibri" w:hAnsi="Calibri" w:cs="Calibri"/>
          <w:color w:val="C00000"/>
          <w:sz w:val="22"/>
          <w:szCs w:val="22"/>
        </w:rPr>
        <w:t xml:space="preserve"> </w:t>
      </w:r>
      <w:r>
        <w:rPr>
          <w:rFonts w:ascii="Calibri" w:eastAsia="Calibri" w:hAnsi="Calibri" w:cs="Calibri"/>
          <w:sz w:val="22"/>
          <w:szCs w:val="22"/>
        </w:rPr>
        <w:t>%</w:t>
      </w:r>
      <w:r w:rsidR="003F77B7">
        <w:rPr>
          <w:rFonts w:ascii="Calibri" w:eastAsia="Calibri" w:hAnsi="Calibri" w:cs="Calibri"/>
          <w:sz w:val="22"/>
          <w:szCs w:val="22"/>
        </w:rPr>
        <w:t xml:space="preserve"> DPH</w:t>
      </w:r>
    </w:p>
    <w:p w14:paraId="335E3686" w14:textId="77777777" w:rsidR="00C43CAC" w:rsidRDefault="00127682">
      <w:pPr>
        <w:widowControl w:val="0"/>
        <w:tabs>
          <w:tab w:val="left" w:pos="567"/>
        </w:tabs>
        <w:spacing w:after="60"/>
        <w:ind w:left="567"/>
        <w:jc w:val="both"/>
        <w:rPr>
          <w:rFonts w:ascii="Calibri" w:eastAsia="Calibri" w:hAnsi="Calibri" w:cs="Calibri"/>
          <w:sz w:val="22"/>
          <w:szCs w:val="22"/>
        </w:rPr>
      </w:pPr>
      <w:r>
        <w:rPr>
          <w:rFonts w:ascii="Calibri" w:eastAsia="Calibri" w:hAnsi="Calibri" w:cs="Calibri"/>
          <w:sz w:val="22"/>
          <w:szCs w:val="22"/>
        </w:rPr>
        <w:t xml:space="preserve">celkem </w:t>
      </w:r>
      <w:r>
        <w:rPr>
          <w:rFonts w:ascii="Calibri" w:eastAsia="Calibri" w:hAnsi="Calibri" w:cs="Calibri"/>
          <w:color w:val="C00000"/>
          <w:sz w:val="22"/>
          <w:szCs w:val="22"/>
          <w:highlight w:val="yellow"/>
        </w:rPr>
        <w:t>/doplní zhotovitel/</w:t>
      </w:r>
      <w:r>
        <w:rPr>
          <w:rFonts w:ascii="Calibri" w:eastAsia="Calibri" w:hAnsi="Calibri" w:cs="Calibri"/>
          <w:sz w:val="22"/>
          <w:szCs w:val="22"/>
        </w:rPr>
        <w:t xml:space="preserve"> Kč (včetně DPH)</w:t>
      </w:r>
    </w:p>
    <w:p w14:paraId="335E3687" w14:textId="77777777" w:rsidR="00C43CAC" w:rsidRDefault="00127682">
      <w:pPr>
        <w:widowControl w:val="0"/>
        <w:tabs>
          <w:tab w:val="left" w:pos="567"/>
        </w:tabs>
        <w:spacing w:after="60"/>
        <w:ind w:left="567"/>
        <w:jc w:val="both"/>
        <w:rPr>
          <w:rFonts w:ascii="Calibri" w:eastAsia="Calibri" w:hAnsi="Calibri" w:cs="Calibri"/>
          <w:sz w:val="22"/>
          <w:szCs w:val="22"/>
        </w:rPr>
      </w:pPr>
      <w:r>
        <w:rPr>
          <w:rFonts w:ascii="Calibri" w:eastAsia="Calibri" w:hAnsi="Calibri" w:cs="Calibri"/>
          <w:sz w:val="22"/>
          <w:szCs w:val="22"/>
        </w:rPr>
        <w:t xml:space="preserve">slovy: </w:t>
      </w:r>
      <w:r>
        <w:rPr>
          <w:rFonts w:ascii="Calibri" w:eastAsia="Calibri" w:hAnsi="Calibri" w:cs="Calibri"/>
          <w:color w:val="C00000"/>
          <w:sz w:val="22"/>
          <w:szCs w:val="22"/>
          <w:highlight w:val="yellow"/>
        </w:rPr>
        <w:t>/doplní zhotovitel</w:t>
      </w:r>
      <w:r>
        <w:rPr>
          <w:rFonts w:ascii="Calibri" w:eastAsia="Calibri" w:hAnsi="Calibri" w:cs="Calibri"/>
          <w:color w:val="C00000"/>
          <w:sz w:val="22"/>
          <w:szCs w:val="22"/>
        </w:rPr>
        <w:t>/</w:t>
      </w:r>
      <w:r>
        <w:rPr>
          <w:rFonts w:ascii="Calibri" w:eastAsia="Calibri" w:hAnsi="Calibri" w:cs="Calibri"/>
          <w:sz w:val="22"/>
          <w:szCs w:val="22"/>
        </w:rPr>
        <w:t xml:space="preserve"> korun českých. </w:t>
      </w:r>
    </w:p>
    <w:p w14:paraId="335E3688" w14:textId="77777777" w:rsidR="00C43CAC" w:rsidRDefault="00127682">
      <w:pPr>
        <w:widowControl w:val="0"/>
        <w:numPr>
          <w:ilvl w:val="1"/>
          <w:numId w:val="6"/>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Příslušná sazba daně z přidané hodnoty (DPH) bude účtována dle platných předpisů ČR v době zdanitelného plnění. Za správnost stanovení příslušné sazby daně z přidané hodnoty nese veškerou odpovědnost zhotovitel, ledaže se jedná o přenesenou daňovou povinnost dle příslušného zákona. </w:t>
      </w:r>
    </w:p>
    <w:p w14:paraId="335E3689" w14:textId="77777777" w:rsidR="00C43CAC" w:rsidRDefault="00C43CAC">
      <w:pPr>
        <w:rPr>
          <w:rFonts w:ascii="Calibri" w:eastAsia="Calibri" w:hAnsi="Calibri" w:cs="Calibri"/>
        </w:rPr>
      </w:pPr>
    </w:p>
    <w:p w14:paraId="335E368A" w14:textId="77777777" w:rsidR="00C43CAC" w:rsidRDefault="00127682">
      <w:pPr>
        <w:keepNext/>
        <w:numPr>
          <w:ilvl w:val="0"/>
          <w:numId w:val="6"/>
        </w:numPr>
        <w:spacing w:after="60"/>
        <w:jc w:val="both"/>
        <w:rPr>
          <w:rFonts w:ascii="Calibri" w:eastAsia="Calibri" w:hAnsi="Calibri" w:cs="Calibri"/>
          <w:b/>
          <w:color w:val="000000"/>
          <w:sz w:val="22"/>
          <w:szCs w:val="22"/>
        </w:rPr>
      </w:pPr>
      <w:r>
        <w:rPr>
          <w:rFonts w:ascii="Calibri" w:eastAsia="Calibri" w:hAnsi="Calibri" w:cs="Calibri"/>
          <w:b/>
          <w:color w:val="000000"/>
          <w:sz w:val="22"/>
          <w:szCs w:val="22"/>
        </w:rPr>
        <w:t xml:space="preserve">Podmínky plnění </w:t>
      </w:r>
    </w:p>
    <w:p w14:paraId="335E368B" w14:textId="77777777" w:rsidR="00C43CAC" w:rsidRDefault="00127682">
      <w:pPr>
        <w:widowControl w:val="0"/>
        <w:numPr>
          <w:ilvl w:val="1"/>
          <w:numId w:val="6"/>
        </w:numPr>
        <w:tabs>
          <w:tab w:val="left" w:pos="567"/>
        </w:tabs>
        <w:spacing w:after="60"/>
        <w:jc w:val="both"/>
        <w:rPr>
          <w:rFonts w:hint="eastAsia"/>
        </w:rPr>
      </w:pPr>
      <w:r>
        <w:rPr>
          <w:rFonts w:ascii="Calibri" w:eastAsia="Calibri" w:hAnsi="Calibri" w:cs="Calibri"/>
          <w:sz w:val="22"/>
          <w:szCs w:val="22"/>
        </w:rPr>
        <w:t>Celá cena za dílo bude objednatelem uhrazena po dokončení a předání plně implementovaného systému na základě faktury (daňového dokladu).</w:t>
      </w:r>
    </w:p>
    <w:p w14:paraId="335E368C" w14:textId="77777777" w:rsidR="00C43CAC" w:rsidRDefault="00127682">
      <w:pPr>
        <w:widowControl w:val="0"/>
        <w:numPr>
          <w:ilvl w:val="1"/>
          <w:numId w:val="6"/>
        </w:numPr>
        <w:tabs>
          <w:tab w:val="left" w:pos="567"/>
        </w:tabs>
        <w:spacing w:after="60"/>
        <w:jc w:val="both"/>
        <w:rPr>
          <w:rFonts w:hint="eastAsia"/>
        </w:rPr>
      </w:pPr>
      <w:r>
        <w:rPr>
          <w:rFonts w:ascii="Calibri" w:eastAsia="Calibri" w:hAnsi="Calibri" w:cs="Calibri"/>
          <w:sz w:val="22"/>
          <w:szCs w:val="22"/>
        </w:rPr>
        <w:t>Splatnost faktur činí šedesát (60) dní ode dne doručení objednateli.</w:t>
      </w:r>
    </w:p>
    <w:p w14:paraId="335E368D" w14:textId="77777777" w:rsidR="00C43CAC" w:rsidRDefault="00127682">
      <w:pPr>
        <w:widowControl w:val="0"/>
        <w:numPr>
          <w:ilvl w:val="1"/>
          <w:numId w:val="6"/>
        </w:numPr>
        <w:tabs>
          <w:tab w:val="left" w:pos="567"/>
        </w:tabs>
        <w:spacing w:after="60"/>
        <w:jc w:val="both"/>
        <w:rPr>
          <w:rFonts w:hint="eastAsia"/>
        </w:rPr>
      </w:pPr>
      <w:r>
        <w:rPr>
          <w:rFonts w:ascii="Calibri" w:eastAsia="Calibri" w:hAnsi="Calibri" w:cs="Calibri"/>
          <w:sz w:val="22"/>
          <w:szCs w:val="22"/>
        </w:rPr>
        <w:t>Dluh objednatele je splněn dnem odepsání příslušné částky z jeho účtu. Platba bude provedena na účet zhotovitele uvedený na faktuře.</w:t>
      </w:r>
    </w:p>
    <w:p w14:paraId="335E368E" w14:textId="77777777" w:rsidR="00C43CAC" w:rsidRDefault="00127682">
      <w:pPr>
        <w:widowControl w:val="0"/>
        <w:numPr>
          <w:ilvl w:val="1"/>
          <w:numId w:val="6"/>
        </w:numPr>
        <w:tabs>
          <w:tab w:val="left" w:pos="567"/>
        </w:tabs>
        <w:spacing w:after="60"/>
        <w:jc w:val="both"/>
        <w:rPr>
          <w:rFonts w:hint="eastAsia"/>
        </w:rPr>
      </w:pPr>
      <w:r>
        <w:rPr>
          <w:rFonts w:ascii="Calibri" w:eastAsia="Calibri" w:hAnsi="Calibri" w:cs="Calibri"/>
          <w:sz w:val="22"/>
          <w:szCs w:val="22"/>
        </w:rPr>
        <w:t>Veškeré faktury musí obsahovat náležitosti daňového dokladu, náležitosti uvedené v této smlouvě a následující text: Registrační číslo projektu: CZ.31.2.0/0.0/0.0/22_014/0004788. V případě, že faktury nebudou obsahovat požadované náležitosti, je objednatel oprávněn je vrátit zpět k doplnění, lhůta splatnosti počne běžet znovu od doručení řádně opraveného dokladu.</w:t>
      </w:r>
    </w:p>
    <w:p w14:paraId="335E368F" w14:textId="77777777" w:rsidR="00C43CAC" w:rsidRDefault="00127682">
      <w:pPr>
        <w:widowControl w:val="0"/>
        <w:numPr>
          <w:ilvl w:val="1"/>
          <w:numId w:val="6"/>
        </w:numPr>
        <w:tabs>
          <w:tab w:val="left" w:pos="567"/>
        </w:tabs>
        <w:spacing w:after="60"/>
        <w:jc w:val="both"/>
        <w:rPr>
          <w:rFonts w:hint="eastAsia"/>
        </w:rPr>
      </w:pPr>
      <w:r>
        <w:rPr>
          <w:rFonts w:ascii="Calibri" w:eastAsia="Calibri" w:hAnsi="Calibri" w:cs="Calibri"/>
          <w:sz w:val="22"/>
          <w:szCs w:val="22"/>
        </w:rPr>
        <w:t>Postoupení nebo zastavení pohledávek zhotovitele vůči objednateli z této smlouvy je možné jen na základě předchozího písemného souhlasu objednatele, jinak je takové postoupení nebo zastavení pohledávky neúčinné.</w:t>
      </w:r>
    </w:p>
    <w:p w14:paraId="335E3690" w14:textId="77777777" w:rsidR="00C43CAC" w:rsidRDefault="00127682">
      <w:pPr>
        <w:widowControl w:val="0"/>
        <w:numPr>
          <w:ilvl w:val="1"/>
          <w:numId w:val="6"/>
        </w:numPr>
        <w:tabs>
          <w:tab w:val="left" w:pos="567"/>
        </w:tabs>
        <w:spacing w:after="60"/>
        <w:jc w:val="both"/>
        <w:rPr>
          <w:rFonts w:hint="eastAsia"/>
        </w:rPr>
      </w:pPr>
      <w:r>
        <w:rPr>
          <w:rFonts w:ascii="Calibri" w:eastAsia="Calibri" w:hAnsi="Calibri" w:cs="Calibri"/>
          <w:sz w:val="22"/>
          <w:szCs w:val="22"/>
        </w:rPr>
        <w:t>Zhotovitel prohlašuje, že</w:t>
      </w:r>
    </w:p>
    <w:p w14:paraId="335E3691" w14:textId="77777777" w:rsidR="00C43CAC" w:rsidRDefault="00127682">
      <w:pPr>
        <w:widowControl w:val="0"/>
        <w:numPr>
          <w:ilvl w:val="0"/>
          <w:numId w:val="11"/>
        </w:numPr>
        <w:tabs>
          <w:tab w:val="left" w:pos="567"/>
        </w:tabs>
        <w:spacing w:after="60"/>
        <w:jc w:val="both"/>
        <w:rPr>
          <w:rFonts w:hint="eastAsia"/>
        </w:rPr>
      </w:pPr>
      <w:r>
        <w:rPr>
          <w:rFonts w:ascii="Calibri" w:eastAsia="Calibri" w:hAnsi="Calibri" w:cs="Calibri"/>
          <w:sz w:val="22"/>
          <w:szCs w:val="22"/>
        </w:rPr>
        <w:t>nemá v úmyslu nezaplatit daň z přidané hodnoty u zdanitelného plnění podle této smlouvy,</w:t>
      </w:r>
    </w:p>
    <w:p w14:paraId="335E3692" w14:textId="77777777" w:rsidR="00C43CAC" w:rsidRDefault="00127682">
      <w:pPr>
        <w:widowControl w:val="0"/>
        <w:numPr>
          <w:ilvl w:val="0"/>
          <w:numId w:val="11"/>
        </w:numPr>
        <w:tabs>
          <w:tab w:val="left" w:pos="567"/>
        </w:tabs>
        <w:spacing w:after="60"/>
        <w:jc w:val="both"/>
        <w:rPr>
          <w:rFonts w:hint="eastAsia"/>
        </w:rPr>
      </w:pPr>
      <w:r>
        <w:rPr>
          <w:rFonts w:ascii="Calibri" w:eastAsia="Calibri" w:hAnsi="Calibri" w:cs="Calibri"/>
          <w:sz w:val="22"/>
          <w:szCs w:val="22"/>
        </w:rPr>
        <w:t>mu nejsou známy skutečnosti, nasvědčující tomu, že se dostane do postavení, kdy nemůže daň zaplatit a ani se ke dni podpisu této smlouvy v takovém postavení nenachází,</w:t>
      </w:r>
    </w:p>
    <w:p w14:paraId="335E3693" w14:textId="77777777" w:rsidR="00C43CAC" w:rsidRDefault="00127682">
      <w:pPr>
        <w:widowControl w:val="0"/>
        <w:numPr>
          <w:ilvl w:val="0"/>
          <w:numId w:val="11"/>
        </w:numPr>
        <w:tabs>
          <w:tab w:val="left" w:pos="567"/>
        </w:tabs>
        <w:spacing w:after="60"/>
        <w:jc w:val="both"/>
        <w:rPr>
          <w:rFonts w:hint="eastAsia"/>
        </w:rPr>
      </w:pPr>
      <w:r>
        <w:rPr>
          <w:rFonts w:ascii="Calibri" w:eastAsia="Calibri" w:hAnsi="Calibri" w:cs="Calibri"/>
          <w:sz w:val="22"/>
          <w:szCs w:val="22"/>
        </w:rPr>
        <w:lastRenderedPageBreak/>
        <w:t>nezkrátí daň nebo nevyláká daňovou výhodu,</w:t>
      </w:r>
    </w:p>
    <w:p w14:paraId="335E3694" w14:textId="77777777" w:rsidR="00C43CAC" w:rsidRDefault="00127682">
      <w:pPr>
        <w:widowControl w:val="0"/>
        <w:numPr>
          <w:ilvl w:val="0"/>
          <w:numId w:val="11"/>
        </w:numPr>
        <w:tabs>
          <w:tab w:val="left" w:pos="567"/>
        </w:tabs>
        <w:spacing w:after="60"/>
        <w:jc w:val="both"/>
        <w:rPr>
          <w:rFonts w:hint="eastAsia"/>
        </w:rPr>
      </w:pPr>
      <w:r>
        <w:rPr>
          <w:rFonts w:ascii="Calibri" w:eastAsia="Calibri" w:hAnsi="Calibri" w:cs="Calibri"/>
          <w:sz w:val="22"/>
          <w:szCs w:val="22"/>
        </w:rPr>
        <w:t>úplata za plnění dle smlouvy nebude poskytnuta zcela nebo zčásti bezhotovostním převodem na účet vedený poskytovatelem platebních služeb mimo tuzemsko,</w:t>
      </w:r>
    </w:p>
    <w:p w14:paraId="335E3695" w14:textId="77777777" w:rsidR="00C43CAC" w:rsidRDefault="00127682">
      <w:pPr>
        <w:widowControl w:val="0"/>
        <w:numPr>
          <w:ilvl w:val="0"/>
          <w:numId w:val="11"/>
        </w:numPr>
        <w:tabs>
          <w:tab w:val="left" w:pos="567"/>
        </w:tabs>
        <w:spacing w:after="60"/>
        <w:jc w:val="both"/>
        <w:rPr>
          <w:rFonts w:hint="eastAsia"/>
        </w:rPr>
      </w:pPr>
      <w:r>
        <w:rPr>
          <w:rFonts w:ascii="Calibri" w:eastAsia="Calibri" w:hAnsi="Calibri" w:cs="Calibri"/>
          <w:sz w:val="22"/>
          <w:szCs w:val="22"/>
        </w:rPr>
        <w:t>úplata za plnění dle smlouvy není odchylná od obvyklé ceny,</w:t>
      </w:r>
    </w:p>
    <w:p w14:paraId="335E3696" w14:textId="77777777" w:rsidR="00C43CAC" w:rsidRDefault="00127682">
      <w:pPr>
        <w:widowControl w:val="0"/>
        <w:numPr>
          <w:ilvl w:val="0"/>
          <w:numId w:val="11"/>
        </w:numPr>
        <w:tabs>
          <w:tab w:val="left" w:pos="567"/>
        </w:tabs>
        <w:spacing w:after="60"/>
        <w:jc w:val="both"/>
        <w:rPr>
          <w:rFonts w:hint="eastAsia"/>
        </w:rPr>
      </w:pPr>
      <w:r>
        <w:rPr>
          <w:rFonts w:ascii="Calibri" w:eastAsia="Calibri" w:hAnsi="Calibri" w:cs="Calibri"/>
          <w:sz w:val="22"/>
          <w:szCs w:val="22"/>
        </w:rPr>
        <w:t>nebude nespolehlivým plátcem,</w:t>
      </w:r>
    </w:p>
    <w:p w14:paraId="335E3697" w14:textId="77777777" w:rsidR="00C43CAC" w:rsidRDefault="00127682">
      <w:pPr>
        <w:widowControl w:val="0"/>
        <w:numPr>
          <w:ilvl w:val="0"/>
          <w:numId w:val="11"/>
        </w:numPr>
        <w:tabs>
          <w:tab w:val="left" w:pos="567"/>
        </w:tabs>
        <w:spacing w:after="60"/>
        <w:jc w:val="both"/>
        <w:rPr>
          <w:rFonts w:hint="eastAsia"/>
        </w:rPr>
      </w:pPr>
      <w:r>
        <w:rPr>
          <w:rFonts w:ascii="Calibri" w:eastAsia="Calibri" w:hAnsi="Calibri" w:cs="Calibri"/>
          <w:sz w:val="22"/>
          <w:szCs w:val="22"/>
        </w:rPr>
        <w:t>bude mít u správce daně registrován bankovní účet používaný pro ekonomickou činnost,</w:t>
      </w:r>
    </w:p>
    <w:p w14:paraId="335E3698" w14:textId="77777777" w:rsidR="00C43CAC" w:rsidRDefault="00127682">
      <w:pPr>
        <w:widowControl w:val="0"/>
        <w:numPr>
          <w:ilvl w:val="0"/>
          <w:numId w:val="11"/>
        </w:numPr>
        <w:tabs>
          <w:tab w:val="left" w:pos="567"/>
        </w:tabs>
        <w:spacing w:after="60"/>
        <w:jc w:val="both"/>
        <w:rPr>
          <w:rFonts w:hint="eastAsia"/>
        </w:rPr>
      </w:pPr>
      <w:r>
        <w:rPr>
          <w:rFonts w:ascii="Calibri" w:eastAsia="Calibri" w:hAnsi="Calibri" w:cs="Calibri"/>
          <w:sz w:val="22"/>
          <w:szCs w:val="22"/>
        </w:rPr>
        <w:t>souhlasí s tím, že pokud ke dni uskutečnění zdanitelného plnění nebo k okamžiku poskytnutí úplaty na plnění, bude o zhotoviteli zveřejněna správcem daně skutečnost, že zhotovitel je nespolehlivým plátcem, uhradí objednatel daň z přidané hodnoty z přijatého zdanitelného plnění příslušnému správci daně,</w:t>
      </w:r>
    </w:p>
    <w:p w14:paraId="335E3699" w14:textId="77777777" w:rsidR="00C43CAC" w:rsidRDefault="00127682">
      <w:pPr>
        <w:widowControl w:val="0"/>
        <w:numPr>
          <w:ilvl w:val="0"/>
          <w:numId w:val="11"/>
        </w:numPr>
        <w:tabs>
          <w:tab w:val="left" w:pos="567"/>
        </w:tabs>
        <w:spacing w:after="60"/>
        <w:jc w:val="both"/>
        <w:rPr>
          <w:rFonts w:hint="eastAsia"/>
        </w:rPr>
      </w:pPr>
      <w:r>
        <w:rPr>
          <w:rFonts w:ascii="Calibri" w:eastAsia="Calibri" w:hAnsi="Calibri" w:cs="Calibri"/>
          <w:sz w:val="22"/>
          <w:szCs w:val="22"/>
        </w:rPr>
        <w:t>uvedl v této smlouvě oznámený účet (viz níže).</w:t>
      </w:r>
    </w:p>
    <w:p w14:paraId="335E369A" w14:textId="77777777" w:rsidR="00C43CAC" w:rsidRDefault="00127682">
      <w:pPr>
        <w:widowControl w:val="0"/>
        <w:numPr>
          <w:ilvl w:val="1"/>
          <w:numId w:val="6"/>
        </w:numPr>
        <w:tabs>
          <w:tab w:val="left" w:pos="567"/>
        </w:tabs>
        <w:spacing w:after="60"/>
        <w:jc w:val="both"/>
        <w:rPr>
          <w:rFonts w:hint="eastAsia"/>
        </w:rPr>
      </w:pPr>
      <w:r>
        <w:rPr>
          <w:rFonts w:ascii="Calibri" w:eastAsia="Calibri" w:hAnsi="Calibri" w:cs="Calibri"/>
          <w:color w:val="242424"/>
          <w:sz w:val="22"/>
          <w:szCs w:val="22"/>
          <w:highlight w:val="white"/>
        </w:rPr>
        <w:t xml:space="preserve">Zhotovitel se zavazuje uvést na daňovém dokladu vystaveném dle této smlouvy pro úhradu plnění pouze bankovní účet, který správce daně v souladu se zákonem o DPH zveřejnil způsobem umožňujícím dálkový přístup („oznámený účet“). Bude-li na daňovém dokladu uveden jiný než oznámený účet zveřejněný k datu bezhotovostní úhrady, objednatel je oprávněn poukázat příslušnou platbu na kterýkoli oznámený účet zhotovitele, zveřejněný k datu bezhotovostní úhrady. Úhrada platby na kterýkoli oznámený účet (tj. účet odlišný od účtu uvedeného na daňovém dokladu) je smluvními stranami považována za řádnou úhradu plnění dle smlouvy. Zveřejní-li příslušný správce daně v souladu s § 106a zákona o DPH způsobem umožňujícím dálkový přístup skutečnost, že zhotovitel je nespolehlivým plátcem, nebo má-li být platba za zdanitelné plnění uskutečněné zhotovitelem (plátcem DPH) v tuzemsku poskytnuta zcela nebo zčásti bezhotovostním převodem na účet vedený poskytovatelem platebních služeb mimo tuzemsko (§ 109 zákona o DPH), je objednatel oprávněn zadržet z každé fakturované platby za poskytnuté zdanitelné plnění daň z přidané hodnoty a tuto (aniž k tomu bude vyzván jako ručitel) uhradit za zhotovitele příslušnému správci daně. Stejný postup bude použit také v případě, kdy zhotovitel bude požadovat úhradu na jiný než oznámený účet a objednatel nebude mít k datu bezhotovostní úhrady k dispozici žádný oznámený účet zhotovitele. </w:t>
      </w:r>
    </w:p>
    <w:p w14:paraId="335E369B" w14:textId="77777777" w:rsidR="00C43CAC" w:rsidRDefault="00127682">
      <w:pPr>
        <w:widowControl w:val="0"/>
        <w:tabs>
          <w:tab w:val="left" w:pos="567"/>
        </w:tabs>
        <w:spacing w:after="60"/>
        <w:ind w:left="567"/>
        <w:jc w:val="both"/>
        <w:rPr>
          <w:rFonts w:ascii="Calibri" w:eastAsia="Calibri" w:hAnsi="Calibri" w:cs="Calibri"/>
          <w:color w:val="242424"/>
          <w:sz w:val="22"/>
          <w:szCs w:val="22"/>
          <w:highlight w:val="white"/>
        </w:rPr>
      </w:pPr>
      <w:r>
        <w:rPr>
          <w:rFonts w:ascii="Calibri" w:eastAsia="Calibri" w:hAnsi="Calibri" w:cs="Calibri"/>
          <w:color w:val="242424"/>
          <w:sz w:val="22"/>
          <w:szCs w:val="22"/>
          <w:highlight w:val="white"/>
        </w:rPr>
        <w:t>Po provedení úhrady daně z přidané hodnoty příslušnému správci daně v souladu s tímto článkem je úhrada zdanitelného plnění zhotoviteli bez příslušné daně z přidané hodnoty (tj. pouze základu daně) smluvními stranami považována za řádnou úhradu dle této smlouvy (tj. základu daně i výše daně z přidané hodnoty), a zhotoviteli nevzniká žádný nárok na úhradu případných úroků z prodlení, penále, náhrady škody nebo jakýchkoli dalších sankcí vůči objednateli, a to ani v případě, že by mu podobné sankce byly vyměřeny správcem daně. Pro případ, že po dobu účinnosti této smlouvy objednatel nemá z jakéhokoliv důvodu k dispozici oznámený účet zhotovitele pro úhradu plateb na základě této smlouvy, je objednatel oprávněn jakoukoliv platbu na základě této smlouvy zadržet, a to do doby, než mu zhotovitel oznámený účet písemně sdělí.</w:t>
      </w:r>
    </w:p>
    <w:p w14:paraId="335E369C" w14:textId="77777777" w:rsidR="00C43CAC" w:rsidRDefault="00C43CAC">
      <w:pPr>
        <w:keepNext/>
        <w:spacing w:after="60"/>
        <w:ind w:left="567"/>
        <w:jc w:val="both"/>
        <w:rPr>
          <w:rFonts w:ascii="Calibri" w:eastAsia="Calibri" w:hAnsi="Calibri" w:cs="Calibri"/>
          <w:b/>
          <w:sz w:val="22"/>
          <w:szCs w:val="22"/>
        </w:rPr>
      </w:pPr>
    </w:p>
    <w:p w14:paraId="335E369D" w14:textId="77777777" w:rsidR="00C43CAC" w:rsidRDefault="00127682">
      <w:pPr>
        <w:keepNext/>
        <w:numPr>
          <w:ilvl w:val="0"/>
          <w:numId w:val="6"/>
        </w:numPr>
        <w:spacing w:after="60"/>
        <w:jc w:val="both"/>
        <w:rPr>
          <w:rFonts w:hint="eastAsia"/>
        </w:rPr>
      </w:pPr>
      <w:r>
        <w:rPr>
          <w:rFonts w:ascii="Calibri" w:eastAsia="Calibri" w:hAnsi="Calibri" w:cs="Calibri"/>
          <w:b/>
          <w:sz w:val="22"/>
          <w:szCs w:val="22"/>
        </w:rPr>
        <w:t xml:space="preserve">Podmínky plnění </w:t>
      </w:r>
    </w:p>
    <w:p w14:paraId="335E36A0" w14:textId="2F5C6001" w:rsidR="00C43CAC" w:rsidRDefault="00127682" w:rsidP="006161C1">
      <w:pPr>
        <w:widowControl w:val="0"/>
        <w:numPr>
          <w:ilvl w:val="1"/>
          <w:numId w:val="6"/>
        </w:numPr>
        <w:tabs>
          <w:tab w:val="left" w:pos="567"/>
        </w:tabs>
        <w:spacing w:after="60"/>
        <w:jc w:val="both"/>
        <w:rPr>
          <w:rFonts w:hint="eastAsia"/>
        </w:rPr>
      </w:pPr>
      <w:r>
        <w:rPr>
          <w:rFonts w:ascii="Calibri" w:eastAsia="Calibri" w:hAnsi="Calibri" w:cs="Calibri"/>
          <w:sz w:val="22"/>
          <w:szCs w:val="22"/>
        </w:rPr>
        <w:t>Zhotovitel je povinen:</w:t>
      </w:r>
      <w:bookmarkStart w:id="3" w:name="_heading=h.tyjcwt" w:colFirst="0" w:colLast="0"/>
      <w:bookmarkEnd w:id="3"/>
      <w:r w:rsidRPr="006161C1">
        <w:rPr>
          <w:rFonts w:ascii="Calibri" w:eastAsia="Calibri" w:hAnsi="Calibri" w:cs="Calibri"/>
          <w:sz w:val="22"/>
          <w:szCs w:val="22"/>
        </w:rPr>
        <w:t xml:space="preserve"> </w:t>
      </w:r>
    </w:p>
    <w:p w14:paraId="335E36A2" w14:textId="05DBC5D5" w:rsidR="00C43CAC" w:rsidRDefault="00127682">
      <w:pPr>
        <w:widowControl w:val="0"/>
        <w:numPr>
          <w:ilvl w:val="0"/>
          <w:numId w:val="10"/>
        </w:numPr>
        <w:tabs>
          <w:tab w:val="left" w:pos="567"/>
        </w:tabs>
        <w:spacing w:after="60"/>
        <w:jc w:val="both"/>
        <w:rPr>
          <w:rFonts w:hint="eastAsia"/>
        </w:rPr>
      </w:pPr>
      <w:r>
        <w:rPr>
          <w:rFonts w:ascii="Calibri" w:eastAsia="Calibri" w:hAnsi="Calibri" w:cs="Calibri"/>
          <w:sz w:val="22"/>
          <w:szCs w:val="22"/>
        </w:rPr>
        <w:t>při plnění předmětu díla (implementace systému a instalace HW zařízení) postupovat tak, aby omezil provoz objednatele pouze v nezbytně nutné míře a pouze po nezbytně nutnou dobu,</w:t>
      </w:r>
    </w:p>
    <w:p w14:paraId="335E36A3" w14:textId="77777777" w:rsidR="00C43CAC" w:rsidRDefault="00127682">
      <w:pPr>
        <w:widowControl w:val="0"/>
        <w:numPr>
          <w:ilvl w:val="0"/>
          <w:numId w:val="10"/>
        </w:numPr>
        <w:tabs>
          <w:tab w:val="left" w:pos="567"/>
        </w:tabs>
        <w:spacing w:after="60"/>
        <w:jc w:val="both"/>
        <w:rPr>
          <w:rFonts w:hint="eastAsia"/>
        </w:rPr>
      </w:pPr>
      <w:r>
        <w:rPr>
          <w:rFonts w:ascii="Calibri" w:eastAsia="Calibri" w:hAnsi="Calibri" w:cs="Calibri"/>
          <w:sz w:val="22"/>
          <w:szCs w:val="22"/>
        </w:rPr>
        <w:t>zajistit, aby při odchodu pracovníků zhotovitele bylo pracovní prostory denně uklizeny. V případě neplnění této podmínky zajistí vyklizení a pořádek objednatel a náklady s tím spojené vyúčtuje objednatel samostatnou fakturou zhotoviteli.</w:t>
      </w:r>
    </w:p>
    <w:p w14:paraId="335E36A4" w14:textId="77777777" w:rsidR="00C43CAC" w:rsidRDefault="00127682">
      <w:pPr>
        <w:widowControl w:val="0"/>
        <w:numPr>
          <w:ilvl w:val="0"/>
          <w:numId w:val="10"/>
        </w:numPr>
        <w:tabs>
          <w:tab w:val="left" w:pos="567"/>
        </w:tabs>
        <w:spacing w:after="60"/>
        <w:jc w:val="both"/>
        <w:rPr>
          <w:rFonts w:hint="eastAsia"/>
        </w:rPr>
      </w:pPr>
      <w:r>
        <w:rPr>
          <w:rFonts w:ascii="Calibri" w:eastAsia="Calibri" w:hAnsi="Calibri" w:cs="Calibri"/>
          <w:sz w:val="22"/>
          <w:szCs w:val="22"/>
        </w:rPr>
        <w:t>neumožnit výkon nelegální práce vymezený příslušnými právními předpisy,</w:t>
      </w:r>
    </w:p>
    <w:p w14:paraId="335E36A5" w14:textId="77777777" w:rsidR="00C43CAC" w:rsidRDefault="00127682">
      <w:pPr>
        <w:widowControl w:val="0"/>
        <w:numPr>
          <w:ilvl w:val="0"/>
          <w:numId w:val="10"/>
        </w:numPr>
        <w:tabs>
          <w:tab w:val="left" w:pos="567"/>
        </w:tabs>
        <w:spacing w:after="60"/>
        <w:jc w:val="both"/>
        <w:rPr>
          <w:rFonts w:hint="eastAsia"/>
        </w:rPr>
      </w:pPr>
      <w:r>
        <w:rPr>
          <w:rFonts w:ascii="Calibri" w:eastAsia="Calibri" w:hAnsi="Calibri" w:cs="Calibri"/>
          <w:sz w:val="22"/>
          <w:szCs w:val="22"/>
        </w:rPr>
        <w:t>zajistit, aby všichni jeho pracovníci, včetně pracovníků podzhotovitelů dodržovali všechny platné předpisy týkající se bezpečnosti práce, zejména zákoník práce, zákon č. 309/2006 Sb., nařízení vlády č. 591/2006 Sb. a nařízení vlády č. 378/2001 Sb.,</w:t>
      </w:r>
    </w:p>
    <w:p w14:paraId="335E36A6" w14:textId="77777777" w:rsidR="00C43CAC" w:rsidRDefault="00127682">
      <w:pPr>
        <w:widowControl w:val="0"/>
        <w:numPr>
          <w:ilvl w:val="0"/>
          <w:numId w:val="10"/>
        </w:numPr>
        <w:tabs>
          <w:tab w:val="left" w:pos="567"/>
        </w:tabs>
        <w:spacing w:after="60"/>
        <w:jc w:val="both"/>
        <w:rPr>
          <w:rFonts w:hint="eastAsia"/>
        </w:rPr>
      </w:pPr>
      <w:r>
        <w:rPr>
          <w:rFonts w:ascii="Calibri" w:eastAsia="Calibri" w:hAnsi="Calibri" w:cs="Calibri"/>
          <w:sz w:val="22"/>
          <w:szCs w:val="22"/>
        </w:rPr>
        <w:t>plnit povinnosti týkající se požární bezpečnosti a zajistit jejich dodržování všemi pracovníky,</w:t>
      </w:r>
    </w:p>
    <w:p w14:paraId="335E36A9" w14:textId="77777777" w:rsidR="00C43CAC" w:rsidRDefault="00127682">
      <w:pPr>
        <w:widowControl w:val="0"/>
        <w:numPr>
          <w:ilvl w:val="0"/>
          <w:numId w:val="10"/>
        </w:numPr>
        <w:tabs>
          <w:tab w:val="left" w:pos="567"/>
        </w:tabs>
        <w:spacing w:after="60"/>
        <w:jc w:val="both"/>
        <w:rPr>
          <w:rFonts w:hint="eastAsia"/>
        </w:rPr>
      </w:pPr>
      <w:r>
        <w:rPr>
          <w:rFonts w:ascii="Calibri" w:eastAsia="Calibri" w:hAnsi="Calibri" w:cs="Calibri"/>
          <w:sz w:val="22"/>
          <w:szCs w:val="22"/>
        </w:rPr>
        <w:t>zajištění bezpečnosti a ochrany dat sdílených objednatelem v souladu s platnými právními předpisy,</w:t>
      </w:r>
    </w:p>
    <w:p w14:paraId="335E36AA" w14:textId="77777777" w:rsidR="00C43CAC" w:rsidRDefault="00127682">
      <w:pPr>
        <w:widowControl w:val="0"/>
        <w:numPr>
          <w:ilvl w:val="0"/>
          <w:numId w:val="10"/>
        </w:numPr>
        <w:tabs>
          <w:tab w:val="left" w:pos="567"/>
        </w:tabs>
        <w:spacing w:after="60"/>
        <w:jc w:val="both"/>
        <w:rPr>
          <w:rFonts w:hint="eastAsia"/>
        </w:rPr>
      </w:pPr>
      <w:r>
        <w:rPr>
          <w:rFonts w:ascii="Calibri" w:eastAsia="Calibri" w:hAnsi="Calibri" w:cs="Calibri"/>
          <w:sz w:val="22"/>
          <w:szCs w:val="22"/>
        </w:rPr>
        <w:t xml:space="preserve">zajištění koordinace se správcovskou IT firmou, především při instalaci systému na “in house – </w:t>
      </w:r>
      <w:r>
        <w:rPr>
          <w:rFonts w:ascii="Calibri" w:eastAsia="Calibri" w:hAnsi="Calibri" w:cs="Calibri"/>
          <w:sz w:val="22"/>
          <w:szCs w:val="22"/>
        </w:rPr>
        <w:lastRenderedPageBreak/>
        <w:t>serveru”,</w:t>
      </w:r>
    </w:p>
    <w:p w14:paraId="335E36AD" w14:textId="2D3D5E18" w:rsidR="00C43CAC" w:rsidRDefault="00127682" w:rsidP="006161C1">
      <w:pPr>
        <w:widowControl w:val="0"/>
        <w:numPr>
          <w:ilvl w:val="0"/>
          <w:numId w:val="10"/>
        </w:numPr>
        <w:tabs>
          <w:tab w:val="left" w:pos="567"/>
        </w:tabs>
        <w:spacing w:after="60"/>
        <w:jc w:val="both"/>
        <w:rPr>
          <w:rFonts w:hint="eastAsia"/>
        </w:rPr>
      </w:pPr>
      <w:r>
        <w:rPr>
          <w:rFonts w:ascii="Calibri" w:eastAsia="Calibri" w:hAnsi="Calibri" w:cs="Calibri"/>
          <w:sz w:val="22"/>
          <w:szCs w:val="22"/>
        </w:rPr>
        <w:t>bezodkladné odstranění případných chyb systému zjištěných v průběhu implementace systému a při jeho konečném přebírání,</w:t>
      </w:r>
    </w:p>
    <w:p w14:paraId="335E36AE" w14:textId="77777777" w:rsidR="00C43CAC" w:rsidRDefault="00127682">
      <w:pPr>
        <w:widowControl w:val="0"/>
        <w:numPr>
          <w:ilvl w:val="0"/>
          <w:numId w:val="10"/>
        </w:numPr>
        <w:tabs>
          <w:tab w:val="left" w:pos="567"/>
        </w:tabs>
        <w:spacing w:after="60"/>
        <w:jc w:val="both"/>
        <w:rPr>
          <w:rFonts w:hint="eastAsia"/>
          <w:highlight w:val="white"/>
        </w:rPr>
      </w:pPr>
      <w:r>
        <w:rPr>
          <w:rFonts w:ascii="Calibri" w:eastAsia="Calibri" w:hAnsi="Calibri" w:cs="Calibri"/>
          <w:sz w:val="22"/>
          <w:szCs w:val="22"/>
          <w:highlight w:val="white"/>
        </w:rPr>
        <w:t>zhotovitel je povinen provést zaškolení pracovníků v rozsahu, který je nutný pro obsluhu systému i hardwarových zařízení.</w:t>
      </w:r>
    </w:p>
    <w:p w14:paraId="335E36B0" w14:textId="12975023" w:rsidR="00C43CAC" w:rsidRDefault="00127682" w:rsidP="00590D6C">
      <w:pPr>
        <w:widowControl w:val="0"/>
        <w:tabs>
          <w:tab w:val="left" w:pos="567"/>
        </w:tabs>
        <w:spacing w:after="60"/>
        <w:ind w:left="927"/>
        <w:jc w:val="both"/>
        <w:rPr>
          <w:rFonts w:ascii="Calibri" w:eastAsia="Calibri" w:hAnsi="Calibri" w:cs="Calibri"/>
          <w:sz w:val="22"/>
          <w:szCs w:val="22"/>
        </w:rPr>
      </w:pPr>
      <w:r>
        <w:rPr>
          <w:rFonts w:ascii="Calibri" w:eastAsia="Calibri" w:hAnsi="Calibri" w:cs="Calibri"/>
          <w:sz w:val="22"/>
          <w:szCs w:val="22"/>
        </w:rPr>
        <w:t>Plnění výše uvedených povinností je zahrnuto v ceně za dílo.</w:t>
      </w:r>
    </w:p>
    <w:p w14:paraId="335E36B1" w14:textId="77777777" w:rsidR="00C43CAC" w:rsidRDefault="00127682">
      <w:pPr>
        <w:widowControl w:val="0"/>
        <w:numPr>
          <w:ilvl w:val="1"/>
          <w:numId w:val="6"/>
        </w:numPr>
        <w:tabs>
          <w:tab w:val="left" w:pos="567"/>
        </w:tabs>
        <w:spacing w:after="60"/>
        <w:jc w:val="both"/>
        <w:rPr>
          <w:rFonts w:hint="eastAsia"/>
        </w:rPr>
      </w:pPr>
      <w:r>
        <w:rPr>
          <w:rFonts w:ascii="Calibri" w:eastAsia="Calibri" w:hAnsi="Calibri" w:cs="Calibri"/>
          <w:sz w:val="22"/>
          <w:szCs w:val="22"/>
        </w:rPr>
        <w:t>Zhotovitel odpovídá za to, že v rámci plnění této smlouvy nepoužije žádný materiál, o kterém je v době užití známo, že je škodlivý, včetně materiálů, o nichž by měl zhotovitel na základě svých odborných znalostí vědět, že jsou škodlivé. Zhotovitel se zavazuje, že k plnění smlouvy nepoužije materiály a věci, které nemají požadovanou certifikaci či předepsaný průvodní doklad, je-li to pro jejich použití nezbytné podle příslušných předpisů.</w:t>
      </w:r>
    </w:p>
    <w:p w14:paraId="335E36B2" w14:textId="77777777" w:rsidR="00C43CAC" w:rsidRDefault="00127682">
      <w:pPr>
        <w:widowControl w:val="0"/>
        <w:numPr>
          <w:ilvl w:val="1"/>
          <w:numId w:val="6"/>
        </w:numPr>
        <w:tabs>
          <w:tab w:val="left" w:pos="567"/>
        </w:tabs>
        <w:spacing w:after="60"/>
        <w:jc w:val="both"/>
        <w:rPr>
          <w:rFonts w:hint="eastAsia"/>
        </w:rPr>
      </w:pPr>
      <w:r>
        <w:rPr>
          <w:rFonts w:ascii="Calibri" w:eastAsia="Calibri" w:hAnsi="Calibri" w:cs="Calibri"/>
          <w:sz w:val="22"/>
          <w:szCs w:val="22"/>
        </w:rPr>
        <w:t xml:space="preserve">Veškerá jednání týkající se předmětu plnění dle této smlouvy s objednatelem, státními orgány nebo poskytovatelem dotace budou probíhat v českém jazyce. </w:t>
      </w:r>
    </w:p>
    <w:p w14:paraId="335E36B3" w14:textId="77777777" w:rsidR="00C43CAC" w:rsidRDefault="00127682">
      <w:pPr>
        <w:widowControl w:val="0"/>
        <w:numPr>
          <w:ilvl w:val="1"/>
          <w:numId w:val="6"/>
        </w:numPr>
        <w:tabs>
          <w:tab w:val="left" w:pos="567"/>
        </w:tabs>
        <w:spacing w:after="60"/>
        <w:jc w:val="both"/>
        <w:rPr>
          <w:rFonts w:hint="eastAsia"/>
        </w:rPr>
      </w:pPr>
      <w:r>
        <w:rPr>
          <w:rFonts w:ascii="Calibri" w:eastAsia="Calibri" w:hAnsi="Calibri" w:cs="Calibri"/>
          <w:sz w:val="22"/>
          <w:szCs w:val="22"/>
        </w:rPr>
        <w:t>Objednatel je povinen zajistit součinnost správcovské IT firmy s požadavky zhotovitele, na kterého předá zhotoviteli kontakt.</w:t>
      </w:r>
    </w:p>
    <w:p w14:paraId="335E36B4" w14:textId="77777777" w:rsidR="00C43CAC" w:rsidRDefault="00127682">
      <w:pPr>
        <w:widowControl w:val="0"/>
        <w:numPr>
          <w:ilvl w:val="1"/>
          <w:numId w:val="6"/>
        </w:numPr>
        <w:tabs>
          <w:tab w:val="left" w:pos="567"/>
        </w:tabs>
        <w:spacing w:after="60"/>
        <w:jc w:val="both"/>
        <w:rPr>
          <w:rFonts w:hint="eastAsia"/>
        </w:rPr>
      </w:pPr>
      <w:r>
        <w:rPr>
          <w:rFonts w:ascii="Calibri" w:eastAsia="Calibri" w:hAnsi="Calibri" w:cs="Calibri"/>
          <w:sz w:val="22"/>
          <w:szCs w:val="22"/>
        </w:rPr>
        <w:t>Objednatel je povinen zajistit součinnost svých zaměstnanců při implementaci a nastavování systému z hlediska provozu, a dále je povinen zajistit účast všech svých pracovníků, kteří budou pracovat se systémem.</w:t>
      </w:r>
    </w:p>
    <w:p w14:paraId="335E36B6" w14:textId="77777777" w:rsidR="00C43CAC" w:rsidRDefault="00127682">
      <w:pPr>
        <w:widowControl w:val="0"/>
        <w:numPr>
          <w:ilvl w:val="1"/>
          <w:numId w:val="6"/>
        </w:numPr>
        <w:tabs>
          <w:tab w:val="left" w:pos="567"/>
        </w:tabs>
        <w:spacing w:after="60"/>
        <w:jc w:val="both"/>
        <w:rPr>
          <w:rFonts w:hint="eastAsia"/>
        </w:rPr>
      </w:pPr>
      <w:r>
        <w:rPr>
          <w:rFonts w:ascii="Calibri" w:eastAsia="Calibri" w:hAnsi="Calibri" w:cs="Calibri"/>
          <w:sz w:val="22"/>
          <w:szCs w:val="22"/>
        </w:rPr>
        <w:t>Technický dozor nesmí provádět zhotovitel ani osoba s ním propojená.</w:t>
      </w:r>
    </w:p>
    <w:p w14:paraId="335E36B7" w14:textId="77777777" w:rsidR="00C43CAC" w:rsidRDefault="00C43CAC">
      <w:pPr>
        <w:keepNext/>
        <w:spacing w:after="60"/>
        <w:jc w:val="both"/>
        <w:rPr>
          <w:rFonts w:ascii="Calibri" w:eastAsia="Calibri" w:hAnsi="Calibri" w:cs="Calibri"/>
          <w:b/>
          <w:sz w:val="22"/>
          <w:szCs w:val="22"/>
        </w:rPr>
      </w:pPr>
    </w:p>
    <w:p w14:paraId="335E36B8" w14:textId="77777777" w:rsidR="00C43CAC" w:rsidRDefault="00127682">
      <w:pPr>
        <w:keepNext/>
        <w:numPr>
          <w:ilvl w:val="0"/>
          <w:numId w:val="6"/>
        </w:numPr>
        <w:spacing w:after="60"/>
        <w:jc w:val="both"/>
        <w:rPr>
          <w:rFonts w:ascii="Calibri" w:eastAsia="Calibri" w:hAnsi="Calibri" w:cs="Calibri"/>
          <w:b/>
          <w:color w:val="000000"/>
          <w:sz w:val="22"/>
          <w:szCs w:val="22"/>
        </w:rPr>
      </w:pPr>
      <w:r>
        <w:rPr>
          <w:rFonts w:ascii="Calibri" w:eastAsia="Calibri" w:hAnsi="Calibri" w:cs="Calibri"/>
          <w:b/>
          <w:color w:val="000000"/>
          <w:sz w:val="22"/>
          <w:szCs w:val="22"/>
        </w:rPr>
        <w:t xml:space="preserve">Předání a převzetí díla, provedení zkoušek </w:t>
      </w:r>
    </w:p>
    <w:p w14:paraId="335E36B9" w14:textId="264F7CE9" w:rsidR="00C43CAC" w:rsidRDefault="00127682">
      <w:pPr>
        <w:widowControl w:val="0"/>
        <w:numPr>
          <w:ilvl w:val="1"/>
          <w:numId w:val="6"/>
        </w:numPr>
        <w:tabs>
          <w:tab w:val="left" w:pos="567"/>
        </w:tabs>
        <w:spacing w:after="60"/>
        <w:jc w:val="both"/>
        <w:rPr>
          <w:rFonts w:hint="eastAsia"/>
        </w:rPr>
      </w:pPr>
      <w:r>
        <w:rPr>
          <w:rFonts w:ascii="Calibri" w:eastAsia="Calibri" w:hAnsi="Calibri" w:cs="Calibri"/>
          <w:sz w:val="22"/>
          <w:szCs w:val="22"/>
        </w:rPr>
        <w:t>Zhotovitel splní svou povinnost provést dílo tím, že dokončí dílo jako celek bez vad a nedodělků a předá jej objednateli.</w:t>
      </w:r>
    </w:p>
    <w:p w14:paraId="335E36BA" w14:textId="77777777" w:rsidR="00C43CAC" w:rsidRDefault="00127682">
      <w:pPr>
        <w:widowControl w:val="0"/>
        <w:numPr>
          <w:ilvl w:val="1"/>
          <w:numId w:val="6"/>
        </w:numPr>
        <w:tabs>
          <w:tab w:val="left" w:pos="567"/>
        </w:tabs>
        <w:spacing w:after="60"/>
        <w:jc w:val="both"/>
        <w:rPr>
          <w:rFonts w:hint="eastAsia"/>
        </w:rPr>
      </w:pPr>
      <w:r>
        <w:rPr>
          <w:rFonts w:ascii="Calibri" w:eastAsia="Calibri" w:hAnsi="Calibri" w:cs="Calibri"/>
          <w:sz w:val="22"/>
          <w:szCs w:val="22"/>
        </w:rPr>
        <w:t xml:space="preserve">Objednatel je povinen řádně dokončené dílo převzít od zhotovitele. O předání a převzetí jsou smluvní strany povinny sepsat písemný protokol. Objednatel je oprávněn dílo převzít i před sjednaným termínem plnění. Objednatel je oprávněn dílo převzít i po samostatně funkčních částech, v takovém případě se při předání části díla postupuje obdobným způsobem jako při předání celého Díla.  </w:t>
      </w:r>
    </w:p>
    <w:p w14:paraId="335E36BB" w14:textId="77777777" w:rsidR="00C43CAC" w:rsidRDefault="00127682">
      <w:pPr>
        <w:widowControl w:val="0"/>
        <w:numPr>
          <w:ilvl w:val="1"/>
          <w:numId w:val="6"/>
        </w:numPr>
        <w:tabs>
          <w:tab w:val="left" w:pos="567"/>
        </w:tabs>
        <w:spacing w:after="60"/>
        <w:jc w:val="both"/>
        <w:rPr>
          <w:rFonts w:hint="eastAsia"/>
        </w:rPr>
      </w:pPr>
      <w:r>
        <w:rPr>
          <w:rFonts w:ascii="Calibri" w:eastAsia="Calibri" w:hAnsi="Calibri" w:cs="Calibri"/>
          <w:sz w:val="22"/>
          <w:szCs w:val="22"/>
        </w:rPr>
        <w:t>Místem předání je místo plnění dle této smlouvy.</w:t>
      </w:r>
    </w:p>
    <w:p w14:paraId="335E36BC" w14:textId="77777777" w:rsidR="00C43CAC" w:rsidRDefault="00127682">
      <w:pPr>
        <w:widowControl w:val="0"/>
        <w:numPr>
          <w:ilvl w:val="1"/>
          <w:numId w:val="6"/>
        </w:numPr>
        <w:tabs>
          <w:tab w:val="left" w:pos="567"/>
        </w:tabs>
        <w:spacing w:after="60"/>
        <w:jc w:val="both"/>
        <w:rPr>
          <w:rFonts w:hint="eastAsia"/>
        </w:rPr>
      </w:pPr>
      <w:r>
        <w:rPr>
          <w:rFonts w:ascii="Calibri" w:eastAsia="Calibri" w:hAnsi="Calibri" w:cs="Calibri"/>
          <w:sz w:val="22"/>
          <w:szCs w:val="22"/>
        </w:rPr>
        <w:t>Zhotovitel minimálně pět (5) dnů předem oznámí objednateli datum, kdy bude dílo způsobilé k předání, a současně vyzve objednatele k jeho převzetí. Objednatel je povinen zahájit přejímací řízení v den určený v učiněné výzvě, pokud objednatel nevyužije svého práva převzít plnění před sjednaným termínem. Pokud se při přejímacím řízení prokáže, že dílo vykazuje vady či nedodělky nebo je dán jiný důvod, pro který je objednatel oprávněn ho nepřevzít, a objednatel dílo skutečně nepřevezme, přejímací řízení se končí a zhotovitel je povinen objednateli uhradit veškeré náklady spojené s opakovaným předáním a převzetím.</w:t>
      </w:r>
    </w:p>
    <w:p w14:paraId="335E36BD" w14:textId="77777777" w:rsidR="00C43CAC" w:rsidRDefault="00127682">
      <w:pPr>
        <w:widowControl w:val="0"/>
        <w:numPr>
          <w:ilvl w:val="1"/>
          <w:numId w:val="6"/>
        </w:numPr>
        <w:tabs>
          <w:tab w:val="left" w:pos="567"/>
        </w:tabs>
        <w:spacing w:after="60"/>
        <w:jc w:val="both"/>
        <w:rPr>
          <w:rFonts w:hint="eastAsia"/>
        </w:rPr>
      </w:pPr>
      <w:r>
        <w:rPr>
          <w:rFonts w:ascii="Calibri" w:eastAsia="Calibri" w:hAnsi="Calibri" w:cs="Calibri"/>
          <w:sz w:val="22"/>
          <w:szCs w:val="22"/>
        </w:rPr>
        <w:t>Přejímací řízení je ukončeno podpisem protokolu o předání a převzetí díla objednatelem. Nedílnou součástí protokolu jsou přílohy včetně soupisu vad a nedodělků, pokud objednatel dílo převzal i přes existenci vad a nedodělků. Vady a nedodělky uvedené v předávacím protokolu odstraní zhotovitel ve sjednané lhůtě, jinak do sedmi (7) dnů od podpisu předávacího protokolu.</w:t>
      </w:r>
    </w:p>
    <w:p w14:paraId="335E36C6" w14:textId="77777777" w:rsidR="00C43CAC" w:rsidRDefault="00127682">
      <w:pPr>
        <w:widowControl w:val="0"/>
        <w:numPr>
          <w:ilvl w:val="1"/>
          <w:numId w:val="6"/>
        </w:numPr>
        <w:tabs>
          <w:tab w:val="left" w:pos="567"/>
        </w:tabs>
        <w:spacing w:after="60"/>
        <w:jc w:val="both"/>
        <w:rPr>
          <w:rFonts w:hint="eastAsia"/>
        </w:rPr>
      </w:pPr>
      <w:r>
        <w:rPr>
          <w:rFonts w:ascii="Calibri" w:eastAsia="Calibri" w:hAnsi="Calibri" w:cs="Calibri"/>
          <w:sz w:val="22"/>
          <w:szCs w:val="22"/>
        </w:rPr>
        <w:t xml:space="preserve">Odmítne-li objednatel dílo převzít nebo nedojde-li k dohodě o předání a převzetí, sepíší o tom strany zápis, v němž uvedou svá stanoviska. Zhotovitel není v prodlení, jestliže objednatel odmítl dílo převzít bezdůvodně. </w:t>
      </w:r>
    </w:p>
    <w:p w14:paraId="335E36C7" w14:textId="77777777" w:rsidR="00C43CAC" w:rsidRDefault="00C43CAC">
      <w:pPr>
        <w:keepNext/>
        <w:numPr>
          <w:ilvl w:val="0"/>
          <w:numId w:val="12"/>
        </w:numPr>
        <w:spacing w:after="60"/>
        <w:ind w:left="567"/>
        <w:jc w:val="both"/>
        <w:rPr>
          <w:rFonts w:ascii="Calibri" w:eastAsia="Calibri" w:hAnsi="Calibri" w:cs="Calibri"/>
          <w:b/>
          <w:color w:val="000000"/>
          <w:sz w:val="22"/>
          <w:szCs w:val="22"/>
        </w:rPr>
      </w:pPr>
    </w:p>
    <w:p w14:paraId="335E36C8" w14:textId="77777777" w:rsidR="00C43CAC" w:rsidRDefault="00127682">
      <w:pPr>
        <w:keepNext/>
        <w:numPr>
          <w:ilvl w:val="0"/>
          <w:numId w:val="6"/>
        </w:numPr>
        <w:spacing w:after="60"/>
        <w:jc w:val="both"/>
        <w:rPr>
          <w:rFonts w:ascii="Calibri" w:eastAsia="Calibri" w:hAnsi="Calibri" w:cs="Calibri"/>
          <w:b/>
          <w:color w:val="000000"/>
          <w:sz w:val="22"/>
          <w:szCs w:val="22"/>
        </w:rPr>
      </w:pPr>
      <w:r>
        <w:rPr>
          <w:rFonts w:ascii="Calibri" w:eastAsia="Calibri" w:hAnsi="Calibri" w:cs="Calibri"/>
          <w:b/>
          <w:color w:val="000000"/>
          <w:sz w:val="22"/>
          <w:szCs w:val="22"/>
        </w:rPr>
        <w:t xml:space="preserve">Vlastnické právo a nebezpečí škody </w:t>
      </w:r>
    </w:p>
    <w:p w14:paraId="335E36C9" w14:textId="77777777" w:rsidR="00C43CAC" w:rsidRDefault="00127682">
      <w:pPr>
        <w:widowControl w:val="0"/>
        <w:numPr>
          <w:ilvl w:val="1"/>
          <w:numId w:val="6"/>
        </w:numPr>
        <w:tabs>
          <w:tab w:val="left" w:pos="567"/>
        </w:tabs>
        <w:spacing w:after="60"/>
        <w:jc w:val="both"/>
        <w:rPr>
          <w:rFonts w:hint="eastAsia"/>
        </w:rPr>
      </w:pPr>
      <w:r>
        <w:rPr>
          <w:rFonts w:ascii="Calibri" w:eastAsia="Calibri" w:hAnsi="Calibri" w:cs="Calibri"/>
          <w:sz w:val="22"/>
          <w:szCs w:val="22"/>
        </w:rPr>
        <w:t xml:space="preserve">Vlastnické právo k dílu nebo části díla přechází na objednatele v okamžiku, kdy objednatel podepíše předávací protokol, a to v rozsahu, který je uveden v tomto protokolu. </w:t>
      </w:r>
    </w:p>
    <w:p w14:paraId="335E36CC" w14:textId="4EA93E2A" w:rsidR="00C43CAC" w:rsidRPr="003D536F" w:rsidRDefault="00127682" w:rsidP="003D536F">
      <w:pPr>
        <w:widowControl w:val="0"/>
        <w:numPr>
          <w:ilvl w:val="1"/>
          <w:numId w:val="6"/>
        </w:numPr>
        <w:tabs>
          <w:tab w:val="left" w:pos="567"/>
        </w:tabs>
        <w:spacing w:after="60"/>
        <w:jc w:val="both"/>
        <w:rPr>
          <w:rFonts w:hint="eastAsia"/>
        </w:rPr>
      </w:pPr>
      <w:r>
        <w:rPr>
          <w:rFonts w:ascii="Calibri" w:eastAsia="Calibri" w:hAnsi="Calibri" w:cs="Calibri"/>
          <w:sz w:val="22"/>
          <w:szCs w:val="22"/>
        </w:rPr>
        <w:t xml:space="preserve">Zhotovitel nese nebezpečí škody na díle až do doby protokolárního předání a převzetí díla jako celku objednatelem. Zhotovitel nese do doby protokolárního předání a převzetí předmětu díla nebezpečí škody (ztráty) na veškerých materiálech, hmotách a zařízeních, které používá a použije k plnění dle této </w:t>
      </w:r>
      <w:r>
        <w:rPr>
          <w:rFonts w:ascii="Calibri" w:eastAsia="Calibri" w:hAnsi="Calibri" w:cs="Calibri"/>
          <w:sz w:val="22"/>
          <w:szCs w:val="22"/>
        </w:rPr>
        <w:lastRenderedPageBreak/>
        <w:t>smlouvy.</w:t>
      </w:r>
    </w:p>
    <w:p w14:paraId="335E36CD" w14:textId="77777777" w:rsidR="00C43CAC" w:rsidRDefault="00C43CAC">
      <w:pPr>
        <w:widowControl w:val="0"/>
        <w:tabs>
          <w:tab w:val="left" w:pos="567"/>
        </w:tabs>
        <w:spacing w:after="60"/>
        <w:ind w:left="567"/>
        <w:jc w:val="both"/>
        <w:rPr>
          <w:rFonts w:ascii="Calibri" w:eastAsia="Calibri" w:hAnsi="Calibri" w:cs="Calibri"/>
          <w:color w:val="000000"/>
          <w:sz w:val="22"/>
          <w:szCs w:val="22"/>
        </w:rPr>
      </w:pPr>
    </w:p>
    <w:p w14:paraId="335E36CE" w14:textId="77777777" w:rsidR="00C43CAC" w:rsidRDefault="00127682">
      <w:pPr>
        <w:keepNext/>
        <w:numPr>
          <w:ilvl w:val="0"/>
          <w:numId w:val="6"/>
        </w:numPr>
        <w:spacing w:after="60"/>
        <w:jc w:val="both"/>
        <w:rPr>
          <w:rFonts w:ascii="Calibri" w:eastAsia="Calibri" w:hAnsi="Calibri" w:cs="Calibri"/>
          <w:b/>
          <w:color w:val="000000"/>
          <w:sz w:val="22"/>
          <w:szCs w:val="22"/>
        </w:rPr>
      </w:pPr>
      <w:r>
        <w:rPr>
          <w:rFonts w:ascii="Calibri" w:eastAsia="Calibri" w:hAnsi="Calibri" w:cs="Calibri"/>
          <w:b/>
          <w:color w:val="000000"/>
          <w:sz w:val="22"/>
          <w:szCs w:val="22"/>
        </w:rPr>
        <w:t>Odpovědnost za vady a záruka</w:t>
      </w:r>
    </w:p>
    <w:p w14:paraId="335E36CF" w14:textId="77777777" w:rsidR="00C43CAC" w:rsidRDefault="00127682">
      <w:pPr>
        <w:widowControl w:val="0"/>
        <w:numPr>
          <w:ilvl w:val="1"/>
          <w:numId w:val="6"/>
        </w:numPr>
        <w:tabs>
          <w:tab w:val="left" w:pos="567"/>
        </w:tabs>
        <w:spacing w:after="60"/>
        <w:jc w:val="both"/>
        <w:rPr>
          <w:rFonts w:hint="eastAsia"/>
        </w:rPr>
      </w:pPr>
      <w:r>
        <w:rPr>
          <w:rFonts w:ascii="Calibri" w:eastAsia="Calibri" w:hAnsi="Calibri" w:cs="Calibri"/>
          <w:sz w:val="22"/>
          <w:szCs w:val="22"/>
        </w:rPr>
        <w:t>Práva objednatele z vadného plnění se řídí, není-li dohodnuto jinak, zákonem č. 89/2012 Sb., občanský zákoník.</w:t>
      </w:r>
    </w:p>
    <w:p w14:paraId="335E36D0" w14:textId="77777777" w:rsidR="00C43CAC" w:rsidRDefault="00127682">
      <w:pPr>
        <w:widowControl w:val="0"/>
        <w:numPr>
          <w:ilvl w:val="1"/>
          <w:numId w:val="6"/>
        </w:numPr>
        <w:tabs>
          <w:tab w:val="left" w:pos="567"/>
        </w:tabs>
        <w:spacing w:after="60"/>
        <w:jc w:val="both"/>
        <w:rPr>
          <w:rFonts w:hint="eastAsia"/>
        </w:rPr>
      </w:pPr>
      <w:r>
        <w:rPr>
          <w:rFonts w:ascii="Calibri" w:eastAsia="Calibri" w:hAnsi="Calibri" w:cs="Calibri"/>
          <w:sz w:val="22"/>
          <w:szCs w:val="22"/>
        </w:rPr>
        <w:t>Dílo má vadu, neodpovídá-li této smlouvě. Nejsou-li v určitém ohledu jakost či provedení díla ujednány, je zhotovitel povinen provést dílo v jakosti a provedení vhodných pro účel patrný z této smlouvy; jinak pro účel obvyklý. Dílo má vadu, je-li v rozporu s právními předpisy. Dílo má vadu, nepředal-li zhotovitel objednateli při předání díla doklady uvedené v této smlouvě. Dílo má vadu, má-li vadu právní.</w:t>
      </w:r>
    </w:p>
    <w:p w14:paraId="335E36D1" w14:textId="77777777" w:rsidR="00C43CAC" w:rsidRDefault="00127682">
      <w:pPr>
        <w:widowControl w:val="0"/>
        <w:numPr>
          <w:ilvl w:val="1"/>
          <w:numId w:val="6"/>
        </w:numPr>
        <w:tabs>
          <w:tab w:val="left" w:pos="567"/>
        </w:tabs>
        <w:spacing w:after="60"/>
        <w:jc w:val="both"/>
        <w:rPr>
          <w:rFonts w:hint="eastAsia"/>
        </w:rPr>
      </w:pPr>
      <w:r>
        <w:rPr>
          <w:rFonts w:ascii="Calibri" w:eastAsia="Calibri" w:hAnsi="Calibri" w:cs="Calibri"/>
          <w:sz w:val="22"/>
          <w:szCs w:val="22"/>
        </w:rPr>
        <w:t xml:space="preserve">Povinnost zhotovitele z vadného plnění je založena, má-li dílo vadu při předání. Po této době má objednatel práva z vadného plnění, způsobil-li vadu zhotovitel porušením povinnosti. </w:t>
      </w:r>
    </w:p>
    <w:p w14:paraId="335E36D2" w14:textId="77777777" w:rsidR="00C43CAC" w:rsidRDefault="00127682">
      <w:pPr>
        <w:widowControl w:val="0"/>
        <w:numPr>
          <w:ilvl w:val="1"/>
          <w:numId w:val="6"/>
        </w:numPr>
        <w:tabs>
          <w:tab w:val="left" w:pos="567"/>
        </w:tabs>
        <w:spacing w:after="60"/>
        <w:jc w:val="both"/>
        <w:rPr>
          <w:rFonts w:hint="eastAsia"/>
        </w:rPr>
      </w:pPr>
      <w:r>
        <w:rPr>
          <w:rFonts w:ascii="Calibri" w:eastAsia="Calibri" w:hAnsi="Calibri" w:cs="Calibri"/>
          <w:sz w:val="22"/>
          <w:szCs w:val="22"/>
        </w:rPr>
        <w:t xml:space="preserve">Zhotovitel poskytuje na dílo jako celek záruku </w:t>
      </w:r>
      <w:r>
        <w:rPr>
          <w:rFonts w:ascii="Calibri" w:eastAsia="Calibri" w:hAnsi="Calibri" w:cs="Calibri"/>
          <w:color w:val="C00000"/>
          <w:sz w:val="22"/>
          <w:szCs w:val="22"/>
          <w:highlight w:val="yellow"/>
        </w:rPr>
        <w:t>/doplní zhotovitel/</w:t>
      </w:r>
      <w:r>
        <w:rPr>
          <w:rFonts w:ascii="Calibri" w:eastAsia="Calibri" w:hAnsi="Calibri" w:cs="Calibri"/>
          <w:sz w:val="22"/>
          <w:szCs w:val="22"/>
        </w:rPr>
        <w:t xml:space="preserve"> měsíců ode dne dokončení a předání díla jako celku objednateli. Záruční doba neběží po dobu, po kterou nemůže objednatel dílo užívat pro vady, za které odpovídá zhotovitel.</w:t>
      </w:r>
    </w:p>
    <w:p w14:paraId="335E36D3" w14:textId="77777777" w:rsidR="00C43CAC" w:rsidRDefault="00127682">
      <w:pPr>
        <w:widowControl w:val="0"/>
        <w:numPr>
          <w:ilvl w:val="1"/>
          <w:numId w:val="6"/>
        </w:numPr>
        <w:tabs>
          <w:tab w:val="left" w:pos="567"/>
        </w:tabs>
        <w:spacing w:after="60"/>
        <w:jc w:val="both"/>
        <w:rPr>
          <w:rFonts w:hint="eastAsia"/>
        </w:rPr>
      </w:pPr>
      <w:r>
        <w:rPr>
          <w:rFonts w:ascii="Calibri" w:eastAsia="Calibri" w:hAnsi="Calibri" w:cs="Calibri"/>
          <w:sz w:val="22"/>
          <w:szCs w:val="22"/>
        </w:rPr>
        <w:t>V případě opravy nebo výměny vadných částí se záruční doba prodlouží o dobu, během které nemohlo být dílo nebo jeho část v důsledku zjištěné vady užíváno. Na tyto lokální opravy nebo na nově dodané části poskytuje zhotovitel záruku ve stejné délce, jaká by se na tyto části vztahovala v den podpisu protokolu o předání a převzetí díla.</w:t>
      </w:r>
    </w:p>
    <w:p w14:paraId="335E36D4" w14:textId="77777777" w:rsidR="00C43CAC" w:rsidRDefault="00127682">
      <w:pPr>
        <w:widowControl w:val="0"/>
        <w:numPr>
          <w:ilvl w:val="1"/>
          <w:numId w:val="6"/>
        </w:numPr>
        <w:tabs>
          <w:tab w:val="left" w:pos="567"/>
        </w:tabs>
        <w:spacing w:after="60"/>
        <w:jc w:val="both"/>
        <w:rPr>
          <w:rFonts w:hint="eastAsia"/>
        </w:rPr>
      </w:pPr>
      <w:r>
        <w:rPr>
          <w:rFonts w:ascii="Calibri" w:eastAsia="Calibri" w:hAnsi="Calibri" w:cs="Calibri"/>
          <w:sz w:val="22"/>
          <w:szCs w:val="22"/>
        </w:rPr>
        <w:t>Za závady vzniklé v důsledku nedodržení návodů k obsluze či nedodržením obvyklých způsobů užívání či za závady způsobené nesprávnou údržbou nebo zanedbáním údržby a oprav zhotovitel nenese odpovědnost. Záruka zaniká provedením zásadních změn a úprav bez souhlasu zhotovitele, popř. i provedením oprav objednatelem či uživatelem, pokud nepůjde o opravy drobné, nevyžadující zvláštní kvalifikaci nebo opravy havarijní, které byly způsobeny vadami, za něž zhotovitel neodpovídá.</w:t>
      </w:r>
    </w:p>
    <w:p w14:paraId="335E36D6" w14:textId="77777777" w:rsidR="00C43CAC" w:rsidRDefault="00C43CAC">
      <w:pPr>
        <w:keepNext/>
        <w:numPr>
          <w:ilvl w:val="0"/>
          <w:numId w:val="12"/>
        </w:numPr>
        <w:spacing w:after="60"/>
        <w:ind w:left="567"/>
        <w:jc w:val="both"/>
        <w:rPr>
          <w:rFonts w:ascii="Calibri" w:eastAsia="Calibri" w:hAnsi="Calibri" w:cs="Calibri"/>
          <w:b/>
          <w:color w:val="000000"/>
          <w:sz w:val="22"/>
          <w:szCs w:val="22"/>
        </w:rPr>
      </w:pPr>
    </w:p>
    <w:p w14:paraId="335E36D7" w14:textId="77777777" w:rsidR="00C43CAC" w:rsidRDefault="00127682">
      <w:pPr>
        <w:keepNext/>
        <w:numPr>
          <w:ilvl w:val="0"/>
          <w:numId w:val="6"/>
        </w:numPr>
        <w:spacing w:after="60"/>
        <w:jc w:val="both"/>
        <w:rPr>
          <w:rFonts w:ascii="Calibri" w:eastAsia="Calibri" w:hAnsi="Calibri" w:cs="Calibri"/>
          <w:b/>
          <w:color w:val="000000"/>
          <w:sz w:val="22"/>
          <w:szCs w:val="22"/>
        </w:rPr>
      </w:pPr>
      <w:r>
        <w:rPr>
          <w:rFonts w:ascii="Calibri" w:eastAsia="Calibri" w:hAnsi="Calibri" w:cs="Calibri"/>
          <w:b/>
          <w:color w:val="000000"/>
          <w:sz w:val="22"/>
          <w:szCs w:val="22"/>
        </w:rPr>
        <w:t xml:space="preserve">Reklamace </w:t>
      </w:r>
    </w:p>
    <w:p w14:paraId="335E36D8" w14:textId="77777777" w:rsidR="00C43CAC" w:rsidRDefault="00127682">
      <w:pPr>
        <w:widowControl w:val="0"/>
        <w:numPr>
          <w:ilvl w:val="1"/>
          <w:numId w:val="6"/>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Jestliže objednatel zjistí během záruční doby jakékoli záruční vady díla nebo jeho části, sdělí je bez zbytečného odkladu písemně zhotoviteli (reklamace). V reklamaci budou zjištěné vady popsány nebo bude uvedeno, jak se projevují. Reklamaci lze uplatnit do posledního dne záruční doby, přičemž i reklamace odeslaná objednatelem v poslední den záruční doby se považuje za včas uplatněnou.</w:t>
      </w:r>
    </w:p>
    <w:p w14:paraId="335E36D9" w14:textId="77777777" w:rsidR="00C43CAC" w:rsidRDefault="00127682">
      <w:pPr>
        <w:widowControl w:val="0"/>
        <w:numPr>
          <w:ilvl w:val="1"/>
          <w:numId w:val="6"/>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Ať už jde o vady díla nebo o záruční vady, potvrdí zhotovitel objednateli formou e-mailu, datovou zprávou do datové schránky nebo písemně přijetí reklamace a do 48 hodin od obdržení reklamace začne s odstraňováním vad. Bez ohledu na to, zda bylo možné zjistit vadu již dříve, je zhotovitel povinen vadu v co možná nejkratší technicky obhajitelné lhůtě odstranit, nebude-li dohodnuto jinak, a to buď opravou, nebo výměnou vadných částí zařízení za části nové. Odstranění vad bude provedeno na vlastní náklady zhotovitele. Nedojde-li mezi oběma smluvními stranami k dohodě o termínu odstranění reklamované vady, platí, že vada musí být odstraněna nejpozději do pěti (5) dnů ode dne uplatnění reklamace.</w:t>
      </w:r>
    </w:p>
    <w:p w14:paraId="335E36DA" w14:textId="77777777" w:rsidR="00C43CAC" w:rsidRDefault="00127682">
      <w:pPr>
        <w:widowControl w:val="0"/>
        <w:numPr>
          <w:ilvl w:val="1"/>
          <w:numId w:val="6"/>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Jestliže se během záruční doby vyskytnou jakékoli vady díla, které brání jeho užívání nebo vedou či mohou vést k poškození zdraví osob nebo majetku, jedná se o havarijní stav. Zhotovitel je povinen reklamaci posoudit a havarijní stav odstranit v nejbližším technicky možném termínu, nejpozději však </w:t>
      </w:r>
    </w:p>
    <w:p w14:paraId="335E36DB" w14:textId="77777777" w:rsidR="00C43CAC" w:rsidRDefault="00127682">
      <w:pPr>
        <w:widowControl w:val="0"/>
        <w:numPr>
          <w:ilvl w:val="0"/>
          <w:numId w:val="13"/>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do 24 hodin od odeslání oznámení o havarijním stavu, pokud bude oznámení odesláno zhotoviteli v pracovní den v době od 8.00 do 16.00 hodin,</w:t>
      </w:r>
    </w:p>
    <w:p w14:paraId="335E36DC" w14:textId="77777777" w:rsidR="00C43CAC" w:rsidRDefault="00127682">
      <w:pPr>
        <w:widowControl w:val="0"/>
        <w:numPr>
          <w:ilvl w:val="0"/>
          <w:numId w:val="13"/>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do 48 hodin od odeslání oznámení o havarijním stavu v ostatních případech.</w:t>
      </w:r>
    </w:p>
    <w:p w14:paraId="335E36DD" w14:textId="77777777" w:rsidR="00C43CAC" w:rsidRDefault="00127682">
      <w:pPr>
        <w:widowControl w:val="0"/>
        <w:numPr>
          <w:ilvl w:val="1"/>
          <w:numId w:val="6"/>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O odstranění reklamované vady sepíší smluvní strany protokol, ve kterém objednatel potvrdí odstranění vady včetně termínu, nebo uvede důvody, pro které odmítá opravu převzít.</w:t>
      </w:r>
    </w:p>
    <w:p w14:paraId="335E36DE" w14:textId="77777777" w:rsidR="00C43CAC" w:rsidRDefault="00127682">
      <w:pPr>
        <w:widowControl w:val="0"/>
        <w:numPr>
          <w:ilvl w:val="1"/>
          <w:numId w:val="6"/>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V případě, že zhotovitel do tří (3) pracovních dnů nezahájí odstraňování vad nebo tyto ve stanovených, popř. dohodnutých lhůtách neodstraní, je objednatel oprávněn vadu po předchozím oznámení zhotoviteli odstranit sám nebo ji nechat odstranit, a to na náklady zhotovitele, aniž by tím omezil svá práva, která mu přísluší na základě záruky, a zhotovitel je povinen nahradit objednateli náklady s tím spojené.</w:t>
      </w:r>
    </w:p>
    <w:p w14:paraId="335E36DF" w14:textId="77777777" w:rsidR="00C43CAC" w:rsidRDefault="00C43CAC">
      <w:pPr>
        <w:keepNext/>
        <w:numPr>
          <w:ilvl w:val="0"/>
          <w:numId w:val="12"/>
        </w:numPr>
        <w:spacing w:after="60"/>
        <w:ind w:left="567"/>
        <w:jc w:val="both"/>
        <w:rPr>
          <w:rFonts w:ascii="Calibri" w:eastAsia="Calibri" w:hAnsi="Calibri" w:cs="Calibri"/>
          <w:b/>
          <w:color w:val="000000"/>
          <w:sz w:val="22"/>
          <w:szCs w:val="22"/>
        </w:rPr>
      </w:pPr>
    </w:p>
    <w:p w14:paraId="335E36E0" w14:textId="77777777" w:rsidR="00C43CAC" w:rsidRDefault="00127682">
      <w:pPr>
        <w:keepNext/>
        <w:numPr>
          <w:ilvl w:val="0"/>
          <w:numId w:val="6"/>
        </w:numPr>
        <w:spacing w:after="60"/>
        <w:jc w:val="both"/>
        <w:rPr>
          <w:rFonts w:ascii="Calibri" w:eastAsia="Calibri" w:hAnsi="Calibri" w:cs="Calibri"/>
          <w:b/>
          <w:color w:val="000000"/>
          <w:sz w:val="22"/>
          <w:szCs w:val="22"/>
        </w:rPr>
      </w:pPr>
      <w:r>
        <w:rPr>
          <w:rFonts w:ascii="Calibri" w:eastAsia="Calibri" w:hAnsi="Calibri" w:cs="Calibri"/>
          <w:b/>
          <w:color w:val="000000"/>
          <w:sz w:val="22"/>
          <w:szCs w:val="22"/>
        </w:rPr>
        <w:t xml:space="preserve">Smluvní sankce </w:t>
      </w:r>
    </w:p>
    <w:p w14:paraId="335E36E1" w14:textId="77777777" w:rsidR="00C43CAC" w:rsidRDefault="00127682">
      <w:pPr>
        <w:widowControl w:val="0"/>
        <w:numPr>
          <w:ilvl w:val="1"/>
          <w:numId w:val="6"/>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Zhotovitel zaplatí objednateli smluvní pokutu</w:t>
      </w:r>
    </w:p>
    <w:p w14:paraId="335E36E2" w14:textId="77777777" w:rsidR="00C43CAC" w:rsidRDefault="00127682">
      <w:pPr>
        <w:widowControl w:val="0"/>
        <w:numPr>
          <w:ilvl w:val="0"/>
          <w:numId w:val="1"/>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ve výši 0,</w:t>
      </w:r>
      <w:r>
        <w:rPr>
          <w:rFonts w:ascii="Calibri" w:eastAsia="Calibri" w:hAnsi="Calibri" w:cs="Calibri"/>
          <w:sz w:val="22"/>
          <w:szCs w:val="22"/>
        </w:rPr>
        <w:t>5</w:t>
      </w:r>
      <w:r>
        <w:rPr>
          <w:rFonts w:ascii="Calibri" w:eastAsia="Calibri" w:hAnsi="Calibri" w:cs="Calibri"/>
          <w:color w:val="000000"/>
          <w:sz w:val="22"/>
          <w:szCs w:val="22"/>
        </w:rPr>
        <w:t xml:space="preserve"> % z ceny díla dle této smlouvy bez DPH za každý započatý kalendářní den prodlení se splněním některého termínu, sjednaného v článku 3.2 této smlouvy,</w:t>
      </w:r>
    </w:p>
    <w:p w14:paraId="335E36E3" w14:textId="77777777" w:rsidR="00C43CAC" w:rsidRDefault="00127682">
      <w:pPr>
        <w:widowControl w:val="0"/>
        <w:numPr>
          <w:ilvl w:val="0"/>
          <w:numId w:val="1"/>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za prodlení s odstraněním vad a nedodělků uvedených v předávacím protokolu ve výši 2.000 Kč za každou vadu či nedodělek a započatý kalendářní den prodlení,</w:t>
      </w:r>
    </w:p>
    <w:p w14:paraId="335E36E4" w14:textId="77777777" w:rsidR="00C43CAC" w:rsidRDefault="00127682">
      <w:pPr>
        <w:widowControl w:val="0"/>
        <w:numPr>
          <w:ilvl w:val="0"/>
          <w:numId w:val="1"/>
        </w:numPr>
        <w:tabs>
          <w:tab w:val="left" w:pos="567"/>
        </w:tabs>
        <w:spacing w:after="60"/>
        <w:jc w:val="both"/>
        <w:rPr>
          <w:rFonts w:hint="eastAsia"/>
        </w:rPr>
      </w:pPr>
      <w:r>
        <w:rPr>
          <w:rFonts w:ascii="Calibri" w:eastAsia="Calibri" w:hAnsi="Calibri" w:cs="Calibri"/>
          <w:sz w:val="22"/>
          <w:szCs w:val="22"/>
        </w:rPr>
        <w:t>za prodlení s termínem nastoupení k odstranění reklamovaných vad ve výši 5.000 Kč za každou vadu a kalendářní den prodlení,</w:t>
      </w:r>
    </w:p>
    <w:p w14:paraId="335E36E5" w14:textId="77777777" w:rsidR="00C43CAC" w:rsidRDefault="00127682">
      <w:pPr>
        <w:widowControl w:val="0"/>
        <w:numPr>
          <w:ilvl w:val="0"/>
          <w:numId w:val="1"/>
        </w:numPr>
        <w:tabs>
          <w:tab w:val="left" w:pos="567"/>
        </w:tabs>
        <w:spacing w:after="60"/>
        <w:jc w:val="both"/>
        <w:rPr>
          <w:rFonts w:hint="eastAsia"/>
        </w:rPr>
      </w:pPr>
      <w:r>
        <w:rPr>
          <w:rFonts w:ascii="Calibri" w:eastAsia="Calibri" w:hAnsi="Calibri" w:cs="Calibri"/>
          <w:sz w:val="22"/>
          <w:szCs w:val="22"/>
        </w:rPr>
        <w:t xml:space="preserve">za prodlení s odstraněním reklamované vady ve výši 5.000 Kč za každou vadu a započatý kalendářní den prodlení, </w:t>
      </w:r>
    </w:p>
    <w:p w14:paraId="335E36E6" w14:textId="77777777" w:rsidR="00C43CAC" w:rsidRDefault="00127682">
      <w:pPr>
        <w:widowControl w:val="0"/>
        <w:numPr>
          <w:ilvl w:val="0"/>
          <w:numId w:val="1"/>
        </w:numPr>
        <w:tabs>
          <w:tab w:val="left" w:pos="567"/>
        </w:tabs>
        <w:spacing w:after="60"/>
        <w:jc w:val="both"/>
        <w:rPr>
          <w:rFonts w:hint="eastAsia"/>
        </w:rPr>
      </w:pPr>
      <w:r>
        <w:rPr>
          <w:rFonts w:ascii="Calibri" w:eastAsia="Calibri" w:hAnsi="Calibri" w:cs="Calibri"/>
          <w:sz w:val="22"/>
          <w:szCs w:val="22"/>
        </w:rPr>
        <w:t>za prodlení s odstraněním reklamované vady v případě havarijního stavu ve výši 20.000 Kč za každou vadu a započatý kalendářní den prodlení,</w:t>
      </w:r>
    </w:p>
    <w:p w14:paraId="335E36E7" w14:textId="77777777" w:rsidR="00C43CAC" w:rsidRDefault="00127682">
      <w:pPr>
        <w:widowControl w:val="0"/>
        <w:numPr>
          <w:ilvl w:val="0"/>
          <w:numId w:val="1"/>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za porušení povinnosti včas vyklidit stavební prostory ve výši 5.000 Kč za každý započatý kalendářní den prodlení,</w:t>
      </w:r>
    </w:p>
    <w:p w14:paraId="335E36E8" w14:textId="77777777" w:rsidR="00C43CAC" w:rsidRDefault="00127682">
      <w:pPr>
        <w:widowControl w:val="0"/>
        <w:numPr>
          <w:ilvl w:val="0"/>
          <w:numId w:val="1"/>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za porušení povinností v rámci BOZP, a to za každý jednotlivý případ ve výši 5.000 Kč</w:t>
      </w:r>
      <w:r>
        <w:rPr>
          <w:rFonts w:ascii="Calibri" w:eastAsia="Calibri" w:hAnsi="Calibri" w:cs="Calibri"/>
          <w:sz w:val="22"/>
          <w:szCs w:val="22"/>
        </w:rPr>
        <w:t>.</w:t>
      </w:r>
    </w:p>
    <w:p w14:paraId="335E36E9" w14:textId="77777777" w:rsidR="00C43CAC" w:rsidRDefault="00127682">
      <w:pPr>
        <w:widowControl w:val="0"/>
        <w:numPr>
          <w:ilvl w:val="0"/>
          <w:numId w:val="1"/>
        </w:numPr>
        <w:tabs>
          <w:tab w:val="left" w:pos="567"/>
        </w:tabs>
        <w:spacing w:after="60"/>
        <w:jc w:val="both"/>
        <w:rPr>
          <w:rFonts w:hint="eastAsia"/>
        </w:rPr>
      </w:pPr>
      <w:r>
        <w:rPr>
          <w:rFonts w:ascii="Calibri" w:eastAsia="Calibri" w:hAnsi="Calibri" w:cs="Calibri"/>
          <w:sz w:val="22"/>
          <w:szCs w:val="22"/>
        </w:rPr>
        <w:t>při porušení povinnosti pojistnou smlouvu týkající se odpovědnosti za škodu způsobenou třetí osobě udržovat v platnosti po celou dobu plnění této smlouvy, a to ve výši 10.000 Kč za každý započatý den trvání porušení této povinnosti,</w:t>
      </w:r>
    </w:p>
    <w:p w14:paraId="335E36EA" w14:textId="77777777" w:rsidR="00C43CAC" w:rsidRDefault="00127682">
      <w:pPr>
        <w:widowControl w:val="0"/>
        <w:numPr>
          <w:ilvl w:val="0"/>
          <w:numId w:val="1"/>
        </w:numPr>
        <w:tabs>
          <w:tab w:val="left" w:pos="567"/>
        </w:tabs>
        <w:spacing w:after="60"/>
        <w:jc w:val="both"/>
        <w:rPr>
          <w:rFonts w:hint="eastAsia"/>
        </w:rPr>
      </w:pPr>
      <w:r>
        <w:rPr>
          <w:rFonts w:ascii="Calibri" w:eastAsia="Calibri" w:hAnsi="Calibri" w:cs="Calibri"/>
          <w:sz w:val="22"/>
          <w:szCs w:val="22"/>
        </w:rPr>
        <w:t>ve výši 300.000 Kč, pokud zhotovitel provádí plnění v rozporu se zadávacími podmínkami zakázky a objednateli z takového postupu hrozí vznik škody.</w:t>
      </w:r>
    </w:p>
    <w:p w14:paraId="335E36EB" w14:textId="77777777" w:rsidR="00C43CAC" w:rsidRDefault="00127682">
      <w:pPr>
        <w:widowControl w:val="0"/>
        <w:numPr>
          <w:ilvl w:val="1"/>
          <w:numId w:val="6"/>
        </w:numPr>
        <w:tabs>
          <w:tab w:val="left" w:pos="567"/>
        </w:tabs>
        <w:spacing w:after="60"/>
        <w:jc w:val="both"/>
        <w:rPr>
          <w:rFonts w:ascii="Calibri" w:eastAsia="Calibri" w:hAnsi="Calibri" w:cs="Calibri"/>
          <w:color w:val="000000"/>
          <w:sz w:val="22"/>
          <w:szCs w:val="22"/>
        </w:rPr>
      </w:pPr>
      <w:bookmarkStart w:id="4" w:name="_heading=h.3dy6vkm" w:colFirst="0" w:colLast="0"/>
      <w:bookmarkEnd w:id="4"/>
      <w:r>
        <w:rPr>
          <w:rFonts w:ascii="Calibri" w:eastAsia="Calibri" w:hAnsi="Calibri" w:cs="Calibri"/>
          <w:color w:val="000000"/>
          <w:sz w:val="22"/>
          <w:szCs w:val="22"/>
        </w:rPr>
        <w:t>Objednatel zaplatí zhotoviteli smluvní pokutu ve výši 0,</w:t>
      </w:r>
      <w:r>
        <w:rPr>
          <w:rFonts w:ascii="Calibri" w:eastAsia="Calibri" w:hAnsi="Calibri" w:cs="Calibri"/>
          <w:sz w:val="22"/>
          <w:szCs w:val="22"/>
        </w:rPr>
        <w:t>5</w:t>
      </w:r>
      <w:r>
        <w:rPr>
          <w:rFonts w:ascii="Calibri" w:eastAsia="Calibri" w:hAnsi="Calibri" w:cs="Calibri"/>
          <w:color w:val="000000"/>
          <w:sz w:val="22"/>
          <w:szCs w:val="22"/>
        </w:rPr>
        <w:t xml:space="preserve"> % z neuhrazené částky ceny za dílo dle této smlouvy bez DPH za každý započatý kalendářní den prodlení se zaplacením ceny díla.</w:t>
      </w:r>
    </w:p>
    <w:p w14:paraId="335E36EC" w14:textId="77777777" w:rsidR="00C43CAC" w:rsidRDefault="00127682">
      <w:pPr>
        <w:widowControl w:val="0"/>
        <w:numPr>
          <w:ilvl w:val="1"/>
          <w:numId w:val="6"/>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V případě, kdy porušením některé povinnosti sjednané v této smlouvě ze strany zhotovitele dojde k odejmutí nebo zkrácení nároku na poskytnutou výši dotační podpory </w:t>
      </w:r>
      <w:r>
        <w:rPr>
          <w:rFonts w:ascii="Calibri" w:eastAsia="Calibri" w:hAnsi="Calibri" w:cs="Calibri"/>
          <w:sz w:val="22"/>
          <w:szCs w:val="22"/>
        </w:rPr>
        <w:t>v rámci Výzvy Digitální podnik</w:t>
      </w:r>
      <w:r>
        <w:rPr>
          <w:rFonts w:ascii="Calibri" w:eastAsia="Calibri" w:hAnsi="Calibri" w:cs="Calibri"/>
          <w:color w:val="000000"/>
          <w:sz w:val="22"/>
          <w:szCs w:val="22"/>
        </w:rPr>
        <w:t>, je zhotovitel povinen uhradit rovněž objednateli jednorázovou smluvní pokutu ve výši odejmuté nebo zkrácené výše podpory.</w:t>
      </w:r>
    </w:p>
    <w:p w14:paraId="335E36ED" w14:textId="77777777" w:rsidR="00C43CAC" w:rsidRDefault="00127682">
      <w:pPr>
        <w:widowControl w:val="0"/>
        <w:numPr>
          <w:ilvl w:val="1"/>
          <w:numId w:val="6"/>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Splatnost smluvních pokut se sjednává na čtrnáct (14) dnů ode dne doručení jejich vyúčtování.</w:t>
      </w:r>
    </w:p>
    <w:p w14:paraId="335E36EE" w14:textId="77777777" w:rsidR="00C43CAC" w:rsidRDefault="00127682">
      <w:pPr>
        <w:widowControl w:val="0"/>
        <w:numPr>
          <w:ilvl w:val="1"/>
          <w:numId w:val="6"/>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Vznikem nároku na zaplacení smluvní pokuty ani zaplacením jakékoli smluvní pokuty dle této smlouvy, není dotčeno právo oprávněné strany na náhradu škody způsobené porušením povinností dle této smlouvy ve výši přesahující uhrazenou smluvní pokutu.</w:t>
      </w:r>
    </w:p>
    <w:p w14:paraId="335E36EF" w14:textId="77777777" w:rsidR="00C43CAC" w:rsidRDefault="00C43CAC">
      <w:pPr>
        <w:keepNext/>
        <w:numPr>
          <w:ilvl w:val="0"/>
          <w:numId w:val="12"/>
        </w:numPr>
        <w:spacing w:after="60"/>
        <w:ind w:left="567"/>
        <w:jc w:val="both"/>
        <w:rPr>
          <w:rFonts w:ascii="Calibri" w:eastAsia="Calibri" w:hAnsi="Calibri" w:cs="Calibri"/>
          <w:b/>
          <w:color w:val="000000"/>
          <w:sz w:val="22"/>
          <w:szCs w:val="22"/>
        </w:rPr>
      </w:pPr>
    </w:p>
    <w:p w14:paraId="335E36F0" w14:textId="77777777" w:rsidR="00C43CAC" w:rsidRDefault="00127682">
      <w:pPr>
        <w:keepNext/>
        <w:numPr>
          <w:ilvl w:val="0"/>
          <w:numId w:val="6"/>
        </w:numPr>
        <w:spacing w:after="60"/>
        <w:jc w:val="both"/>
        <w:rPr>
          <w:rFonts w:ascii="Calibri" w:eastAsia="Calibri" w:hAnsi="Calibri" w:cs="Calibri"/>
          <w:b/>
          <w:color w:val="000000"/>
          <w:sz w:val="22"/>
          <w:szCs w:val="22"/>
        </w:rPr>
      </w:pPr>
      <w:r>
        <w:rPr>
          <w:rFonts w:ascii="Calibri" w:eastAsia="Calibri" w:hAnsi="Calibri" w:cs="Calibri"/>
          <w:b/>
          <w:color w:val="000000"/>
          <w:sz w:val="22"/>
          <w:szCs w:val="22"/>
        </w:rPr>
        <w:t xml:space="preserve">Odstoupení od smlouvy </w:t>
      </w:r>
    </w:p>
    <w:p w14:paraId="335E36F1" w14:textId="77777777" w:rsidR="00C43CAC" w:rsidRDefault="00127682">
      <w:pPr>
        <w:widowControl w:val="0"/>
        <w:numPr>
          <w:ilvl w:val="1"/>
          <w:numId w:val="6"/>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Odstoupení od této smlouvy se řídí, není-li dohodnuto jinak, zákonem č. 89/2012 Sb., občanský zákoník. Odstoupit od této smlouvy je oprávněna smluvní strana z důvodu podstatného porušení povinností ze strany druhé smluvní strany. Pro odstoupení od smlouvy se vyžaduje písemná forma.</w:t>
      </w:r>
    </w:p>
    <w:p w14:paraId="335E36F2" w14:textId="77777777" w:rsidR="00C43CAC" w:rsidRDefault="00127682">
      <w:pPr>
        <w:widowControl w:val="0"/>
        <w:numPr>
          <w:ilvl w:val="1"/>
          <w:numId w:val="6"/>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Kterákoliv smluvní strana je povinna písemně oznámit druhé straně, že poruší své povinnosti plynoucí ze závazkového vztahu. Také je povinna oznámit skutečnosti, které se týkají podstatného zhoršení výrobních poměrů, majetkových poměrů, v případě zhotovitele pak i kapacitních či personálních poměrů, které by mohly mít i jednotlivě negativní vliv na plnění jeho povinností plynoucích z předmětné smlouvy. Je tedy povinna druhé straně oznámit povahu překážky vč. důvodů, které jí brání nebo budou bránit v plnění povinností a o jejich důsledcích. Oznámení musí být učiněno písemně bez zbytečného odkladu poté, kdy se oznamující strana o překážce dozvěděla nebo při náležité péči mohla dozvědět. Lhůtou bez zbytečného odkladu se rozumí deset (10) dnů. Oznámením se oznamující strana nezbavuje svých závazků ze smlouvy nebo povinností plynoucích z obecně závazných předpisů. Jestliže tuto povinnost oznamující strana nesplní, nebo není druhé straně zpráva doručena včas, má druhá strana nárok na náhradu škody, která jí tím vzniká, a právo na odstoupení od smlouvy.</w:t>
      </w:r>
    </w:p>
    <w:p w14:paraId="335E36F3" w14:textId="77777777" w:rsidR="00C43CAC" w:rsidRDefault="00127682">
      <w:pPr>
        <w:widowControl w:val="0"/>
        <w:numPr>
          <w:ilvl w:val="1"/>
          <w:numId w:val="6"/>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Za podstatné porušení smlouvy je považováno</w:t>
      </w:r>
    </w:p>
    <w:p w14:paraId="335E36F4" w14:textId="77777777" w:rsidR="00C43CAC" w:rsidRDefault="00127682">
      <w:pPr>
        <w:widowControl w:val="0"/>
        <w:numPr>
          <w:ilvl w:val="0"/>
          <w:numId w:val="14"/>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prodlení zhotovitele se zahájením plnění delší než pět (5) dnů,</w:t>
      </w:r>
    </w:p>
    <w:p w14:paraId="335E36F5" w14:textId="77777777" w:rsidR="00C43CAC" w:rsidRDefault="00127682">
      <w:pPr>
        <w:widowControl w:val="0"/>
        <w:numPr>
          <w:ilvl w:val="0"/>
          <w:numId w:val="14"/>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prodlení zhotovitele se splněním termínů plnění podle čl. 3.2 této smlouvy,</w:t>
      </w:r>
    </w:p>
    <w:p w14:paraId="335E36F6" w14:textId="77777777" w:rsidR="00C43CAC" w:rsidRDefault="00127682">
      <w:pPr>
        <w:widowControl w:val="0"/>
        <w:numPr>
          <w:ilvl w:val="0"/>
          <w:numId w:val="14"/>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provádění díla v rozporu se zadáním objednatele, zadávací dokumentací, a zhotovitel přes písemnou výzvu objednatele nedostatky neodstraní,</w:t>
      </w:r>
    </w:p>
    <w:p w14:paraId="335E36F7" w14:textId="77777777" w:rsidR="00C43CAC" w:rsidRDefault="00127682">
      <w:pPr>
        <w:widowControl w:val="0"/>
        <w:numPr>
          <w:ilvl w:val="0"/>
          <w:numId w:val="14"/>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neposkytnutí náležité součinnosti zhotovitele technickému dozoru objednatele i přes písemné upozornění objednatelem,</w:t>
      </w:r>
    </w:p>
    <w:p w14:paraId="335E36F8" w14:textId="77777777" w:rsidR="00C43CAC" w:rsidRDefault="00127682">
      <w:pPr>
        <w:widowControl w:val="0"/>
        <w:numPr>
          <w:ilvl w:val="0"/>
          <w:numId w:val="14"/>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neumožnění kontroly provádění díla,</w:t>
      </w:r>
    </w:p>
    <w:p w14:paraId="335E36F9" w14:textId="77777777" w:rsidR="00C43CAC" w:rsidRDefault="00127682">
      <w:pPr>
        <w:widowControl w:val="0"/>
        <w:numPr>
          <w:ilvl w:val="0"/>
          <w:numId w:val="14"/>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byl-li podán insolvenční návrh na zahájení insolvenčního řízení vůči majetku zhotovitele, který není zjevně nedůvodný, a dále likvidace podniku, prodej podniku zhotovitele nebo zahájení exekučního řízení proti zhotoviteli.</w:t>
      </w:r>
    </w:p>
    <w:p w14:paraId="335E36FA" w14:textId="77777777" w:rsidR="00C43CAC" w:rsidRDefault="00127682">
      <w:pPr>
        <w:widowControl w:val="0"/>
        <w:numPr>
          <w:ilvl w:val="1"/>
          <w:numId w:val="6"/>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Objednatel je oprávněn odstoupit od smlouvy mimo jiné též v případě,</w:t>
      </w:r>
    </w:p>
    <w:p w14:paraId="335E36FB" w14:textId="77777777" w:rsidR="00C43CAC" w:rsidRDefault="00127682">
      <w:pPr>
        <w:widowControl w:val="0"/>
        <w:numPr>
          <w:ilvl w:val="0"/>
          <w:numId w:val="2"/>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pokud při plnění smlouvy zhotovitel opakovaně (tj. více než dvakrát) porušuje své povinnosti vyplývající z této smlouvy nebo z právních či technických předpisů,</w:t>
      </w:r>
    </w:p>
    <w:p w14:paraId="335E36FC" w14:textId="77777777" w:rsidR="00C43CAC" w:rsidRDefault="00127682">
      <w:pPr>
        <w:widowControl w:val="0"/>
        <w:numPr>
          <w:ilvl w:val="0"/>
          <w:numId w:val="2"/>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že zhotovitel provádí dílo takovým způsobem, že se lze oprávněně domnívat, že jsou porušovány dané či zavedené technologické postupy, což může mít za následek, že dílo nebude provedeno řádně.</w:t>
      </w:r>
    </w:p>
    <w:p w14:paraId="335E36FD" w14:textId="77777777" w:rsidR="00C43CAC" w:rsidRDefault="00127682">
      <w:pPr>
        <w:widowControl w:val="0"/>
        <w:numPr>
          <w:ilvl w:val="1"/>
          <w:numId w:val="6"/>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Plnění této smlouvy předpokládá spolufinancování dotačního programu Výzvy Digitální podnik. Objednatel si proto vyhrazuje právo odstoupit od smlouvy bez jakýchkoli sankcí a bez jakékoli povinnosti nahradit zhotoviteli újmu také v případě, že mu nebude poskytnuta dotace nebo bude dotace krácena.</w:t>
      </w:r>
    </w:p>
    <w:p w14:paraId="335E36FE" w14:textId="77777777" w:rsidR="00C43CAC" w:rsidRDefault="00127682">
      <w:pPr>
        <w:widowControl w:val="0"/>
        <w:numPr>
          <w:ilvl w:val="1"/>
          <w:numId w:val="6"/>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Důsledky odstoupení od smlouvy:</w:t>
      </w:r>
    </w:p>
    <w:p w14:paraId="335E36FF" w14:textId="77777777" w:rsidR="00C43CAC" w:rsidRDefault="00127682">
      <w:pPr>
        <w:widowControl w:val="0"/>
        <w:numPr>
          <w:ilvl w:val="0"/>
          <w:numId w:val="3"/>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Smlouva zaniká doručením projevu vůle o odstoupení druhému účastníkovi.</w:t>
      </w:r>
    </w:p>
    <w:p w14:paraId="335E3700" w14:textId="77777777" w:rsidR="00C43CAC" w:rsidRDefault="00127682">
      <w:pPr>
        <w:widowControl w:val="0"/>
        <w:numPr>
          <w:ilvl w:val="0"/>
          <w:numId w:val="3"/>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Odstoupí-li některá ze stran od této smlouvy, smluvní strany vypořádají své závazky z předmětné smlouvy takto:</w:t>
      </w:r>
    </w:p>
    <w:p w14:paraId="335E3701" w14:textId="77777777" w:rsidR="00C43CAC" w:rsidRDefault="00127682">
      <w:pPr>
        <w:widowControl w:val="0"/>
        <w:numPr>
          <w:ilvl w:val="3"/>
          <w:numId w:val="15"/>
        </w:numPr>
        <w:tabs>
          <w:tab w:val="left" w:pos="567"/>
        </w:tabs>
        <w:spacing w:after="60"/>
        <w:ind w:hanging="425"/>
        <w:jc w:val="both"/>
        <w:rPr>
          <w:rFonts w:ascii="Calibri" w:eastAsia="Calibri" w:hAnsi="Calibri" w:cs="Calibri"/>
          <w:color w:val="000000"/>
          <w:sz w:val="20"/>
          <w:szCs w:val="20"/>
        </w:rPr>
      </w:pPr>
      <w:r>
        <w:rPr>
          <w:rFonts w:ascii="Calibri" w:eastAsia="Calibri" w:hAnsi="Calibri" w:cs="Calibri"/>
          <w:color w:val="000000"/>
          <w:sz w:val="22"/>
          <w:szCs w:val="22"/>
        </w:rPr>
        <w:t>zhotovitel vyzve objednatele k převzetí toho, co mu objednatel nemůže vydat; objednatel je povinen do 3 dnů od obdržení této výzvy zahájit přejímací řízení,</w:t>
      </w:r>
    </w:p>
    <w:p w14:paraId="335E3702" w14:textId="77777777" w:rsidR="00C43CAC" w:rsidRDefault="00127682">
      <w:pPr>
        <w:widowControl w:val="0"/>
        <w:numPr>
          <w:ilvl w:val="3"/>
          <w:numId w:val="15"/>
        </w:numPr>
        <w:tabs>
          <w:tab w:val="left" w:pos="567"/>
        </w:tabs>
        <w:spacing w:after="60"/>
        <w:ind w:hanging="425"/>
        <w:jc w:val="both"/>
        <w:rPr>
          <w:rFonts w:ascii="Calibri" w:eastAsia="Calibri" w:hAnsi="Calibri" w:cs="Calibri"/>
          <w:color w:val="000000"/>
          <w:sz w:val="20"/>
          <w:szCs w:val="20"/>
        </w:rPr>
      </w:pPr>
      <w:r>
        <w:rPr>
          <w:rFonts w:ascii="Calibri" w:eastAsia="Calibri" w:hAnsi="Calibri" w:cs="Calibri"/>
          <w:color w:val="000000"/>
          <w:sz w:val="22"/>
          <w:szCs w:val="22"/>
        </w:rPr>
        <w:t>zhotovitel ocení to, co nelze vydat, podle položkového rozpočtu, který je přílohou č. 1 této smlouvy, a ocenění předloží objednateli,</w:t>
      </w:r>
    </w:p>
    <w:p w14:paraId="335E3703" w14:textId="77777777" w:rsidR="00C43CAC" w:rsidRDefault="00127682">
      <w:pPr>
        <w:widowControl w:val="0"/>
        <w:numPr>
          <w:ilvl w:val="3"/>
          <w:numId w:val="15"/>
        </w:numPr>
        <w:tabs>
          <w:tab w:val="left" w:pos="567"/>
        </w:tabs>
        <w:spacing w:after="60"/>
        <w:ind w:hanging="425"/>
        <w:jc w:val="both"/>
        <w:rPr>
          <w:rFonts w:ascii="Calibri" w:eastAsia="Calibri" w:hAnsi="Calibri" w:cs="Calibri"/>
          <w:color w:val="000000"/>
          <w:sz w:val="20"/>
          <w:szCs w:val="20"/>
        </w:rPr>
      </w:pPr>
      <w:r>
        <w:rPr>
          <w:rFonts w:ascii="Calibri" w:eastAsia="Calibri" w:hAnsi="Calibri" w:cs="Calibri"/>
          <w:color w:val="000000"/>
          <w:sz w:val="22"/>
          <w:szCs w:val="22"/>
        </w:rPr>
        <w:t>objednatel poskytne zhotoviteli náhradu za to, co nelze vydat; při určení výše této náhrady se bude vycházet z ocenění předloženého zhotovitelem s tím, že toto ocenění bude korigováno, bude-li to, co nelze vydat, vadné, nebo nebude-li to, co nelze vydat, pro objednatele využitelné,</w:t>
      </w:r>
    </w:p>
    <w:p w14:paraId="335E3704" w14:textId="77777777" w:rsidR="00C43CAC" w:rsidRDefault="00127682">
      <w:pPr>
        <w:widowControl w:val="0"/>
        <w:numPr>
          <w:ilvl w:val="3"/>
          <w:numId w:val="15"/>
        </w:numPr>
        <w:tabs>
          <w:tab w:val="left" w:pos="567"/>
        </w:tabs>
        <w:spacing w:after="60"/>
        <w:ind w:hanging="425"/>
        <w:jc w:val="both"/>
        <w:rPr>
          <w:rFonts w:ascii="Calibri" w:eastAsia="Calibri" w:hAnsi="Calibri" w:cs="Calibri"/>
          <w:color w:val="000000"/>
          <w:sz w:val="20"/>
          <w:szCs w:val="20"/>
        </w:rPr>
      </w:pPr>
      <w:r>
        <w:rPr>
          <w:rFonts w:ascii="Calibri" w:eastAsia="Calibri" w:hAnsi="Calibri" w:cs="Calibri"/>
          <w:color w:val="000000"/>
          <w:sz w:val="22"/>
          <w:szCs w:val="22"/>
        </w:rPr>
        <w:t>zhotovitel odpovídá objednateli za vady a poskytuje mu záruku ve smyslu této smlouvy na to, co od něj objednatel podle tohoto ustanovení převzal; na odpovědnost za vady a záruku nebude mít vliv, dokončí-li dílo po odstoupení od této smlouvy někdo jiný.</w:t>
      </w:r>
    </w:p>
    <w:p w14:paraId="335E3705" w14:textId="77777777" w:rsidR="00C43CAC" w:rsidRDefault="00C43CAC">
      <w:pPr>
        <w:keepNext/>
        <w:numPr>
          <w:ilvl w:val="0"/>
          <w:numId w:val="12"/>
        </w:numPr>
        <w:spacing w:after="60"/>
        <w:ind w:left="567"/>
        <w:jc w:val="both"/>
        <w:rPr>
          <w:rFonts w:ascii="Calibri" w:eastAsia="Calibri" w:hAnsi="Calibri" w:cs="Calibri"/>
          <w:b/>
          <w:color w:val="000000"/>
          <w:sz w:val="22"/>
          <w:szCs w:val="22"/>
        </w:rPr>
      </w:pPr>
    </w:p>
    <w:p w14:paraId="335E3706" w14:textId="77777777" w:rsidR="00C43CAC" w:rsidRDefault="00127682">
      <w:pPr>
        <w:numPr>
          <w:ilvl w:val="0"/>
          <w:numId w:val="6"/>
        </w:numPr>
        <w:spacing w:after="60"/>
        <w:jc w:val="both"/>
        <w:rPr>
          <w:rFonts w:hint="eastAsia"/>
        </w:rPr>
      </w:pPr>
      <w:r>
        <w:rPr>
          <w:rFonts w:ascii="Calibri" w:eastAsia="Calibri" w:hAnsi="Calibri" w:cs="Calibri"/>
          <w:b/>
          <w:color w:val="000000"/>
          <w:sz w:val="22"/>
          <w:szCs w:val="22"/>
        </w:rPr>
        <w:t>Závěrečná ustanovení</w:t>
      </w:r>
    </w:p>
    <w:p w14:paraId="335E3707" w14:textId="77777777" w:rsidR="00C43CAC" w:rsidRDefault="00127682">
      <w:pPr>
        <w:widowControl w:val="0"/>
        <w:numPr>
          <w:ilvl w:val="1"/>
          <w:numId w:val="6"/>
        </w:numPr>
        <w:tabs>
          <w:tab w:val="left" w:pos="567"/>
        </w:tabs>
        <w:spacing w:after="60"/>
        <w:jc w:val="both"/>
        <w:rPr>
          <w:rFonts w:hint="eastAsia"/>
        </w:rPr>
      </w:pPr>
      <w:r>
        <w:rPr>
          <w:rFonts w:ascii="Calibri" w:eastAsia="Calibri" w:hAnsi="Calibri" w:cs="Calibri"/>
          <w:color w:val="000000"/>
          <w:sz w:val="22"/>
          <w:szCs w:val="22"/>
        </w:rPr>
        <w:t>Je-li nebo stane-li se některé ustanovení této smlouvy zcela nebo zčásti neplatné či neúčinné, nebo pokud by v této smlouvě některá ustanovení chyběla, nedotýká se to ostatních ustanovení této smlouvy, která zůstávají platná a účinná. Smluvní strany se v tomto případě zavazují sjednat namísto neplatného nebo neúčinného ustanovení neprodleně takové platné a účinné ustanovení, které nejlépe odpovídá původně zamýšlenému účelu ustanovení neplatného nebo neúčinného. Chybí-li ustanovení zcela, je nutno sjednat takové ustanovení, které odpovídá tomu, co by podle smyslu a účelu této smlouvy bylo bývalo sjednáno, kdyby tato záležitost byla bývala známa již od samého počátku.</w:t>
      </w:r>
    </w:p>
    <w:p w14:paraId="335E3708" w14:textId="77777777" w:rsidR="00C43CAC" w:rsidRDefault="00127682">
      <w:pPr>
        <w:widowControl w:val="0"/>
        <w:numPr>
          <w:ilvl w:val="1"/>
          <w:numId w:val="6"/>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Dodavatel je podle ustanovení § 2 písm. e) zákona č. 320/2001 Sb., o finanční kontrole ve veřejné správě a o změně některých zákonů (zákon o finanční kontrole), ve znění pozdějších předpisů, osobou povinou spolupůsobit při výkonu finanční kontroly prováděné v souvislosti s úhradou zboží nebo služeb z veřejných výdajů. Toto spolupůsobení je povinen zajistit i u svých příp. poddodavatelů.</w:t>
      </w:r>
    </w:p>
    <w:p w14:paraId="335E3709" w14:textId="77777777" w:rsidR="00C43CAC" w:rsidRDefault="00127682">
      <w:pPr>
        <w:widowControl w:val="0"/>
        <w:numPr>
          <w:ilvl w:val="1"/>
          <w:numId w:val="6"/>
        </w:numPr>
        <w:tabs>
          <w:tab w:val="left" w:pos="567"/>
        </w:tabs>
        <w:spacing w:after="60"/>
        <w:jc w:val="both"/>
        <w:rPr>
          <w:rFonts w:hint="eastAsia"/>
        </w:rPr>
      </w:pPr>
      <w:r>
        <w:rPr>
          <w:rFonts w:ascii="Calibri" w:eastAsia="Calibri" w:hAnsi="Calibri" w:cs="Calibri"/>
          <w:color w:val="000000"/>
          <w:sz w:val="22"/>
          <w:szCs w:val="22"/>
        </w:rPr>
        <w:t xml:space="preserve">Písemnosti se doručují na poslední známou adresu, tj. na adresu uvedenou v této smlouvě nebo v případě změny na adresu, která byla naposledy písemně oznámena druhé smluvní straně. Nebyl-li </w:t>
      </w:r>
      <w:r>
        <w:rPr>
          <w:rFonts w:ascii="Calibri" w:eastAsia="Calibri" w:hAnsi="Calibri" w:cs="Calibri"/>
          <w:color w:val="000000"/>
          <w:sz w:val="22"/>
          <w:szCs w:val="22"/>
        </w:rPr>
        <w:lastRenderedPageBreak/>
        <w:t>adresát zastižen, doručovatel uloží písemnosti v místě příslušné provozovny držitele poštovní licence. Nevyzvedne-li si adresát písemnosti do deseti (10) dnů ode dne jejího uložení, považuje se poslední den této lhůty za den doručení, i když se adresát o uložení písemnosti nedozvěděl. Odmítl-li adresát přijetí písemnosti, považuje se písemnost za doručenou dnem, kdy adresát její přijetí odmítl. Jestliže smluvní strana neoznámí změnu adresy, považuje se písemnosti za doručenou dnem, kdy se vrátila odesílateli jako nedoručitelná, resp. kdy odesílatel obdržel oznámení o nemožnosti doručení písemnosti.</w:t>
      </w:r>
    </w:p>
    <w:p w14:paraId="335E370A" w14:textId="77777777" w:rsidR="00C43CAC" w:rsidRDefault="00127682">
      <w:pPr>
        <w:widowControl w:val="0"/>
        <w:numPr>
          <w:ilvl w:val="1"/>
          <w:numId w:val="6"/>
        </w:numPr>
        <w:tabs>
          <w:tab w:val="left" w:pos="567"/>
        </w:tabs>
        <w:spacing w:after="60"/>
        <w:jc w:val="both"/>
        <w:rPr>
          <w:rFonts w:hint="eastAsia"/>
        </w:rPr>
      </w:pPr>
      <w:r>
        <w:rPr>
          <w:rFonts w:ascii="Calibri" w:eastAsia="Calibri" w:hAnsi="Calibri" w:cs="Calibri"/>
          <w:color w:val="000000"/>
          <w:sz w:val="22"/>
          <w:szCs w:val="22"/>
        </w:rPr>
        <w:t>Zhotovitel nesmí převádět plně ani zčásti své závazky ani práva a povinnosti, které má plnit podle této smlouvy, aniž by předem obdržel od objednatele písemný souhlas s převodem.</w:t>
      </w:r>
    </w:p>
    <w:p w14:paraId="335E370B" w14:textId="77777777" w:rsidR="00C43CAC" w:rsidRDefault="00127682">
      <w:pPr>
        <w:widowControl w:val="0"/>
        <w:numPr>
          <w:ilvl w:val="1"/>
          <w:numId w:val="6"/>
        </w:numPr>
        <w:tabs>
          <w:tab w:val="left" w:pos="567"/>
        </w:tabs>
        <w:spacing w:after="60"/>
        <w:jc w:val="both"/>
        <w:rPr>
          <w:rFonts w:hint="eastAsia"/>
        </w:rPr>
      </w:pPr>
      <w:r>
        <w:rPr>
          <w:rFonts w:ascii="Calibri" w:eastAsia="Calibri" w:hAnsi="Calibri" w:cs="Calibri"/>
          <w:color w:val="000000"/>
          <w:sz w:val="22"/>
          <w:szCs w:val="22"/>
        </w:rPr>
        <w:t>Tato smlouva je vyhotovena ve dvou (2) stejnopisech v jazyce českém s platností originálu, z nichž po jednom (1) stejnopisu obdrží každá smluvní strana.</w:t>
      </w:r>
    </w:p>
    <w:p w14:paraId="335E370C" w14:textId="77777777" w:rsidR="00C43CAC" w:rsidRDefault="00127682">
      <w:pPr>
        <w:widowControl w:val="0"/>
        <w:numPr>
          <w:ilvl w:val="1"/>
          <w:numId w:val="6"/>
        </w:numPr>
        <w:tabs>
          <w:tab w:val="left" w:pos="567"/>
        </w:tabs>
        <w:spacing w:after="60"/>
        <w:jc w:val="both"/>
        <w:rPr>
          <w:rFonts w:hint="eastAsia"/>
        </w:rPr>
      </w:pPr>
      <w:r>
        <w:rPr>
          <w:rFonts w:ascii="Calibri" w:eastAsia="Calibri" w:hAnsi="Calibri" w:cs="Calibri"/>
          <w:color w:val="000000"/>
          <w:sz w:val="22"/>
          <w:szCs w:val="22"/>
        </w:rPr>
        <w:t>Smluvní strany jsou si vědomy, že jsou ujednáními této smlouvy vázány a že obsah této Smlouvy lze změnit pouze se souhlasem obou smluvních stran, a to písemným dodatkem k této smlouvě. Totéž platí pro vzdání se práv vyplývajících z této smlouvy.</w:t>
      </w:r>
    </w:p>
    <w:p w14:paraId="335E370D" w14:textId="77777777" w:rsidR="00C43CAC" w:rsidRDefault="00127682">
      <w:pPr>
        <w:widowControl w:val="0"/>
        <w:numPr>
          <w:ilvl w:val="1"/>
          <w:numId w:val="6"/>
        </w:numPr>
        <w:tabs>
          <w:tab w:val="left" w:pos="567"/>
        </w:tabs>
        <w:spacing w:after="60"/>
        <w:jc w:val="both"/>
        <w:rPr>
          <w:rFonts w:hint="eastAsia"/>
        </w:rPr>
      </w:pPr>
      <w:r>
        <w:rPr>
          <w:rFonts w:ascii="Calibri" w:eastAsia="Calibri" w:hAnsi="Calibri" w:cs="Calibri"/>
          <w:color w:val="000000"/>
          <w:sz w:val="22"/>
          <w:szCs w:val="22"/>
        </w:rPr>
        <w:t>Smluvní strany se vzájemně zavazují informovat ostatní smluvní strany o případné změně identifikačních údajů uvedených v záhlaví této smlouvy.</w:t>
      </w:r>
    </w:p>
    <w:p w14:paraId="335E370E" w14:textId="77777777" w:rsidR="00C43CAC" w:rsidRDefault="00127682">
      <w:pPr>
        <w:widowControl w:val="0"/>
        <w:numPr>
          <w:ilvl w:val="1"/>
          <w:numId w:val="6"/>
        </w:numPr>
        <w:tabs>
          <w:tab w:val="left" w:pos="567"/>
        </w:tabs>
        <w:spacing w:after="60"/>
        <w:jc w:val="both"/>
        <w:rPr>
          <w:rFonts w:hint="eastAsia"/>
        </w:rPr>
      </w:pPr>
      <w:r>
        <w:rPr>
          <w:rFonts w:ascii="Calibri" w:eastAsia="Calibri" w:hAnsi="Calibri" w:cs="Calibri"/>
          <w:color w:val="000000"/>
          <w:sz w:val="22"/>
          <w:szCs w:val="22"/>
        </w:rPr>
        <w:t>Tato smlouva a vztahy z ní vyplývající se řídí právním řádem České republiky.</w:t>
      </w:r>
    </w:p>
    <w:p w14:paraId="335E370F" w14:textId="77777777" w:rsidR="00C43CAC" w:rsidRDefault="00127682">
      <w:pPr>
        <w:widowControl w:val="0"/>
        <w:numPr>
          <w:ilvl w:val="1"/>
          <w:numId w:val="6"/>
        </w:numPr>
        <w:tabs>
          <w:tab w:val="left" w:pos="567"/>
        </w:tabs>
        <w:spacing w:after="60"/>
        <w:jc w:val="both"/>
        <w:rPr>
          <w:rFonts w:hint="eastAsia"/>
        </w:rPr>
      </w:pPr>
      <w:r>
        <w:rPr>
          <w:rFonts w:ascii="Calibri" w:eastAsia="Calibri" w:hAnsi="Calibri" w:cs="Calibri"/>
          <w:color w:val="000000"/>
          <w:sz w:val="22"/>
          <w:szCs w:val="22"/>
        </w:rPr>
        <w:t xml:space="preserve">Smluvní strany shodně prohlašují, že jsou plně svéprávné, že právní jednání spojená s uzavřením této smlouvy učinily svobodně a vážně, že žádná z nich nejednala v tísni ani za nevýhodných podmínek, a že jim nejsou známy žádné právní překážky uzavření této smlouvy. Smluvní strany dále prohlašují, že si tuto smlouvu pečlivě přečetly a s jejím obsahem bezvýhradně souhlasí, na důkaz čehož připojují své vlastnoruční podpisy.  </w:t>
      </w:r>
    </w:p>
    <w:p w14:paraId="335E3710" w14:textId="77777777" w:rsidR="00C43CAC" w:rsidRDefault="00C43CAC">
      <w:pPr>
        <w:spacing w:after="60"/>
        <w:jc w:val="both"/>
        <w:rPr>
          <w:rFonts w:ascii="Calibri" w:eastAsia="Calibri" w:hAnsi="Calibri" w:cs="Calibri"/>
          <w:sz w:val="22"/>
          <w:szCs w:val="22"/>
        </w:rPr>
      </w:pPr>
    </w:p>
    <w:p w14:paraId="335E3711" w14:textId="77777777" w:rsidR="00C43CAC" w:rsidRDefault="00C43CAC">
      <w:pPr>
        <w:spacing w:after="60"/>
        <w:jc w:val="both"/>
        <w:rPr>
          <w:rFonts w:ascii="Calibri" w:eastAsia="Calibri" w:hAnsi="Calibri" w:cs="Calibri"/>
          <w:sz w:val="22"/>
          <w:szCs w:val="22"/>
        </w:rPr>
      </w:pPr>
    </w:p>
    <w:p w14:paraId="335E3712" w14:textId="77777777" w:rsidR="00C43CAC" w:rsidRDefault="00C43CAC">
      <w:pPr>
        <w:spacing w:after="60"/>
        <w:jc w:val="both"/>
        <w:rPr>
          <w:rFonts w:ascii="Calibri" w:eastAsia="Calibri" w:hAnsi="Calibri" w:cs="Calibri"/>
          <w:sz w:val="22"/>
          <w:szCs w:val="22"/>
        </w:rPr>
      </w:pPr>
    </w:p>
    <w:p w14:paraId="335E3713" w14:textId="77777777" w:rsidR="00C43CAC" w:rsidRDefault="00C43CAC">
      <w:pPr>
        <w:spacing w:after="60"/>
        <w:jc w:val="both"/>
        <w:rPr>
          <w:rFonts w:ascii="Calibri" w:eastAsia="Calibri" w:hAnsi="Calibri" w:cs="Calibri"/>
          <w:sz w:val="22"/>
          <w:szCs w:val="22"/>
        </w:rPr>
      </w:pPr>
    </w:p>
    <w:p w14:paraId="335E3714" w14:textId="77777777" w:rsidR="00C43CAC" w:rsidRDefault="00127682">
      <w:pPr>
        <w:spacing w:after="60"/>
        <w:jc w:val="both"/>
        <w:rPr>
          <w:rFonts w:hint="eastAsia"/>
        </w:rPr>
      </w:pPr>
      <w:r>
        <w:rPr>
          <w:rFonts w:ascii="Calibri" w:eastAsia="Calibri" w:hAnsi="Calibri" w:cs="Calibri"/>
          <w:sz w:val="22"/>
          <w:szCs w:val="22"/>
        </w:rPr>
        <w:t xml:space="preserve">Ve Fryšavě pod Žákovou horou dne </w:t>
      </w:r>
    </w:p>
    <w:p w14:paraId="335E3715" w14:textId="77777777" w:rsidR="00C43CAC" w:rsidRDefault="00127682">
      <w:pPr>
        <w:spacing w:after="60"/>
        <w:jc w:val="both"/>
        <w:rPr>
          <w:rFonts w:ascii="Calibri" w:eastAsia="Calibri" w:hAnsi="Calibri" w:cs="Calibri"/>
          <w:sz w:val="22"/>
          <w:szCs w:val="22"/>
        </w:rPr>
      </w:pPr>
      <w:r>
        <w:rPr>
          <w:rFonts w:ascii="Calibri" w:eastAsia="Calibri" w:hAnsi="Calibri" w:cs="Calibri"/>
          <w:sz w:val="22"/>
          <w:szCs w:val="22"/>
        </w:rPr>
        <w:t xml:space="preserve">               </w:t>
      </w:r>
    </w:p>
    <w:p w14:paraId="335E3716" w14:textId="77777777" w:rsidR="00C43CAC" w:rsidRDefault="00127682">
      <w:pPr>
        <w:spacing w:after="60"/>
        <w:jc w:val="both"/>
        <w:rPr>
          <w:rFonts w:ascii="Calibri" w:eastAsia="Calibri" w:hAnsi="Calibri" w:cs="Calibri"/>
          <w:sz w:val="22"/>
          <w:szCs w:val="22"/>
        </w:rPr>
      </w:pPr>
      <w:r>
        <w:rPr>
          <w:rFonts w:ascii="Calibri" w:eastAsia="Calibri" w:hAnsi="Calibri" w:cs="Calibri"/>
          <w:sz w:val="22"/>
          <w:szCs w:val="22"/>
        </w:rPr>
        <w:t xml:space="preserve">         </w:t>
      </w:r>
    </w:p>
    <w:p w14:paraId="335E3717" w14:textId="77777777" w:rsidR="00C43CAC" w:rsidRDefault="00C43CAC">
      <w:pPr>
        <w:spacing w:after="60"/>
        <w:jc w:val="both"/>
        <w:rPr>
          <w:rFonts w:ascii="Calibri" w:eastAsia="Calibri" w:hAnsi="Calibri" w:cs="Calibri"/>
          <w:sz w:val="22"/>
          <w:szCs w:val="22"/>
        </w:rPr>
      </w:pPr>
    </w:p>
    <w:p w14:paraId="335E3718" w14:textId="77777777" w:rsidR="00C43CAC" w:rsidRDefault="00127682">
      <w:pPr>
        <w:spacing w:after="60"/>
        <w:jc w:val="both"/>
        <w:rPr>
          <w:rFonts w:ascii="Calibri" w:eastAsia="Calibri" w:hAnsi="Calibri" w:cs="Calibri"/>
          <w:sz w:val="22"/>
          <w:szCs w:val="22"/>
        </w:rPr>
      </w:pPr>
      <w:r>
        <w:rPr>
          <w:rFonts w:ascii="Calibri" w:eastAsia="Calibri" w:hAnsi="Calibri" w:cs="Calibri"/>
          <w:sz w:val="22"/>
          <w:szCs w:val="22"/>
        </w:rPr>
        <w:t xml:space="preserve"> </w:t>
      </w:r>
    </w:p>
    <w:p w14:paraId="335E3719" w14:textId="77777777" w:rsidR="00C43CAC" w:rsidRDefault="00C43CAC">
      <w:pPr>
        <w:spacing w:after="60"/>
        <w:jc w:val="both"/>
        <w:rPr>
          <w:rFonts w:ascii="Calibri" w:eastAsia="Calibri" w:hAnsi="Calibri" w:cs="Calibri"/>
          <w:sz w:val="22"/>
          <w:szCs w:val="22"/>
        </w:rPr>
      </w:pPr>
    </w:p>
    <w:p w14:paraId="335E371A" w14:textId="77777777" w:rsidR="00C43CAC" w:rsidRDefault="00127682">
      <w:pPr>
        <w:spacing w:after="60"/>
        <w:jc w:val="both"/>
        <w:rPr>
          <w:rFonts w:ascii="Calibri" w:eastAsia="Calibri" w:hAnsi="Calibri" w:cs="Calibri"/>
          <w:b/>
          <w:sz w:val="22"/>
          <w:szCs w:val="22"/>
        </w:rPr>
      </w:pPr>
      <w:r>
        <w:rPr>
          <w:rFonts w:ascii="Calibri" w:eastAsia="Calibri" w:hAnsi="Calibri" w:cs="Calibri"/>
          <w:sz w:val="22"/>
          <w:szCs w:val="22"/>
        </w:rPr>
        <w:t xml:space="preserve">_________________________________                                                 </w:t>
      </w:r>
    </w:p>
    <w:p w14:paraId="335E371B" w14:textId="77777777" w:rsidR="00C43CAC" w:rsidRDefault="00C43CAC">
      <w:pPr>
        <w:spacing w:after="60"/>
        <w:rPr>
          <w:rFonts w:ascii="Calibri" w:eastAsia="Calibri" w:hAnsi="Calibri" w:cs="Calibri"/>
          <w:b/>
          <w:sz w:val="22"/>
          <w:szCs w:val="22"/>
        </w:rPr>
      </w:pPr>
    </w:p>
    <w:p w14:paraId="335E371C" w14:textId="77777777" w:rsidR="00C43CAC" w:rsidRDefault="00127682">
      <w:pPr>
        <w:spacing w:after="60"/>
        <w:rPr>
          <w:rFonts w:ascii="Calibri" w:eastAsia="Calibri" w:hAnsi="Calibri" w:cs="Calibri"/>
          <w:b/>
          <w:sz w:val="22"/>
          <w:szCs w:val="22"/>
        </w:rPr>
      </w:pPr>
      <w:r>
        <w:rPr>
          <w:rFonts w:ascii="Calibri" w:eastAsia="Calibri" w:hAnsi="Calibri" w:cs="Calibri"/>
          <w:sz w:val="22"/>
          <w:szCs w:val="22"/>
        </w:rPr>
        <w:t xml:space="preserve">objednatel                                                                                                           </w:t>
      </w:r>
    </w:p>
    <w:p w14:paraId="335E371D" w14:textId="77777777" w:rsidR="00C43CAC" w:rsidRDefault="00C43CAC">
      <w:pPr>
        <w:jc w:val="both"/>
        <w:rPr>
          <w:rFonts w:ascii="Calibri" w:eastAsia="Calibri" w:hAnsi="Calibri" w:cs="Calibri"/>
          <w:b/>
          <w:sz w:val="22"/>
          <w:szCs w:val="22"/>
        </w:rPr>
      </w:pPr>
    </w:p>
    <w:p w14:paraId="335E371E" w14:textId="77777777" w:rsidR="00C43CAC" w:rsidRDefault="00C43CAC">
      <w:pPr>
        <w:jc w:val="both"/>
        <w:rPr>
          <w:rFonts w:ascii="Calibri" w:eastAsia="Calibri" w:hAnsi="Calibri" w:cs="Calibri"/>
          <w:sz w:val="22"/>
          <w:szCs w:val="22"/>
        </w:rPr>
      </w:pPr>
    </w:p>
    <w:p w14:paraId="335E371F" w14:textId="77777777" w:rsidR="00C43CAC" w:rsidRDefault="00C43CAC">
      <w:pPr>
        <w:jc w:val="both"/>
        <w:rPr>
          <w:rFonts w:ascii="Calibri" w:eastAsia="Calibri" w:hAnsi="Calibri" w:cs="Calibri"/>
          <w:sz w:val="22"/>
          <w:szCs w:val="22"/>
        </w:rPr>
      </w:pPr>
    </w:p>
    <w:p w14:paraId="335E3720" w14:textId="77777777" w:rsidR="00C43CAC" w:rsidRDefault="00127682">
      <w:pPr>
        <w:spacing w:after="60"/>
        <w:jc w:val="both"/>
        <w:rPr>
          <w:rFonts w:ascii="Calibri" w:eastAsia="Calibri" w:hAnsi="Calibri" w:cs="Calibri"/>
          <w:sz w:val="22"/>
          <w:szCs w:val="22"/>
        </w:rPr>
      </w:pPr>
      <w:r>
        <w:rPr>
          <w:rFonts w:ascii="Calibri" w:eastAsia="Calibri" w:hAnsi="Calibri" w:cs="Calibri"/>
          <w:sz w:val="22"/>
          <w:szCs w:val="22"/>
        </w:rPr>
        <w:t xml:space="preserve">Ve Fryšavě pod Žákovou horou dne </w:t>
      </w:r>
    </w:p>
    <w:p w14:paraId="335E3721" w14:textId="77777777" w:rsidR="00C43CAC" w:rsidRDefault="00C43CAC">
      <w:pPr>
        <w:spacing w:after="60"/>
        <w:jc w:val="both"/>
        <w:rPr>
          <w:rFonts w:ascii="Calibri" w:eastAsia="Calibri" w:hAnsi="Calibri" w:cs="Calibri"/>
          <w:sz w:val="22"/>
          <w:szCs w:val="22"/>
        </w:rPr>
      </w:pPr>
    </w:p>
    <w:p w14:paraId="335E3722" w14:textId="77777777" w:rsidR="00C43CAC" w:rsidRDefault="00C43CAC">
      <w:pPr>
        <w:spacing w:after="60"/>
        <w:jc w:val="both"/>
        <w:rPr>
          <w:rFonts w:ascii="Calibri" w:eastAsia="Calibri" w:hAnsi="Calibri" w:cs="Calibri"/>
          <w:sz w:val="22"/>
          <w:szCs w:val="22"/>
        </w:rPr>
      </w:pPr>
    </w:p>
    <w:p w14:paraId="335E3723" w14:textId="77777777" w:rsidR="00C43CAC" w:rsidRDefault="00C43CAC">
      <w:pPr>
        <w:spacing w:after="60"/>
        <w:jc w:val="both"/>
        <w:rPr>
          <w:rFonts w:ascii="Calibri" w:eastAsia="Calibri" w:hAnsi="Calibri" w:cs="Calibri"/>
          <w:sz w:val="22"/>
          <w:szCs w:val="22"/>
        </w:rPr>
      </w:pPr>
    </w:p>
    <w:p w14:paraId="335E3724" w14:textId="77777777" w:rsidR="00C43CAC" w:rsidRDefault="00C43CAC">
      <w:pPr>
        <w:spacing w:after="60"/>
        <w:jc w:val="both"/>
        <w:rPr>
          <w:rFonts w:ascii="Calibri" w:eastAsia="Calibri" w:hAnsi="Calibri" w:cs="Calibri"/>
          <w:sz w:val="22"/>
          <w:szCs w:val="22"/>
        </w:rPr>
      </w:pPr>
    </w:p>
    <w:p w14:paraId="335E3725" w14:textId="77777777" w:rsidR="00C43CAC" w:rsidRDefault="00127682">
      <w:pPr>
        <w:spacing w:after="60"/>
        <w:jc w:val="both"/>
        <w:rPr>
          <w:rFonts w:hint="eastAsia"/>
        </w:rPr>
      </w:pPr>
      <w:r>
        <w:rPr>
          <w:rFonts w:ascii="Calibri" w:eastAsia="Calibri" w:hAnsi="Calibri" w:cs="Calibri"/>
          <w:sz w:val="22"/>
          <w:szCs w:val="22"/>
        </w:rPr>
        <w:t xml:space="preserve">_________________________________                                           </w:t>
      </w:r>
    </w:p>
    <w:p w14:paraId="335E3726" w14:textId="77777777" w:rsidR="00C43CAC" w:rsidRDefault="00C43CAC">
      <w:pPr>
        <w:spacing w:after="60"/>
        <w:rPr>
          <w:rFonts w:ascii="Calibri" w:eastAsia="Calibri" w:hAnsi="Calibri" w:cs="Calibri"/>
          <w:sz w:val="22"/>
          <w:szCs w:val="22"/>
        </w:rPr>
      </w:pPr>
    </w:p>
    <w:p w14:paraId="335E3727" w14:textId="77777777" w:rsidR="00C43CAC" w:rsidRDefault="00127682">
      <w:pPr>
        <w:spacing w:after="60"/>
        <w:rPr>
          <w:rFonts w:ascii="Calibri" w:eastAsia="Calibri" w:hAnsi="Calibri" w:cs="Calibri"/>
          <w:sz w:val="22"/>
          <w:szCs w:val="22"/>
        </w:rPr>
      </w:pPr>
      <w:r>
        <w:rPr>
          <w:rFonts w:ascii="Calibri" w:eastAsia="Calibri" w:hAnsi="Calibri" w:cs="Calibri"/>
          <w:sz w:val="22"/>
          <w:szCs w:val="22"/>
        </w:rPr>
        <w:t>zhotovitel</w:t>
      </w:r>
    </w:p>
    <w:p w14:paraId="335E3728" w14:textId="77777777" w:rsidR="00C43CAC" w:rsidRDefault="00C43CAC">
      <w:pPr>
        <w:spacing w:after="60"/>
        <w:rPr>
          <w:rFonts w:ascii="Calibri" w:eastAsia="Calibri" w:hAnsi="Calibri" w:cs="Calibri"/>
          <w:sz w:val="22"/>
          <w:szCs w:val="22"/>
        </w:rPr>
      </w:pPr>
    </w:p>
    <w:p w14:paraId="335E3729" w14:textId="77777777" w:rsidR="00C43CAC" w:rsidRDefault="00C43CAC">
      <w:pPr>
        <w:spacing w:after="60"/>
        <w:rPr>
          <w:rFonts w:ascii="Calibri" w:eastAsia="Calibri" w:hAnsi="Calibri" w:cs="Calibri"/>
          <w:sz w:val="22"/>
          <w:szCs w:val="22"/>
        </w:rPr>
      </w:pPr>
    </w:p>
    <w:p w14:paraId="335E372A" w14:textId="3883C205" w:rsidR="00C43CAC" w:rsidRDefault="00127682">
      <w:pPr>
        <w:spacing w:after="60"/>
        <w:rPr>
          <w:rFonts w:ascii="Calibri" w:eastAsia="Calibri" w:hAnsi="Calibri" w:cs="Calibri"/>
          <w:sz w:val="22"/>
          <w:szCs w:val="22"/>
        </w:rPr>
      </w:pPr>
      <w:r w:rsidRPr="0064445C">
        <w:rPr>
          <w:rFonts w:ascii="Calibri" w:eastAsia="Calibri" w:hAnsi="Calibri" w:cs="Calibri"/>
          <w:b/>
          <w:sz w:val="22"/>
          <w:szCs w:val="22"/>
        </w:rPr>
        <w:t>Příloha č. 1 Smlouvy o dílo</w:t>
      </w:r>
      <w:r w:rsidRPr="0064445C">
        <w:rPr>
          <w:rFonts w:ascii="Calibri" w:eastAsia="Calibri" w:hAnsi="Calibri" w:cs="Calibri"/>
          <w:sz w:val="22"/>
          <w:szCs w:val="22"/>
        </w:rPr>
        <w:t xml:space="preserve">: </w:t>
      </w:r>
      <w:r w:rsidRPr="0064445C">
        <w:rPr>
          <w:rFonts w:ascii="Calibri" w:eastAsia="Calibri" w:hAnsi="Calibri" w:cs="Calibri"/>
          <w:b/>
          <w:sz w:val="22"/>
          <w:szCs w:val="22"/>
        </w:rPr>
        <w:t xml:space="preserve">Vyplněná tabulka naplnění předmětu zakázky </w:t>
      </w:r>
      <w:r w:rsidRPr="0064445C">
        <w:rPr>
          <w:rFonts w:ascii="Calibri" w:eastAsia="Calibri" w:hAnsi="Calibri" w:cs="Calibri"/>
          <w:sz w:val="22"/>
          <w:szCs w:val="22"/>
        </w:rPr>
        <w:t xml:space="preserve">– technické požadavky na specifikace </w:t>
      </w:r>
      <w:r w:rsidR="00C824F5">
        <w:rPr>
          <w:rFonts w:ascii="Calibri" w:eastAsia="Calibri" w:hAnsi="Calibri" w:cs="Calibri"/>
          <w:sz w:val="22"/>
          <w:szCs w:val="22"/>
        </w:rPr>
        <w:t xml:space="preserve">dodávky </w:t>
      </w:r>
      <w:r w:rsidRPr="0064445C">
        <w:rPr>
          <w:rFonts w:ascii="Calibri" w:eastAsia="Calibri" w:hAnsi="Calibri" w:cs="Calibri"/>
          <w:sz w:val="22"/>
          <w:szCs w:val="22"/>
        </w:rPr>
        <w:t xml:space="preserve">dle přílohy č. </w:t>
      </w:r>
      <w:r w:rsidR="00C824F5">
        <w:rPr>
          <w:rFonts w:ascii="Calibri" w:eastAsia="Calibri" w:hAnsi="Calibri" w:cs="Calibri"/>
          <w:sz w:val="22"/>
          <w:szCs w:val="22"/>
        </w:rPr>
        <w:t>5</w:t>
      </w:r>
      <w:r w:rsidRPr="0064445C">
        <w:rPr>
          <w:rFonts w:ascii="Calibri" w:eastAsia="Calibri" w:hAnsi="Calibri" w:cs="Calibri"/>
          <w:sz w:val="22"/>
          <w:szCs w:val="22"/>
        </w:rPr>
        <w:t xml:space="preserve"> Výzvy k podání nabídek</w:t>
      </w:r>
    </w:p>
    <w:p w14:paraId="33AE2016" w14:textId="77777777" w:rsidR="0064445C" w:rsidRDefault="0064445C">
      <w:pPr>
        <w:spacing w:after="60"/>
        <w:rPr>
          <w:rFonts w:ascii="Calibri" w:eastAsia="Calibri" w:hAnsi="Calibri" w:cs="Calibri"/>
          <w:sz w:val="22"/>
          <w:szCs w:val="22"/>
        </w:rPr>
      </w:pPr>
    </w:p>
    <w:p w14:paraId="46A8D025" w14:textId="77777777" w:rsidR="00820171" w:rsidRPr="009B539F" w:rsidRDefault="00820171" w:rsidP="00820171">
      <w:pPr>
        <w:jc w:val="center"/>
        <w:rPr>
          <w:rFonts w:hint="eastAsia"/>
          <w:b/>
          <w:sz w:val="20"/>
          <w:szCs w:val="20"/>
          <w:u w:val="single"/>
        </w:rPr>
      </w:pPr>
      <w:r w:rsidRPr="008D61E9">
        <w:rPr>
          <w:rFonts w:ascii="Arial" w:hAnsi="Arial" w:cs="Arial"/>
          <w:i/>
          <w:shd w:val="clear" w:color="auto" w:fill="FFFF00"/>
          <w:vertAlign w:val="subscript"/>
        </w:rPr>
        <w:t>!!! Vyplňujte pouze žlutě označené oblasti !!!</w:t>
      </w:r>
    </w:p>
    <w:p w14:paraId="6CD63221" w14:textId="77777777" w:rsidR="00820171" w:rsidRPr="00820171" w:rsidRDefault="00820171" w:rsidP="00820171">
      <w:pPr>
        <w:spacing w:before="280" w:after="280"/>
        <w:ind w:left="284" w:right="282"/>
        <w:jc w:val="both"/>
        <w:rPr>
          <w:rFonts w:asciiTheme="majorHAnsi" w:hAnsiTheme="majorHAnsi" w:cstheme="majorHAnsi"/>
          <w:b/>
          <w:sz w:val="20"/>
          <w:szCs w:val="20"/>
        </w:rPr>
      </w:pPr>
      <w:r w:rsidRPr="00820171">
        <w:rPr>
          <w:rFonts w:asciiTheme="majorHAnsi" w:hAnsiTheme="majorHAnsi" w:cstheme="majorHAnsi"/>
          <w:b/>
          <w:sz w:val="20"/>
          <w:szCs w:val="20"/>
        </w:rPr>
        <w:t>Systém bude instalován lokálně na in-house serveru, který není součástí dodávky. Veškeré dodané HW vybavení musí být plně kompatibilní s dodávaným ERP systémem.</w:t>
      </w:r>
    </w:p>
    <w:tbl>
      <w:tblPr>
        <w:tblW w:w="913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3"/>
        <w:gridCol w:w="2126"/>
        <w:gridCol w:w="1702"/>
        <w:gridCol w:w="1471"/>
        <w:gridCol w:w="11"/>
      </w:tblGrid>
      <w:tr w:rsidR="00820171" w:rsidRPr="00820171" w14:paraId="0270C587" w14:textId="77777777" w:rsidTr="00820171">
        <w:trPr>
          <w:gridAfter w:val="1"/>
          <w:wAfter w:w="11" w:type="dxa"/>
          <w:trHeight w:val="315"/>
        </w:trPr>
        <w:tc>
          <w:tcPr>
            <w:tcW w:w="3823" w:type="dxa"/>
            <w:shd w:val="clear" w:color="auto" w:fill="A6A6A6" w:themeFill="background1" w:themeFillShade="A6"/>
            <w:vAlign w:val="center"/>
          </w:tcPr>
          <w:p w14:paraId="704DFCA5" w14:textId="77777777" w:rsidR="00820171" w:rsidRPr="00820171" w:rsidRDefault="00820171" w:rsidP="00164053">
            <w:pPr>
              <w:jc w:val="center"/>
              <w:rPr>
                <w:rFonts w:asciiTheme="majorHAnsi" w:hAnsiTheme="majorHAnsi" w:cstheme="majorHAnsi"/>
                <w:b/>
                <w:sz w:val="20"/>
                <w:szCs w:val="20"/>
              </w:rPr>
            </w:pPr>
            <w:r w:rsidRPr="00820171">
              <w:rPr>
                <w:rFonts w:asciiTheme="majorHAnsi" w:hAnsiTheme="majorHAnsi" w:cstheme="majorHAnsi"/>
                <w:b/>
                <w:sz w:val="20"/>
                <w:szCs w:val="20"/>
              </w:rPr>
              <w:t>Technický parametr / požadavek na funkcionalitu</w:t>
            </w:r>
          </w:p>
        </w:tc>
        <w:tc>
          <w:tcPr>
            <w:tcW w:w="2126" w:type="dxa"/>
            <w:tcBorders>
              <w:right w:val="single" w:sz="4" w:space="0" w:color="auto"/>
            </w:tcBorders>
            <w:shd w:val="clear" w:color="auto" w:fill="A6A6A6" w:themeFill="background1" w:themeFillShade="A6"/>
            <w:vAlign w:val="center"/>
          </w:tcPr>
          <w:p w14:paraId="7AE22C11" w14:textId="77777777" w:rsidR="00820171" w:rsidRPr="00820171" w:rsidRDefault="00820171" w:rsidP="00164053">
            <w:pPr>
              <w:jc w:val="center"/>
              <w:rPr>
                <w:rFonts w:asciiTheme="majorHAnsi" w:hAnsiTheme="majorHAnsi" w:cstheme="majorHAnsi"/>
                <w:b/>
                <w:sz w:val="20"/>
                <w:szCs w:val="20"/>
              </w:rPr>
            </w:pPr>
            <w:r w:rsidRPr="00820171">
              <w:rPr>
                <w:rFonts w:asciiTheme="majorHAnsi" w:hAnsiTheme="majorHAnsi" w:cstheme="majorHAnsi"/>
                <w:b/>
                <w:sz w:val="20"/>
                <w:szCs w:val="20"/>
              </w:rPr>
              <w:t xml:space="preserve">Minimální/maximální požadavky </w:t>
            </w:r>
            <w:r w:rsidRPr="00820171">
              <w:rPr>
                <w:rFonts w:asciiTheme="majorHAnsi" w:hAnsiTheme="majorHAnsi" w:cstheme="majorHAnsi"/>
                <w:b/>
                <w:i/>
                <w:iCs/>
                <w:sz w:val="20"/>
                <w:szCs w:val="20"/>
              </w:rPr>
              <w:t>nebo</w:t>
            </w:r>
            <w:r w:rsidRPr="00820171">
              <w:rPr>
                <w:rFonts w:asciiTheme="majorHAnsi" w:hAnsiTheme="majorHAnsi" w:cstheme="majorHAnsi"/>
                <w:b/>
                <w:sz w:val="20"/>
                <w:szCs w:val="20"/>
              </w:rPr>
              <w:t xml:space="preserve"> požadujeme</w:t>
            </w:r>
          </w:p>
        </w:tc>
        <w:tc>
          <w:tcPr>
            <w:tcW w:w="1702" w:type="dxa"/>
            <w:tcBorders>
              <w:right w:val="single" w:sz="4" w:space="0" w:color="auto"/>
            </w:tcBorders>
            <w:shd w:val="clear" w:color="auto" w:fill="A6A6A6" w:themeFill="background1" w:themeFillShade="A6"/>
            <w:vAlign w:val="center"/>
          </w:tcPr>
          <w:p w14:paraId="51C17831" w14:textId="77777777" w:rsidR="00820171" w:rsidRPr="00820171" w:rsidRDefault="00820171" w:rsidP="00164053">
            <w:pPr>
              <w:jc w:val="center"/>
              <w:rPr>
                <w:rFonts w:asciiTheme="majorHAnsi" w:hAnsiTheme="majorHAnsi" w:cstheme="majorHAnsi"/>
                <w:b/>
                <w:sz w:val="20"/>
                <w:szCs w:val="20"/>
              </w:rPr>
            </w:pPr>
            <w:r w:rsidRPr="00820171">
              <w:rPr>
                <w:rFonts w:asciiTheme="majorHAnsi" w:hAnsiTheme="majorHAnsi" w:cstheme="majorHAnsi"/>
                <w:b/>
                <w:sz w:val="20"/>
                <w:szCs w:val="20"/>
              </w:rPr>
              <w:t>Hodnota nabízená nabídkou uchazeče</w:t>
            </w:r>
          </w:p>
        </w:tc>
        <w:tc>
          <w:tcPr>
            <w:tcW w:w="1471" w:type="dxa"/>
            <w:tcBorders>
              <w:right w:val="single" w:sz="4" w:space="0" w:color="auto"/>
            </w:tcBorders>
            <w:shd w:val="clear" w:color="auto" w:fill="A6A6A6" w:themeFill="background1" w:themeFillShade="A6"/>
            <w:vAlign w:val="center"/>
          </w:tcPr>
          <w:p w14:paraId="062CDEEC" w14:textId="77777777" w:rsidR="00820171" w:rsidRPr="00820171" w:rsidRDefault="00820171" w:rsidP="00164053">
            <w:pPr>
              <w:jc w:val="center"/>
              <w:rPr>
                <w:rFonts w:asciiTheme="majorHAnsi" w:hAnsiTheme="majorHAnsi" w:cstheme="majorHAnsi"/>
                <w:b/>
                <w:sz w:val="20"/>
                <w:szCs w:val="20"/>
              </w:rPr>
            </w:pPr>
            <w:r w:rsidRPr="00820171">
              <w:rPr>
                <w:rFonts w:asciiTheme="majorHAnsi" w:hAnsiTheme="majorHAnsi" w:cstheme="majorHAnsi"/>
                <w:b/>
                <w:sz w:val="20"/>
                <w:szCs w:val="20"/>
              </w:rPr>
              <w:t>ANO / NE</w:t>
            </w:r>
          </w:p>
        </w:tc>
      </w:tr>
      <w:tr w:rsidR="00820171" w:rsidRPr="00820171" w14:paraId="7D6A4563" w14:textId="77777777" w:rsidTr="00820171">
        <w:trPr>
          <w:trHeight w:val="315"/>
        </w:trPr>
        <w:tc>
          <w:tcPr>
            <w:tcW w:w="9133" w:type="dxa"/>
            <w:gridSpan w:val="5"/>
            <w:shd w:val="clear" w:color="auto" w:fill="D9D9D9" w:themeFill="background1" w:themeFillShade="D9"/>
            <w:vAlign w:val="center"/>
          </w:tcPr>
          <w:p w14:paraId="3B566B97" w14:textId="77777777" w:rsidR="00820171" w:rsidRPr="00820171" w:rsidRDefault="00820171" w:rsidP="00164053">
            <w:pPr>
              <w:jc w:val="both"/>
              <w:rPr>
                <w:rFonts w:asciiTheme="majorHAnsi" w:hAnsiTheme="majorHAnsi" w:cstheme="majorHAnsi"/>
                <w:b/>
                <w:bCs/>
                <w:sz w:val="20"/>
                <w:szCs w:val="20"/>
              </w:rPr>
            </w:pPr>
            <w:r w:rsidRPr="00820171">
              <w:rPr>
                <w:rFonts w:asciiTheme="majorHAnsi" w:hAnsiTheme="majorHAnsi" w:cstheme="majorHAnsi"/>
                <w:b/>
                <w:bCs/>
                <w:sz w:val="20"/>
                <w:szCs w:val="20"/>
              </w:rPr>
              <w:t>ERP systém skladového hospodářství a řízení provozu s modulem manažerského reportingu (MIS modul)</w:t>
            </w:r>
          </w:p>
        </w:tc>
      </w:tr>
      <w:tr w:rsidR="00820171" w:rsidRPr="00820171" w14:paraId="7F43C3B5" w14:textId="77777777" w:rsidTr="00820171">
        <w:trPr>
          <w:trHeight w:val="315"/>
        </w:trPr>
        <w:tc>
          <w:tcPr>
            <w:tcW w:w="9133" w:type="dxa"/>
            <w:gridSpan w:val="5"/>
            <w:shd w:val="clear" w:color="auto" w:fill="auto"/>
            <w:vAlign w:val="center"/>
          </w:tcPr>
          <w:p w14:paraId="70F4ED62" w14:textId="77777777" w:rsidR="00820171" w:rsidRPr="00820171" w:rsidRDefault="00820171" w:rsidP="00164053">
            <w:pPr>
              <w:jc w:val="both"/>
              <w:rPr>
                <w:rFonts w:asciiTheme="majorHAnsi" w:hAnsiTheme="majorHAnsi" w:cstheme="majorHAnsi"/>
                <w:b/>
                <w:bCs/>
                <w:i/>
                <w:iCs/>
                <w:sz w:val="20"/>
                <w:szCs w:val="20"/>
              </w:rPr>
            </w:pPr>
            <w:r w:rsidRPr="00820171">
              <w:rPr>
                <w:rFonts w:asciiTheme="majorHAnsi" w:hAnsiTheme="majorHAnsi" w:cstheme="majorHAnsi"/>
                <w:b/>
                <w:bCs/>
                <w:i/>
                <w:iCs/>
                <w:sz w:val="20"/>
                <w:szCs w:val="20"/>
              </w:rPr>
              <w:t>MIS modul MANAŽER (manažerský reporting)</w:t>
            </w:r>
          </w:p>
        </w:tc>
      </w:tr>
      <w:tr w:rsidR="00820171" w:rsidRPr="00820171" w14:paraId="0F5B85BA" w14:textId="77777777" w:rsidTr="00820171">
        <w:trPr>
          <w:gridAfter w:val="1"/>
          <w:wAfter w:w="11" w:type="dxa"/>
          <w:trHeight w:val="315"/>
        </w:trPr>
        <w:tc>
          <w:tcPr>
            <w:tcW w:w="3823" w:type="dxa"/>
            <w:shd w:val="clear" w:color="auto" w:fill="auto"/>
            <w:vAlign w:val="center"/>
          </w:tcPr>
          <w:p w14:paraId="65B7E160"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Komplexní správa informačního systému</w:t>
            </w:r>
          </w:p>
        </w:tc>
        <w:tc>
          <w:tcPr>
            <w:tcW w:w="2126" w:type="dxa"/>
            <w:tcBorders>
              <w:right w:val="single" w:sz="4" w:space="0" w:color="auto"/>
            </w:tcBorders>
            <w:shd w:val="clear" w:color="auto" w:fill="auto"/>
            <w:vAlign w:val="center"/>
          </w:tcPr>
          <w:p w14:paraId="5A4E0BFF"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7F2F1398"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4C0FA5E1" w14:textId="77777777" w:rsidR="00820171" w:rsidRPr="00820171" w:rsidRDefault="00820171" w:rsidP="00164053">
            <w:pPr>
              <w:jc w:val="center"/>
              <w:rPr>
                <w:rFonts w:asciiTheme="majorHAnsi" w:hAnsiTheme="majorHAnsi" w:cstheme="majorHAnsi"/>
                <w:sz w:val="20"/>
                <w:szCs w:val="20"/>
              </w:rPr>
            </w:pPr>
          </w:p>
        </w:tc>
      </w:tr>
      <w:tr w:rsidR="00820171" w:rsidRPr="00820171" w14:paraId="7E578216" w14:textId="77777777" w:rsidTr="00820171">
        <w:trPr>
          <w:gridAfter w:val="1"/>
          <w:wAfter w:w="11" w:type="dxa"/>
          <w:trHeight w:val="315"/>
        </w:trPr>
        <w:tc>
          <w:tcPr>
            <w:tcW w:w="3823" w:type="dxa"/>
            <w:shd w:val="clear" w:color="auto" w:fill="auto"/>
            <w:vAlign w:val="center"/>
          </w:tcPr>
          <w:p w14:paraId="4525F401"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Možnost konfigurace jednotlivých částí</w:t>
            </w:r>
          </w:p>
        </w:tc>
        <w:tc>
          <w:tcPr>
            <w:tcW w:w="2126" w:type="dxa"/>
            <w:tcBorders>
              <w:right w:val="single" w:sz="4" w:space="0" w:color="auto"/>
            </w:tcBorders>
            <w:shd w:val="clear" w:color="auto" w:fill="auto"/>
            <w:vAlign w:val="center"/>
          </w:tcPr>
          <w:p w14:paraId="5C0EB67C"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3B7B9102"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0E76CB07" w14:textId="77777777" w:rsidR="00820171" w:rsidRPr="00820171" w:rsidRDefault="00820171" w:rsidP="00164053">
            <w:pPr>
              <w:jc w:val="center"/>
              <w:rPr>
                <w:rFonts w:asciiTheme="majorHAnsi" w:hAnsiTheme="majorHAnsi" w:cstheme="majorHAnsi"/>
                <w:sz w:val="20"/>
                <w:szCs w:val="20"/>
              </w:rPr>
            </w:pPr>
          </w:p>
        </w:tc>
      </w:tr>
      <w:tr w:rsidR="00820171" w:rsidRPr="00820171" w14:paraId="39FDA9E4" w14:textId="77777777" w:rsidTr="00820171">
        <w:trPr>
          <w:gridAfter w:val="1"/>
          <w:wAfter w:w="11" w:type="dxa"/>
          <w:trHeight w:val="315"/>
        </w:trPr>
        <w:tc>
          <w:tcPr>
            <w:tcW w:w="3823" w:type="dxa"/>
            <w:shd w:val="clear" w:color="auto" w:fill="auto"/>
            <w:vAlign w:val="center"/>
          </w:tcPr>
          <w:p w14:paraId="7E268F2F"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Možnost definice rozsahu oprávnění (přístupů) jednotlivých uživatelů k datům a funkcím systému</w:t>
            </w:r>
          </w:p>
        </w:tc>
        <w:tc>
          <w:tcPr>
            <w:tcW w:w="2126" w:type="dxa"/>
            <w:tcBorders>
              <w:right w:val="single" w:sz="4" w:space="0" w:color="auto"/>
            </w:tcBorders>
            <w:shd w:val="clear" w:color="auto" w:fill="auto"/>
            <w:vAlign w:val="center"/>
          </w:tcPr>
          <w:p w14:paraId="284FEE65"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1D7956F6"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5309CCAB" w14:textId="77777777" w:rsidR="00820171" w:rsidRPr="00820171" w:rsidRDefault="00820171" w:rsidP="00164053">
            <w:pPr>
              <w:jc w:val="center"/>
              <w:rPr>
                <w:rFonts w:asciiTheme="majorHAnsi" w:hAnsiTheme="majorHAnsi" w:cstheme="majorHAnsi"/>
                <w:sz w:val="20"/>
                <w:szCs w:val="20"/>
              </w:rPr>
            </w:pPr>
          </w:p>
        </w:tc>
      </w:tr>
      <w:tr w:rsidR="00820171" w:rsidRPr="00820171" w14:paraId="64B5F6DC" w14:textId="77777777" w:rsidTr="00820171">
        <w:trPr>
          <w:gridAfter w:val="1"/>
          <w:wAfter w:w="11" w:type="dxa"/>
          <w:trHeight w:val="315"/>
        </w:trPr>
        <w:tc>
          <w:tcPr>
            <w:tcW w:w="3823" w:type="dxa"/>
            <w:shd w:val="clear" w:color="auto" w:fill="auto"/>
            <w:vAlign w:val="center"/>
          </w:tcPr>
          <w:p w14:paraId="536B6DA3"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Přístup k datům pro analýzu ekonomiky</w:t>
            </w:r>
          </w:p>
        </w:tc>
        <w:tc>
          <w:tcPr>
            <w:tcW w:w="2126" w:type="dxa"/>
            <w:tcBorders>
              <w:right w:val="single" w:sz="4" w:space="0" w:color="auto"/>
            </w:tcBorders>
            <w:shd w:val="clear" w:color="auto" w:fill="auto"/>
            <w:vAlign w:val="center"/>
          </w:tcPr>
          <w:p w14:paraId="5B59EFF0"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2456AF58"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2C917EB0" w14:textId="77777777" w:rsidR="00820171" w:rsidRPr="00820171" w:rsidRDefault="00820171" w:rsidP="00164053">
            <w:pPr>
              <w:jc w:val="center"/>
              <w:rPr>
                <w:rFonts w:asciiTheme="majorHAnsi" w:hAnsiTheme="majorHAnsi" w:cstheme="majorHAnsi"/>
                <w:sz w:val="20"/>
                <w:szCs w:val="20"/>
              </w:rPr>
            </w:pPr>
          </w:p>
        </w:tc>
      </w:tr>
      <w:tr w:rsidR="00820171" w:rsidRPr="00820171" w14:paraId="7A68CA5E" w14:textId="77777777" w:rsidTr="00820171">
        <w:trPr>
          <w:gridAfter w:val="1"/>
          <w:wAfter w:w="11" w:type="dxa"/>
          <w:trHeight w:val="315"/>
        </w:trPr>
        <w:tc>
          <w:tcPr>
            <w:tcW w:w="3823" w:type="dxa"/>
            <w:shd w:val="clear" w:color="auto" w:fill="auto"/>
            <w:vAlign w:val="center"/>
          </w:tcPr>
          <w:p w14:paraId="33CC365B"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Umožňuje manažerskou práci se všemi moduly systému</w:t>
            </w:r>
          </w:p>
        </w:tc>
        <w:tc>
          <w:tcPr>
            <w:tcW w:w="2126" w:type="dxa"/>
            <w:tcBorders>
              <w:right w:val="single" w:sz="4" w:space="0" w:color="auto"/>
            </w:tcBorders>
            <w:shd w:val="clear" w:color="auto" w:fill="auto"/>
            <w:vAlign w:val="center"/>
          </w:tcPr>
          <w:p w14:paraId="3C4E1222"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1A1A6A5C"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026F1442" w14:textId="77777777" w:rsidR="00820171" w:rsidRPr="00820171" w:rsidRDefault="00820171" w:rsidP="00164053">
            <w:pPr>
              <w:jc w:val="center"/>
              <w:rPr>
                <w:rFonts w:asciiTheme="majorHAnsi" w:hAnsiTheme="majorHAnsi" w:cstheme="majorHAnsi"/>
                <w:sz w:val="20"/>
                <w:szCs w:val="20"/>
              </w:rPr>
            </w:pPr>
          </w:p>
        </w:tc>
      </w:tr>
      <w:tr w:rsidR="00820171" w:rsidRPr="00820171" w14:paraId="250346F6" w14:textId="77777777" w:rsidTr="00820171">
        <w:trPr>
          <w:trHeight w:val="315"/>
        </w:trPr>
        <w:tc>
          <w:tcPr>
            <w:tcW w:w="9133" w:type="dxa"/>
            <w:gridSpan w:val="5"/>
            <w:shd w:val="clear" w:color="auto" w:fill="auto"/>
            <w:vAlign w:val="center"/>
          </w:tcPr>
          <w:p w14:paraId="2128604E" w14:textId="77777777" w:rsidR="00820171" w:rsidRPr="00820171" w:rsidRDefault="00820171" w:rsidP="00164053">
            <w:pPr>
              <w:rPr>
                <w:rFonts w:asciiTheme="majorHAnsi" w:hAnsiTheme="majorHAnsi" w:cstheme="majorHAnsi"/>
                <w:sz w:val="20"/>
                <w:szCs w:val="20"/>
              </w:rPr>
            </w:pPr>
            <w:r w:rsidRPr="00820171">
              <w:rPr>
                <w:rFonts w:asciiTheme="majorHAnsi" w:hAnsiTheme="majorHAnsi" w:cstheme="majorHAnsi"/>
                <w:b/>
                <w:bCs/>
                <w:sz w:val="20"/>
                <w:szCs w:val="20"/>
              </w:rPr>
              <w:t>Modul SKLADOVÉHO HOSPODÁŘSTVÍ</w:t>
            </w:r>
            <w:r w:rsidRPr="00820171">
              <w:rPr>
                <w:rFonts w:asciiTheme="majorHAnsi" w:hAnsiTheme="majorHAnsi" w:cstheme="majorHAnsi"/>
                <w:sz w:val="20"/>
                <w:szCs w:val="20"/>
              </w:rPr>
              <w:t>:</w:t>
            </w:r>
          </w:p>
        </w:tc>
      </w:tr>
      <w:tr w:rsidR="00820171" w:rsidRPr="00820171" w14:paraId="4F5576A3" w14:textId="77777777" w:rsidTr="00820171">
        <w:trPr>
          <w:gridAfter w:val="1"/>
          <w:wAfter w:w="11" w:type="dxa"/>
          <w:trHeight w:val="315"/>
        </w:trPr>
        <w:tc>
          <w:tcPr>
            <w:tcW w:w="3823" w:type="dxa"/>
            <w:shd w:val="clear" w:color="auto" w:fill="auto"/>
            <w:vAlign w:val="center"/>
          </w:tcPr>
          <w:p w14:paraId="09C60ECE"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Přesná evidence skladových zásob</w:t>
            </w:r>
          </w:p>
        </w:tc>
        <w:tc>
          <w:tcPr>
            <w:tcW w:w="2126" w:type="dxa"/>
            <w:tcBorders>
              <w:right w:val="single" w:sz="4" w:space="0" w:color="auto"/>
            </w:tcBorders>
            <w:shd w:val="clear" w:color="auto" w:fill="auto"/>
            <w:vAlign w:val="center"/>
          </w:tcPr>
          <w:p w14:paraId="0E32BA99"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4B2D372E"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20AAB103" w14:textId="77777777" w:rsidR="00820171" w:rsidRPr="00820171" w:rsidRDefault="00820171" w:rsidP="00164053">
            <w:pPr>
              <w:jc w:val="center"/>
              <w:rPr>
                <w:rFonts w:asciiTheme="majorHAnsi" w:hAnsiTheme="majorHAnsi" w:cstheme="majorHAnsi"/>
                <w:sz w:val="20"/>
                <w:szCs w:val="20"/>
              </w:rPr>
            </w:pPr>
          </w:p>
        </w:tc>
      </w:tr>
      <w:tr w:rsidR="00820171" w:rsidRPr="00820171" w14:paraId="06480548" w14:textId="77777777" w:rsidTr="00820171">
        <w:trPr>
          <w:gridAfter w:val="1"/>
          <w:wAfter w:w="11" w:type="dxa"/>
          <w:trHeight w:val="315"/>
        </w:trPr>
        <w:tc>
          <w:tcPr>
            <w:tcW w:w="3823" w:type="dxa"/>
            <w:shd w:val="clear" w:color="auto" w:fill="auto"/>
            <w:vAlign w:val="center"/>
          </w:tcPr>
          <w:p w14:paraId="1CB52E0C"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Rozdělení do jednotlivých podskupin (hlavní sklad, sklady pro recepci, bistro, restauraci, bar, wellness, kuchyně, cukrárna, housekeeping)</w:t>
            </w:r>
          </w:p>
        </w:tc>
        <w:tc>
          <w:tcPr>
            <w:tcW w:w="2126" w:type="dxa"/>
            <w:tcBorders>
              <w:right w:val="single" w:sz="4" w:space="0" w:color="auto"/>
            </w:tcBorders>
            <w:shd w:val="clear" w:color="auto" w:fill="auto"/>
            <w:vAlign w:val="center"/>
          </w:tcPr>
          <w:p w14:paraId="6DB44C3C"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38DD9DBF"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28F97D48" w14:textId="77777777" w:rsidR="00820171" w:rsidRPr="00820171" w:rsidRDefault="00820171" w:rsidP="00164053">
            <w:pPr>
              <w:jc w:val="center"/>
              <w:rPr>
                <w:rFonts w:asciiTheme="majorHAnsi" w:hAnsiTheme="majorHAnsi" w:cstheme="majorHAnsi"/>
                <w:sz w:val="20"/>
                <w:szCs w:val="20"/>
              </w:rPr>
            </w:pPr>
          </w:p>
        </w:tc>
      </w:tr>
      <w:tr w:rsidR="00820171" w:rsidRPr="00820171" w14:paraId="0AC855B8" w14:textId="77777777" w:rsidTr="00820171">
        <w:trPr>
          <w:gridAfter w:val="1"/>
          <w:wAfter w:w="11" w:type="dxa"/>
          <w:trHeight w:val="315"/>
        </w:trPr>
        <w:tc>
          <w:tcPr>
            <w:tcW w:w="3823" w:type="dxa"/>
            <w:shd w:val="clear" w:color="auto" w:fill="auto"/>
            <w:vAlign w:val="center"/>
          </w:tcPr>
          <w:p w14:paraId="13FF51A2"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Provádění online inventury dostupných skladových položek v reálném čase</w:t>
            </w:r>
          </w:p>
        </w:tc>
        <w:tc>
          <w:tcPr>
            <w:tcW w:w="2126" w:type="dxa"/>
            <w:tcBorders>
              <w:right w:val="single" w:sz="4" w:space="0" w:color="auto"/>
            </w:tcBorders>
            <w:shd w:val="clear" w:color="auto" w:fill="auto"/>
            <w:vAlign w:val="center"/>
          </w:tcPr>
          <w:p w14:paraId="44EB695A"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16356FB3"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1B0ADCE1" w14:textId="77777777" w:rsidR="00820171" w:rsidRPr="00820171" w:rsidRDefault="00820171" w:rsidP="00164053">
            <w:pPr>
              <w:jc w:val="center"/>
              <w:rPr>
                <w:rFonts w:asciiTheme="majorHAnsi" w:hAnsiTheme="majorHAnsi" w:cstheme="majorHAnsi"/>
                <w:sz w:val="20"/>
                <w:szCs w:val="20"/>
              </w:rPr>
            </w:pPr>
          </w:p>
        </w:tc>
      </w:tr>
      <w:tr w:rsidR="00820171" w:rsidRPr="00820171" w14:paraId="0F45DCCC" w14:textId="77777777" w:rsidTr="00820171">
        <w:trPr>
          <w:gridAfter w:val="1"/>
          <w:wAfter w:w="11" w:type="dxa"/>
          <w:trHeight w:val="315"/>
        </w:trPr>
        <w:tc>
          <w:tcPr>
            <w:tcW w:w="3823" w:type="dxa"/>
            <w:shd w:val="clear" w:color="auto" w:fill="auto"/>
            <w:vAlign w:val="center"/>
          </w:tcPr>
          <w:p w14:paraId="428D2D3D"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Monitoring a plánování naskladňování a vyskladňování surovin a zboží</w:t>
            </w:r>
          </w:p>
        </w:tc>
        <w:tc>
          <w:tcPr>
            <w:tcW w:w="2126" w:type="dxa"/>
            <w:tcBorders>
              <w:right w:val="single" w:sz="4" w:space="0" w:color="auto"/>
            </w:tcBorders>
            <w:shd w:val="clear" w:color="auto" w:fill="auto"/>
            <w:vAlign w:val="center"/>
          </w:tcPr>
          <w:p w14:paraId="3D0D5C3F"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4498A39E"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2EC9D039" w14:textId="77777777" w:rsidR="00820171" w:rsidRPr="00820171" w:rsidRDefault="00820171" w:rsidP="00164053">
            <w:pPr>
              <w:jc w:val="center"/>
              <w:rPr>
                <w:rFonts w:asciiTheme="majorHAnsi" w:hAnsiTheme="majorHAnsi" w:cstheme="majorHAnsi"/>
                <w:sz w:val="20"/>
                <w:szCs w:val="20"/>
              </w:rPr>
            </w:pPr>
          </w:p>
        </w:tc>
      </w:tr>
      <w:tr w:rsidR="00820171" w:rsidRPr="00820171" w14:paraId="7D3D5145" w14:textId="77777777" w:rsidTr="00820171">
        <w:trPr>
          <w:gridAfter w:val="1"/>
          <w:wAfter w:w="11" w:type="dxa"/>
          <w:trHeight w:val="315"/>
        </w:trPr>
        <w:tc>
          <w:tcPr>
            <w:tcW w:w="3823" w:type="dxa"/>
            <w:shd w:val="clear" w:color="auto" w:fill="auto"/>
            <w:vAlign w:val="center"/>
          </w:tcPr>
          <w:p w14:paraId="06343988"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Využití automatizace naskladňování podle elektronických dodacích listů</w:t>
            </w:r>
          </w:p>
        </w:tc>
        <w:tc>
          <w:tcPr>
            <w:tcW w:w="2126" w:type="dxa"/>
            <w:tcBorders>
              <w:right w:val="single" w:sz="4" w:space="0" w:color="auto"/>
            </w:tcBorders>
            <w:shd w:val="clear" w:color="auto" w:fill="auto"/>
            <w:vAlign w:val="center"/>
          </w:tcPr>
          <w:p w14:paraId="1C8FCB75"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537D120F"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002A9907" w14:textId="77777777" w:rsidR="00820171" w:rsidRPr="00820171" w:rsidRDefault="00820171" w:rsidP="00164053">
            <w:pPr>
              <w:jc w:val="center"/>
              <w:rPr>
                <w:rFonts w:asciiTheme="majorHAnsi" w:hAnsiTheme="majorHAnsi" w:cstheme="majorHAnsi"/>
                <w:sz w:val="20"/>
                <w:szCs w:val="20"/>
              </w:rPr>
            </w:pPr>
          </w:p>
        </w:tc>
      </w:tr>
      <w:tr w:rsidR="00820171" w:rsidRPr="00820171" w14:paraId="3D422BFC" w14:textId="77777777" w:rsidTr="00820171">
        <w:trPr>
          <w:gridAfter w:val="1"/>
          <w:wAfter w:w="11" w:type="dxa"/>
          <w:trHeight w:val="525"/>
        </w:trPr>
        <w:tc>
          <w:tcPr>
            <w:tcW w:w="3823" w:type="dxa"/>
            <w:shd w:val="clear" w:color="auto" w:fill="auto"/>
            <w:vAlign w:val="center"/>
          </w:tcPr>
          <w:p w14:paraId="3463B8F5"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Členění zásob do podskupin a sledování stavu zásob a trendů spotřeby jednotlivých surovin v rámci jednotlivých skladů</w:t>
            </w:r>
          </w:p>
        </w:tc>
        <w:tc>
          <w:tcPr>
            <w:tcW w:w="2126" w:type="dxa"/>
            <w:tcBorders>
              <w:right w:val="single" w:sz="4" w:space="0" w:color="auto"/>
            </w:tcBorders>
            <w:shd w:val="clear" w:color="auto" w:fill="auto"/>
            <w:vAlign w:val="center"/>
          </w:tcPr>
          <w:p w14:paraId="70BB5EA6"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5F2B09BA"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1121157E" w14:textId="77777777" w:rsidR="00820171" w:rsidRPr="00820171" w:rsidRDefault="00820171" w:rsidP="00164053">
            <w:pPr>
              <w:jc w:val="center"/>
              <w:rPr>
                <w:rFonts w:asciiTheme="majorHAnsi" w:hAnsiTheme="majorHAnsi" w:cstheme="majorHAnsi"/>
                <w:sz w:val="20"/>
                <w:szCs w:val="20"/>
              </w:rPr>
            </w:pPr>
          </w:p>
        </w:tc>
      </w:tr>
      <w:tr w:rsidR="00820171" w:rsidRPr="00820171" w14:paraId="14456013" w14:textId="77777777" w:rsidTr="00820171">
        <w:trPr>
          <w:gridAfter w:val="1"/>
          <w:wAfter w:w="11" w:type="dxa"/>
          <w:trHeight w:val="315"/>
        </w:trPr>
        <w:tc>
          <w:tcPr>
            <w:tcW w:w="3823" w:type="dxa"/>
            <w:shd w:val="clear" w:color="auto" w:fill="auto"/>
            <w:vAlign w:val="center"/>
          </w:tcPr>
          <w:p w14:paraId="2E9E38A4"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Možnost ke každé prodejní položce přiřadit konkrétní ingredience, které budou po namarkování na pokladnu odečteny ze skladu – odtěžování probíhá ihned, v online režimu</w:t>
            </w:r>
          </w:p>
        </w:tc>
        <w:tc>
          <w:tcPr>
            <w:tcW w:w="2126" w:type="dxa"/>
            <w:tcBorders>
              <w:right w:val="single" w:sz="4" w:space="0" w:color="auto"/>
            </w:tcBorders>
            <w:shd w:val="clear" w:color="auto" w:fill="auto"/>
            <w:vAlign w:val="center"/>
          </w:tcPr>
          <w:p w14:paraId="06EFBA1B"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35C35F12"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23231766" w14:textId="77777777" w:rsidR="00820171" w:rsidRPr="00820171" w:rsidRDefault="00820171" w:rsidP="00164053">
            <w:pPr>
              <w:jc w:val="center"/>
              <w:rPr>
                <w:rFonts w:asciiTheme="majorHAnsi" w:hAnsiTheme="majorHAnsi" w:cstheme="majorHAnsi"/>
                <w:sz w:val="20"/>
                <w:szCs w:val="20"/>
              </w:rPr>
            </w:pPr>
          </w:p>
        </w:tc>
      </w:tr>
      <w:tr w:rsidR="00820171" w:rsidRPr="00820171" w14:paraId="51CFA93F" w14:textId="77777777" w:rsidTr="00820171">
        <w:trPr>
          <w:gridAfter w:val="1"/>
          <w:wAfter w:w="11" w:type="dxa"/>
          <w:trHeight w:val="315"/>
        </w:trPr>
        <w:tc>
          <w:tcPr>
            <w:tcW w:w="3823" w:type="dxa"/>
            <w:shd w:val="clear" w:color="auto" w:fill="auto"/>
            <w:vAlign w:val="center"/>
          </w:tcPr>
          <w:p w14:paraId="44837F56"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Evidence minimálních zásob</w:t>
            </w:r>
          </w:p>
        </w:tc>
        <w:tc>
          <w:tcPr>
            <w:tcW w:w="2126" w:type="dxa"/>
            <w:tcBorders>
              <w:right w:val="single" w:sz="4" w:space="0" w:color="auto"/>
            </w:tcBorders>
            <w:shd w:val="clear" w:color="auto" w:fill="auto"/>
            <w:vAlign w:val="center"/>
          </w:tcPr>
          <w:p w14:paraId="03B8D632"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64FDE85F"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7BC864CB" w14:textId="77777777" w:rsidR="00820171" w:rsidRPr="00820171" w:rsidRDefault="00820171" w:rsidP="00164053">
            <w:pPr>
              <w:jc w:val="center"/>
              <w:rPr>
                <w:rFonts w:asciiTheme="majorHAnsi" w:hAnsiTheme="majorHAnsi" w:cstheme="majorHAnsi"/>
                <w:sz w:val="20"/>
                <w:szCs w:val="20"/>
              </w:rPr>
            </w:pPr>
          </w:p>
        </w:tc>
      </w:tr>
      <w:tr w:rsidR="00820171" w:rsidRPr="00820171" w14:paraId="24C7EC52" w14:textId="77777777" w:rsidTr="00820171">
        <w:trPr>
          <w:gridAfter w:val="1"/>
          <w:wAfter w:w="11" w:type="dxa"/>
          <w:trHeight w:val="315"/>
        </w:trPr>
        <w:tc>
          <w:tcPr>
            <w:tcW w:w="3823" w:type="dxa"/>
            <w:shd w:val="clear" w:color="auto" w:fill="auto"/>
            <w:vAlign w:val="center"/>
          </w:tcPr>
          <w:p w14:paraId="269CA623"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Možnost převodu mezi sklady</w:t>
            </w:r>
          </w:p>
        </w:tc>
        <w:tc>
          <w:tcPr>
            <w:tcW w:w="2126" w:type="dxa"/>
            <w:tcBorders>
              <w:right w:val="single" w:sz="4" w:space="0" w:color="auto"/>
            </w:tcBorders>
            <w:shd w:val="clear" w:color="auto" w:fill="auto"/>
            <w:vAlign w:val="center"/>
          </w:tcPr>
          <w:p w14:paraId="629E54CB"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6F27E5E8"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68ABE047" w14:textId="77777777" w:rsidR="00820171" w:rsidRPr="00820171" w:rsidRDefault="00820171" w:rsidP="00164053">
            <w:pPr>
              <w:jc w:val="center"/>
              <w:rPr>
                <w:rFonts w:asciiTheme="majorHAnsi" w:hAnsiTheme="majorHAnsi" w:cstheme="majorHAnsi"/>
                <w:sz w:val="20"/>
                <w:szCs w:val="20"/>
              </w:rPr>
            </w:pPr>
          </w:p>
        </w:tc>
      </w:tr>
      <w:tr w:rsidR="00820171" w:rsidRPr="00820171" w14:paraId="658E55B7" w14:textId="77777777" w:rsidTr="00820171">
        <w:trPr>
          <w:gridAfter w:val="1"/>
          <w:wAfter w:w="11" w:type="dxa"/>
          <w:trHeight w:val="315"/>
        </w:trPr>
        <w:tc>
          <w:tcPr>
            <w:tcW w:w="3823" w:type="dxa"/>
            <w:shd w:val="clear" w:color="auto" w:fill="auto"/>
            <w:vAlign w:val="center"/>
          </w:tcPr>
          <w:p w14:paraId="24C1C82D"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 xml:space="preserve">Zobrazení skladů podle skladových položek </w:t>
            </w:r>
          </w:p>
        </w:tc>
        <w:tc>
          <w:tcPr>
            <w:tcW w:w="2126" w:type="dxa"/>
            <w:tcBorders>
              <w:right w:val="single" w:sz="4" w:space="0" w:color="auto"/>
            </w:tcBorders>
            <w:shd w:val="clear" w:color="auto" w:fill="auto"/>
            <w:vAlign w:val="center"/>
          </w:tcPr>
          <w:p w14:paraId="39293DA4"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7E2E8781"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5A115247" w14:textId="77777777" w:rsidR="00820171" w:rsidRPr="00820171" w:rsidRDefault="00820171" w:rsidP="00164053">
            <w:pPr>
              <w:jc w:val="center"/>
              <w:rPr>
                <w:rFonts w:asciiTheme="majorHAnsi" w:hAnsiTheme="majorHAnsi" w:cstheme="majorHAnsi"/>
                <w:sz w:val="20"/>
                <w:szCs w:val="20"/>
              </w:rPr>
            </w:pPr>
          </w:p>
        </w:tc>
      </w:tr>
      <w:tr w:rsidR="00820171" w:rsidRPr="00820171" w14:paraId="5BE46064" w14:textId="77777777" w:rsidTr="00820171">
        <w:trPr>
          <w:gridAfter w:val="1"/>
          <w:wAfter w:w="11" w:type="dxa"/>
          <w:trHeight w:val="315"/>
        </w:trPr>
        <w:tc>
          <w:tcPr>
            <w:tcW w:w="3823" w:type="dxa"/>
            <w:shd w:val="clear" w:color="auto" w:fill="auto"/>
            <w:vAlign w:val="center"/>
          </w:tcPr>
          <w:p w14:paraId="207B4B36"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Výpočet aktuálních skladových cen</w:t>
            </w:r>
          </w:p>
        </w:tc>
        <w:tc>
          <w:tcPr>
            <w:tcW w:w="2126" w:type="dxa"/>
            <w:tcBorders>
              <w:right w:val="single" w:sz="4" w:space="0" w:color="auto"/>
            </w:tcBorders>
            <w:shd w:val="clear" w:color="auto" w:fill="auto"/>
            <w:vAlign w:val="center"/>
          </w:tcPr>
          <w:p w14:paraId="35012884"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087C17E3"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1BAD2154" w14:textId="77777777" w:rsidR="00820171" w:rsidRPr="00820171" w:rsidRDefault="00820171" w:rsidP="00164053">
            <w:pPr>
              <w:jc w:val="center"/>
              <w:rPr>
                <w:rFonts w:asciiTheme="majorHAnsi" w:hAnsiTheme="majorHAnsi" w:cstheme="majorHAnsi"/>
                <w:sz w:val="20"/>
                <w:szCs w:val="20"/>
              </w:rPr>
            </w:pPr>
          </w:p>
        </w:tc>
      </w:tr>
      <w:tr w:rsidR="00820171" w:rsidRPr="00820171" w14:paraId="31E5AF4F" w14:textId="77777777" w:rsidTr="00820171">
        <w:trPr>
          <w:gridAfter w:val="1"/>
          <w:wAfter w:w="11" w:type="dxa"/>
          <w:trHeight w:val="315"/>
        </w:trPr>
        <w:tc>
          <w:tcPr>
            <w:tcW w:w="3823" w:type="dxa"/>
            <w:shd w:val="clear" w:color="auto" w:fill="auto"/>
            <w:vAlign w:val="center"/>
          </w:tcPr>
          <w:p w14:paraId="6352C41A"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Evidence dodavatelů</w:t>
            </w:r>
          </w:p>
        </w:tc>
        <w:tc>
          <w:tcPr>
            <w:tcW w:w="2126" w:type="dxa"/>
            <w:tcBorders>
              <w:right w:val="single" w:sz="4" w:space="0" w:color="auto"/>
            </w:tcBorders>
            <w:shd w:val="clear" w:color="auto" w:fill="auto"/>
            <w:vAlign w:val="center"/>
          </w:tcPr>
          <w:p w14:paraId="793A093C"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4281434D"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73FFA83A" w14:textId="77777777" w:rsidR="00820171" w:rsidRPr="00820171" w:rsidRDefault="00820171" w:rsidP="00164053">
            <w:pPr>
              <w:jc w:val="center"/>
              <w:rPr>
                <w:rFonts w:asciiTheme="majorHAnsi" w:hAnsiTheme="majorHAnsi" w:cstheme="majorHAnsi"/>
                <w:sz w:val="20"/>
                <w:szCs w:val="20"/>
              </w:rPr>
            </w:pPr>
          </w:p>
        </w:tc>
      </w:tr>
      <w:tr w:rsidR="00820171" w:rsidRPr="00820171" w14:paraId="66CFAEEF" w14:textId="77777777" w:rsidTr="00820171">
        <w:trPr>
          <w:gridAfter w:val="1"/>
          <w:wAfter w:w="11" w:type="dxa"/>
          <w:trHeight w:val="315"/>
        </w:trPr>
        <w:tc>
          <w:tcPr>
            <w:tcW w:w="3823" w:type="dxa"/>
            <w:shd w:val="clear" w:color="auto" w:fill="auto"/>
            <w:vAlign w:val="center"/>
          </w:tcPr>
          <w:p w14:paraId="53833573"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Výdej ze skladu prodejem či vyřazením</w:t>
            </w:r>
          </w:p>
        </w:tc>
        <w:tc>
          <w:tcPr>
            <w:tcW w:w="2126" w:type="dxa"/>
            <w:tcBorders>
              <w:right w:val="single" w:sz="4" w:space="0" w:color="auto"/>
            </w:tcBorders>
            <w:shd w:val="clear" w:color="auto" w:fill="auto"/>
            <w:vAlign w:val="center"/>
          </w:tcPr>
          <w:p w14:paraId="6BA66F1E"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6B01B2C7"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3B347740" w14:textId="77777777" w:rsidR="00820171" w:rsidRPr="00820171" w:rsidRDefault="00820171" w:rsidP="00164053">
            <w:pPr>
              <w:jc w:val="center"/>
              <w:rPr>
                <w:rFonts w:asciiTheme="majorHAnsi" w:hAnsiTheme="majorHAnsi" w:cstheme="majorHAnsi"/>
                <w:sz w:val="20"/>
                <w:szCs w:val="20"/>
              </w:rPr>
            </w:pPr>
          </w:p>
        </w:tc>
      </w:tr>
      <w:tr w:rsidR="00820171" w:rsidRPr="00820171" w14:paraId="1BCF18D2" w14:textId="77777777" w:rsidTr="00820171">
        <w:trPr>
          <w:gridAfter w:val="1"/>
          <w:wAfter w:w="11" w:type="dxa"/>
          <w:trHeight w:val="315"/>
        </w:trPr>
        <w:tc>
          <w:tcPr>
            <w:tcW w:w="3823" w:type="dxa"/>
            <w:shd w:val="clear" w:color="auto" w:fill="auto"/>
            <w:vAlign w:val="center"/>
          </w:tcPr>
          <w:p w14:paraId="4876FB1D"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Výdej podle složení jednotlivých receptur</w:t>
            </w:r>
          </w:p>
        </w:tc>
        <w:tc>
          <w:tcPr>
            <w:tcW w:w="2126" w:type="dxa"/>
            <w:tcBorders>
              <w:right w:val="single" w:sz="4" w:space="0" w:color="auto"/>
            </w:tcBorders>
            <w:shd w:val="clear" w:color="auto" w:fill="auto"/>
            <w:vAlign w:val="center"/>
          </w:tcPr>
          <w:p w14:paraId="178C5DC8"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7EF677C0"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505D067F" w14:textId="77777777" w:rsidR="00820171" w:rsidRPr="00820171" w:rsidRDefault="00820171" w:rsidP="00164053">
            <w:pPr>
              <w:jc w:val="center"/>
              <w:rPr>
                <w:rFonts w:asciiTheme="majorHAnsi" w:hAnsiTheme="majorHAnsi" w:cstheme="majorHAnsi"/>
                <w:sz w:val="20"/>
                <w:szCs w:val="20"/>
              </w:rPr>
            </w:pPr>
          </w:p>
        </w:tc>
      </w:tr>
      <w:tr w:rsidR="00820171" w:rsidRPr="00820171" w14:paraId="4F1E984D" w14:textId="77777777" w:rsidTr="00820171">
        <w:trPr>
          <w:gridAfter w:val="1"/>
          <w:wAfter w:w="11" w:type="dxa"/>
          <w:trHeight w:val="315"/>
        </w:trPr>
        <w:tc>
          <w:tcPr>
            <w:tcW w:w="3823" w:type="dxa"/>
            <w:shd w:val="clear" w:color="auto" w:fill="auto"/>
            <w:vAlign w:val="center"/>
          </w:tcPr>
          <w:p w14:paraId="72F7EC3B"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Normování jídel pro hromadný prodej</w:t>
            </w:r>
          </w:p>
        </w:tc>
        <w:tc>
          <w:tcPr>
            <w:tcW w:w="2126" w:type="dxa"/>
            <w:tcBorders>
              <w:right w:val="single" w:sz="4" w:space="0" w:color="auto"/>
            </w:tcBorders>
            <w:shd w:val="clear" w:color="auto" w:fill="auto"/>
            <w:vAlign w:val="center"/>
          </w:tcPr>
          <w:p w14:paraId="2C2E7943"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0DEED37D"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1E341537" w14:textId="77777777" w:rsidR="00820171" w:rsidRPr="00820171" w:rsidRDefault="00820171" w:rsidP="00164053">
            <w:pPr>
              <w:jc w:val="center"/>
              <w:rPr>
                <w:rFonts w:asciiTheme="majorHAnsi" w:hAnsiTheme="majorHAnsi" w:cstheme="majorHAnsi"/>
                <w:sz w:val="20"/>
                <w:szCs w:val="20"/>
              </w:rPr>
            </w:pPr>
          </w:p>
        </w:tc>
      </w:tr>
      <w:tr w:rsidR="00820171" w:rsidRPr="00820171" w14:paraId="5FE5DA19" w14:textId="77777777" w:rsidTr="00820171">
        <w:trPr>
          <w:gridAfter w:val="1"/>
          <w:wAfter w:w="11" w:type="dxa"/>
          <w:trHeight w:val="315"/>
        </w:trPr>
        <w:tc>
          <w:tcPr>
            <w:tcW w:w="3823" w:type="dxa"/>
            <w:shd w:val="clear" w:color="auto" w:fill="auto"/>
            <w:vAlign w:val="center"/>
          </w:tcPr>
          <w:p w14:paraId="63C59A16"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lastRenderedPageBreak/>
              <w:t>Možnost generovat inventurní tiskové sestavy</w:t>
            </w:r>
          </w:p>
        </w:tc>
        <w:tc>
          <w:tcPr>
            <w:tcW w:w="2126" w:type="dxa"/>
            <w:tcBorders>
              <w:right w:val="single" w:sz="4" w:space="0" w:color="auto"/>
            </w:tcBorders>
            <w:shd w:val="clear" w:color="auto" w:fill="auto"/>
            <w:vAlign w:val="center"/>
          </w:tcPr>
          <w:p w14:paraId="2EB52F36"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77E0EFB3"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0B589201" w14:textId="77777777" w:rsidR="00820171" w:rsidRPr="00820171" w:rsidRDefault="00820171" w:rsidP="00164053">
            <w:pPr>
              <w:jc w:val="center"/>
              <w:rPr>
                <w:rFonts w:asciiTheme="majorHAnsi" w:hAnsiTheme="majorHAnsi" w:cstheme="majorHAnsi"/>
                <w:sz w:val="20"/>
                <w:szCs w:val="20"/>
              </w:rPr>
            </w:pPr>
          </w:p>
        </w:tc>
      </w:tr>
      <w:tr w:rsidR="00820171" w:rsidRPr="00820171" w14:paraId="27B5CD37" w14:textId="77777777" w:rsidTr="00820171">
        <w:trPr>
          <w:gridAfter w:val="1"/>
          <w:wAfter w:w="11" w:type="dxa"/>
          <w:trHeight w:val="315"/>
        </w:trPr>
        <w:tc>
          <w:tcPr>
            <w:tcW w:w="3823" w:type="dxa"/>
            <w:shd w:val="clear" w:color="auto" w:fill="auto"/>
            <w:vAlign w:val="center"/>
          </w:tcPr>
          <w:p w14:paraId="0FECD198"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Systém prostřednictvím pokladen (stacionárních i bezdrátových pro vzdálený přístup – tabletů) eviduje prováděné změny a zaznamenává čas provedení změny i uživatele, pod kterým byla změna učiněna</w:t>
            </w:r>
          </w:p>
        </w:tc>
        <w:tc>
          <w:tcPr>
            <w:tcW w:w="2126" w:type="dxa"/>
            <w:tcBorders>
              <w:right w:val="single" w:sz="4" w:space="0" w:color="auto"/>
            </w:tcBorders>
            <w:shd w:val="clear" w:color="auto" w:fill="auto"/>
            <w:vAlign w:val="center"/>
          </w:tcPr>
          <w:p w14:paraId="0B3165E6"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011EEC72"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1A617442" w14:textId="77777777" w:rsidR="00820171" w:rsidRPr="00820171" w:rsidRDefault="00820171" w:rsidP="00164053">
            <w:pPr>
              <w:jc w:val="center"/>
              <w:rPr>
                <w:rFonts w:asciiTheme="majorHAnsi" w:hAnsiTheme="majorHAnsi" w:cstheme="majorHAnsi"/>
                <w:sz w:val="20"/>
                <w:szCs w:val="20"/>
              </w:rPr>
            </w:pPr>
          </w:p>
        </w:tc>
      </w:tr>
      <w:tr w:rsidR="00820171" w:rsidRPr="00820171" w14:paraId="733A334C" w14:textId="77777777" w:rsidTr="00820171">
        <w:trPr>
          <w:gridAfter w:val="1"/>
          <w:wAfter w:w="11" w:type="dxa"/>
          <w:trHeight w:val="315"/>
        </w:trPr>
        <w:tc>
          <w:tcPr>
            <w:tcW w:w="3823" w:type="dxa"/>
            <w:shd w:val="clear" w:color="auto" w:fill="auto"/>
            <w:vAlign w:val="center"/>
          </w:tcPr>
          <w:p w14:paraId="048E6FAB"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Dohledatelnost pohybů a identifikace pracovníků, kteří jednotlivé pohyby realizují pro potřeby určení odpovědnosti za převzaté zásoby (personál, který s ním manipuluje)</w:t>
            </w:r>
          </w:p>
        </w:tc>
        <w:tc>
          <w:tcPr>
            <w:tcW w:w="2126" w:type="dxa"/>
            <w:tcBorders>
              <w:right w:val="single" w:sz="4" w:space="0" w:color="auto"/>
            </w:tcBorders>
            <w:shd w:val="clear" w:color="auto" w:fill="auto"/>
            <w:vAlign w:val="center"/>
          </w:tcPr>
          <w:p w14:paraId="675EA32F"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34A74324"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0FC77E05" w14:textId="77777777" w:rsidR="00820171" w:rsidRPr="00820171" w:rsidRDefault="00820171" w:rsidP="00164053">
            <w:pPr>
              <w:jc w:val="center"/>
              <w:rPr>
                <w:rFonts w:asciiTheme="majorHAnsi" w:hAnsiTheme="majorHAnsi" w:cstheme="majorHAnsi"/>
                <w:sz w:val="20"/>
                <w:szCs w:val="20"/>
              </w:rPr>
            </w:pPr>
          </w:p>
        </w:tc>
      </w:tr>
      <w:tr w:rsidR="00820171" w:rsidRPr="00820171" w14:paraId="2EF3CB54" w14:textId="77777777" w:rsidTr="00820171">
        <w:trPr>
          <w:gridAfter w:val="1"/>
          <w:wAfter w:w="11" w:type="dxa"/>
          <w:trHeight w:val="315"/>
        </w:trPr>
        <w:tc>
          <w:tcPr>
            <w:tcW w:w="3823" w:type="dxa"/>
            <w:shd w:val="clear" w:color="auto" w:fill="auto"/>
            <w:vAlign w:val="center"/>
          </w:tcPr>
          <w:p w14:paraId="1ACECE44"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Počet požadovaných skladů: hlavní + 9 dalších (recepce, bistro, restaurace, bar, wellness, kuchyně, cukrárna, úklid (housekeeping), údržba)</w:t>
            </w:r>
          </w:p>
        </w:tc>
        <w:tc>
          <w:tcPr>
            <w:tcW w:w="2126" w:type="dxa"/>
            <w:tcBorders>
              <w:right w:val="single" w:sz="4" w:space="0" w:color="auto"/>
            </w:tcBorders>
            <w:shd w:val="clear" w:color="auto" w:fill="auto"/>
            <w:vAlign w:val="center"/>
          </w:tcPr>
          <w:p w14:paraId="0ACBD0A9"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4810A196"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4113C831" w14:textId="77777777" w:rsidR="00820171" w:rsidRPr="00820171" w:rsidRDefault="00820171" w:rsidP="00164053">
            <w:pPr>
              <w:jc w:val="center"/>
              <w:rPr>
                <w:rFonts w:asciiTheme="majorHAnsi" w:hAnsiTheme="majorHAnsi" w:cstheme="majorHAnsi"/>
                <w:sz w:val="20"/>
                <w:szCs w:val="20"/>
              </w:rPr>
            </w:pPr>
          </w:p>
        </w:tc>
      </w:tr>
      <w:tr w:rsidR="00820171" w:rsidRPr="00820171" w14:paraId="09CB8187" w14:textId="77777777" w:rsidTr="00820171">
        <w:trPr>
          <w:gridAfter w:val="1"/>
          <w:wAfter w:w="11" w:type="dxa"/>
          <w:trHeight w:val="315"/>
        </w:trPr>
        <w:tc>
          <w:tcPr>
            <w:tcW w:w="9122" w:type="dxa"/>
            <w:gridSpan w:val="4"/>
            <w:shd w:val="clear" w:color="auto" w:fill="auto"/>
            <w:vAlign w:val="center"/>
          </w:tcPr>
          <w:p w14:paraId="59CC32F3" w14:textId="77777777" w:rsidR="00820171" w:rsidRPr="00820171" w:rsidRDefault="00820171" w:rsidP="00164053">
            <w:pPr>
              <w:rPr>
                <w:rFonts w:asciiTheme="majorHAnsi" w:hAnsiTheme="majorHAnsi" w:cstheme="majorHAnsi"/>
                <w:b/>
                <w:bCs/>
                <w:sz w:val="20"/>
                <w:szCs w:val="20"/>
              </w:rPr>
            </w:pPr>
            <w:r w:rsidRPr="00820171">
              <w:rPr>
                <w:rFonts w:asciiTheme="majorHAnsi" w:hAnsiTheme="majorHAnsi" w:cstheme="majorHAnsi"/>
                <w:b/>
                <w:bCs/>
                <w:sz w:val="20"/>
                <w:szCs w:val="20"/>
              </w:rPr>
              <w:t>Modul RECEPTURY (tvorba receptur a práce s nimi)</w:t>
            </w:r>
          </w:p>
        </w:tc>
      </w:tr>
      <w:tr w:rsidR="00820171" w:rsidRPr="00820171" w14:paraId="09689FB3" w14:textId="77777777" w:rsidTr="00820171">
        <w:trPr>
          <w:gridAfter w:val="1"/>
          <w:wAfter w:w="11" w:type="dxa"/>
          <w:trHeight w:val="315"/>
        </w:trPr>
        <w:tc>
          <w:tcPr>
            <w:tcW w:w="3823" w:type="dxa"/>
            <w:shd w:val="clear" w:color="auto" w:fill="auto"/>
            <w:vAlign w:val="center"/>
          </w:tcPr>
          <w:p w14:paraId="5F34C513"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Obsahuje databázi normovaných receptur (druhy a přesné množství potřebných surovin pro přípravu daného jídla či nápoje).</w:t>
            </w:r>
          </w:p>
        </w:tc>
        <w:tc>
          <w:tcPr>
            <w:tcW w:w="2126" w:type="dxa"/>
            <w:tcBorders>
              <w:right w:val="single" w:sz="4" w:space="0" w:color="auto"/>
            </w:tcBorders>
            <w:shd w:val="clear" w:color="auto" w:fill="auto"/>
            <w:vAlign w:val="center"/>
          </w:tcPr>
          <w:p w14:paraId="06794A1D"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761CF6B3"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50312BC2" w14:textId="77777777" w:rsidR="00820171" w:rsidRPr="00820171" w:rsidRDefault="00820171" w:rsidP="00164053">
            <w:pPr>
              <w:jc w:val="center"/>
              <w:rPr>
                <w:rFonts w:asciiTheme="majorHAnsi" w:hAnsiTheme="majorHAnsi" w:cstheme="majorHAnsi"/>
                <w:sz w:val="20"/>
                <w:szCs w:val="20"/>
              </w:rPr>
            </w:pPr>
          </w:p>
        </w:tc>
      </w:tr>
      <w:tr w:rsidR="00820171" w:rsidRPr="00820171" w14:paraId="0829818C" w14:textId="77777777" w:rsidTr="00820171">
        <w:trPr>
          <w:gridAfter w:val="1"/>
          <w:wAfter w:w="11" w:type="dxa"/>
          <w:trHeight w:val="315"/>
        </w:trPr>
        <w:tc>
          <w:tcPr>
            <w:tcW w:w="3823" w:type="dxa"/>
            <w:shd w:val="clear" w:color="auto" w:fill="auto"/>
            <w:vAlign w:val="center"/>
          </w:tcPr>
          <w:p w14:paraId="0DC350ED"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Receptury je možné v systému členit do skupin a podskupin</w:t>
            </w:r>
          </w:p>
        </w:tc>
        <w:tc>
          <w:tcPr>
            <w:tcW w:w="2126" w:type="dxa"/>
            <w:tcBorders>
              <w:right w:val="single" w:sz="4" w:space="0" w:color="auto"/>
            </w:tcBorders>
            <w:shd w:val="clear" w:color="auto" w:fill="auto"/>
            <w:vAlign w:val="center"/>
          </w:tcPr>
          <w:p w14:paraId="19043EBC"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52E77355"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14407732" w14:textId="77777777" w:rsidR="00820171" w:rsidRPr="00820171" w:rsidRDefault="00820171" w:rsidP="00164053">
            <w:pPr>
              <w:jc w:val="center"/>
              <w:rPr>
                <w:rFonts w:asciiTheme="majorHAnsi" w:hAnsiTheme="majorHAnsi" w:cstheme="majorHAnsi"/>
                <w:sz w:val="20"/>
                <w:szCs w:val="20"/>
              </w:rPr>
            </w:pPr>
          </w:p>
        </w:tc>
      </w:tr>
      <w:tr w:rsidR="00820171" w:rsidRPr="00820171" w14:paraId="3A68E3BB" w14:textId="77777777" w:rsidTr="00820171">
        <w:trPr>
          <w:gridAfter w:val="1"/>
          <w:wAfter w:w="11" w:type="dxa"/>
          <w:trHeight w:val="315"/>
        </w:trPr>
        <w:tc>
          <w:tcPr>
            <w:tcW w:w="3823" w:type="dxa"/>
            <w:shd w:val="clear" w:color="auto" w:fill="auto"/>
            <w:vAlign w:val="center"/>
          </w:tcPr>
          <w:p w14:paraId="3B5B9D2B"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Po přijetí objednávky od hosta na základě příslušné položky dojde v databázi k vyskladnění potřebných surovin pro relevantní přípravné provozy (kuchyně, bar, bistro apod.) a dojde ke snížení příslušných skladových zásob v přehledu sklady, výběr ze skladu</w:t>
            </w:r>
          </w:p>
        </w:tc>
        <w:tc>
          <w:tcPr>
            <w:tcW w:w="2126" w:type="dxa"/>
            <w:tcBorders>
              <w:right w:val="single" w:sz="4" w:space="0" w:color="auto"/>
            </w:tcBorders>
            <w:shd w:val="clear" w:color="auto" w:fill="auto"/>
            <w:vAlign w:val="center"/>
          </w:tcPr>
          <w:p w14:paraId="44A95522"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2F33E360"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74A6B489" w14:textId="77777777" w:rsidR="00820171" w:rsidRPr="00820171" w:rsidRDefault="00820171" w:rsidP="00164053">
            <w:pPr>
              <w:jc w:val="center"/>
              <w:rPr>
                <w:rFonts w:asciiTheme="majorHAnsi" w:hAnsiTheme="majorHAnsi" w:cstheme="majorHAnsi"/>
                <w:sz w:val="20"/>
                <w:szCs w:val="20"/>
              </w:rPr>
            </w:pPr>
          </w:p>
        </w:tc>
      </w:tr>
      <w:tr w:rsidR="00820171" w:rsidRPr="00820171" w14:paraId="04B75E30" w14:textId="77777777" w:rsidTr="00820171">
        <w:trPr>
          <w:gridAfter w:val="1"/>
          <w:wAfter w:w="11" w:type="dxa"/>
          <w:trHeight w:val="315"/>
        </w:trPr>
        <w:tc>
          <w:tcPr>
            <w:tcW w:w="3823" w:type="dxa"/>
            <w:shd w:val="clear" w:color="auto" w:fill="auto"/>
            <w:vAlign w:val="center"/>
          </w:tcPr>
          <w:p w14:paraId="64F54F6D"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Funkce odtěžování z různých skladů i typů skladů, tisk odtěženého na jiném pracovním místě</w:t>
            </w:r>
          </w:p>
        </w:tc>
        <w:tc>
          <w:tcPr>
            <w:tcW w:w="2126" w:type="dxa"/>
            <w:tcBorders>
              <w:right w:val="single" w:sz="4" w:space="0" w:color="auto"/>
            </w:tcBorders>
            <w:shd w:val="clear" w:color="auto" w:fill="auto"/>
            <w:vAlign w:val="center"/>
          </w:tcPr>
          <w:p w14:paraId="31F50847"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204B530D"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04BDE99A" w14:textId="77777777" w:rsidR="00820171" w:rsidRPr="00820171" w:rsidRDefault="00820171" w:rsidP="00164053">
            <w:pPr>
              <w:jc w:val="center"/>
              <w:rPr>
                <w:rFonts w:asciiTheme="majorHAnsi" w:hAnsiTheme="majorHAnsi" w:cstheme="majorHAnsi"/>
                <w:sz w:val="20"/>
                <w:szCs w:val="20"/>
              </w:rPr>
            </w:pPr>
          </w:p>
        </w:tc>
      </w:tr>
      <w:tr w:rsidR="00820171" w:rsidRPr="00820171" w14:paraId="504CFCC4" w14:textId="77777777" w:rsidTr="00820171">
        <w:trPr>
          <w:gridAfter w:val="1"/>
          <w:wAfter w:w="11" w:type="dxa"/>
          <w:trHeight w:val="315"/>
        </w:trPr>
        <w:tc>
          <w:tcPr>
            <w:tcW w:w="3823" w:type="dxa"/>
            <w:shd w:val="clear" w:color="auto" w:fill="auto"/>
            <w:vAlign w:val="center"/>
          </w:tcPr>
          <w:p w14:paraId="09A5157B"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V rámci modulu je možné sledovat statistiky prodeje jednotlivých položek a na základě toho upravovat nabídku (urychlení inventarizace jednotlivých skladů)</w:t>
            </w:r>
          </w:p>
        </w:tc>
        <w:tc>
          <w:tcPr>
            <w:tcW w:w="2126" w:type="dxa"/>
            <w:tcBorders>
              <w:right w:val="single" w:sz="4" w:space="0" w:color="auto"/>
            </w:tcBorders>
            <w:shd w:val="clear" w:color="auto" w:fill="auto"/>
            <w:vAlign w:val="center"/>
          </w:tcPr>
          <w:p w14:paraId="1D35D272"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34D7332F"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3ED36EC3" w14:textId="77777777" w:rsidR="00820171" w:rsidRPr="00820171" w:rsidRDefault="00820171" w:rsidP="00164053">
            <w:pPr>
              <w:jc w:val="center"/>
              <w:rPr>
                <w:rFonts w:asciiTheme="majorHAnsi" w:hAnsiTheme="majorHAnsi" w:cstheme="majorHAnsi"/>
                <w:sz w:val="20"/>
                <w:szCs w:val="20"/>
              </w:rPr>
            </w:pPr>
          </w:p>
        </w:tc>
      </w:tr>
      <w:tr w:rsidR="00820171" w:rsidRPr="00820171" w14:paraId="23CF0EE1" w14:textId="77777777" w:rsidTr="00820171">
        <w:trPr>
          <w:gridAfter w:val="1"/>
          <w:wAfter w:w="11" w:type="dxa"/>
          <w:trHeight w:val="315"/>
        </w:trPr>
        <w:tc>
          <w:tcPr>
            <w:tcW w:w="9122" w:type="dxa"/>
            <w:gridSpan w:val="4"/>
            <w:shd w:val="clear" w:color="auto" w:fill="auto"/>
            <w:vAlign w:val="center"/>
          </w:tcPr>
          <w:p w14:paraId="3489C172" w14:textId="77777777" w:rsidR="00820171" w:rsidRPr="00820171" w:rsidRDefault="00820171" w:rsidP="00164053">
            <w:pPr>
              <w:rPr>
                <w:rFonts w:asciiTheme="majorHAnsi" w:hAnsiTheme="majorHAnsi" w:cstheme="majorHAnsi"/>
                <w:sz w:val="20"/>
                <w:szCs w:val="20"/>
              </w:rPr>
            </w:pPr>
            <w:r w:rsidRPr="00820171">
              <w:rPr>
                <w:rFonts w:asciiTheme="majorHAnsi" w:hAnsiTheme="majorHAnsi" w:cstheme="majorHAnsi"/>
                <w:b/>
                <w:bCs/>
                <w:sz w:val="20"/>
                <w:szCs w:val="20"/>
              </w:rPr>
              <w:t>Modul KATEGORIZACE ZÁKAZNÍKŮ</w:t>
            </w:r>
          </w:p>
        </w:tc>
      </w:tr>
      <w:tr w:rsidR="00820171" w:rsidRPr="00820171" w14:paraId="4C332EE8" w14:textId="77777777" w:rsidTr="00820171">
        <w:trPr>
          <w:gridAfter w:val="1"/>
          <w:wAfter w:w="11" w:type="dxa"/>
          <w:trHeight w:val="315"/>
        </w:trPr>
        <w:tc>
          <w:tcPr>
            <w:tcW w:w="3823" w:type="dxa"/>
            <w:shd w:val="clear" w:color="auto" w:fill="auto"/>
            <w:vAlign w:val="center"/>
          </w:tcPr>
          <w:p w14:paraId="597A86C2"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Umožňuje evidovat zákazníky, spravovat jejich zákaznická konta a poskytovat zvýhodněné cenové kategorie či slevy</w:t>
            </w:r>
          </w:p>
        </w:tc>
        <w:tc>
          <w:tcPr>
            <w:tcW w:w="2126" w:type="dxa"/>
            <w:tcBorders>
              <w:right w:val="single" w:sz="4" w:space="0" w:color="auto"/>
            </w:tcBorders>
            <w:shd w:val="clear" w:color="auto" w:fill="auto"/>
            <w:vAlign w:val="center"/>
          </w:tcPr>
          <w:p w14:paraId="4C90A315"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63CD37F7"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52E8E8AE" w14:textId="77777777" w:rsidR="00820171" w:rsidRPr="00820171" w:rsidRDefault="00820171" w:rsidP="00164053">
            <w:pPr>
              <w:jc w:val="center"/>
              <w:rPr>
                <w:rFonts w:asciiTheme="majorHAnsi" w:hAnsiTheme="majorHAnsi" w:cstheme="majorHAnsi"/>
                <w:sz w:val="20"/>
                <w:szCs w:val="20"/>
              </w:rPr>
            </w:pPr>
          </w:p>
        </w:tc>
      </w:tr>
      <w:tr w:rsidR="00820171" w:rsidRPr="00820171" w14:paraId="2ED3EF74" w14:textId="77777777" w:rsidTr="00820171">
        <w:trPr>
          <w:gridAfter w:val="1"/>
          <w:wAfter w:w="11" w:type="dxa"/>
          <w:trHeight w:val="315"/>
        </w:trPr>
        <w:tc>
          <w:tcPr>
            <w:tcW w:w="3823" w:type="dxa"/>
            <w:shd w:val="clear" w:color="auto" w:fill="auto"/>
            <w:vAlign w:val="center"/>
          </w:tcPr>
          <w:p w14:paraId="629B4FFF"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Umožňuje automatické přiřazení objednávek jednotlivým skupinám zákazníků s odlišnou cenovou politikou (slevy či speciální cenové nabídky) – běžní zákazníci, VIP zákazníci, skupiny zákazníků, skupina interních zákazníků (slevy pro zaměstnance hotelu)</w:t>
            </w:r>
          </w:p>
        </w:tc>
        <w:tc>
          <w:tcPr>
            <w:tcW w:w="2126" w:type="dxa"/>
            <w:tcBorders>
              <w:right w:val="single" w:sz="4" w:space="0" w:color="auto"/>
            </w:tcBorders>
            <w:shd w:val="clear" w:color="auto" w:fill="auto"/>
            <w:vAlign w:val="center"/>
          </w:tcPr>
          <w:p w14:paraId="7B58E20B"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1BE4BC3B"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3115DD34" w14:textId="77777777" w:rsidR="00820171" w:rsidRPr="00820171" w:rsidRDefault="00820171" w:rsidP="00164053">
            <w:pPr>
              <w:jc w:val="center"/>
              <w:rPr>
                <w:rFonts w:asciiTheme="majorHAnsi" w:hAnsiTheme="majorHAnsi" w:cstheme="majorHAnsi"/>
                <w:sz w:val="20"/>
                <w:szCs w:val="20"/>
              </w:rPr>
            </w:pPr>
          </w:p>
        </w:tc>
      </w:tr>
      <w:tr w:rsidR="00820171" w:rsidRPr="00820171" w14:paraId="6B7141D8" w14:textId="77777777" w:rsidTr="00820171">
        <w:trPr>
          <w:gridAfter w:val="1"/>
          <w:wAfter w:w="11" w:type="dxa"/>
          <w:trHeight w:val="315"/>
        </w:trPr>
        <w:tc>
          <w:tcPr>
            <w:tcW w:w="3823" w:type="dxa"/>
            <w:shd w:val="clear" w:color="auto" w:fill="auto"/>
            <w:vAlign w:val="center"/>
          </w:tcPr>
          <w:p w14:paraId="13960DA2"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Věrnostní systém, který díky automatické kontrole operací spojených s daným účtem poskytuje VIP zákazníkům výhody bez nutnosti zásahu a nastavení obsluhou. Modul poskytuje podklady pro analýzu obratů jednotlivých zákaznických skupin a umožňuje tak strategické plánování</w:t>
            </w:r>
          </w:p>
        </w:tc>
        <w:tc>
          <w:tcPr>
            <w:tcW w:w="2126" w:type="dxa"/>
            <w:tcBorders>
              <w:right w:val="single" w:sz="4" w:space="0" w:color="auto"/>
            </w:tcBorders>
            <w:shd w:val="clear" w:color="auto" w:fill="auto"/>
            <w:vAlign w:val="center"/>
          </w:tcPr>
          <w:p w14:paraId="7E95C72E"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53072CEA"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5552FAED" w14:textId="77777777" w:rsidR="00820171" w:rsidRPr="00820171" w:rsidRDefault="00820171" w:rsidP="00164053">
            <w:pPr>
              <w:jc w:val="center"/>
              <w:rPr>
                <w:rFonts w:asciiTheme="majorHAnsi" w:hAnsiTheme="majorHAnsi" w:cstheme="majorHAnsi"/>
                <w:sz w:val="20"/>
                <w:szCs w:val="20"/>
              </w:rPr>
            </w:pPr>
          </w:p>
        </w:tc>
      </w:tr>
      <w:tr w:rsidR="00820171" w:rsidRPr="00820171" w14:paraId="29E43C42" w14:textId="77777777" w:rsidTr="00820171">
        <w:trPr>
          <w:gridAfter w:val="1"/>
          <w:wAfter w:w="11" w:type="dxa"/>
          <w:trHeight w:val="315"/>
        </w:trPr>
        <w:tc>
          <w:tcPr>
            <w:tcW w:w="9122" w:type="dxa"/>
            <w:gridSpan w:val="4"/>
            <w:shd w:val="clear" w:color="auto" w:fill="auto"/>
            <w:vAlign w:val="center"/>
          </w:tcPr>
          <w:p w14:paraId="72F7DCF3" w14:textId="77777777" w:rsidR="00820171" w:rsidRPr="00820171" w:rsidRDefault="00820171" w:rsidP="00164053">
            <w:pPr>
              <w:rPr>
                <w:rFonts w:asciiTheme="majorHAnsi" w:hAnsiTheme="majorHAnsi" w:cstheme="majorHAnsi"/>
                <w:b/>
                <w:bCs/>
                <w:sz w:val="20"/>
                <w:szCs w:val="20"/>
              </w:rPr>
            </w:pPr>
            <w:r w:rsidRPr="00820171">
              <w:rPr>
                <w:rFonts w:asciiTheme="majorHAnsi" w:hAnsiTheme="majorHAnsi" w:cstheme="majorHAnsi"/>
                <w:b/>
                <w:bCs/>
                <w:sz w:val="20"/>
                <w:szCs w:val="20"/>
              </w:rPr>
              <w:t>Modul DOCHÁZKA</w:t>
            </w:r>
          </w:p>
        </w:tc>
      </w:tr>
      <w:tr w:rsidR="00820171" w:rsidRPr="00820171" w14:paraId="62B096DD" w14:textId="77777777" w:rsidTr="00820171">
        <w:trPr>
          <w:gridAfter w:val="1"/>
          <w:wAfter w:w="11" w:type="dxa"/>
          <w:trHeight w:val="315"/>
        </w:trPr>
        <w:tc>
          <w:tcPr>
            <w:tcW w:w="3823" w:type="dxa"/>
            <w:shd w:val="clear" w:color="auto" w:fill="auto"/>
            <w:vAlign w:val="center"/>
          </w:tcPr>
          <w:p w14:paraId="33E86BB2"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Evidence docházky zaměstnanců, kteří se přihlašují a odhlašují na čtečce prostřednictvím bezkontaktní karty</w:t>
            </w:r>
          </w:p>
        </w:tc>
        <w:tc>
          <w:tcPr>
            <w:tcW w:w="2126" w:type="dxa"/>
            <w:tcBorders>
              <w:right w:val="single" w:sz="4" w:space="0" w:color="auto"/>
            </w:tcBorders>
            <w:shd w:val="clear" w:color="auto" w:fill="auto"/>
            <w:vAlign w:val="center"/>
          </w:tcPr>
          <w:p w14:paraId="76785C95"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0284C6EE"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3AD0433F" w14:textId="77777777" w:rsidR="00820171" w:rsidRPr="00820171" w:rsidRDefault="00820171" w:rsidP="00164053">
            <w:pPr>
              <w:jc w:val="center"/>
              <w:rPr>
                <w:rFonts w:asciiTheme="majorHAnsi" w:hAnsiTheme="majorHAnsi" w:cstheme="majorHAnsi"/>
                <w:sz w:val="20"/>
                <w:szCs w:val="20"/>
              </w:rPr>
            </w:pPr>
          </w:p>
        </w:tc>
      </w:tr>
      <w:tr w:rsidR="00820171" w:rsidRPr="00820171" w14:paraId="0908A70D" w14:textId="77777777" w:rsidTr="00820171">
        <w:trPr>
          <w:gridAfter w:val="1"/>
          <w:wAfter w:w="11" w:type="dxa"/>
          <w:trHeight w:val="315"/>
        </w:trPr>
        <w:tc>
          <w:tcPr>
            <w:tcW w:w="3823" w:type="dxa"/>
            <w:shd w:val="clear" w:color="auto" w:fill="auto"/>
            <w:vAlign w:val="center"/>
          </w:tcPr>
          <w:p w14:paraId="2B987800"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 xml:space="preserve">Sledování docházky a pracovního vytížení jednotlivých zaměstnanců vč. přesné </w:t>
            </w:r>
            <w:r w:rsidRPr="00820171">
              <w:rPr>
                <w:rFonts w:asciiTheme="majorHAnsi" w:hAnsiTheme="majorHAnsi" w:cstheme="majorHAnsi"/>
                <w:sz w:val="20"/>
                <w:szCs w:val="20"/>
              </w:rPr>
              <w:lastRenderedPageBreak/>
              <w:t>evidence jejich pracovního výkonu (počty objednávek a jejich finanční hodnota) s propojením na bonifikační systém</w:t>
            </w:r>
          </w:p>
        </w:tc>
        <w:tc>
          <w:tcPr>
            <w:tcW w:w="2126" w:type="dxa"/>
            <w:tcBorders>
              <w:right w:val="single" w:sz="4" w:space="0" w:color="auto"/>
            </w:tcBorders>
            <w:shd w:val="clear" w:color="auto" w:fill="auto"/>
            <w:vAlign w:val="center"/>
          </w:tcPr>
          <w:p w14:paraId="13405811"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lastRenderedPageBreak/>
              <w:t>požadujeme</w:t>
            </w:r>
          </w:p>
        </w:tc>
        <w:tc>
          <w:tcPr>
            <w:tcW w:w="1702" w:type="dxa"/>
            <w:tcBorders>
              <w:left w:val="single" w:sz="4" w:space="0" w:color="auto"/>
              <w:right w:val="single" w:sz="4" w:space="0" w:color="auto"/>
            </w:tcBorders>
            <w:shd w:val="clear" w:color="auto" w:fill="auto"/>
            <w:vAlign w:val="center"/>
          </w:tcPr>
          <w:p w14:paraId="267F4344"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7B445F4A" w14:textId="77777777" w:rsidR="00820171" w:rsidRPr="00820171" w:rsidRDefault="00820171" w:rsidP="00164053">
            <w:pPr>
              <w:jc w:val="center"/>
              <w:rPr>
                <w:rFonts w:asciiTheme="majorHAnsi" w:hAnsiTheme="majorHAnsi" w:cstheme="majorHAnsi"/>
                <w:sz w:val="20"/>
                <w:szCs w:val="20"/>
              </w:rPr>
            </w:pPr>
          </w:p>
        </w:tc>
      </w:tr>
      <w:tr w:rsidR="00820171" w:rsidRPr="00820171" w14:paraId="3157553C" w14:textId="77777777" w:rsidTr="00820171">
        <w:trPr>
          <w:gridAfter w:val="1"/>
          <w:wAfter w:w="11" w:type="dxa"/>
          <w:trHeight w:val="315"/>
        </w:trPr>
        <w:tc>
          <w:tcPr>
            <w:tcW w:w="9122" w:type="dxa"/>
            <w:gridSpan w:val="4"/>
            <w:shd w:val="clear" w:color="auto" w:fill="auto"/>
            <w:vAlign w:val="center"/>
          </w:tcPr>
          <w:p w14:paraId="2BFD594B" w14:textId="77777777" w:rsidR="00820171" w:rsidRPr="00820171" w:rsidRDefault="00820171" w:rsidP="00164053">
            <w:pPr>
              <w:rPr>
                <w:rFonts w:asciiTheme="majorHAnsi" w:hAnsiTheme="majorHAnsi" w:cstheme="majorHAnsi"/>
                <w:sz w:val="20"/>
                <w:szCs w:val="20"/>
              </w:rPr>
            </w:pPr>
            <w:r w:rsidRPr="00820171">
              <w:rPr>
                <w:rFonts w:asciiTheme="majorHAnsi" w:hAnsiTheme="majorHAnsi" w:cstheme="majorHAnsi"/>
                <w:b/>
                <w:bCs/>
                <w:sz w:val="20"/>
                <w:szCs w:val="20"/>
              </w:rPr>
              <w:t>Modul PRODEJ A FINANCE</w:t>
            </w:r>
          </w:p>
        </w:tc>
      </w:tr>
      <w:tr w:rsidR="00820171" w:rsidRPr="00820171" w14:paraId="09C976E9" w14:textId="77777777" w:rsidTr="00820171">
        <w:trPr>
          <w:gridAfter w:val="1"/>
          <w:wAfter w:w="11" w:type="dxa"/>
          <w:trHeight w:val="315"/>
        </w:trPr>
        <w:tc>
          <w:tcPr>
            <w:tcW w:w="3823" w:type="dxa"/>
            <w:shd w:val="clear" w:color="auto" w:fill="auto"/>
            <w:vAlign w:val="center"/>
          </w:tcPr>
          <w:p w14:paraId="7E6DA11B"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Poskytuje strukturovanou evidenci prodejů skladových položek, určení výše slevy a přiřazení k jednotlivým prodejům, zařazení položek k vytisknutí na účtenky</w:t>
            </w:r>
          </w:p>
        </w:tc>
        <w:tc>
          <w:tcPr>
            <w:tcW w:w="2126" w:type="dxa"/>
            <w:tcBorders>
              <w:right w:val="single" w:sz="4" w:space="0" w:color="auto"/>
            </w:tcBorders>
            <w:shd w:val="clear" w:color="auto" w:fill="auto"/>
            <w:vAlign w:val="center"/>
          </w:tcPr>
          <w:p w14:paraId="4ECA7F7F"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4989FA30"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4D4FCF1D" w14:textId="77777777" w:rsidR="00820171" w:rsidRPr="00820171" w:rsidRDefault="00820171" w:rsidP="00164053">
            <w:pPr>
              <w:jc w:val="center"/>
              <w:rPr>
                <w:rFonts w:asciiTheme="majorHAnsi" w:hAnsiTheme="majorHAnsi" w:cstheme="majorHAnsi"/>
                <w:sz w:val="20"/>
                <w:szCs w:val="20"/>
              </w:rPr>
            </w:pPr>
          </w:p>
        </w:tc>
      </w:tr>
      <w:tr w:rsidR="00820171" w:rsidRPr="00820171" w14:paraId="47FA7710" w14:textId="77777777" w:rsidTr="00820171">
        <w:trPr>
          <w:gridAfter w:val="1"/>
          <w:wAfter w:w="11" w:type="dxa"/>
          <w:trHeight w:val="315"/>
        </w:trPr>
        <w:tc>
          <w:tcPr>
            <w:tcW w:w="3823" w:type="dxa"/>
            <w:shd w:val="clear" w:color="auto" w:fill="auto"/>
            <w:vAlign w:val="center"/>
          </w:tcPr>
          <w:p w14:paraId="10E3874A"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Umožňuje přiřadit jednotlivé prodeje na účty pokojů ubytovaných hostů, nebo do kategorie přímý prodej neubytovaným zákazníkům</w:t>
            </w:r>
          </w:p>
        </w:tc>
        <w:tc>
          <w:tcPr>
            <w:tcW w:w="2126" w:type="dxa"/>
            <w:tcBorders>
              <w:right w:val="single" w:sz="4" w:space="0" w:color="auto"/>
            </w:tcBorders>
            <w:shd w:val="clear" w:color="auto" w:fill="auto"/>
            <w:vAlign w:val="center"/>
          </w:tcPr>
          <w:p w14:paraId="03C9CFAB"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703085EB"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108E8E6C" w14:textId="77777777" w:rsidR="00820171" w:rsidRPr="00820171" w:rsidRDefault="00820171" w:rsidP="00164053">
            <w:pPr>
              <w:jc w:val="center"/>
              <w:rPr>
                <w:rFonts w:asciiTheme="majorHAnsi" w:hAnsiTheme="majorHAnsi" w:cstheme="majorHAnsi"/>
                <w:sz w:val="20"/>
                <w:szCs w:val="20"/>
              </w:rPr>
            </w:pPr>
          </w:p>
        </w:tc>
      </w:tr>
      <w:tr w:rsidR="00820171" w:rsidRPr="00820171" w14:paraId="68140772" w14:textId="77777777" w:rsidTr="00820171">
        <w:trPr>
          <w:gridAfter w:val="1"/>
          <w:wAfter w:w="11" w:type="dxa"/>
          <w:trHeight w:val="315"/>
        </w:trPr>
        <w:tc>
          <w:tcPr>
            <w:tcW w:w="3823" w:type="dxa"/>
            <w:shd w:val="clear" w:color="auto" w:fill="auto"/>
            <w:vAlign w:val="center"/>
          </w:tcPr>
          <w:p w14:paraId="6EB672A2"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Umožňuje přesnou evidenci nákladů a zisků, finančních pohybů (cash-flow) a strukturování podkladů pro potřeby evidence a odvodu DPH (modul zohledňuje rozdílnou sazbu daně u různých druhů surovin a sortimentu)</w:t>
            </w:r>
          </w:p>
        </w:tc>
        <w:tc>
          <w:tcPr>
            <w:tcW w:w="2126" w:type="dxa"/>
            <w:tcBorders>
              <w:right w:val="single" w:sz="4" w:space="0" w:color="auto"/>
            </w:tcBorders>
            <w:shd w:val="clear" w:color="auto" w:fill="auto"/>
            <w:vAlign w:val="center"/>
          </w:tcPr>
          <w:p w14:paraId="6858982D"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29D2E2C5"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1A52730A" w14:textId="77777777" w:rsidR="00820171" w:rsidRPr="00820171" w:rsidRDefault="00820171" w:rsidP="00164053">
            <w:pPr>
              <w:jc w:val="center"/>
              <w:rPr>
                <w:rFonts w:asciiTheme="majorHAnsi" w:hAnsiTheme="majorHAnsi" w:cstheme="majorHAnsi"/>
                <w:sz w:val="20"/>
                <w:szCs w:val="20"/>
              </w:rPr>
            </w:pPr>
          </w:p>
        </w:tc>
      </w:tr>
      <w:tr w:rsidR="00820171" w:rsidRPr="00820171" w14:paraId="55A99646" w14:textId="77777777" w:rsidTr="00820171">
        <w:trPr>
          <w:gridAfter w:val="1"/>
          <w:wAfter w:w="11" w:type="dxa"/>
          <w:trHeight w:val="315"/>
        </w:trPr>
        <w:tc>
          <w:tcPr>
            <w:tcW w:w="3823" w:type="dxa"/>
            <w:shd w:val="clear" w:color="auto" w:fill="auto"/>
            <w:vAlign w:val="center"/>
          </w:tcPr>
          <w:p w14:paraId="636E7ED2"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Evidence podkladů pro DPH s možností předkontace a členění DPH (různé skupiny DPH na jednom účtu můžou být na jednom účtu) nebo převodní můstek pro zpracování položek dokladů do účetnictví</w:t>
            </w:r>
          </w:p>
        </w:tc>
        <w:tc>
          <w:tcPr>
            <w:tcW w:w="2126" w:type="dxa"/>
            <w:tcBorders>
              <w:right w:val="single" w:sz="4" w:space="0" w:color="auto"/>
            </w:tcBorders>
            <w:shd w:val="clear" w:color="auto" w:fill="auto"/>
            <w:vAlign w:val="center"/>
          </w:tcPr>
          <w:p w14:paraId="21043966"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3A1AC23D"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2F9A833D" w14:textId="77777777" w:rsidR="00820171" w:rsidRPr="00820171" w:rsidRDefault="00820171" w:rsidP="00164053">
            <w:pPr>
              <w:jc w:val="center"/>
              <w:rPr>
                <w:rFonts w:asciiTheme="majorHAnsi" w:hAnsiTheme="majorHAnsi" w:cstheme="majorHAnsi"/>
                <w:sz w:val="20"/>
                <w:szCs w:val="20"/>
              </w:rPr>
            </w:pPr>
          </w:p>
        </w:tc>
      </w:tr>
      <w:tr w:rsidR="00820171" w:rsidRPr="00820171" w14:paraId="4991576A" w14:textId="77777777" w:rsidTr="00820171">
        <w:trPr>
          <w:gridAfter w:val="1"/>
          <w:wAfter w:w="11" w:type="dxa"/>
          <w:trHeight w:val="315"/>
        </w:trPr>
        <w:tc>
          <w:tcPr>
            <w:tcW w:w="3823" w:type="dxa"/>
            <w:shd w:val="clear" w:color="auto" w:fill="auto"/>
            <w:vAlign w:val="center"/>
          </w:tcPr>
          <w:p w14:paraId="65F6D079"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Funkce</w:t>
            </w:r>
            <w:r w:rsidRPr="00820171">
              <w:rPr>
                <w:rFonts w:asciiTheme="majorHAnsi" w:hAnsiTheme="majorHAnsi" w:cstheme="majorHAnsi"/>
                <w:sz w:val="20"/>
                <w:szCs w:val="20"/>
              </w:rPr>
              <w:tab/>
              <w:t>„prodej s sebou“ – bez nutnosti objednávat na stůl</w:t>
            </w:r>
          </w:p>
        </w:tc>
        <w:tc>
          <w:tcPr>
            <w:tcW w:w="2126" w:type="dxa"/>
            <w:tcBorders>
              <w:right w:val="single" w:sz="4" w:space="0" w:color="auto"/>
            </w:tcBorders>
            <w:shd w:val="clear" w:color="auto" w:fill="auto"/>
          </w:tcPr>
          <w:p w14:paraId="48A89204"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05F6780D"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5B6840F8" w14:textId="77777777" w:rsidR="00820171" w:rsidRPr="00820171" w:rsidRDefault="00820171" w:rsidP="00164053">
            <w:pPr>
              <w:jc w:val="center"/>
              <w:rPr>
                <w:rFonts w:asciiTheme="majorHAnsi" w:hAnsiTheme="majorHAnsi" w:cstheme="majorHAnsi"/>
                <w:sz w:val="20"/>
                <w:szCs w:val="20"/>
              </w:rPr>
            </w:pPr>
          </w:p>
        </w:tc>
      </w:tr>
      <w:tr w:rsidR="00820171" w:rsidRPr="00820171" w14:paraId="0A0950F2" w14:textId="77777777" w:rsidTr="00820171">
        <w:trPr>
          <w:gridAfter w:val="1"/>
          <w:wAfter w:w="11" w:type="dxa"/>
          <w:trHeight w:val="315"/>
        </w:trPr>
        <w:tc>
          <w:tcPr>
            <w:tcW w:w="3823" w:type="dxa"/>
            <w:shd w:val="clear" w:color="auto" w:fill="auto"/>
            <w:vAlign w:val="center"/>
          </w:tcPr>
          <w:p w14:paraId="67D357DF"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Funkce dělení hromadných (skupinových) účtů</w:t>
            </w:r>
          </w:p>
        </w:tc>
        <w:tc>
          <w:tcPr>
            <w:tcW w:w="2126" w:type="dxa"/>
            <w:tcBorders>
              <w:right w:val="single" w:sz="4" w:space="0" w:color="auto"/>
            </w:tcBorders>
            <w:shd w:val="clear" w:color="auto" w:fill="auto"/>
          </w:tcPr>
          <w:p w14:paraId="31DEE21A"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4E94BBFD"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3AFCA9C2" w14:textId="77777777" w:rsidR="00820171" w:rsidRPr="00820171" w:rsidRDefault="00820171" w:rsidP="00164053">
            <w:pPr>
              <w:jc w:val="center"/>
              <w:rPr>
                <w:rFonts w:asciiTheme="majorHAnsi" w:hAnsiTheme="majorHAnsi" w:cstheme="majorHAnsi"/>
                <w:sz w:val="20"/>
                <w:szCs w:val="20"/>
              </w:rPr>
            </w:pPr>
          </w:p>
        </w:tc>
      </w:tr>
      <w:tr w:rsidR="00820171" w:rsidRPr="00820171" w14:paraId="6BC26A75" w14:textId="77777777" w:rsidTr="00820171">
        <w:trPr>
          <w:gridAfter w:val="1"/>
          <w:wAfter w:w="11" w:type="dxa"/>
          <w:trHeight w:val="315"/>
        </w:trPr>
        <w:tc>
          <w:tcPr>
            <w:tcW w:w="3823" w:type="dxa"/>
            <w:shd w:val="clear" w:color="auto" w:fill="auto"/>
            <w:vAlign w:val="center"/>
          </w:tcPr>
          <w:p w14:paraId="227302BF"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Možnost přesouvání položek mezi účty</w:t>
            </w:r>
          </w:p>
        </w:tc>
        <w:tc>
          <w:tcPr>
            <w:tcW w:w="2126" w:type="dxa"/>
            <w:tcBorders>
              <w:right w:val="single" w:sz="4" w:space="0" w:color="auto"/>
            </w:tcBorders>
            <w:shd w:val="clear" w:color="auto" w:fill="auto"/>
          </w:tcPr>
          <w:p w14:paraId="313D2105"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1128892C"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5B2313FB" w14:textId="77777777" w:rsidR="00820171" w:rsidRPr="00820171" w:rsidRDefault="00820171" w:rsidP="00164053">
            <w:pPr>
              <w:jc w:val="center"/>
              <w:rPr>
                <w:rFonts w:asciiTheme="majorHAnsi" w:hAnsiTheme="majorHAnsi" w:cstheme="majorHAnsi"/>
                <w:sz w:val="20"/>
                <w:szCs w:val="20"/>
              </w:rPr>
            </w:pPr>
          </w:p>
        </w:tc>
      </w:tr>
      <w:tr w:rsidR="00820171" w:rsidRPr="00820171" w14:paraId="3DBCCB07" w14:textId="77777777" w:rsidTr="00820171">
        <w:trPr>
          <w:gridAfter w:val="1"/>
          <w:wAfter w:w="11" w:type="dxa"/>
          <w:trHeight w:val="315"/>
        </w:trPr>
        <w:tc>
          <w:tcPr>
            <w:tcW w:w="3823" w:type="dxa"/>
            <w:shd w:val="clear" w:color="auto" w:fill="auto"/>
            <w:vAlign w:val="center"/>
          </w:tcPr>
          <w:p w14:paraId="1C7B0863"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Poskytování podrobných údajů o specifických vazbách mezi jednotlivými prodeji, finančními toky a daňovou evidencí</w:t>
            </w:r>
          </w:p>
        </w:tc>
        <w:tc>
          <w:tcPr>
            <w:tcW w:w="2126" w:type="dxa"/>
            <w:tcBorders>
              <w:right w:val="single" w:sz="4" w:space="0" w:color="auto"/>
            </w:tcBorders>
            <w:shd w:val="clear" w:color="auto" w:fill="auto"/>
            <w:vAlign w:val="center"/>
          </w:tcPr>
          <w:p w14:paraId="36FD7770"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34DBC361"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6DE322D9" w14:textId="77777777" w:rsidR="00820171" w:rsidRPr="00820171" w:rsidRDefault="00820171" w:rsidP="00164053">
            <w:pPr>
              <w:jc w:val="center"/>
              <w:rPr>
                <w:rFonts w:asciiTheme="majorHAnsi" w:hAnsiTheme="majorHAnsi" w:cstheme="majorHAnsi"/>
                <w:sz w:val="20"/>
                <w:szCs w:val="20"/>
              </w:rPr>
            </w:pPr>
          </w:p>
        </w:tc>
      </w:tr>
      <w:tr w:rsidR="00820171" w:rsidRPr="00820171" w14:paraId="17774452" w14:textId="77777777" w:rsidTr="00820171">
        <w:trPr>
          <w:gridAfter w:val="1"/>
          <w:wAfter w:w="11" w:type="dxa"/>
          <w:trHeight w:val="315"/>
        </w:trPr>
        <w:tc>
          <w:tcPr>
            <w:tcW w:w="3823" w:type="dxa"/>
            <w:shd w:val="clear" w:color="auto" w:fill="auto"/>
            <w:vAlign w:val="center"/>
          </w:tcPr>
          <w:p w14:paraId="0EC5B07A"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Export ucelených elektronických dokumentů pro externí účetní firmu</w:t>
            </w:r>
          </w:p>
        </w:tc>
        <w:tc>
          <w:tcPr>
            <w:tcW w:w="2126" w:type="dxa"/>
            <w:tcBorders>
              <w:right w:val="single" w:sz="4" w:space="0" w:color="auto"/>
            </w:tcBorders>
            <w:shd w:val="clear" w:color="auto" w:fill="auto"/>
            <w:vAlign w:val="center"/>
          </w:tcPr>
          <w:p w14:paraId="510FDF22"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68EFF8A3"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59226486" w14:textId="77777777" w:rsidR="00820171" w:rsidRPr="00820171" w:rsidRDefault="00820171" w:rsidP="00164053">
            <w:pPr>
              <w:jc w:val="center"/>
              <w:rPr>
                <w:rFonts w:asciiTheme="majorHAnsi" w:hAnsiTheme="majorHAnsi" w:cstheme="majorHAnsi"/>
                <w:sz w:val="20"/>
                <w:szCs w:val="20"/>
              </w:rPr>
            </w:pPr>
          </w:p>
        </w:tc>
      </w:tr>
      <w:tr w:rsidR="00820171" w:rsidRPr="00820171" w14:paraId="5F68E5AD" w14:textId="77777777" w:rsidTr="00820171">
        <w:trPr>
          <w:gridAfter w:val="1"/>
          <w:wAfter w:w="11" w:type="dxa"/>
          <w:trHeight w:val="315"/>
        </w:trPr>
        <w:tc>
          <w:tcPr>
            <w:tcW w:w="9122" w:type="dxa"/>
            <w:gridSpan w:val="4"/>
            <w:shd w:val="clear" w:color="auto" w:fill="auto"/>
            <w:vAlign w:val="center"/>
          </w:tcPr>
          <w:p w14:paraId="5584B6E2" w14:textId="77777777" w:rsidR="00820171" w:rsidRPr="00820171" w:rsidRDefault="00820171" w:rsidP="00164053">
            <w:pPr>
              <w:rPr>
                <w:rFonts w:asciiTheme="majorHAnsi" w:hAnsiTheme="majorHAnsi" w:cstheme="majorHAnsi"/>
                <w:b/>
                <w:bCs/>
                <w:sz w:val="20"/>
                <w:szCs w:val="20"/>
              </w:rPr>
            </w:pPr>
            <w:r w:rsidRPr="00820171">
              <w:rPr>
                <w:rFonts w:asciiTheme="majorHAnsi" w:hAnsiTheme="majorHAnsi" w:cstheme="majorHAnsi"/>
                <w:b/>
                <w:bCs/>
                <w:sz w:val="20"/>
                <w:szCs w:val="20"/>
              </w:rPr>
              <w:t>Modul STATISTIKY</w:t>
            </w:r>
          </w:p>
        </w:tc>
      </w:tr>
      <w:tr w:rsidR="00820171" w:rsidRPr="00820171" w14:paraId="2D3DA34A" w14:textId="77777777" w:rsidTr="00820171">
        <w:trPr>
          <w:gridAfter w:val="1"/>
          <w:wAfter w:w="11" w:type="dxa"/>
          <w:trHeight w:val="315"/>
        </w:trPr>
        <w:tc>
          <w:tcPr>
            <w:tcW w:w="3823" w:type="dxa"/>
            <w:shd w:val="clear" w:color="auto" w:fill="auto"/>
            <w:vAlign w:val="center"/>
          </w:tcPr>
          <w:p w14:paraId="563FF510"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Detailní strukturovaný statistický přehled všech pohybů na skladě</w:t>
            </w:r>
          </w:p>
        </w:tc>
        <w:tc>
          <w:tcPr>
            <w:tcW w:w="2126" w:type="dxa"/>
            <w:tcBorders>
              <w:right w:val="single" w:sz="4" w:space="0" w:color="auto"/>
            </w:tcBorders>
            <w:shd w:val="clear" w:color="auto" w:fill="auto"/>
            <w:vAlign w:val="center"/>
          </w:tcPr>
          <w:p w14:paraId="6EA95122"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709A7BE3"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718F9B17" w14:textId="77777777" w:rsidR="00820171" w:rsidRPr="00820171" w:rsidRDefault="00820171" w:rsidP="00164053">
            <w:pPr>
              <w:jc w:val="center"/>
              <w:rPr>
                <w:rFonts w:asciiTheme="majorHAnsi" w:hAnsiTheme="majorHAnsi" w:cstheme="majorHAnsi"/>
                <w:sz w:val="20"/>
                <w:szCs w:val="20"/>
              </w:rPr>
            </w:pPr>
          </w:p>
        </w:tc>
      </w:tr>
      <w:tr w:rsidR="00820171" w:rsidRPr="00820171" w14:paraId="3D1E6B8F" w14:textId="77777777" w:rsidTr="00820171">
        <w:trPr>
          <w:gridAfter w:val="1"/>
          <w:wAfter w:w="11" w:type="dxa"/>
          <w:trHeight w:val="315"/>
        </w:trPr>
        <w:tc>
          <w:tcPr>
            <w:tcW w:w="3823" w:type="dxa"/>
            <w:shd w:val="clear" w:color="auto" w:fill="auto"/>
            <w:vAlign w:val="center"/>
          </w:tcPr>
          <w:p w14:paraId="30AE10F2"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Filtrování dle jednotlivých požadavků, jako např.: prodeje za stravenky, hotovost, kartou, převodem; statistiky objednávek (receptury); členění dle kategorií zákazníků; filtrace rychloobrátkového zboží a oblíbených kategorií (zákazníky nejčastěji požadované položky)</w:t>
            </w:r>
          </w:p>
        </w:tc>
        <w:tc>
          <w:tcPr>
            <w:tcW w:w="2126" w:type="dxa"/>
            <w:tcBorders>
              <w:right w:val="single" w:sz="4" w:space="0" w:color="auto"/>
            </w:tcBorders>
            <w:shd w:val="clear" w:color="auto" w:fill="auto"/>
            <w:vAlign w:val="center"/>
          </w:tcPr>
          <w:p w14:paraId="20CCDD32"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6E4E935D"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57784C92" w14:textId="77777777" w:rsidR="00820171" w:rsidRPr="00820171" w:rsidRDefault="00820171" w:rsidP="00164053">
            <w:pPr>
              <w:jc w:val="center"/>
              <w:rPr>
                <w:rFonts w:asciiTheme="majorHAnsi" w:hAnsiTheme="majorHAnsi" w:cstheme="majorHAnsi"/>
                <w:sz w:val="20"/>
                <w:szCs w:val="20"/>
              </w:rPr>
            </w:pPr>
          </w:p>
        </w:tc>
      </w:tr>
      <w:tr w:rsidR="00820171" w:rsidRPr="00820171" w14:paraId="766DC18E" w14:textId="77777777" w:rsidTr="00820171">
        <w:trPr>
          <w:gridAfter w:val="1"/>
          <w:wAfter w:w="11" w:type="dxa"/>
          <w:trHeight w:val="315"/>
        </w:trPr>
        <w:tc>
          <w:tcPr>
            <w:tcW w:w="3823" w:type="dxa"/>
            <w:shd w:val="clear" w:color="auto" w:fill="auto"/>
            <w:vAlign w:val="center"/>
          </w:tcPr>
          <w:p w14:paraId="531123B7"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Prodejní statistiky a vstupní data pro cenotvorbu (možnost vyhodnotit jaký efekt mělo např. zdražení určité položky)</w:t>
            </w:r>
          </w:p>
        </w:tc>
        <w:tc>
          <w:tcPr>
            <w:tcW w:w="2126" w:type="dxa"/>
            <w:tcBorders>
              <w:right w:val="single" w:sz="4" w:space="0" w:color="auto"/>
            </w:tcBorders>
            <w:shd w:val="clear" w:color="auto" w:fill="auto"/>
            <w:vAlign w:val="center"/>
          </w:tcPr>
          <w:p w14:paraId="53940A5B"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715E2DF5"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4515F53B" w14:textId="77777777" w:rsidR="00820171" w:rsidRPr="00820171" w:rsidRDefault="00820171" w:rsidP="00164053">
            <w:pPr>
              <w:jc w:val="center"/>
              <w:rPr>
                <w:rFonts w:asciiTheme="majorHAnsi" w:hAnsiTheme="majorHAnsi" w:cstheme="majorHAnsi"/>
                <w:sz w:val="20"/>
                <w:szCs w:val="20"/>
              </w:rPr>
            </w:pPr>
          </w:p>
        </w:tc>
      </w:tr>
      <w:tr w:rsidR="00820171" w:rsidRPr="00820171" w14:paraId="27C5C305" w14:textId="77777777" w:rsidTr="00820171">
        <w:trPr>
          <w:gridAfter w:val="1"/>
          <w:wAfter w:w="11" w:type="dxa"/>
          <w:trHeight w:val="315"/>
        </w:trPr>
        <w:tc>
          <w:tcPr>
            <w:tcW w:w="3823" w:type="dxa"/>
            <w:shd w:val="clear" w:color="auto" w:fill="auto"/>
            <w:vAlign w:val="center"/>
          </w:tcPr>
          <w:p w14:paraId="6BA75EB7"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Statistika docházky zaměstnanců</w:t>
            </w:r>
          </w:p>
        </w:tc>
        <w:tc>
          <w:tcPr>
            <w:tcW w:w="2126" w:type="dxa"/>
            <w:tcBorders>
              <w:right w:val="single" w:sz="4" w:space="0" w:color="auto"/>
            </w:tcBorders>
            <w:shd w:val="clear" w:color="auto" w:fill="auto"/>
            <w:vAlign w:val="center"/>
          </w:tcPr>
          <w:p w14:paraId="0EE995AF"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32201026"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131856C7" w14:textId="77777777" w:rsidR="00820171" w:rsidRPr="00820171" w:rsidRDefault="00820171" w:rsidP="00164053">
            <w:pPr>
              <w:jc w:val="center"/>
              <w:rPr>
                <w:rFonts w:asciiTheme="majorHAnsi" w:hAnsiTheme="majorHAnsi" w:cstheme="majorHAnsi"/>
                <w:sz w:val="20"/>
                <w:szCs w:val="20"/>
              </w:rPr>
            </w:pPr>
          </w:p>
        </w:tc>
      </w:tr>
      <w:tr w:rsidR="00820171" w:rsidRPr="00820171" w14:paraId="2BDE90A5" w14:textId="77777777" w:rsidTr="00820171">
        <w:trPr>
          <w:gridAfter w:val="1"/>
          <w:wAfter w:w="11" w:type="dxa"/>
          <w:trHeight w:val="315"/>
        </w:trPr>
        <w:tc>
          <w:tcPr>
            <w:tcW w:w="9122" w:type="dxa"/>
            <w:gridSpan w:val="4"/>
            <w:shd w:val="clear" w:color="auto" w:fill="auto"/>
            <w:vAlign w:val="center"/>
          </w:tcPr>
          <w:p w14:paraId="68D76F88" w14:textId="77777777" w:rsidR="00820171" w:rsidRPr="00820171" w:rsidRDefault="00820171" w:rsidP="00164053">
            <w:pPr>
              <w:rPr>
                <w:rFonts w:asciiTheme="majorHAnsi" w:hAnsiTheme="majorHAnsi" w:cstheme="majorHAnsi"/>
                <w:b/>
                <w:bCs/>
                <w:sz w:val="20"/>
                <w:szCs w:val="20"/>
              </w:rPr>
            </w:pPr>
            <w:r w:rsidRPr="00820171">
              <w:rPr>
                <w:rFonts w:asciiTheme="majorHAnsi" w:hAnsiTheme="majorHAnsi" w:cstheme="majorHAnsi"/>
                <w:b/>
                <w:bCs/>
                <w:sz w:val="20"/>
                <w:szCs w:val="20"/>
              </w:rPr>
              <w:t xml:space="preserve">Modul ŘÍZENÍ KUCHYŇSKÉHO PROVOZU </w:t>
            </w:r>
          </w:p>
        </w:tc>
      </w:tr>
      <w:tr w:rsidR="00820171" w:rsidRPr="00820171" w14:paraId="25764656" w14:textId="77777777" w:rsidTr="00820171">
        <w:trPr>
          <w:gridAfter w:val="1"/>
          <w:wAfter w:w="11" w:type="dxa"/>
          <w:trHeight w:val="315"/>
        </w:trPr>
        <w:tc>
          <w:tcPr>
            <w:tcW w:w="3823" w:type="dxa"/>
            <w:shd w:val="clear" w:color="auto" w:fill="auto"/>
            <w:vAlign w:val="center"/>
          </w:tcPr>
          <w:p w14:paraId="145FD46C"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Koordinace a řízení procesy v kuchyni. Nadstavba pro pracovníky přípravy, umožňuje automatické dělení výroby na definovaná pracoviště</w:t>
            </w:r>
          </w:p>
        </w:tc>
        <w:tc>
          <w:tcPr>
            <w:tcW w:w="2126" w:type="dxa"/>
            <w:tcBorders>
              <w:right w:val="single" w:sz="4" w:space="0" w:color="auto"/>
            </w:tcBorders>
            <w:shd w:val="clear" w:color="auto" w:fill="auto"/>
            <w:vAlign w:val="center"/>
          </w:tcPr>
          <w:p w14:paraId="3B64FBD7"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2C1E4152"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1FBCB4F1" w14:textId="77777777" w:rsidR="00820171" w:rsidRPr="00820171" w:rsidRDefault="00820171" w:rsidP="00164053">
            <w:pPr>
              <w:jc w:val="center"/>
              <w:rPr>
                <w:rFonts w:asciiTheme="majorHAnsi" w:hAnsiTheme="majorHAnsi" w:cstheme="majorHAnsi"/>
                <w:sz w:val="20"/>
                <w:szCs w:val="20"/>
              </w:rPr>
            </w:pPr>
          </w:p>
        </w:tc>
      </w:tr>
      <w:tr w:rsidR="00820171" w:rsidRPr="00820171" w14:paraId="00C49007" w14:textId="77777777" w:rsidTr="00820171">
        <w:trPr>
          <w:gridAfter w:val="1"/>
          <w:wAfter w:w="11" w:type="dxa"/>
          <w:trHeight w:val="315"/>
        </w:trPr>
        <w:tc>
          <w:tcPr>
            <w:tcW w:w="3823" w:type="dxa"/>
            <w:shd w:val="clear" w:color="auto" w:fill="auto"/>
            <w:vAlign w:val="center"/>
          </w:tcPr>
          <w:p w14:paraId="45752157"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Zobrazení objednávky jídel a nápojů, automatický vypočet, kdy začít s výrobou jednotlivých položek tak, aby všichni zákazníci obdrželi čerstvé jídlo o požadované teplotě současně</w:t>
            </w:r>
          </w:p>
        </w:tc>
        <w:tc>
          <w:tcPr>
            <w:tcW w:w="2126" w:type="dxa"/>
            <w:tcBorders>
              <w:right w:val="single" w:sz="4" w:space="0" w:color="auto"/>
            </w:tcBorders>
            <w:shd w:val="clear" w:color="auto" w:fill="auto"/>
            <w:vAlign w:val="center"/>
          </w:tcPr>
          <w:p w14:paraId="398CE71D"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6D8B1B93"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0CADC0A7" w14:textId="77777777" w:rsidR="00820171" w:rsidRPr="00820171" w:rsidRDefault="00820171" w:rsidP="00164053">
            <w:pPr>
              <w:jc w:val="center"/>
              <w:rPr>
                <w:rFonts w:asciiTheme="majorHAnsi" w:hAnsiTheme="majorHAnsi" w:cstheme="majorHAnsi"/>
                <w:sz w:val="20"/>
                <w:szCs w:val="20"/>
              </w:rPr>
            </w:pPr>
          </w:p>
        </w:tc>
      </w:tr>
      <w:tr w:rsidR="00820171" w:rsidRPr="00820171" w14:paraId="7AF70427" w14:textId="77777777" w:rsidTr="00820171">
        <w:trPr>
          <w:gridAfter w:val="1"/>
          <w:wAfter w:w="11" w:type="dxa"/>
          <w:trHeight w:val="315"/>
        </w:trPr>
        <w:tc>
          <w:tcPr>
            <w:tcW w:w="3823" w:type="dxa"/>
            <w:shd w:val="clear" w:color="auto" w:fill="auto"/>
            <w:vAlign w:val="center"/>
          </w:tcPr>
          <w:p w14:paraId="0FD6095A"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lastRenderedPageBreak/>
              <w:t>Možnost slučování objednávek (možnost souhrnné přípravy jedné společné položky napříč různými objednávkami a recepturami)</w:t>
            </w:r>
          </w:p>
        </w:tc>
        <w:tc>
          <w:tcPr>
            <w:tcW w:w="2126" w:type="dxa"/>
            <w:tcBorders>
              <w:right w:val="single" w:sz="4" w:space="0" w:color="auto"/>
            </w:tcBorders>
            <w:shd w:val="clear" w:color="auto" w:fill="auto"/>
            <w:vAlign w:val="center"/>
          </w:tcPr>
          <w:p w14:paraId="21318D00"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04FB0D09"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2E2FCDCD" w14:textId="77777777" w:rsidR="00820171" w:rsidRPr="00820171" w:rsidRDefault="00820171" w:rsidP="00164053">
            <w:pPr>
              <w:jc w:val="center"/>
              <w:rPr>
                <w:rFonts w:asciiTheme="majorHAnsi" w:hAnsiTheme="majorHAnsi" w:cstheme="majorHAnsi"/>
                <w:sz w:val="20"/>
                <w:szCs w:val="20"/>
              </w:rPr>
            </w:pPr>
          </w:p>
        </w:tc>
      </w:tr>
      <w:tr w:rsidR="00820171" w:rsidRPr="00820171" w14:paraId="51D31AB2" w14:textId="77777777" w:rsidTr="00820171">
        <w:trPr>
          <w:gridAfter w:val="1"/>
          <w:wAfter w:w="11" w:type="dxa"/>
          <w:trHeight w:val="315"/>
        </w:trPr>
        <w:tc>
          <w:tcPr>
            <w:tcW w:w="3823" w:type="dxa"/>
            <w:shd w:val="clear" w:color="auto" w:fill="auto"/>
            <w:vAlign w:val="center"/>
          </w:tcPr>
          <w:p w14:paraId="71674A15"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Řízení priorit pro jednotlivé úseky. Sledování vytíženosti jednotlivých úseků, na základě kterého se distribuují pokyny na výrobu mezi jednotlivými pracovišti</w:t>
            </w:r>
          </w:p>
        </w:tc>
        <w:tc>
          <w:tcPr>
            <w:tcW w:w="2126" w:type="dxa"/>
            <w:tcBorders>
              <w:right w:val="single" w:sz="4" w:space="0" w:color="auto"/>
            </w:tcBorders>
            <w:shd w:val="clear" w:color="auto" w:fill="auto"/>
            <w:vAlign w:val="center"/>
          </w:tcPr>
          <w:p w14:paraId="2291FE3E"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55D358AE"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27FDE1FB" w14:textId="77777777" w:rsidR="00820171" w:rsidRPr="00820171" w:rsidRDefault="00820171" w:rsidP="00164053">
            <w:pPr>
              <w:jc w:val="center"/>
              <w:rPr>
                <w:rFonts w:asciiTheme="majorHAnsi" w:hAnsiTheme="majorHAnsi" w:cstheme="majorHAnsi"/>
                <w:sz w:val="20"/>
                <w:szCs w:val="20"/>
              </w:rPr>
            </w:pPr>
          </w:p>
        </w:tc>
      </w:tr>
      <w:tr w:rsidR="00820171" w:rsidRPr="00820171" w14:paraId="03273030" w14:textId="77777777" w:rsidTr="00820171">
        <w:trPr>
          <w:gridAfter w:val="1"/>
          <w:wAfter w:w="11" w:type="dxa"/>
          <w:trHeight w:val="315"/>
        </w:trPr>
        <w:tc>
          <w:tcPr>
            <w:tcW w:w="3823" w:type="dxa"/>
            <w:shd w:val="clear" w:color="auto" w:fill="auto"/>
            <w:vAlign w:val="center"/>
          </w:tcPr>
          <w:p w14:paraId="2AB40791"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Variabilní nastavení procesu kompletace objednávek podle různých kritérií (typ jídla, čekání na kompletaci všech objednávek ve stejném čase pro jedno objednávací místo)</w:t>
            </w:r>
          </w:p>
        </w:tc>
        <w:tc>
          <w:tcPr>
            <w:tcW w:w="2126" w:type="dxa"/>
            <w:tcBorders>
              <w:right w:val="single" w:sz="4" w:space="0" w:color="auto"/>
            </w:tcBorders>
            <w:shd w:val="clear" w:color="auto" w:fill="auto"/>
            <w:vAlign w:val="center"/>
          </w:tcPr>
          <w:p w14:paraId="5793048A"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3E220B2F"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3B13D6E0" w14:textId="77777777" w:rsidR="00820171" w:rsidRPr="00820171" w:rsidRDefault="00820171" w:rsidP="00164053">
            <w:pPr>
              <w:jc w:val="center"/>
              <w:rPr>
                <w:rFonts w:asciiTheme="majorHAnsi" w:hAnsiTheme="majorHAnsi" w:cstheme="majorHAnsi"/>
                <w:sz w:val="20"/>
                <w:szCs w:val="20"/>
              </w:rPr>
            </w:pPr>
          </w:p>
        </w:tc>
      </w:tr>
      <w:tr w:rsidR="00820171" w:rsidRPr="00820171" w14:paraId="10DACBA9" w14:textId="77777777" w:rsidTr="00820171">
        <w:trPr>
          <w:gridAfter w:val="1"/>
          <w:wAfter w:w="11" w:type="dxa"/>
          <w:trHeight w:val="315"/>
        </w:trPr>
        <w:tc>
          <w:tcPr>
            <w:tcW w:w="3823" w:type="dxa"/>
            <w:shd w:val="clear" w:color="auto" w:fill="auto"/>
            <w:vAlign w:val="center"/>
          </w:tcPr>
          <w:p w14:paraId="117048A1"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Sledování běžícího času od uskutečnění objednávky</w:t>
            </w:r>
          </w:p>
        </w:tc>
        <w:tc>
          <w:tcPr>
            <w:tcW w:w="2126" w:type="dxa"/>
            <w:tcBorders>
              <w:right w:val="single" w:sz="4" w:space="0" w:color="auto"/>
            </w:tcBorders>
            <w:shd w:val="clear" w:color="auto" w:fill="auto"/>
            <w:vAlign w:val="center"/>
          </w:tcPr>
          <w:p w14:paraId="1B9EFBE5"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3D323B89"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4B22CB37" w14:textId="77777777" w:rsidR="00820171" w:rsidRPr="00820171" w:rsidRDefault="00820171" w:rsidP="00164053">
            <w:pPr>
              <w:jc w:val="center"/>
              <w:rPr>
                <w:rFonts w:asciiTheme="majorHAnsi" w:hAnsiTheme="majorHAnsi" w:cstheme="majorHAnsi"/>
                <w:sz w:val="20"/>
                <w:szCs w:val="20"/>
              </w:rPr>
            </w:pPr>
          </w:p>
        </w:tc>
      </w:tr>
      <w:tr w:rsidR="00820171" w:rsidRPr="00820171" w14:paraId="5EEE1C5C" w14:textId="77777777" w:rsidTr="00820171">
        <w:trPr>
          <w:gridAfter w:val="1"/>
          <w:wAfter w:w="11" w:type="dxa"/>
          <w:trHeight w:val="315"/>
        </w:trPr>
        <w:tc>
          <w:tcPr>
            <w:tcW w:w="3823" w:type="dxa"/>
            <w:shd w:val="clear" w:color="auto" w:fill="auto"/>
            <w:vAlign w:val="center"/>
          </w:tcPr>
          <w:p w14:paraId="34C3BB3B"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Možnost variabilního nastavení procesů</w:t>
            </w:r>
          </w:p>
        </w:tc>
        <w:tc>
          <w:tcPr>
            <w:tcW w:w="2126" w:type="dxa"/>
            <w:tcBorders>
              <w:right w:val="single" w:sz="4" w:space="0" w:color="auto"/>
            </w:tcBorders>
            <w:shd w:val="clear" w:color="auto" w:fill="auto"/>
            <w:vAlign w:val="center"/>
          </w:tcPr>
          <w:p w14:paraId="53F2A00C"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1DF2CF7E"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070ED42B" w14:textId="77777777" w:rsidR="00820171" w:rsidRPr="00820171" w:rsidRDefault="00820171" w:rsidP="00164053">
            <w:pPr>
              <w:jc w:val="center"/>
              <w:rPr>
                <w:rFonts w:asciiTheme="majorHAnsi" w:hAnsiTheme="majorHAnsi" w:cstheme="majorHAnsi"/>
                <w:sz w:val="20"/>
                <w:szCs w:val="20"/>
              </w:rPr>
            </w:pPr>
          </w:p>
        </w:tc>
      </w:tr>
      <w:tr w:rsidR="00820171" w:rsidRPr="00820171" w14:paraId="1F0EF518" w14:textId="77777777" w:rsidTr="00820171">
        <w:trPr>
          <w:gridAfter w:val="1"/>
          <w:wAfter w:w="11" w:type="dxa"/>
          <w:trHeight w:val="315"/>
        </w:trPr>
        <w:tc>
          <w:tcPr>
            <w:tcW w:w="9122" w:type="dxa"/>
            <w:gridSpan w:val="4"/>
            <w:shd w:val="clear" w:color="auto" w:fill="auto"/>
            <w:vAlign w:val="center"/>
          </w:tcPr>
          <w:p w14:paraId="6FC2CBBD" w14:textId="77777777" w:rsidR="00820171" w:rsidRPr="00820171" w:rsidRDefault="00820171" w:rsidP="00164053">
            <w:pPr>
              <w:rPr>
                <w:rFonts w:asciiTheme="majorHAnsi" w:hAnsiTheme="majorHAnsi" w:cstheme="majorHAnsi"/>
                <w:b/>
                <w:bCs/>
                <w:sz w:val="20"/>
                <w:szCs w:val="20"/>
              </w:rPr>
            </w:pPr>
            <w:r w:rsidRPr="00820171">
              <w:rPr>
                <w:rFonts w:asciiTheme="majorHAnsi" w:hAnsiTheme="majorHAnsi" w:cstheme="majorHAnsi"/>
                <w:b/>
                <w:bCs/>
                <w:sz w:val="20"/>
                <w:szCs w:val="20"/>
              </w:rPr>
              <w:t>Modul REPORTING</w:t>
            </w:r>
          </w:p>
        </w:tc>
      </w:tr>
      <w:tr w:rsidR="00820171" w:rsidRPr="00820171" w14:paraId="5DE045E6" w14:textId="77777777" w:rsidTr="00820171">
        <w:trPr>
          <w:gridAfter w:val="1"/>
          <w:wAfter w:w="11" w:type="dxa"/>
          <w:trHeight w:val="315"/>
        </w:trPr>
        <w:tc>
          <w:tcPr>
            <w:tcW w:w="3823" w:type="dxa"/>
            <w:shd w:val="clear" w:color="auto" w:fill="auto"/>
            <w:vAlign w:val="center"/>
          </w:tcPr>
          <w:p w14:paraId="1BDD4EB2"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Poskytuje pokročilé manažerské funkce monitoringu dle předem nastavených kritérií</w:t>
            </w:r>
          </w:p>
        </w:tc>
        <w:tc>
          <w:tcPr>
            <w:tcW w:w="2126" w:type="dxa"/>
            <w:tcBorders>
              <w:right w:val="single" w:sz="4" w:space="0" w:color="auto"/>
            </w:tcBorders>
            <w:shd w:val="clear" w:color="auto" w:fill="auto"/>
            <w:vAlign w:val="center"/>
          </w:tcPr>
          <w:p w14:paraId="1420C641"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486258F2"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7FFB11A1" w14:textId="77777777" w:rsidR="00820171" w:rsidRPr="00820171" w:rsidRDefault="00820171" w:rsidP="00164053">
            <w:pPr>
              <w:jc w:val="center"/>
              <w:rPr>
                <w:rFonts w:asciiTheme="majorHAnsi" w:hAnsiTheme="majorHAnsi" w:cstheme="majorHAnsi"/>
                <w:sz w:val="20"/>
                <w:szCs w:val="20"/>
              </w:rPr>
            </w:pPr>
          </w:p>
        </w:tc>
      </w:tr>
      <w:tr w:rsidR="00820171" w:rsidRPr="00820171" w14:paraId="38025AC0" w14:textId="77777777" w:rsidTr="00820171">
        <w:trPr>
          <w:gridAfter w:val="1"/>
          <w:wAfter w:w="11" w:type="dxa"/>
          <w:trHeight w:val="315"/>
        </w:trPr>
        <w:tc>
          <w:tcPr>
            <w:tcW w:w="3823" w:type="dxa"/>
            <w:shd w:val="clear" w:color="auto" w:fill="auto"/>
            <w:vAlign w:val="center"/>
          </w:tcPr>
          <w:p w14:paraId="7FE65E7E"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Analyticky vyhodnocuje filtrovaná data systému a poskytuje manažerské reporty ve formě tabulek, grafů a sestav, které pak slouží pro vyhodnocení činností v jednotlivých sektorech provozu</w:t>
            </w:r>
          </w:p>
        </w:tc>
        <w:tc>
          <w:tcPr>
            <w:tcW w:w="2126" w:type="dxa"/>
            <w:tcBorders>
              <w:right w:val="single" w:sz="4" w:space="0" w:color="auto"/>
            </w:tcBorders>
            <w:shd w:val="clear" w:color="auto" w:fill="auto"/>
            <w:vAlign w:val="center"/>
          </w:tcPr>
          <w:p w14:paraId="43C41517"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5469DD02"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7C5084C4" w14:textId="77777777" w:rsidR="00820171" w:rsidRPr="00820171" w:rsidRDefault="00820171" w:rsidP="00164053">
            <w:pPr>
              <w:jc w:val="center"/>
              <w:rPr>
                <w:rFonts w:asciiTheme="majorHAnsi" w:hAnsiTheme="majorHAnsi" w:cstheme="majorHAnsi"/>
                <w:sz w:val="20"/>
                <w:szCs w:val="20"/>
              </w:rPr>
            </w:pPr>
          </w:p>
        </w:tc>
      </w:tr>
      <w:tr w:rsidR="00820171" w:rsidRPr="00820171" w14:paraId="433A0BFD" w14:textId="77777777" w:rsidTr="00820171">
        <w:trPr>
          <w:gridAfter w:val="1"/>
          <w:wAfter w:w="11" w:type="dxa"/>
          <w:trHeight w:val="315"/>
        </w:trPr>
        <w:tc>
          <w:tcPr>
            <w:tcW w:w="3823" w:type="dxa"/>
            <w:shd w:val="clear" w:color="auto" w:fill="auto"/>
            <w:vAlign w:val="center"/>
          </w:tcPr>
          <w:p w14:paraId="4D6041DB"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Umožňuje manažerské strategické plánování</w:t>
            </w:r>
          </w:p>
        </w:tc>
        <w:tc>
          <w:tcPr>
            <w:tcW w:w="2126" w:type="dxa"/>
            <w:tcBorders>
              <w:right w:val="single" w:sz="4" w:space="0" w:color="auto"/>
            </w:tcBorders>
            <w:shd w:val="clear" w:color="auto" w:fill="auto"/>
            <w:vAlign w:val="center"/>
          </w:tcPr>
          <w:p w14:paraId="00CB3AB1"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0F973A65"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37A800F8" w14:textId="77777777" w:rsidR="00820171" w:rsidRPr="00820171" w:rsidRDefault="00820171" w:rsidP="00164053">
            <w:pPr>
              <w:jc w:val="center"/>
              <w:rPr>
                <w:rFonts w:asciiTheme="majorHAnsi" w:hAnsiTheme="majorHAnsi" w:cstheme="majorHAnsi"/>
                <w:sz w:val="20"/>
                <w:szCs w:val="20"/>
              </w:rPr>
            </w:pPr>
          </w:p>
        </w:tc>
      </w:tr>
      <w:tr w:rsidR="00820171" w:rsidRPr="00820171" w14:paraId="7AA8A164" w14:textId="77777777" w:rsidTr="00820171">
        <w:trPr>
          <w:gridAfter w:val="1"/>
          <w:wAfter w:w="11" w:type="dxa"/>
          <w:trHeight w:val="315"/>
        </w:trPr>
        <w:tc>
          <w:tcPr>
            <w:tcW w:w="3823" w:type="dxa"/>
            <w:shd w:val="clear" w:color="auto" w:fill="auto"/>
            <w:vAlign w:val="center"/>
          </w:tcPr>
          <w:p w14:paraId="24EABBA2"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 xml:space="preserve">Generování reportů dle individuálně nastavených parametrů - </w:t>
            </w:r>
            <w:r w:rsidRPr="00820171">
              <w:rPr>
                <w:rFonts w:asciiTheme="majorHAnsi" w:hAnsiTheme="majorHAnsi" w:cstheme="majorHAnsi"/>
                <w:i/>
                <w:iCs/>
                <w:sz w:val="20"/>
                <w:szCs w:val="20"/>
              </w:rPr>
              <w:t>monitoring prodejů se zohledněním jednotlivých sazeb DPH, členění prodejů dle kategorií zákazníků, odtěžování jednotlivých skladů (kolik položek se odepíše za určité období, kolik se jich přesune na jiný sklad), prodejnost položek za určitá období, zůstatky na skladech</w:t>
            </w:r>
          </w:p>
        </w:tc>
        <w:tc>
          <w:tcPr>
            <w:tcW w:w="2126" w:type="dxa"/>
            <w:tcBorders>
              <w:right w:val="single" w:sz="4" w:space="0" w:color="auto"/>
            </w:tcBorders>
            <w:shd w:val="clear" w:color="auto" w:fill="auto"/>
            <w:vAlign w:val="center"/>
          </w:tcPr>
          <w:p w14:paraId="5C2CFDB5"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450DEA03"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41D74616" w14:textId="77777777" w:rsidR="00820171" w:rsidRPr="00820171" w:rsidRDefault="00820171" w:rsidP="00164053">
            <w:pPr>
              <w:jc w:val="center"/>
              <w:rPr>
                <w:rFonts w:asciiTheme="majorHAnsi" w:hAnsiTheme="majorHAnsi" w:cstheme="majorHAnsi"/>
                <w:sz w:val="20"/>
                <w:szCs w:val="20"/>
              </w:rPr>
            </w:pPr>
          </w:p>
        </w:tc>
      </w:tr>
      <w:tr w:rsidR="00820171" w:rsidRPr="00820171" w14:paraId="7B5CDB76" w14:textId="77777777" w:rsidTr="00820171">
        <w:trPr>
          <w:gridAfter w:val="1"/>
          <w:wAfter w:w="11" w:type="dxa"/>
          <w:trHeight w:val="315"/>
        </w:trPr>
        <w:tc>
          <w:tcPr>
            <w:tcW w:w="3823" w:type="dxa"/>
            <w:shd w:val="clear" w:color="auto" w:fill="auto"/>
            <w:vAlign w:val="center"/>
          </w:tcPr>
          <w:p w14:paraId="32446CA5"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Funkce generování podsestav, umožňující monitorovat různé korelace jednotlivých parametrů</w:t>
            </w:r>
          </w:p>
        </w:tc>
        <w:tc>
          <w:tcPr>
            <w:tcW w:w="2126" w:type="dxa"/>
            <w:tcBorders>
              <w:right w:val="single" w:sz="4" w:space="0" w:color="auto"/>
            </w:tcBorders>
            <w:shd w:val="clear" w:color="auto" w:fill="auto"/>
            <w:vAlign w:val="center"/>
          </w:tcPr>
          <w:p w14:paraId="0608BE67"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187D1B56"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128E6246" w14:textId="77777777" w:rsidR="00820171" w:rsidRPr="00820171" w:rsidRDefault="00820171" w:rsidP="00164053">
            <w:pPr>
              <w:jc w:val="center"/>
              <w:rPr>
                <w:rFonts w:asciiTheme="majorHAnsi" w:hAnsiTheme="majorHAnsi" w:cstheme="majorHAnsi"/>
                <w:sz w:val="20"/>
                <w:szCs w:val="20"/>
              </w:rPr>
            </w:pPr>
          </w:p>
        </w:tc>
      </w:tr>
      <w:tr w:rsidR="00820171" w:rsidRPr="00820171" w14:paraId="0C8A4051" w14:textId="77777777" w:rsidTr="00820171">
        <w:trPr>
          <w:gridAfter w:val="1"/>
          <w:wAfter w:w="11" w:type="dxa"/>
          <w:trHeight w:val="315"/>
        </w:trPr>
        <w:tc>
          <w:tcPr>
            <w:tcW w:w="3823" w:type="dxa"/>
            <w:shd w:val="clear" w:color="auto" w:fill="auto"/>
            <w:vAlign w:val="center"/>
          </w:tcPr>
          <w:p w14:paraId="345C3B60"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Generování reportů o počtech prodaných jídel s vyhodnocením spotřeby (seřazení položek dle oblíbenosti mezi zákazníky)</w:t>
            </w:r>
          </w:p>
        </w:tc>
        <w:tc>
          <w:tcPr>
            <w:tcW w:w="2126" w:type="dxa"/>
            <w:tcBorders>
              <w:right w:val="single" w:sz="4" w:space="0" w:color="auto"/>
            </w:tcBorders>
            <w:shd w:val="clear" w:color="auto" w:fill="auto"/>
            <w:vAlign w:val="center"/>
          </w:tcPr>
          <w:p w14:paraId="515E8EF1"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339E8ED1"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64D9A48A" w14:textId="77777777" w:rsidR="00820171" w:rsidRPr="00820171" w:rsidRDefault="00820171" w:rsidP="00164053">
            <w:pPr>
              <w:jc w:val="center"/>
              <w:rPr>
                <w:rFonts w:asciiTheme="majorHAnsi" w:hAnsiTheme="majorHAnsi" w:cstheme="majorHAnsi"/>
                <w:sz w:val="20"/>
                <w:szCs w:val="20"/>
              </w:rPr>
            </w:pPr>
          </w:p>
        </w:tc>
      </w:tr>
      <w:tr w:rsidR="00820171" w:rsidRPr="00820171" w14:paraId="4BBD7826" w14:textId="77777777" w:rsidTr="00820171">
        <w:trPr>
          <w:gridAfter w:val="1"/>
          <w:wAfter w:w="11" w:type="dxa"/>
          <w:trHeight w:val="315"/>
        </w:trPr>
        <w:tc>
          <w:tcPr>
            <w:tcW w:w="3823" w:type="dxa"/>
            <w:shd w:val="clear" w:color="auto" w:fill="auto"/>
            <w:vAlign w:val="center"/>
          </w:tcPr>
          <w:p w14:paraId="2ED21268"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Statistiky prodejů podle směn, které budou využívány pro nastavení odměn zaměstnanců (systém bonifikace). Jednotlivé parametry bude možné kombinovat</w:t>
            </w:r>
          </w:p>
        </w:tc>
        <w:tc>
          <w:tcPr>
            <w:tcW w:w="2126" w:type="dxa"/>
            <w:tcBorders>
              <w:right w:val="single" w:sz="4" w:space="0" w:color="auto"/>
            </w:tcBorders>
            <w:shd w:val="clear" w:color="auto" w:fill="auto"/>
            <w:vAlign w:val="center"/>
          </w:tcPr>
          <w:p w14:paraId="4C18F559"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748941CD"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50AE59F2" w14:textId="77777777" w:rsidR="00820171" w:rsidRPr="00820171" w:rsidRDefault="00820171" w:rsidP="00164053">
            <w:pPr>
              <w:jc w:val="center"/>
              <w:rPr>
                <w:rFonts w:asciiTheme="majorHAnsi" w:hAnsiTheme="majorHAnsi" w:cstheme="majorHAnsi"/>
                <w:sz w:val="20"/>
                <w:szCs w:val="20"/>
              </w:rPr>
            </w:pPr>
          </w:p>
        </w:tc>
      </w:tr>
    </w:tbl>
    <w:p w14:paraId="3EB71E79" w14:textId="77777777" w:rsidR="00820171" w:rsidRPr="00820171" w:rsidRDefault="00820171" w:rsidP="00820171">
      <w:pPr>
        <w:rPr>
          <w:rFonts w:asciiTheme="majorHAnsi" w:hAnsiTheme="majorHAnsi" w:cstheme="majorHAnsi"/>
        </w:rPr>
      </w:pPr>
    </w:p>
    <w:tbl>
      <w:tblPr>
        <w:tblW w:w="912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3"/>
        <w:gridCol w:w="2126"/>
        <w:gridCol w:w="1702"/>
        <w:gridCol w:w="1471"/>
      </w:tblGrid>
      <w:tr w:rsidR="00820171" w:rsidRPr="00820171" w14:paraId="6110CFF8" w14:textId="77777777" w:rsidTr="00820171">
        <w:trPr>
          <w:trHeight w:val="315"/>
        </w:trPr>
        <w:tc>
          <w:tcPr>
            <w:tcW w:w="9122" w:type="dxa"/>
            <w:gridSpan w:val="4"/>
            <w:shd w:val="clear" w:color="auto" w:fill="D9D9D9" w:themeFill="background1" w:themeFillShade="D9"/>
            <w:vAlign w:val="center"/>
          </w:tcPr>
          <w:p w14:paraId="1218EB8A" w14:textId="77777777" w:rsidR="00820171" w:rsidRPr="00820171" w:rsidRDefault="00820171" w:rsidP="00164053">
            <w:pPr>
              <w:rPr>
                <w:rFonts w:asciiTheme="majorHAnsi" w:hAnsiTheme="majorHAnsi" w:cstheme="majorHAnsi"/>
                <w:b/>
                <w:bCs/>
                <w:sz w:val="20"/>
                <w:szCs w:val="20"/>
              </w:rPr>
            </w:pPr>
            <w:r w:rsidRPr="00820171">
              <w:rPr>
                <w:rFonts w:asciiTheme="majorHAnsi" w:hAnsiTheme="majorHAnsi" w:cstheme="majorHAnsi"/>
                <w:b/>
                <w:bCs/>
                <w:sz w:val="20"/>
                <w:szCs w:val="20"/>
              </w:rPr>
              <w:t>Automatizace příjmu zboží, konfigurace systému a rozhraní EDI, včetně potřebných SW licencí  - funkce automatického naskladňování pomocí automatického čtení a třídění položek dodacích listů</w:t>
            </w:r>
          </w:p>
        </w:tc>
      </w:tr>
      <w:tr w:rsidR="00820171" w:rsidRPr="00820171" w14:paraId="073F491F" w14:textId="77777777" w:rsidTr="00820171">
        <w:trPr>
          <w:trHeight w:val="315"/>
        </w:trPr>
        <w:tc>
          <w:tcPr>
            <w:tcW w:w="3823" w:type="dxa"/>
            <w:shd w:val="clear" w:color="auto" w:fill="auto"/>
            <w:vAlign w:val="center"/>
          </w:tcPr>
          <w:p w14:paraId="5D0737D5"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Možnost online importu dodacích listů</w:t>
            </w:r>
          </w:p>
        </w:tc>
        <w:tc>
          <w:tcPr>
            <w:tcW w:w="2126" w:type="dxa"/>
            <w:tcBorders>
              <w:right w:val="single" w:sz="4" w:space="0" w:color="auto"/>
            </w:tcBorders>
            <w:shd w:val="clear" w:color="auto" w:fill="auto"/>
            <w:vAlign w:val="center"/>
          </w:tcPr>
          <w:p w14:paraId="78F5BEF1"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06AB1838"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6CCCC8C6" w14:textId="77777777" w:rsidR="00820171" w:rsidRPr="00820171" w:rsidRDefault="00820171" w:rsidP="00164053">
            <w:pPr>
              <w:jc w:val="center"/>
              <w:rPr>
                <w:rFonts w:asciiTheme="majorHAnsi" w:hAnsiTheme="majorHAnsi" w:cstheme="majorHAnsi"/>
                <w:sz w:val="20"/>
                <w:szCs w:val="20"/>
              </w:rPr>
            </w:pPr>
          </w:p>
        </w:tc>
      </w:tr>
      <w:tr w:rsidR="00820171" w:rsidRPr="00820171" w14:paraId="5329653C" w14:textId="77777777" w:rsidTr="00820171">
        <w:trPr>
          <w:trHeight w:val="315"/>
        </w:trPr>
        <w:tc>
          <w:tcPr>
            <w:tcW w:w="3823" w:type="dxa"/>
            <w:shd w:val="clear" w:color="auto" w:fill="auto"/>
            <w:vAlign w:val="center"/>
          </w:tcPr>
          <w:p w14:paraId="21E4E109"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Import dat do systému skladů (modul Skladového hospodářství)</w:t>
            </w:r>
          </w:p>
        </w:tc>
        <w:tc>
          <w:tcPr>
            <w:tcW w:w="2126" w:type="dxa"/>
            <w:tcBorders>
              <w:right w:val="single" w:sz="4" w:space="0" w:color="auto"/>
            </w:tcBorders>
            <w:shd w:val="clear" w:color="auto" w:fill="auto"/>
            <w:vAlign w:val="center"/>
          </w:tcPr>
          <w:p w14:paraId="6499E7A4"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7F586274"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7CC60136" w14:textId="77777777" w:rsidR="00820171" w:rsidRPr="00820171" w:rsidRDefault="00820171" w:rsidP="00164053">
            <w:pPr>
              <w:jc w:val="center"/>
              <w:rPr>
                <w:rFonts w:asciiTheme="majorHAnsi" w:hAnsiTheme="majorHAnsi" w:cstheme="majorHAnsi"/>
                <w:sz w:val="20"/>
                <w:szCs w:val="20"/>
              </w:rPr>
            </w:pPr>
          </w:p>
        </w:tc>
      </w:tr>
      <w:tr w:rsidR="00820171" w:rsidRPr="00820171" w14:paraId="155AA208" w14:textId="77777777" w:rsidTr="00820171">
        <w:trPr>
          <w:trHeight w:val="315"/>
        </w:trPr>
        <w:tc>
          <w:tcPr>
            <w:tcW w:w="3823" w:type="dxa"/>
            <w:shd w:val="clear" w:color="auto" w:fill="auto"/>
            <w:vAlign w:val="center"/>
          </w:tcPr>
          <w:p w14:paraId="761D88EF"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Trvalá licence (zařazení do DNM společnosti žadatele)</w:t>
            </w:r>
          </w:p>
        </w:tc>
        <w:tc>
          <w:tcPr>
            <w:tcW w:w="2126" w:type="dxa"/>
            <w:tcBorders>
              <w:right w:val="single" w:sz="4" w:space="0" w:color="auto"/>
            </w:tcBorders>
            <w:shd w:val="clear" w:color="auto" w:fill="auto"/>
            <w:vAlign w:val="center"/>
          </w:tcPr>
          <w:p w14:paraId="661B265E"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3A9BD391"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07103F57" w14:textId="77777777" w:rsidR="00820171" w:rsidRPr="00820171" w:rsidRDefault="00820171" w:rsidP="00164053">
            <w:pPr>
              <w:jc w:val="center"/>
              <w:rPr>
                <w:rFonts w:asciiTheme="majorHAnsi" w:hAnsiTheme="majorHAnsi" w:cstheme="majorHAnsi"/>
                <w:sz w:val="20"/>
                <w:szCs w:val="20"/>
              </w:rPr>
            </w:pPr>
          </w:p>
        </w:tc>
      </w:tr>
      <w:tr w:rsidR="00820171" w:rsidRPr="00820171" w14:paraId="2D7A6004" w14:textId="77777777" w:rsidTr="00820171">
        <w:trPr>
          <w:trHeight w:val="315"/>
        </w:trPr>
        <w:tc>
          <w:tcPr>
            <w:tcW w:w="3823" w:type="dxa"/>
            <w:shd w:val="clear" w:color="auto" w:fill="auto"/>
            <w:vAlign w:val="center"/>
          </w:tcPr>
          <w:p w14:paraId="5106D3F0"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Konfigurace systému a rozhraní EDI</w:t>
            </w:r>
          </w:p>
        </w:tc>
        <w:tc>
          <w:tcPr>
            <w:tcW w:w="2126" w:type="dxa"/>
            <w:tcBorders>
              <w:right w:val="single" w:sz="4" w:space="0" w:color="auto"/>
            </w:tcBorders>
            <w:shd w:val="clear" w:color="auto" w:fill="auto"/>
            <w:vAlign w:val="center"/>
          </w:tcPr>
          <w:p w14:paraId="0DFD7F86"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tcBorders>
              <w:left w:val="single" w:sz="4" w:space="0" w:color="auto"/>
              <w:right w:val="single" w:sz="4" w:space="0" w:color="auto"/>
            </w:tcBorders>
            <w:shd w:val="clear" w:color="auto" w:fill="auto"/>
            <w:vAlign w:val="center"/>
          </w:tcPr>
          <w:p w14:paraId="5111E948" w14:textId="77777777" w:rsidR="00820171" w:rsidRPr="00820171" w:rsidRDefault="00820171" w:rsidP="00164053">
            <w:pPr>
              <w:jc w:val="center"/>
              <w:rPr>
                <w:rFonts w:asciiTheme="majorHAnsi" w:hAnsiTheme="majorHAnsi" w:cstheme="majorHAnsi"/>
                <w:sz w:val="20"/>
                <w:szCs w:val="20"/>
              </w:rPr>
            </w:pPr>
          </w:p>
        </w:tc>
        <w:tc>
          <w:tcPr>
            <w:tcW w:w="1471" w:type="dxa"/>
            <w:tcBorders>
              <w:left w:val="single" w:sz="4" w:space="0" w:color="auto"/>
            </w:tcBorders>
            <w:shd w:val="clear" w:color="auto" w:fill="FFFF00"/>
            <w:vAlign w:val="center"/>
          </w:tcPr>
          <w:p w14:paraId="372F5270" w14:textId="77777777" w:rsidR="00820171" w:rsidRPr="00820171" w:rsidRDefault="00820171" w:rsidP="00164053">
            <w:pPr>
              <w:jc w:val="center"/>
              <w:rPr>
                <w:rFonts w:asciiTheme="majorHAnsi" w:hAnsiTheme="majorHAnsi" w:cstheme="majorHAnsi"/>
                <w:sz w:val="20"/>
                <w:szCs w:val="20"/>
              </w:rPr>
            </w:pPr>
          </w:p>
        </w:tc>
      </w:tr>
    </w:tbl>
    <w:p w14:paraId="18DD5A22" w14:textId="77777777" w:rsidR="00820171" w:rsidRPr="00820171" w:rsidRDefault="00820171" w:rsidP="00820171">
      <w:pPr>
        <w:pBdr>
          <w:top w:val="nil"/>
          <w:left w:val="nil"/>
          <w:bottom w:val="nil"/>
          <w:right w:val="nil"/>
          <w:between w:val="nil"/>
        </w:pBdr>
        <w:jc w:val="both"/>
        <w:rPr>
          <w:rFonts w:asciiTheme="majorHAnsi" w:hAnsiTheme="majorHAnsi" w:cstheme="majorHAnsi"/>
          <w:sz w:val="20"/>
          <w:szCs w:val="20"/>
        </w:rPr>
      </w:pPr>
      <w:r w:rsidRPr="00820171">
        <w:rPr>
          <w:rFonts w:asciiTheme="majorHAnsi" w:hAnsiTheme="majorHAnsi" w:cstheme="majorHAnsi"/>
          <w:sz w:val="20"/>
          <w:szCs w:val="20"/>
        </w:rPr>
        <w:t xml:space="preserve"> </w:t>
      </w:r>
    </w:p>
    <w:tbl>
      <w:tblPr>
        <w:tblW w:w="893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3"/>
        <w:gridCol w:w="20"/>
        <w:gridCol w:w="2106"/>
        <w:gridCol w:w="20"/>
        <w:gridCol w:w="1682"/>
        <w:gridCol w:w="20"/>
        <w:gridCol w:w="1259"/>
      </w:tblGrid>
      <w:tr w:rsidR="00820171" w:rsidRPr="00820171" w14:paraId="47BEEF52" w14:textId="77777777" w:rsidTr="00820171">
        <w:trPr>
          <w:trHeight w:val="315"/>
        </w:trPr>
        <w:tc>
          <w:tcPr>
            <w:tcW w:w="3823" w:type="dxa"/>
            <w:shd w:val="clear" w:color="auto" w:fill="A6A6A6" w:themeFill="background1" w:themeFillShade="A6"/>
            <w:vAlign w:val="center"/>
          </w:tcPr>
          <w:p w14:paraId="7ED7805F" w14:textId="77777777" w:rsidR="00820171" w:rsidRPr="00820171" w:rsidRDefault="00820171" w:rsidP="00164053">
            <w:pPr>
              <w:jc w:val="center"/>
              <w:rPr>
                <w:rFonts w:asciiTheme="majorHAnsi" w:hAnsiTheme="majorHAnsi" w:cstheme="majorHAnsi"/>
                <w:b/>
                <w:sz w:val="20"/>
                <w:szCs w:val="20"/>
              </w:rPr>
            </w:pPr>
            <w:r w:rsidRPr="00820171">
              <w:rPr>
                <w:rFonts w:asciiTheme="majorHAnsi" w:hAnsiTheme="majorHAnsi" w:cstheme="majorHAnsi"/>
                <w:b/>
                <w:sz w:val="20"/>
                <w:szCs w:val="20"/>
              </w:rPr>
              <w:t>Technický parametr / požadavek na funkcionalitu</w:t>
            </w:r>
          </w:p>
        </w:tc>
        <w:tc>
          <w:tcPr>
            <w:tcW w:w="2126" w:type="dxa"/>
            <w:gridSpan w:val="2"/>
            <w:tcBorders>
              <w:right w:val="single" w:sz="4" w:space="0" w:color="auto"/>
            </w:tcBorders>
            <w:shd w:val="clear" w:color="auto" w:fill="A6A6A6" w:themeFill="background1" w:themeFillShade="A6"/>
            <w:vAlign w:val="center"/>
          </w:tcPr>
          <w:p w14:paraId="2C64BB4B" w14:textId="77777777" w:rsidR="00820171" w:rsidRPr="00820171" w:rsidRDefault="00820171" w:rsidP="00164053">
            <w:pPr>
              <w:jc w:val="center"/>
              <w:rPr>
                <w:rFonts w:asciiTheme="majorHAnsi" w:hAnsiTheme="majorHAnsi" w:cstheme="majorHAnsi"/>
                <w:b/>
                <w:sz w:val="20"/>
                <w:szCs w:val="20"/>
              </w:rPr>
            </w:pPr>
            <w:r w:rsidRPr="00820171">
              <w:rPr>
                <w:rFonts w:asciiTheme="majorHAnsi" w:hAnsiTheme="majorHAnsi" w:cstheme="majorHAnsi"/>
                <w:b/>
                <w:sz w:val="20"/>
                <w:szCs w:val="20"/>
              </w:rPr>
              <w:t xml:space="preserve">Minimální/maximální požadavky </w:t>
            </w:r>
            <w:r w:rsidRPr="00820171">
              <w:rPr>
                <w:rFonts w:asciiTheme="majorHAnsi" w:hAnsiTheme="majorHAnsi" w:cstheme="majorHAnsi"/>
                <w:b/>
                <w:i/>
                <w:iCs/>
                <w:sz w:val="20"/>
                <w:szCs w:val="20"/>
              </w:rPr>
              <w:t>nebo</w:t>
            </w:r>
            <w:r w:rsidRPr="00820171">
              <w:rPr>
                <w:rFonts w:asciiTheme="majorHAnsi" w:hAnsiTheme="majorHAnsi" w:cstheme="majorHAnsi"/>
                <w:b/>
                <w:sz w:val="20"/>
                <w:szCs w:val="20"/>
              </w:rPr>
              <w:t xml:space="preserve"> požadujeme</w:t>
            </w:r>
          </w:p>
        </w:tc>
        <w:tc>
          <w:tcPr>
            <w:tcW w:w="1702" w:type="dxa"/>
            <w:gridSpan w:val="2"/>
            <w:tcBorders>
              <w:right w:val="single" w:sz="4" w:space="0" w:color="auto"/>
            </w:tcBorders>
            <w:shd w:val="clear" w:color="auto" w:fill="A6A6A6" w:themeFill="background1" w:themeFillShade="A6"/>
            <w:vAlign w:val="center"/>
          </w:tcPr>
          <w:p w14:paraId="2F71EC9C" w14:textId="77777777" w:rsidR="00820171" w:rsidRPr="00820171" w:rsidRDefault="00820171" w:rsidP="00164053">
            <w:pPr>
              <w:jc w:val="center"/>
              <w:rPr>
                <w:rFonts w:asciiTheme="majorHAnsi" w:hAnsiTheme="majorHAnsi" w:cstheme="majorHAnsi"/>
                <w:b/>
                <w:sz w:val="20"/>
                <w:szCs w:val="20"/>
              </w:rPr>
            </w:pPr>
            <w:r w:rsidRPr="00820171">
              <w:rPr>
                <w:rFonts w:asciiTheme="majorHAnsi" w:hAnsiTheme="majorHAnsi" w:cstheme="majorHAnsi"/>
                <w:b/>
                <w:sz w:val="20"/>
                <w:szCs w:val="20"/>
              </w:rPr>
              <w:t>Hodnota nabízená nabídkou uchazeče</w:t>
            </w:r>
          </w:p>
        </w:tc>
        <w:tc>
          <w:tcPr>
            <w:tcW w:w="1279" w:type="dxa"/>
            <w:gridSpan w:val="2"/>
            <w:tcBorders>
              <w:right w:val="single" w:sz="4" w:space="0" w:color="auto"/>
            </w:tcBorders>
            <w:shd w:val="clear" w:color="auto" w:fill="A6A6A6" w:themeFill="background1" w:themeFillShade="A6"/>
            <w:vAlign w:val="center"/>
          </w:tcPr>
          <w:p w14:paraId="408EF7A3" w14:textId="77777777" w:rsidR="00820171" w:rsidRPr="00820171" w:rsidRDefault="00820171" w:rsidP="00164053">
            <w:pPr>
              <w:jc w:val="center"/>
              <w:rPr>
                <w:rFonts w:asciiTheme="majorHAnsi" w:hAnsiTheme="majorHAnsi" w:cstheme="majorHAnsi"/>
                <w:b/>
                <w:sz w:val="20"/>
                <w:szCs w:val="20"/>
              </w:rPr>
            </w:pPr>
            <w:r w:rsidRPr="00820171">
              <w:rPr>
                <w:rFonts w:asciiTheme="majorHAnsi" w:hAnsiTheme="majorHAnsi" w:cstheme="majorHAnsi"/>
                <w:b/>
                <w:sz w:val="20"/>
                <w:szCs w:val="20"/>
              </w:rPr>
              <w:t>ANO / NE</w:t>
            </w:r>
          </w:p>
        </w:tc>
      </w:tr>
      <w:tr w:rsidR="00820171" w:rsidRPr="00820171" w14:paraId="4D001733" w14:textId="77777777" w:rsidTr="00820171">
        <w:trPr>
          <w:trHeight w:val="315"/>
        </w:trPr>
        <w:tc>
          <w:tcPr>
            <w:tcW w:w="8930" w:type="dxa"/>
            <w:gridSpan w:val="7"/>
            <w:shd w:val="clear" w:color="auto" w:fill="D9D9D9" w:themeFill="background1" w:themeFillShade="D9"/>
            <w:vAlign w:val="center"/>
          </w:tcPr>
          <w:p w14:paraId="02F00518" w14:textId="77777777" w:rsidR="00820171" w:rsidRPr="00820171" w:rsidRDefault="00820171" w:rsidP="00164053">
            <w:pPr>
              <w:jc w:val="both"/>
              <w:rPr>
                <w:rFonts w:asciiTheme="majorHAnsi" w:hAnsiTheme="majorHAnsi" w:cstheme="majorHAnsi"/>
                <w:b/>
                <w:bCs/>
                <w:sz w:val="20"/>
                <w:szCs w:val="20"/>
              </w:rPr>
            </w:pPr>
            <w:r w:rsidRPr="00820171">
              <w:rPr>
                <w:rFonts w:asciiTheme="majorHAnsi" w:hAnsiTheme="majorHAnsi" w:cstheme="majorHAnsi"/>
                <w:b/>
                <w:bCs/>
                <w:sz w:val="20"/>
                <w:szCs w:val="20"/>
              </w:rPr>
              <w:t>Potřebný hardware a periferie pro zajištění funkčnosti a provoz systému</w:t>
            </w:r>
          </w:p>
        </w:tc>
      </w:tr>
      <w:tr w:rsidR="00820171" w:rsidRPr="00820171" w14:paraId="2CC662E2" w14:textId="77777777" w:rsidTr="00820171">
        <w:trPr>
          <w:trHeight w:val="315"/>
        </w:trPr>
        <w:tc>
          <w:tcPr>
            <w:tcW w:w="8930" w:type="dxa"/>
            <w:gridSpan w:val="7"/>
            <w:shd w:val="clear" w:color="auto" w:fill="auto"/>
            <w:vAlign w:val="center"/>
          </w:tcPr>
          <w:p w14:paraId="1786E330" w14:textId="77777777" w:rsidR="00820171" w:rsidRPr="00820171" w:rsidRDefault="00820171" w:rsidP="00164053">
            <w:pPr>
              <w:jc w:val="both"/>
              <w:rPr>
                <w:rFonts w:asciiTheme="majorHAnsi" w:hAnsiTheme="majorHAnsi" w:cstheme="majorHAnsi"/>
                <w:b/>
                <w:bCs/>
                <w:i/>
                <w:iCs/>
                <w:sz w:val="20"/>
                <w:szCs w:val="20"/>
              </w:rPr>
            </w:pPr>
            <w:r w:rsidRPr="00820171">
              <w:rPr>
                <w:rFonts w:asciiTheme="majorHAnsi" w:hAnsiTheme="majorHAnsi" w:cstheme="majorHAnsi"/>
                <w:b/>
                <w:bCs/>
                <w:i/>
                <w:iCs/>
                <w:sz w:val="20"/>
                <w:szCs w:val="20"/>
              </w:rPr>
              <w:lastRenderedPageBreak/>
              <w:t>Online pokladny s dotykovým displejem, PC s kompatibilním pokladním software</w:t>
            </w:r>
          </w:p>
        </w:tc>
      </w:tr>
      <w:tr w:rsidR="00820171" w:rsidRPr="00820171" w14:paraId="2CB132F0" w14:textId="77777777" w:rsidTr="00820171">
        <w:trPr>
          <w:trHeight w:val="315"/>
        </w:trPr>
        <w:tc>
          <w:tcPr>
            <w:tcW w:w="3823" w:type="dxa"/>
            <w:shd w:val="clear" w:color="auto" w:fill="auto"/>
            <w:vAlign w:val="center"/>
          </w:tcPr>
          <w:p w14:paraId="51CC45A7"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Přístupový bod do informačního systému (příjem objednávek a zadávání požadavků do kuchyní, evidence a vyúčtování tržeb, online odepisování vyskladněných zásob ze skladové databáze vč. online kontroly možnosti objednávky (dostupnost skladových zásob pro příslušné objednávky)</w:t>
            </w:r>
          </w:p>
        </w:tc>
        <w:tc>
          <w:tcPr>
            <w:tcW w:w="2126" w:type="dxa"/>
            <w:gridSpan w:val="2"/>
            <w:tcBorders>
              <w:right w:val="single" w:sz="4" w:space="0" w:color="auto"/>
            </w:tcBorders>
            <w:shd w:val="clear" w:color="auto" w:fill="auto"/>
            <w:vAlign w:val="center"/>
          </w:tcPr>
          <w:p w14:paraId="2498F16F"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gridSpan w:val="2"/>
            <w:tcBorders>
              <w:left w:val="single" w:sz="4" w:space="0" w:color="auto"/>
              <w:right w:val="single" w:sz="4" w:space="0" w:color="auto"/>
            </w:tcBorders>
            <w:shd w:val="clear" w:color="auto" w:fill="auto"/>
            <w:vAlign w:val="center"/>
          </w:tcPr>
          <w:p w14:paraId="1A72FA08" w14:textId="77777777" w:rsidR="00820171" w:rsidRPr="00820171" w:rsidRDefault="00820171" w:rsidP="00164053">
            <w:pPr>
              <w:jc w:val="center"/>
              <w:rPr>
                <w:rFonts w:asciiTheme="majorHAnsi" w:hAnsiTheme="majorHAnsi" w:cstheme="majorHAnsi"/>
                <w:sz w:val="20"/>
                <w:szCs w:val="20"/>
              </w:rPr>
            </w:pPr>
          </w:p>
        </w:tc>
        <w:tc>
          <w:tcPr>
            <w:tcW w:w="1279" w:type="dxa"/>
            <w:gridSpan w:val="2"/>
            <w:tcBorders>
              <w:left w:val="single" w:sz="4" w:space="0" w:color="auto"/>
            </w:tcBorders>
            <w:shd w:val="clear" w:color="auto" w:fill="FFFF00"/>
            <w:vAlign w:val="center"/>
          </w:tcPr>
          <w:p w14:paraId="47EEBC0E" w14:textId="77777777" w:rsidR="00820171" w:rsidRPr="00820171" w:rsidRDefault="00820171" w:rsidP="00164053">
            <w:pPr>
              <w:jc w:val="center"/>
              <w:rPr>
                <w:rFonts w:asciiTheme="majorHAnsi" w:hAnsiTheme="majorHAnsi" w:cstheme="majorHAnsi"/>
                <w:sz w:val="20"/>
                <w:szCs w:val="20"/>
              </w:rPr>
            </w:pPr>
          </w:p>
        </w:tc>
      </w:tr>
      <w:tr w:rsidR="00820171" w:rsidRPr="00820171" w14:paraId="19D57163" w14:textId="77777777" w:rsidTr="00820171">
        <w:trPr>
          <w:trHeight w:val="315"/>
        </w:trPr>
        <w:tc>
          <w:tcPr>
            <w:tcW w:w="3823" w:type="dxa"/>
            <w:shd w:val="clear" w:color="auto" w:fill="auto"/>
            <w:vAlign w:val="center"/>
          </w:tcPr>
          <w:p w14:paraId="24FBF077"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Možnost transferu veškerých dat do systému.</w:t>
            </w:r>
          </w:p>
        </w:tc>
        <w:tc>
          <w:tcPr>
            <w:tcW w:w="2126" w:type="dxa"/>
            <w:gridSpan w:val="2"/>
            <w:tcBorders>
              <w:right w:val="single" w:sz="4" w:space="0" w:color="auto"/>
            </w:tcBorders>
            <w:shd w:val="clear" w:color="auto" w:fill="auto"/>
            <w:vAlign w:val="center"/>
          </w:tcPr>
          <w:p w14:paraId="7044BF72"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gridSpan w:val="2"/>
            <w:tcBorders>
              <w:left w:val="single" w:sz="4" w:space="0" w:color="auto"/>
              <w:right w:val="single" w:sz="4" w:space="0" w:color="auto"/>
            </w:tcBorders>
            <w:shd w:val="clear" w:color="auto" w:fill="auto"/>
            <w:vAlign w:val="center"/>
          </w:tcPr>
          <w:p w14:paraId="18717DCA" w14:textId="77777777" w:rsidR="00820171" w:rsidRPr="00820171" w:rsidRDefault="00820171" w:rsidP="00164053">
            <w:pPr>
              <w:jc w:val="center"/>
              <w:rPr>
                <w:rFonts w:asciiTheme="majorHAnsi" w:hAnsiTheme="majorHAnsi" w:cstheme="majorHAnsi"/>
                <w:sz w:val="20"/>
                <w:szCs w:val="20"/>
              </w:rPr>
            </w:pPr>
          </w:p>
        </w:tc>
        <w:tc>
          <w:tcPr>
            <w:tcW w:w="1279" w:type="dxa"/>
            <w:gridSpan w:val="2"/>
            <w:tcBorders>
              <w:left w:val="single" w:sz="4" w:space="0" w:color="auto"/>
            </w:tcBorders>
            <w:shd w:val="clear" w:color="auto" w:fill="FFFF00"/>
            <w:vAlign w:val="center"/>
          </w:tcPr>
          <w:p w14:paraId="54F36E25" w14:textId="77777777" w:rsidR="00820171" w:rsidRPr="00820171" w:rsidRDefault="00820171" w:rsidP="00164053">
            <w:pPr>
              <w:jc w:val="center"/>
              <w:rPr>
                <w:rFonts w:asciiTheme="majorHAnsi" w:hAnsiTheme="majorHAnsi" w:cstheme="majorHAnsi"/>
                <w:sz w:val="20"/>
                <w:szCs w:val="20"/>
              </w:rPr>
            </w:pPr>
          </w:p>
        </w:tc>
      </w:tr>
      <w:tr w:rsidR="00820171" w:rsidRPr="00820171" w14:paraId="37B17036" w14:textId="77777777" w:rsidTr="00820171">
        <w:trPr>
          <w:trHeight w:val="315"/>
        </w:trPr>
        <w:tc>
          <w:tcPr>
            <w:tcW w:w="3823" w:type="dxa"/>
            <w:shd w:val="clear" w:color="auto" w:fill="auto"/>
            <w:vAlign w:val="center"/>
          </w:tcPr>
          <w:p w14:paraId="2C6BA4AE"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4 ks online stacionární dotykové pokladny (dedikovaný HW)</w:t>
            </w:r>
          </w:p>
        </w:tc>
        <w:tc>
          <w:tcPr>
            <w:tcW w:w="2126" w:type="dxa"/>
            <w:gridSpan w:val="2"/>
            <w:tcBorders>
              <w:right w:val="single" w:sz="4" w:space="0" w:color="auto"/>
            </w:tcBorders>
            <w:shd w:val="clear" w:color="auto" w:fill="auto"/>
            <w:vAlign w:val="center"/>
          </w:tcPr>
          <w:p w14:paraId="38996627"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gridSpan w:val="2"/>
            <w:tcBorders>
              <w:left w:val="single" w:sz="4" w:space="0" w:color="auto"/>
              <w:right w:val="single" w:sz="4" w:space="0" w:color="auto"/>
            </w:tcBorders>
            <w:shd w:val="clear" w:color="auto" w:fill="auto"/>
            <w:vAlign w:val="center"/>
          </w:tcPr>
          <w:p w14:paraId="6FF0AFD2" w14:textId="77777777" w:rsidR="00820171" w:rsidRPr="00820171" w:rsidRDefault="00820171" w:rsidP="00164053">
            <w:pPr>
              <w:jc w:val="center"/>
              <w:rPr>
                <w:rFonts w:asciiTheme="majorHAnsi" w:hAnsiTheme="majorHAnsi" w:cstheme="majorHAnsi"/>
                <w:sz w:val="20"/>
                <w:szCs w:val="20"/>
              </w:rPr>
            </w:pPr>
          </w:p>
        </w:tc>
        <w:tc>
          <w:tcPr>
            <w:tcW w:w="1279" w:type="dxa"/>
            <w:gridSpan w:val="2"/>
            <w:tcBorders>
              <w:left w:val="single" w:sz="4" w:space="0" w:color="auto"/>
            </w:tcBorders>
            <w:shd w:val="clear" w:color="auto" w:fill="FFFF00"/>
            <w:vAlign w:val="center"/>
          </w:tcPr>
          <w:p w14:paraId="7F95FA54" w14:textId="77777777" w:rsidR="00820171" w:rsidRPr="00820171" w:rsidRDefault="00820171" w:rsidP="00164053">
            <w:pPr>
              <w:jc w:val="center"/>
              <w:rPr>
                <w:rFonts w:asciiTheme="majorHAnsi" w:hAnsiTheme="majorHAnsi" w:cstheme="majorHAnsi"/>
                <w:sz w:val="20"/>
                <w:szCs w:val="20"/>
              </w:rPr>
            </w:pPr>
          </w:p>
        </w:tc>
      </w:tr>
      <w:tr w:rsidR="00820171" w:rsidRPr="00820171" w14:paraId="6924015C" w14:textId="77777777" w:rsidTr="00820171">
        <w:trPr>
          <w:trHeight w:val="315"/>
        </w:trPr>
        <w:tc>
          <w:tcPr>
            <w:tcW w:w="3823" w:type="dxa"/>
            <w:shd w:val="clear" w:color="auto" w:fill="auto"/>
            <w:vAlign w:val="center"/>
          </w:tcPr>
          <w:p w14:paraId="2D2A9FA9"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3 ks mobilních online pokladen (notebook s nainstalovaným pokladním software (stejný pokladní SW jak u dedikovaných dotykových pokladen, kompatibilní s ERP systémem)</w:t>
            </w:r>
          </w:p>
        </w:tc>
        <w:tc>
          <w:tcPr>
            <w:tcW w:w="2126" w:type="dxa"/>
            <w:gridSpan w:val="2"/>
            <w:tcBorders>
              <w:right w:val="single" w:sz="4" w:space="0" w:color="auto"/>
            </w:tcBorders>
            <w:shd w:val="clear" w:color="auto" w:fill="auto"/>
            <w:vAlign w:val="center"/>
          </w:tcPr>
          <w:p w14:paraId="573BDA47"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gridSpan w:val="2"/>
            <w:tcBorders>
              <w:left w:val="single" w:sz="4" w:space="0" w:color="auto"/>
              <w:right w:val="single" w:sz="4" w:space="0" w:color="auto"/>
            </w:tcBorders>
            <w:shd w:val="clear" w:color="auto" w:fill="auto"/>
            <w:vAlign w:val="center"/>
          </w:tcPr>
          <w:p w14:paraId="2E31C55D" w14:textId="77777777" w:rsidR="00820171" w:rsidRPr="00820171" w:rsidRDefault="00820171" w:rsidP="00164053">
            <w:pPr>
              <w:jc w:val="center"/>
              <w:rPr>
                <w:rFonts w:asciiTheme="majorHAnsi" w:hAnsiTheme="majorHAnsi" w:cstheme="majorHAnsi"/>
                <w:sz w:val="20"/>
                <w:szCs w:val="20"/>
              </w:rPr>
            </w:pPr>
          </w:p>
        </w:tc>
        <w:tc>
          <w:tcPr>
            <w:tcW w:w="1279" w:type="dxa"/>
            <w:gridSpan w:val="2"/>
            <w:tcBorders>
              <w:left w:val="single" w:sz="4" w:space="0" w:color="auto"/>
            </w:tcBorders>
            <w:shd w:val="clear" w:color="auto" w:fill="FFFF00"/>
            <w:vAlign w:val="center"/>
          </w:tcPr>
          <w:p w14:paraId="466D4605" w14:textId="77777777" w:rsidR="00820171" w:rsidRPr="00820171" w:rsidRDefault="00820171" w:rsidP="00164053">
            <w:pPr>
              <w:jc w:val="center"/>
              <w:rPr>
                <w:rFonts w:asciiTheme="majorHAnsi" w:hAnsiTheme="majorHAnsi" w:cstheme="majorHAnsi"/>
                <w:sz w:val="20"/>
                <w:szCs w:val="20"/>
              </w:rPr>
            </w:pPr>
          </w:p>
        </w:tc>
      </w:tr>
      <w:tr w:rsidR="00820171" w:rsidRPr="00820171" w14:paraId="4C02D8F7" w14:textId="77777777" w:rsidTr="00820171">
        <w:trPr>
          <w:trHeight w:val="315"/>
        </w:trPr>
        <w:tc>
          <w:tcPr>
            <w:tcW w:w="8930" w:type="dxa"/>
            <w:gridSpan w:val="7"/>
            <w:shd w:val="clear" w:color="auto" w:fill="auto"/>
            <w:vAlign w:val="center"/>
          </w:tcPr>
          <w:p w14:paraId="25551492" w14:textId="77777777" w:rsidR="00820171" w:rsidRPr="00820171" w:rsidRDefault="00820171" w:rsidP="00164053">
            <w:pPr>
              <w:rPr>
                <w:rFonts w:asciiTheme="majorHAnsi" w:hAnsiTheme="majorHAnsi" w:cstheme="majorHAnsi"/>
                <w:sz w:val="20"/>
                <w:szCs w:val="20"/>
              </w:rPr>
            </w:pPr>
            <w:r w:rsidRPr="00820171">
              <w:rPr>
                <w:rFonts w:asciiTheme="majorHAnsi" w:hAnsiTheme="majorHAnsi" w:cstheme="majorHAnsi"/>
                <w:b/>
                <w:bCs/>
                <w:sz w:val="20"/>
                <w:szCs w:val="20"/>
              </w:rPr>
              <w:t>Mobilní tablety pro obsluhu s integrovanou čtečkou čipů</w:t>
            </w:r>
          </w:p>
        </w:tc>
      </w:tr>
      <w:tr w:rsidR="00820171" w:rsidRPr="00820171" w14:paraId="331CE8A6" w14:textId="77777777" w:rsidTr="00820171">
        <w:trPr>
          <w:trHeight w:val="315"/>
        </w:trPr>
        <w:tc>
          <w:tcPr>
            <w:tcW w:w="3823" w:type="dxa"/>
            <w:shd w:val="clear" w:color="auto" w:fill="auto"/>
            <w:vAlign w:val="center"/>
          </w:tcPr>
          <w:p w14:paraId="244A50DA"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Přístupové body do informačního systému se vzdáleným přístupem, které umožňují provádět pokladní a systémové operace přímo u stolu zákazníka</w:t>
            </w:r>
          </w:p>
        </w:tc>
        <w:tc>
          <w:tcPr>
            <w:tcW w:w="2126" w:type="dxa"/>
            <w:gridSpan w:val="2"/>
            <w:tcBorders>
              <w:right w:val="single" w:sz="4" w:space="0" w:color="auto"/>
            </w:tcBorders>
            <w:shd w:val="clear" w:color="auto" w:fill="auto"/>
            <w:vAlign w:val="center"/>
          </w:tcPr>
          <w:p w14:paraId="520C7BDC"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gridSpan w:val="2"/>
            <w:tcBorders>
              <w:left w:val="single" w:sz="4" w:space="0" w:color="auto"/>
              <w:right w:val="single" w:sz="4" w:space="0" w:color="auto"/>
            </w:tcBorders>
            <w:shd w:val="clear" w:color="auto" w:fill="auto"/>
            <w:vAlign w:val="center"/>
          </w:tcPr>
          <w:p w14:paraId="43F87765" w14:textId="77777777" w:rsidR="00820171" w:rsidRPr="00820171" w:rsidRDefault="00820171" w:rsidP="00164053">
            <w:pPr>
              <w:jc w:val="center"/>
              <w:rPr>
                <w:rFonts w:asciiTheme="majorHAnsi" w:hAnsiTheme="majorHAnsi" w:cstheme="majorHAnsi"/>
                <w:sz w:val="20"/>
                <w:szCs w:val="20"/>
              </w:rPr>
            </w:pPr>
          </w:p>
        </w:tc>
        <w:tc>
          <w:tcPr>
            <w:tcW w:w="1279" w:type="dxa"/>
            <w:gridSpan w:val="2"/>
            <w:tcBorders>
              <w:left w:val="single" w:sz="4" w:space="0" w:color="auto"/>
            </w:tcBorders>
            <w:shd w:val="clear" w:color="auto" w:fill="FFFF00"/>
            <w:vAlign w:val="center"/>
          </w:tcPr>
          <w:p w14:paraId="2E093AAE" w14:textId="77777777" w:rsidR="00820171" w:rsidRPr="00820171" w:rsidRDefault="00820171" w:rsidP="00164053">
            <w:pPr>
              <w:jc w:val="center"/>
              <w:rPr>
                <w:rFonts w:asciiTheme="majorHAnsi" w:hAnsiTheme="majorHAnsi" w:cstheme="majorHAnsi"/>
                <w:sz w:val="20"/>
                <w:szCs w:val="20"/>
              </w:rPr>
            </w:pPr>
          </w:p>
        </w:tc>
      </w:tr>
      <w:tr w:rsidR="00820171" w:rsidRPr="00820171" w14:paraId="6F744EF1" w14:textId="77777777" w:rsidTr="00820171">
        <w:trPr>
          <w:trHeight w:val="315"/>
        </w:trPr>
        <w:tc>
          <w:tcPr>
            <w:tcW w:w="3823" w:type="dxa"/>
            <w:shd w:val="clear" w:color="auto" w:fill="auto"/>
            <w:vAlign w:val="center"/>
          </w:tcPr>
          <w:p w14:paraId="7715EE0F"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Integrovaná čtečka čipů</w:t>
            </w:r>
          </w:p>
        </w:tc>
        <w:tc>
          <w:tcPr>
            <w:tcW w:w="2126" w:type="dxa"/>
            <w:gridSpan w:val="2"/>
            <w:tcBorders>
              <w:right w:val="single" w:sz="4" w:space="0" w:color="auto"/>
            </w:tcBorders>
            <w:shd w:val="clear" w:color="auto" w:fill="auto"/>
            <w:vAlign w:val="center"/>
          </w:tcPr>
          <w:p w14:paraId="1F5AB9C6"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gridSpan w:val="2"/>
            <w:tcBorders>
              <w:left w:val="single" w:sz="4" w:space="0" w:color="auto"/>
              <w:right w:val="single" w:sz="4" w:space="0" w:color="auto"/>
            </w:tcBorders>
            <w:shd w:val="clear" w:color="auto" w:fill="auto"/>
            <w:vAlign w:val="center"/>
          </w:tcPr>
          <w:p w14:paraId="7695B260" w14:textId="77777777" w:rsidR="00820171" w:rsidRPr="00820171" w:rsidRDefault="00820171" w:rsidP="00164053">
            <w:pPr>
              <w:jc w:val="center"/>
              <w:rPr>
                <w:rFonts w:asciiTheme="majorHAnsi" w:hAnsiTheme="majorHAnsi" w:cstheme="majorHAnsi"/>
                <w:sz w:val="20"/>
                <w:szCs w:val="20"/>
              </w:rPr>
            </w:pPr>
          </w:p>
        </w:tc>
        <w:tc>
          <w:tcPr>
            <w:tcW w:w="1279" w:type="dxa"/>
            <w:gridSpan w:val="2"/>
            <w:tcBorders>
              <w:left w:val="single" w:sz="4" w:space="0" w:color="auto"/>
            </w:tcBorders>
            <w:shd w:val="clear" w:color="auto" w:fill="FFFF00"/>
            <w:vAlign w:val="center"/>
          </w:tcPr>
          <w:p w14:paraId="67E8F7B8" w14:textId="77777777" w:rsidR="00820171" w:rsidRPr="00820171" w:rsidRDefault="00820171" w:rsidP="00164053">
            <w:pPr>
              <w:jc w:val="center"/>
              <w:rPr>
                <w:rFonts w:asciiTheme="majorHAnsi" w:hAnsiTheme="majorHAnsi" w:cstheme="majorHAnsi"/>
                <w:sz w:val="20"/>
                <w:szCs w:val="20"/>
              </w:rPr>
            </w:pPr>
          </w:p>
        </w:tc>
      </w:tr>
      <w:tr w:rsidR="00820171" w:rsidRPr="00820171" w14:paraId="78E4C978" w14:textId="77777777" w:rsidTr="00820171">
        <w:trPr>
          <w:trHeight w:val="315"/>
        </w:trPr>
        <w:tc>
          <w:tcPr>
            <w:tcW w:w="3823" w:type="dxa"/>
            <w:shd w:val="clear" w:color="auto" w:fill="auto"/>
            <w:vAlign w:val="center"/>
          </w:tcPr>
          <w:p w14:paraId="5C05727A"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6 ks mobilní tablety pro obsluhu</w:t>
            </w:r>
          </w:p>
        </w:tc>
        <w:tc>
          <w:tcPr>
            <w:tcW w:w="2126" w:type="dxa"/>
            <w:gridSpan w:val="2"/>
            <w:tcBorders>
              <w:right w:val="single" w:sz="4" w:space="0" w:color="auto"/>
            </w:tcBorders>
            <w:shd w:val="clear" w:color="auto" w:fill="auto"/>
            <w:vAlign w:val="center"/>
          </w:tcPr>
          <w:p w14:paraId="5805A722"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gridSpan w:val="2"/>
            <w:tcBorders>
              <w:left w:val="single" w:sz="4" w:space="0" w:color="auto"/>
              <w:right w:val="single" w:sz="4" w:space="0" w:color="auto"/>
            </w:tcBorders>
            <w:shd w:val="clear" w:color="auto" w:fill="auto"/>
            <w:vAlign w:val="center"/>
          </w:tcPr>
          <w:p w14:paraId="6BE9A402" w14:textId="77777777" w:rsidR="00820171" w:rsidRPr="00820171" w:rsidRDefault="00820171" w:rsidP="00164053">
            <w:pPr>
              <w:jc w:val="center"/>
              <w:rPr>
                <w:rFonts w:asciiTheme="majorHAnsi" w:hAnsiTheme="majorHAnsi" w:cstheme="majorHAnsi"/>
                <w:sz w:val="20"/>
                <w:szCs w:val="20"/>
              </w:rPr>
            </w:pPr>
          </w:p>
        </w:tc>
        <w:tc>
          <w:tcPr>
            <w:tcW w:w="1279" w:type="dxa"/>
            <w:gridSpan w:val="2"/>
            <w:tcBorders>
              <w:left w:val="single" w:sz="4" w:space="0" w:color="auto"/>
            </w:tcBorders>
            <w:shd w:val="clear" w:color="auto" w:fill="FFFF00"/>
            <w:vAlign w:val="center"/>
          </w:tcPr>
          <w:p w14:paraId="7D45C6B3" w14:textId="77777777" w:rsidR="00820171" w:rsidRPr="00820171" w:rsidRDefault="00820171" w:rsidP="00164053">
            <w:pPr>
              <w:jc w:val="center"/>
              <w:rPr>
                <w:rFonts w:asciiTheme="majorHAnsi" w:hAnsiTheme="majorHAnsi" w:cstheme="majorHAnsi"/>
                <w:sz w:val="20"/>
                <w:szCs w:val="20"/>
              </w:rPr>
            </w:pPr>
          </w:p>
        </w:tc>
      </w:tr>
      <w:tr w:rsidR="00820171" w:rsidRPr="00820171" w14:paraId="5862331E" w14:textId="77777777" w:rsidTr="00820171">
        <w:trPr>
          <w:trHeight w:val="315"/>
        </w:trPr>
        <w:tc>
          <w:tcPr>
            <w:tcW w:w="8930" w:type="dxa"/>
            <w:gridSpan w:val="7"/>
            <w:shd w:val="clear" w:color="auto" w:fill="auto"/>
            <w:vAlign w:val="center"/>
          </w:tcPr>
          <w:p w14:paraId="7C11F7F4" w14:textId="77777777" w:rsidR="00820171" w:rsidRPr="00820171" w:rsidRDefault="00820171" w:rsidP="00164053">
            <w:pPr>
              <w:rPr>
                <w:rFonts w:asciiTheme="majorHAnsi" w:hAnsiTheme="majorHAnsi" w:cstheme="majorHAnsi"/>
                <w:b/>
                <w:bCs/>
                <w:sz w:val="20"/>
                <w:szCs w:val="20"/>
              </w:rPr>
            </w:pPr>
            <w:r w:rsidRPr="00820171">
              <w:rPr>
                <w:rFonts w:asciiTheme="majorHAnsi" w:hAnsiTheme="majorHAnsi" w:cstheme="majorHAnsi"/>
                <w:b/>
                <w:bCs/>
                <w:sz w:val="20"/>
                <w:szCs w:val="20"/>
              </w:rPr>
              <w:t>Zobrazovací systém pro řízení kuchyňského provozu - systém řízení přípravy objednávek</w:t>
            </w:r>
          </w:p>
        </w:tc>
      </w:tr>
      <w:tr w:rsidR="00820171" w:rsidRPr="00820171" w14:paraId="77B04416" w14:textId="77777777" w:rsidTr="00820171">
        <w:trPr>
          <w:trHeight w:val="315"/>
        </w:trPr>
        <w:tc>
          <w:tcPr>
            <w:tcW w:w="3823" w:type="dxa"/>
            <w:shd w:val="clear" w:color="auto" w:fill="auto"/>
            <w:vAlign w:val="center"/>
          </w:tcPr>
          <w:p w14:paraId="4A4FD9E5"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 xml:space="preserve">Zobrazovací a ovládací periferie pro zobrazení receptur na zobrazovacích periferiích vč. rozpadu postupu přípravy – </w:t>
            </w:r>
            <w:r w:rsidRPr="00820171">
              <w:rPr>
                <w:rFonts w:asciiTheme="majorHAnsi" w:hAnsiTheme="majorHAnsi" w:cstheme="majorHAnsi"/>
                <w:b/>
                <w:bCs/>
                <w:sz w:val="20"/>
                <w:szCs w:val="20"/>
              </w:rPr>
              <w:t xml:space="preserve">dotykové displeje </w:t>
            </w:r>
            <w:r w:rsidRPr="00820171">
              <w:rPr>
                <w:rFonts w:asciiTheme="majorHAnsi" w:hAnsiTheme="majorHAnsi" w:cstheme="majorHAnsi"/>
                <w:sz w:val="20"/>
                <w:szCs w:val="20"/>
              </w:rPr>
              <w:t>pro čisté provozy</w:t>
            </w:r>
            <w:r w:rsidRPr="00820171">
              <w:rPr>
                <w:rFonts w:asciiTheme="majorHAnsi" w:hAnsiTheme="majorHAnsi" w:cstheme="majorHAnsi"/>
                <w:b/>
                <w:bCs/>
                <w:sz w:val="20"/>
                <w:szCs w:val="20"/>
              </w:rPr>
              <w:t>.</w:t>
            </w:r>
          </w:p>
        </w:tc>
        <w:tc>
          <w:tcPr>
            <w:tcW w:w="2126" w:type="dxa"/>
            <w:gridSpan w:val="2"/>
            <w:tcBorders>
              <w:right w:val="single" w:sz="4" w:space="0" w:color="auto"/>
            </w:tcBorders>
            <w:shd w:val="clear" w:color="auto" w:fill="auto"/>
            <w:vAlign w:val="center"/>
          </w:tcPr>
          <w:p w14:paraId="7466F16B"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gridSpan w:val="2"/>
            <w:tcBorders>
              <w:left w:val="single" w:sz="4" w:space="0" w:color="auto"/>
              <w:right w:val="single" w:sz="4" w:space="0" w:color="auto"/>
            </w:tcBorders>
            <w:shd w:val="clear" w:color="auto" w:fill="auto"/>
            <w:vAlign w:val="center"/>
          </w:tcPr>
          <w:p w14:paraId="2C487DCC" w14:textId="77777777" w:rsidR="00820171" w:rsidRPr="00820171" w:rsidRDefault="00820171" w:rsidP="00164053">
            <w:pPr>
              <w:jc w:val="center"/>
              <w:rPr>
                <w:rFonts w:asciiTheme="majorHAnsi" w:hAnsiTheme="majorHAnsi" w:cstheme="majorHAnsi"/>
                <w:sz w:val="20"/>
                <w:szCs w:val="20"/>
              </w:rPr>
            </w:pPr>
          </w:p>
        </w:tc>
        <w:tc>
          <w:tcPr>
            <w:tcW w:w="1279" w:type="dxa"/>
            <w:gridSpan w:val="2"/>
            <w:tcBorders>
              <w:left w:val="single" w:sz="4" w:space="0" w:color="auto"/>
            </w:tcBorders>
            <w:shd w:val="clear" w:color="auto" w:fill="FFFF00"/>
            <w:vAlign w:val="center"/>
          </w:tcPr>
          <w:p w14:paraId="740ED28C" w14:textId="77777777" w:rsidR="00820171" w:rsidRPr="00820171" w:rsidRDefault="00820171" w:rsidP="00164053">
            <w:pPr>
              <w:jc w:val="center"/>
              <w:rPr>
                <w:rFonts w:asciiTheme="majorHAnsi" w:hAnsiTheme="majorHAnsi" w:cstheme="majorHAnsi"/>
                <w:sz w:val="20"/>
                <w:szCs w:val="20"/>
              </w:rPr>
            </w:pPr>
          </w:p>
        </w:tc>
      </w:tr>
      <w:tr w:rsidR="00820171" w:rsidRPr="00820171" w14:paraId="02803DFA" w14:textId="77777777" w:rsidTr="00820171">
        <w:trPr>
          <w:trHeight w:val="315"/>
        </w:trPr>
        <w:tc>
          <w:tcPr>
            <w:tcW w:w="3823" w:type="dxa"/>
            <w:shd w:val="clear" w:color="auto" w:fill="auto"/>
            <w:vAlign w:val="center"/>
          </w:tcPr>
          <w:p w14:paraId="4030EA51"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 xml:space="preserve">Zobrazovací a ovládací periferie pro zobrazení receptur na zobrazovacích periferiích vč. rozpadu postupu – </w:t>
            </w:r>
            <w:r w:rsidRPr="00820171">
              <w:rPr>
                <w:rFonts w:asciiTheme="majorHAnsi" w:hAnsiTheme="majorHAnsi" w:cstheme="majorHAnsi"/>
                <w:b/>
                <w:bCs/>
                <w:sz w:val="20"/>
                <w:szCs w:val="20"/>
              </w:rPr>
              <w:t>monitory se speciálními ovládacími periferiemi</w:t>
            </w:r>
            <w:r w:rsidRPr="00820171">
              <w:rPr>
                <w:rFonts w:asciiTheme="majorHAnsi" w:hAnsiTheme="majorHAnsi" w:cstheme="majorHAnsi"/>
                <w:sz w:val="20"/>
                <w:szCs w:val="20"/>
              </w:rPr>
              <w:t xml:space="preserve"> pro „špinavé“ provozy (práce s olejem apod.)</w:t>
            </w:r>
          </w:p>
        </w:tc>
        <w:tc>
          <w:tcPr>
            <w:tcW w:w="2126" w:type="dxa"/>
            <w:gridSpan w:val="2"/>
            <w:tcBorders>
              <w:right w:val="single" w:sz="4" w:space="0" w:color="auto"/>
            </w:tcBorders>
            <w:shd w:val="clear" w:color="auto" w:fill="auto"/>
            <w:vAlign w:val="center"/>
          </w:tcPr>
          <w:p w14:paraId="2F99F5AD"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gridSpan w:val="2"/>
            <w:tcBorders>
              <w:left w:val="single" w:sz="4" w:space="0" w:color="auto"/>
              <w:right w:val="single" w:sz="4" w:space="0" w:color="auto"/>
            </w:tcBorders>
            <w:shd w:val="clear" w:color="auto" w:fill="auto"/>
            <w:vAlign w:val="center"/>
          </w:tcPr>
          <w:p w14:paraId="4072B5EE" w14:textId="77777777" w:rsidR="00820171" w:rsidRPr="00820171" w:rsidRDefault="00820171" w:rsidP="00164053">
            <w:pPr>
              <w:jc w:val="center"/>
              <w:rPr>
                <w:rFonts w:asciiTheme="majorHAnsi" w:hAnsiTheme="majorHAnsi" w:cstheme="majorHAnsi"/>
                <w:sz w:val="20"/>
                <w:szCs w:val="20"/>
              </w:rPr>
            </w:pPr>
          </w:p>
        </w:tc>
        <w:tc>
          <w:tcPr>
            <w:tcW w:w="1279" w:type="dxa"/>
            <w:gridSpan w:val="2"/>
            <w:tcBorders>
              <w:left w:val="single" w:sz="4" w:space="0" w:color="auto"/>
            </w:tcBorders>
            <w:shd w:val="clear" w:color="auto" w:fill="FFFF00"/>
            <w:vAlign w:val="center"/>
          </w:tcPr>
          <w:p w14:paraId="0BBA3B43" w14:textId="77777777" w:rsidR="00820171" w:rsidRPr="00820171" w:rsidRDefault="00820171" w:rsidP="00164053">
            <w:pPr>
              <w:jc w:val="center"/>
              <w:rPr>
                <w:rFonts w:asciiTheme="majorHAnsi" w:hAnsiTheme="majorHAnsi" w:cstheme="majorHAnsi"/>
                <w:sz w:val="20"/>
                <w:szCs w:val="20"/>
              </w:rPr>
            </w:pPr>
          </w:p>
        </w:tc>
      </w:tr>
      <w:tr w:rsidR="00820171" w:rsidRPr="00820171" w14:paraId="1779C2F0" w14:textId="77777777" w:rsidTr="00820171">
        <w:trPr>
          <w:trHeight w:val="315"/>
        </w:trPr>
        <w:tc>
          <w:tcPr>
            <w:tcW w:w="8930" w:type="dxa"/>
            <w:gridSpan w:val="7"/>
            <w:shd w:val="clear" w:color="auto" w:fill="auto"/>
            <w:vAlign w:val="center"/>
          </w:tcPr>
          <w:p w14:paraId="0CD661FC" w14:textId="77777777" w:rsidR="00820171" w:rsidRPr="00820171" w:rsidRDefault="00820171" w:rsidP="00164053">
            <w:pPr>
              <w:rPr>
                <w:rFonts w:asciiTheme="majorHAnsi" w:hAnsiTheme="majorHAnsi" w:cstheme="majorHAnsi"/>
                <w:sz w:val="20"/>
                <w:szCs w:val="20"/>
              </w:rPr>
            </w:pPr>
            <w:r w:rsidRPr="00820171">
              <w:rPr>
                <w:rFonts w:asciiTheme="majorHAnsi" w:hAnsiTheme="majorHAnsi" w:cstheme="majorHAnsi"/>
                <w:b/>
                <w:bCs/>
                <w:sz w:val="20"/>
                <w:szCs w:val="20"/>
              </w:rPr>
              <w:t>Tiskárny</w:t>
            </w:r>
          </w:p>
        </w:tc>
      </w:tr>
      <w:tr w:rsidR="00820171" w:rsidRPr="00820171" w14:paraId="05472E44" w14:textId="77777777" w:rsidTr="00820171">
        <w:trPr>
          <w:trHeight w:val="315"/>
        </w:trPr>
        <w:tc>
          <w:tcPr>
            <w:tcW w:w="3823" w:type="dxa"/>
            <w:shd w:val="clear" w:color="auto" w:fill="auto"/>
            <w:vAlign w:val="center"/>
          </w:tcPr>
          <w:p w14:paraId="3538391C"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Termální tiskárna účtenek – 6 ks</w:t>
            </w:r>
          </w:p>
        </w:tc>
        <w:tc>
          <w:tcPr>
            <w:tcW w:w="2126" w:type="dxa"/>
            <w:gridSpan w:val="2"/>
            <w:tcBorders>
              <w:right w:val="single" w:sz="4" w:space="0" w:color="auto"/>
            </w:tcBorders>
            <w:shd w:val="clear" w:color="auto" w:fill="auto"/>
            <w:vAlign w:val="center"/>
          </w:tcPr>
          <w:p w14:paraId="48F3C026"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gridSpan w:val="2"/>
            <w:tcBorders>
              <w:left w:val="single" w:sz="4" w:space="0" w:color="auto"/>
              <w:right w:val="single" w:sz="4" w:space="0" w:color="auto"/>
            </w:tcBorders>
            <w:shd w:val="clear" w:color="auto" w:fill="auto"/>
            <w:vAlign w:val="center"/>
          </w:tcPr>
          <w:p w14:paraId="4A1F5340" w14:textId="77777777" w:rsidR="00820171" w:rsidRPr="00820171" w:rsidRDefault="00820171" w:rsidP="00164053">
            <w:pPr>
              <w:jc w:val="center"/>
              <w:rPr>
                <w:rFonts w:asciiTheme="majorHAnsi" w:hAnsiTheme="majorHAnsi" w:cstheme="majorHAnsi"/>
                <w:sz w:val="20"/>
                <w:szCs w:val="20"/>
              </w:rPr>
            </w:pPr>
          </w:p>
        </w:tc>
        <w:tc>
          <w:tcPr>
            <w:tcW w:w="1279" w:type="dxa"/>
            <w:gridSpan w:val="2"/>
            <w:tcBorders>
              <w:left w:val="single" w:sz="4" w:space="0" w:color="auto"/>
            </w:tcBorders>
            <w:shd w:val="clear" w:color="auto" w:fill="FFFF00"/>
            <w:vAlign w:val="center"/>
          </w:tcPr>
          <w:p w14:paraId="2EC98D87" w14:textId="77777777" w:rsidR="00820171" w:rsidRPr="00820171" w:rsidRDefault="00820171" w:rsidP="00164053">
            <w:pPr>
              <w:jc w:val="center"/>
              <w:rPr>
                <w:rFonts w:asciiTheme="majorHAnsi" w:hAnsiTheme="majorHAnsi" w:cstheme="majorHAnsi"/>
                <w:sz w:val="20"/>
                <w:szCs w:val="20"/>
              </w:rPr>
            </w:pPr>
          </w:p>
        </w:tc>
      </w:tr>
      <w:tr w:rsidR="00820171" w:rsidRPr="00820171" w14:paraId="169ABCCA" w14:textId="77777777" w:rsidTr="00820171">
        <w:trPr>
          <w:trHeight w:val="315"/>
        </w:trPr>
        <w:tc>
          <w:tcPr>
            <w:tcW w:w="3823" w:type="dxa"/>
            <w:shd w:val="clear" w:color="auto" w:fill="auto"/>
            <w:vAlign w:val="center"/>
          </w:tcPr>
          <w:p w14:paraId="16C69F5A"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Jehličková tiskárna receptur v kuchyni s intranetovým (ethernet) připojením pro případ technologického výpadku zobrazovacích periferií – 1 ks</w:t>
            </w:r>
          </w:p>
        </w:tc>
        <w:tc>
          <w:tcPr>
            <w:tcW w:w="2126" w:type="dxa"/>
            <w:gridSpan w:val="2"/>
            <w:tcBorders>
              <w:right w:val="single" w:sz="4" w:space="0" w:color="auto"/>
            </w:tcBorders>
            <w:shd w:val="clear" w:color="auto" w:fill="auto"/>
            <w:vAlign w:val="center"/>
          </w:tcPr>
          <w:p w14:paraId="5CDBFF75"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gridSpan w:val="2"/>
            <w:tcBorders>
              <w:left w:val="single" w:sz="4" w:space="0" w:color="auto"/>
              <w:right w:val="single" w:sz="4" w:space="0" w:color="auto"/>
            </w:tcBorders>
            <w:shd w:val="clear" w:color="auto" w:fill="auto"/>
            <w:vAlign w:val="center"/>
          </w:tcPr>
          <w:p w14:paraId="7EE41B71" w14:textId="77777777" w:rsidR="00820171" w:rsidRPr="00820171" w:rsidRDefault="00820171" w:rsidP="00164053">
            <w:pPr>
              <w:jc w:val="center"/>
              <w:rPr>
                <w:rFonts w:asciiTheme="majorHAnsi" w:hAnsiTheme="majorHAnsi" w:cstheme="majorHAnsi"/>
                <w:sz w:val="20"/>
                <w:szCs w:val="20"/>
              </w:rPr>
            </w:pPr>
          </w:p>
        </w:tc>
        <w:tc>
          <w:tcPr>
            <w:tcW w:w="1279" w:type="dxa"/>
            <w:gridSpan w:val="2"/>
            <w:tcBorders>
              <w:left w:val="single" w:sz="4" w:space="0" w:color="auto"/>
            </w:tcBorders>
            <w:shd w:val="clear" w:color="auto" w:fill="FFFF00"/>
            <w:vAlign w:val="center"/>
          </w:tcPr>
          <w:p w14:paraId="0FFDCC7E" w14:textId="77777777" w:rsidR="00820171" w:rsidRPr="00820171" w:rsidRDefault="00820171" w:rsidP="00164053">
            <w:pPr>
              <w:jc w:val="center"/>
              <w:rPr>
                <w:rFonts w:asciiTheme="majorHAnsi" w:hAnsiTheme="majorHAnsi" w:cstheme="majorHAnsi"/>
                <w:sz w:val="20"/>
                <w:szCs w:val="20"/>
              </w:rPr>
            </w:pPr>
          </w:p>
        </w:tc>
      </w:tr>
      <w:tr w:rsidR="00820171" w:rsidRPr="00820171" w14:paraId="1F41AB4A" w14:textId="77777777" w:rsidTr="00820171">
        <w:trPr>
          <w:trHeight w:val="315"/>
        </w:trPr>
        <w:tc>
          <w:tcPr>
            <w:tcW w:w="8930" w:type="dxa"/>
            <w:gridSpan w:val="7"/>
            <w:shd w:val="clear" w:color="auto" w:fill="auto"/>
            <w:vAlign w:val="center"/>
          </w:tcPr>
          <w:p w14:paraId="49496201" w14:textId="77777777" w:rsidR="00820171" w:rsidRPr="00820171" w:rsidRDefault="00820171" w:rsidP="00164053">
            <w:pPr>
              <w:rPr>
                <w:rFonts w:asciiTheme="majorHAnsi" w:hAnsiTheme="majorHAnsi" w:cstheme="majorHAnsi"/>
                <w:b/>
                <w:bCs/>
                <w:sz w:val="20"/>
                <w:szCs w:val="20"/>
              </w:rPr>
            </w:pPr>
            <w:r w:rsidRPr="00820171">
              <w:rPr>
                <w:rFonts w:asciiTheme="majorHAnsi" w:hAnsiTheme="majorHAnsi" w:cstheme="majorHAnsi"/>
                <w:b/>
                <w:bCs/>
                <w:sz w:val="20"/>
                <w:szCs w:val="20"/>
              </w:rPr>
              <w:t>Čtečky bezkontaktních karet pro funkci docházky ERP systému</w:t>
            </w:r>
          </w:p>
        </w:tc>
      </w:tr>
      <w:tr w:rsidR="00820171" w:rsidRPr="00820171" w14:paraId="78C17DD0" w14:textId="77777777" w:rsidTr="00820171">
        <w:trPr>
          <w:trHeight w:val="315"/>
        </w:trPr>
        <w:tc>
          <w:tcPr>
            <w:tcW w:w="3823" w:type="dxa"/>
            <w:shd w:val="clear" w:color="auto" w:fill="auto"/>
            <w:vAlign w:val="center"/>
          </w:tcPr>
          <w:p w14:paraId="3554F114"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Čtečky bezkontaktních karet pro funkci docházky ERP systému – 7 ks</w:t>
            </w:r>
          </w:p>
        </w:tc>
        <w:tc>
          <w:tcPr>
            <w:tcW w:w="2126" w:type="dxa"/>
            <w:gridSpan w:val="2"/>
            <w:tcBorders>
              <w:right w:val="single" w:sz="4" w:space="0" w:color="auto"/>
            </w:tcBorders>
            <w:shd w:val="clear" w:color="auto" w:fill="auto"/>
            <w:vAlign w:val="center"/>
          </w:tcPr>
          <w:p w14:paraId="16B152C7"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gridSpan w:val="2"/>
            <w:tcBorders>
              <w:left w:val="single" w:sz="4" w:space="0" w:color="auto"/>
              <w:right w:val="single" w:sz="4" w:space="0" w:color="auto"/>
            </w:tcBorders>
            <w:shd w:val="clear" w:color="auto" w:fill="auto"/>
            <w:vAlign w:val="center"/>
          </w:tcPr>
          <w:p w14:paraId="2BC14CD9" w14:textId="77777777" w:rsidR="00820171" w:rsidRPr="00820171" w:rsidRDefault="00820171" w:rsidP="00164053">
            <w:pPr>
              <w:jc w:val="center"/>
              <w:rPr>
                <w:rFonts w:asciiTheme="majorHAnsi" w:hAnsiTheme="majorHAnsi" w:cstheme="majorHAnsi"/>
                <w:sz w:val="20"/>
                <w:szCs w:val="20"/>
              </w:rPr>
            </w:pPr>
          </w:p>
        </w:tc>
        <w:tc>
          <w:tcPr>
            <w:tcW w:w="1279" w:type="dxa"/>
            <w:gridSpan w:val="2"/>
            <w:tcBorders>
              <w:left w:val="single" w:sz="4" w:space="0" w:color="auto"/>
            </w:tcBorders>
            <w:shd w:val="clear" w:color="auto" w:fill="FFFF00"/>
            <w:vAlign w:val="center"/>
          </w:tcPr>
          <w:p w14:paraId="31ADEF48" w14:textId="77777777" w:rsidR="00820171" w:rsidRPr="00820171" w:rsidRDefault="00820171" w:rsidP="00164053">
            <w:pPr>
              <w:jc w:val="center"/>
              <w:rPr>
                <w:rFonts w:asciiTheme="majorHAnsi" w:hAnsiTheme="majorHAnsi" w:cstheme="majorHAnsi"/>
                <w:sz w:val="20"/>
                <w:szCs w:val="20"/>
              </w:rPr>
            </w:pPr>
          </w:p>
        </w:tc>
      </w:tr>
      <w:tr w:rsidR="00820171" w:rsidRPr="00820171" w14:paraId="70DDE236" w14:textId="77777777" w:rsidTr="00820171">
        <w:trPr>
          <w:trHeight w:val="315"/>
        </w:trPr>
        <w:tc>
          <w:tcPr>
            <w:tcW w:w="8930" w:type="dxa"/>
            <w:gridSpan w:val="7"/>
            <w:shd w:val="clear" w:color="auto" w:fill="auto"/>
            <w:vAlign w:val="center"/>
          </w:tcPr>
          <w:p w14:paraId="32047A8B" w14:textId="77777777" w:rsidR="00820171" w:rsidRPr="00820171" w:rsidRDefault="00820171" w:rsidP="00164053">
            <w:pPr>
              <w:rPr>
                <w:rFonts w:asciiTheme="majorHAnsi" w:hAnsiTheme="majorHAnsi" w:cstheme="majorHAnsi"/>
                <w:b/>
                <w:bCs/>
                <w:sz w:val="20"/>
                <w:szCs w:val="20"/>
              </w:rPr>
            </w:pPr>
            <w:r w:rsidRPr="00820171">
              <w:rPr>
                <w:rFonts w:asciiTheme="majorHAnsi" w:hAnsiTheme="majorHAnsi" w:cstheme="majorHAnsi"/>
                <w:b/>
                <w:bCs/>
                <w:sz w:val="20"/>
                <w:szCs w:val="20"/>
              </w:rPr>
              <w:t>Systém řízení kuchyňského provozu (KDS) - kontrolery</w:t>
            </w:r>
          </w:p>
        </w:tc>
      </w:tr>
      <w:tr w:rsidR="00820171" w:rsidRPr="00820171" w14:paraId="43005C3C" w14:textId="77777777" w:rsidTr="00820171">
        <w:trPr>
          <w:trHeight w:val="315"/>
        </w:trPr>
        <w:tc>
          <w:tcPr>
            <w:tcW w:w="3843" w:type="dxa"/>
            <w:gridSpan w:val="2"/>
            <w:shd w:val="clear" w:color="auto" w:fill="auto"/>
            <w:vAlign w:val="center"/>
          </w:tcPr>
          <w:p w14:paraId="0B3C28E8"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Kontrolery systému řízení kuchyňského provozu (kontroler server (1 ks) a kontroler klienti (7ks)</w:t>
            </w:r>
          </w:p>
        </w:tc>
        <w:tc>
          <w:tcPr>
            <w:tcW w:w="2126" w:type="dxa"/>
            <w:gridSpan w:val="2"/>
            <w:tcBorders>
              <w:right w:val="single" w:sz="4" w:space="0" w:color="auto"/>
            </w:tcBorders>
            <w:shd w:val="clear" w:color="auto" w:fill="auto"/>
            <w:vAlign w:val="center"/>
          </w:tcPr>
          <w:p w14:paraId="1DFA065A"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gridSpan w:val="2"/>
            <w:tcBorders>
              <w:left w:val="single" w:sz="4" w:space="0" w:color="auto"/>
              <w:right w:val="single" w:sz="4" w:space="0" w:color="auto"/>
            </w:tcBorders>
            <w:shd w:val="clear" w:color="auto" w:fill="auto"/>
            <w:vAlign w:val="center"/>
          </w:tcPr>
          <w:p w14:paraId="1BD27BC5" w14:textId="77777777" w:rsidR="00820171" w:rsidRPr="00820171" w:rsidRDefault="00820171" w:rsidP="00164053">
            <w:pPr>
              <w:jc w:val="center"/>
              <w:rPr>
                <w:rFonts w:asciiTheme="majorHAnsi" w:hAnsiTheme="majorHAnsi" w:cstheme="majorHAnsi"/>
                <w:sz w:val="20"/>
                <w:szCs w:val="20"/>
              </w:rPr>
            </w:pPr>
          </w:p>
        </w:tc>
        <w:tc>
          <w:tcPr>
            <w:tcW w:w="1259" w:type="dxa"/>
            <w:tcBorders>
              <w:left w:val="single" w:sz="4" w:space="0" w:color="auto"/>
            </w:tcBorders>
            <w:shd w:val="clear" w:color="auto" w:fill="FFFF00"/>
            <w:vAlign w:val="center"/>
          </w:tcPr>
          <w:p w14:paraId="74E2FC92" w14:textId="77777777" w:rsidR="00820171" w:rsidRPr="00820171" w:rsidRDefault="00820171" w:rsidP="00164053">
            <w:pPr>
              <w:jc w:val="center"/>
              <w:rPr>
                <w:rFonts w:asciiTheme="majorHAnsi" w:hAnsiTheme="majorHAnsi" w:cstheme="majorHAnsi"/>
                <w:sz w:val="20"/>
                <w:szCs w:val="20"/>
              </w:rPr>
            </w:pPr>
          </w:p>
        </w:tc>
      </w:tr>
      <w:tr w:rsidR="00820171" w:rsidRPr="00820171" w14:paraId="5CFE1F92" w14:textId="77777777" w:rsidTr="00820171">
        <w:trPr>
          <w:trHeight w:val="315"/>
        </w:trPr>
        <w:tc>
          <w:tcPr>
            <w:tcW w:w="3843" w:type="dxa"/>
            <w:gridSpan w:val="2"/>
            <w:shd w:val="clear" w:color="auto" w:fill="auto"/>
            <w:vAlign w:val="center"/>
          </w:tcPr>
          <w:p w14:paraId="7FDF328C"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 xml:space="preserve">Včetně potřebných trvalých SW licencí pro provoz hardwaru (zařazení do DNM žadatele) </w:t>
            </w:r>
          </w:p>
        </w:tc>
        <w:tc>
          <w:tcPr>
            <w:tcW w:w="2126" w:type="dxa"/>
            <w:gridSpan w:val="2"/>
            <w:tcBorders>
              <w:right w:val="single" w:sz="4" w:space="0" w:color="auto"/>
            </w:tcBorders>
            <w:shd w:val="clear" w:color="auto" w:fill="auto"/>
            <w:vAlign w:val="center"/>
          </w:tcPr>
          <w:p w14:paraId="30A33360"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gridSpan w:val="2"/>
            <w:tcBorders>
              <w:left w:val="single" w:sz="4" w:space="0" w:color="auto"/>
              <w:right w:val="single" w:sz="4" w:space="0" w:color="auto"/>
            </w:tcBorders>
            <w:shd w:val="clear" w:color="auto" w:fill="auto"/>
            <w:vAlign w:val="center"/>
          </w:tcPr>
          <w:p w14:paraId="7FF6AFEE" w14:textId="77777777" w:rsidR="00820171" w:rsidRPr="00820171" w:rsidRDefault="00820171" w:rsidP="00164053">
            <w:pPr>
              <w:jc w:val="center"/>
              <w:rPr>
                <w:rFonts w:asciiTheme="majorHAnsi" w:hAnsiTheme="majorHAnsi" w:cstheme="majorHAnsi"/>
                <w:sz w:val="20"/>
                <w:szCs w:val="20"/>
              </w:rPr>
            </w:pPr>
          </w:p>
        </w:tc>
        <w:tc>
          <w:tcPr>
            <w:tcW w:w="1259" w:type="dxa"/>
            <w:tcBorders>
              <w:left w:val="single" w:sz="4" w:space="0" w:color="auto"/>
            </w:tcBorders>
            <w:shd w:val="clear" w:color="auto" w:fill="FFFF00"/>
            <w:vAlign w:val="center"/>
          </w:tcPr>
          <w:p w14:paraId="35C8374C" w14:textId="77777777" w:rsidR="00820171" w:rsidRPr="00820171" w:rsidRDefault="00820171" w:rsidP="00164053">
            <w:pPr>
              <w:jc w:val="center"/>
              <w:rPr>
                <w:rFonts w:asciiTheme="majorHAnsi" w:hAnsiTheme="majorHAnsi" w:cstheme="majorHAnsi"/>
                <w:sz w:val="20"/>
                <w:szCs w:val="20"/>
              </w:rPr>
            </w:pPr>
          </w:p>
        </w:tc>
      </w:tr>
      <w:tr w:rsidR="00820171" w:rsidRPr="00820171" w14:paraId="52B5E688" w14:textId="77777777" w:rsidTr="00820171">
        <w:trPr>
          <w:trHeight w:val="315"/>
        </w:trPr>
        <w:tc>
          <w:tcPr>
            <w:tcW w:w="3843" w:type="dxa"/>
            <w:gridSpan w:val="2"/>
            <w:shd w:val="clear" w:color="auto" w:fill="auto"/>
            <w:vAlign w:val="center"/>
          </w:tcPr>
          <w:p w14:paraId="1C0E1063"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Instalace kontroleru (server a klienti) a celého systému řízení kuchyňského provozu</w:t>
            </w:r>
          </w:p>
        </w:tc>
        <w:tc>
          <w:tcPr>
            <w:tcW w:w="2126" w:type="dxa"/>
            <w:gridSpan w:val="2"/>
            <w:tcBorders>
              <w:right w:val="single" w:sz="4" w:space="0" w:color="auto"/>
            </w:tcBorders>
            <w:shd w:val="clear" w:color="auto" w:fill="auto"/>
            <w:vAlign w:val="center"/>
          </w:tcPr>
          <w:p w14:paraId="62977277"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gridSpan w:val="2"/>
            <w:tcBorders>
              <w:left w:val="single" w:sz="4" w:space="0" w:color="auto"/>
              <w:right w:val="single" w:sz="4" w:space="0" w:color="auto"/>
            </w:tcBorders>
            <w:shd w:val="clear" w:color="auto" w:fill="auto"/>
            <w:vAlign w:val="center"/>
          </w:tcPr>
          <w:p w14:paraId="670F2A87" w14:textId="77777777" w:rsidR="00820171" w:rsidRPr="00820171" w:rsidRDefault="00820171" w:rsidP="00164053">
            <w:pPr>
              <w:jc w:val="center"/>
              <w:rPr>
                <w:rFonts w:asciiTheme="majorHAnsi" w:hAnsiTheme="majorHAnsi" w:cstheme="majorHAnsi"/>
                <w:sz w:val="20"/>
                <w:szCs w:val="20"/>
              </w:rPr>
            </w:pPr>
          </w:p>
        </w:tc>
        <w:tc>
          <w:tcPr>
            <w:tcW w:w="1259" w:type="dxa"/>
            <w:tcBorders>
              <w:left w:val="single" w:sz="4" w:space="0" w:color="auto"/>
            </w:tcBorders>
            <w:shd w:val="clear" w:color="auto" w:fill="FFFF00"/>
            <w:vAlign w:val="center"/>
          </w:tcPr>
          <w:p w14:paraId="4BDF5B14" w14:textId="77777777" w:rsidR="00820171" w:rsidRPr="00820171" w:rsidRDefault="00820171" w:rsidP="00164053">
            <w:pPr>
              <w:jc w:val="center"/>
              <w:rPr>
                <w:rFonts w:asciiTheme="majorHAnsi" w:hAnsiTheme="majorHAnsi" w:cstheme="majorHAnsi"/>
                <w:sz w:val="20"/>
                <w:szCs w:val="20"/>
              </w:rPr>
            </w:pPr>
          </w:p>
        </w:tc>
      </w:tr>
      <w:tr w:rsidR="00820171" w:rsidRPr="00820171" w14:paraId="3A62095F" w14:textId="77777777" w:rsidTr="00820171">
        <w:trPr>
          <w:trHeight w:val="315"/>
        </w:trPr>
        <w:tc>
          <w:tcPr>
            <w:tcW w:w="8930" w:type="dxa"/>
            <w:gridSpan w:val="7"/>
            <w:shd w:val="clear" w:color="auto" w:fill="auto"/>
            <w:vAlign w:val="center"/>
          </w:tcPr>
          <w:p w14:paraId="2759C833" w14:textId="77777777" w:rsidR="00820171" w:rsidRPr="00820171" w:rsidRDefault="00820171" w:rsidP="00164053">
            <w:pPr>
              <w:rPr>
                <w:rFonts w:asciiTheme="majorHAnsi" w:hAnsiTheme="majorHAnsi" w:cstheme="majorHAnsi"/>
                <w:b/>
                <w:bCs/>
                <w:sz w:val="20"/>
                <w:szCs w:val="20"/>
              </w:rPr>
            </w:pPr>
            <w:r w:rsidRPr="00820171">
              <w:rPr>
                <w:rFonts w:asciiTheme="majorHAnsi" w:hAnsiTheme="majorHAnsi" w:cstheme="majorHAnsi"/>
                <w:b/>
                <w:bCs/>
                <w:sz w:val="20"/>
                <w:szCs w:val="20"/>
              </w:rPr>
              <w:t>Systém pagerů pro komunikaci kuchyně → obsluha</w:t>
            </w:r>
          </w:p>
        </w:tc>
      </w:tr>
      <w:tr w:rsidR="00820171" w:rsidRPr="00820171" w14:paraId="7DB35D3B" w14:textId="77777777" w:rsidTr="00820171">
        <w:trPr>
          <w:trHeight w:val="315"/>
        </w:trPr>
        <w:tc>
          <w:tcPr>
            <w:tcW w:w="3843" w:type="dxa"/>
            <w:gridSpan w:val="2"/>
            <w:shd w:val="clear" w:color="auto" w:fill="auto"/>
            <w:vAlign w:val="center"/>
          </w:tcPr>
          <w:p w14:paraId="5E0E47DE"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S možností notifikace o dokončení přípravy pokrmu</w:t>
            </w:r>
          </w:p>
        </w:tc>
        <w:tc>
          <w:tcPr>
            <w:tcW w:w="2126" w:type="dxa"/>
            <w:gridSpan w:val="2"/>
            <w:tcBorders>
              <w:right w:val="single" w:sz="4" w:space="0" w:color="auto"/>
            </w:tcBorders>
            <w:shd w:val="clear" w:color="auto" w:fill="auto"/>
            <w:vAlign w:val="center"/>
          </w:tcPr>
          <w:p w14:paraId="64E7FEFD"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gridSpan w:val="2"/>
            <w:tcBorders>
              <w:left w:val="single" w:sz="4" w:space="0" w:color="auto"/>
              <w:right w:val="single" w:sz="4" w:space="0" w:color="auto"/>
            </w:tcBorders>
            <w:shd w:val="clear" w:color="auto" w:fill="auto"/>
            <w:vAlign w:val="center"/>
          </w:tcPr>
          <w:p w14:paraId="332E2CF7" w14:textId="77777777" w:rsidR="00820171" w:rsidRPr="00820171" w:rsidRDefault="00820171" w:rsidP="00164053">
            <w:pPr>
              <w:jc w:val="center"/>
              <w:rPr>
                <w:rFonts w:asciiTheme="majorHAnsi" w:hAnsiTheme="majorHAnsi" w:cstheme="majorHAnsi"/>
                <w:sz w:val="20"/>
                <w:szCs w:val="20"/>
              </w:rPr>
            </w:pPr>
          </w:p>
        </w:tc>
        <w:tc>
          <w:tcPr>
            <w:tcW w:w="1259" w:type="dxa"/>
            <w:tcBorders>
              <w:left w:val="single" w:sz="4" w:space="0" w:color="auto"/>
            </w:tcBorders>
            <w:shd w:val="clear" w:color="auto" w:fill="FFFF00"/>
            <w:vAlign w:val="center"/>
          </w:tcPr>
          <w:p w14:paraId="0D7FDFA4" w14:textId="77777777" w:rsidR="00820171" w:rsidRPr="00820171" w:rsidRDefault="00820171" w:rsidP="00164053">
            <w:pPr>
              <w:jc w:val="center"/>
              <w:rPr>
                <w:rFonts w:asciiTheme="majorHAnsi" w:hAnsiTheme="majorHAnsi" w:cstheme="majorHAnsi"/>
                <w:sz w:val="20"/>
                <w:szCs w:val="20"/>
              </w:rPr>
            </w:pPr>
          </w:p>
        </w:tc>
      </w:tr>
      <w:tr w:rsidR="00820171" w:rsidRPr="00820171" w14:paraId="3719546C" w14:textId="77777777" w:rsidTr="00820171">
        <w:trPr>
          <w:trHeight w:val="315"/>
        </w:trPr>
        <w:tc>
          <w:tcPr>
            <w:tcW w:w="3843" w:type="dxa"/>
            <w:gridSpan w:val="2"/>
            <w:shd w:val="clear" w:color="auto" w:fill="auto"/>
            <w:vAlign w:val="center"/>
          </w:tcPr>
          <w:p w14:paraId="650CABA6" w14:textId="77777777" w:rsidR="00820171" w:rsidRPr="00820171" w:rsidRDefault="00820171" w:rsidP="00164053">
            <w:pPr>
              <w:jc w:val="both"/>
              <w:rPr>
                <w:rFonts w:asciiTheme="majorHAnsi" w:hAnsiTheme="majorHAnsi" w:cstheme="majorHAnsi"/>
                <w:sz w:val="20"/>
                <w:szCs w:val="20"/>
              </w:rPr>
            </w:pPr>
            <w:r w:rsidRPr="00820171">
              <w:rPr>
                <w:rFonts w:asciiTheme="majorHAnsi" w:hAnsiTheme="majorHAnsi" w:cstheme="majorHAnsi"/>
                <w:sz w:val="20"/>
                <w:szCs w:val="20"/>
              </w:rPr>
              <w:t>Počet pagerů  - 6 ks</w:t>
            </w:r>
          </w:p>
        </w:tc>
        <w:tc>
          <w:tcPr>
            <w:tcW w:w="2126" w:type="dxa"/>
            <w:gridSpan w:val="2"/>
            <w:tcBorders>
              <w:right w:val="single" w:sz="4" w:space="0" w:color="auto"/>
            </w:tcBorders>
            <w:shd w:val="clear" w:color="auto" w:fill="auto"/>
            <w:vAlign w:val="center"/>
          </w:tcPr>
          <w:p w14:paraId="3221EC07" w14:textId="77777777" w:rsidR="00820171" w:rsidRPr="00820171" w:rsidRDefault="00820171" w:rsidP="00164053">
            <w:pPr>
              <w:jc w:val="center"/>
              <w:rPr>
                <w:rFonts w:asciiTheme="majorHAnsi" w:hAnsiTheme="majorHAnsi" w:cstheme="majorHAnsi"/>
                <w:sz w:val="20"/>
                <w:szCs w:val="20"/>
              </w:rPr>
            </w:pPr>
            <w:r w:rsidRPr="00820171">
              <w:rPr>
                <w:rFonts w:asciiTheme="majorHAnsi" w:hAnsiTheme="majorHAnsi" w:cstheme="majorHAnsi"/>
                <w:sz w:val="20"/>
                <w:szCs w:val="20"/>
              </w:rPr>
              <w:t>požadujeme</w:t>
            </w:r>
          </w:p>
        </w:tc>
        <w:tc>
          <w:tcPr>
            <w:tcW w:w="1702" w:type="dxa"/>
            <w:gridSpan w:val="2"/>
            <w:tcBorders>
              <w:left w:val="single" w:sz="4" w:space="0" w:color="auto"/>
              <w:right w:val="single" w:sz="4" w:space="0" w:color="auto"/>
            </w:tcBorders>
            <w:shd w:val="clear" w:color="auto" w:fill="auto"/>
            <w:vAlign w:val="center"/>
          </w:tcPr>
          <w:p w14:paraId="5A689186" w14:textId="77777777" w:rsidR="00820171" w:rsidRPr="00820171" w:rsidRDefault="00820171" w:rsidP="00164053">
            <w:pPr>
              <w:jc w:val="center"/>
              <w:rPr>
                <w:rFonts w:asciiTheme="majorHAnsi" w:hAnsiTheme="majorHAnsi" w:cstheme="majorHAnsi"/>
                <w:sz w:val="20"/>
                <w:szCs w:val="20"/>
              </w:rPr>
            </w:pPr>
          </w:p>
        </w:tc>
        <w:tc>
          <w:tcPr>
            <w:tcW w:w="1259" w:type="dxa"/>
            <w:tcBorders>
              <w:left w:val="single" w:sz="4" w:space="0" w:color="auto"/>
            </w:tcBorders>
            <w:shd w:val="clear" w:color="auto" w:fill="FFFF00"/>
            <w:vAlign w:val="center"/>
          </w:tcPr>
          <w:p w14:paraId="78A3985E" w14:textId="77777777" w:rsidR="00820171" w:rsidRPr="00820171" w:rsidRDefault="00820171" w:rsidP="00164053">
            <w:pPr>
              <w:jc w:val="center"/>
              <w:rPr>
                <w:rFonts w:asciiTheme="majorHAnsi" w:hAnsiTheme="majorHAnsi" w:cstheme="majorHAnsi"/>
                <w:sz w:val="20"/>
                <w:szCs w:val="20"/>
              </w:rPr>
            </w:pPr>
          </w:p>
        </w:tc>
      </w:tr>
    </w:tbl>
    <w:p w14:paraId="5413FFD2" w14:textId="77777777" w:rsidR="00C86F0E" w:rsidRDefault="00C86F0E">
      <w:pPr>
        <w:spacing w:after="60"/>
        <w:rPr>
          <w:rFonts w:asciiTheme="majorHAnsi" w:eastAsia="Calibri" w:hAnsiTheme="majorHAnsi" w:cstheme="majorHAnsi"/>
          <w:b/>
          <w:sz w:val="22"/>
          <w:szCs w:val="22"/>
        </w:rPr>
        <w:sectPr w:rsidR="00C86F0E">
          <w:pgSz w:w="11906" w:h="16838"/>
          <w:pgMar w:top="1134" w:right="1134" w:bottom="1134" w:left="1134" w:header="0" w:footer="0" w:gutter="0"/>
          <w:pgNumType w:start="1"/>
          <w:cols w:space="708"/>
        </w:sectPr>
      </w:pPr>
    </w:p>
    <w:p w14:paraId="335E372C" w14:textId="1719DB7B" w:rsidR="00C43CAC" w:rsidRDefault="00127682">
      <w:pPr>
        <w:spacing w:after="60"/>
        <w:rPr>
          <w:rFonts w:asciiTheme="majorHAnsi" w:eastAsia="Calibri" w:hAnsiTheme="majorHAnsi" w:cstheme="majorHAnsi"/>
          <w:sz w:val="22"/>
          <w:szCs w:val="22"/>
        </w:rPr>
      </w:pPr>
      <w:r w:rsidRPr="00820171">
        <w:rPr>
          <w:rFonts w:asciiTheme="majorHAnsi" w:eastAsia="Calibri" w:hAnsiTheme="majorHAnsi" w:cstheme="majorHAnsi"/>
          <w:b/>
          <w:sz w:val="22"/>
          <w:szCs w:val="22"/>
        </w:rPr>
        <w:lastRenderedPageBreak/>
        <w:t>Příloha č. 2 Smlouvy o dílo</w:t>
      </w:r>
      <w:r w:rsidRPr="00820171">
        <w:rPr>
          <w:rFonts w:asciiTheme="majorHAnsi" w:eastAsia="Calibri" w:hAnsiTheme="majorHAnsi" w:cstheme="majorHAnsi"/>
          <w:sz w:val="22"/>
          <w:szCs w:val="22"/>
        </w:rPr>
        <w:t xml:space="preserve">: </w:t>
      </w:r>
      <w:r w:rsidRPr="00820171">
        <w:rPr>
          <w:rFonts w:asciiTheme="majorHAnsi" w:eastAsia="Calibri" w:hAnsiTheme="majorHAnsi" w:cstheme="majorHAnsi"/>
          <w:b/>
          <w:sz w:val="22"/>
          <w:szCs w:val="22"/>
        </w:rPr>
        <w:t xml:space="preserve">Vyplněný slepý položkový rozpočet </w:t>
      </w:r>
      <w:r w:rsidRPr="004630BB">
        <w:rPr>
          <w:rFonts w:asciiTheme="majorHAnsi" w:eastAsia="Calibri" w:hAnsiTheme="majorHAnsi" w:cstheme="majorHAnsi"/>
          <w:bCs/>
          <w:sz w:val="22"/>
          <w:szCs w:val="22"/>
        </w:rPr>
        <w:t>(výkaz výměr) dle</w:t>
      </w:r>
      <w:r w:rsidRPr="00820171">
        <w:rPr>
          <w:rFonts w:asciiTheme="majorHAnsi" w:eastAsia="Calibri" w:hAnsiTheme="majorHAnsi" w:cstheme="majorHAnsi"/>
          <w:sz w:val="22"/>
          <w:szCs w:val="22"/>
        </w:rPr>
        <w:t xml:space="preserve"> přílohy č. </w:t>
      </w:r>
      <w:r w:rsidR="00C86F0E">
        <w:rPr>
          <w:rFonts w:asciiTheme="majorHAnsi" w:eastAsia="Calibri" w:hAnsiTheme="majorHAnsi" w:cstheme="majorHAnsi"/>
          <w:sz w:val="22"/>
          <w:szCs w:val="22"/>
        </w:rPr>
        <w:t>6</w:t>
      </w:r>
      <w:r w:rsidRPr="00820171">
        <w:rPr>
          <w:rFonts w:asciiTheme="majorHAnsi" w:eastAsia="Calibri" w:hAnsiTheme="majorHAnsi" w:cstheme="majorHAnsi"/>
          <w:sz w:val="22"/>
          <w:szCs w:val="22"/>
        </w:rPr>
        <w:t xml:space="preserve"> Výzvy k podání nabídek</w:t>
      </w:r>
    </w:p>
    <w:tbl>
      <w:tblPr>
        <w:tblW w:w="12520" w:type="dxa"/>
        <w:tblCellMar>
          <w:left w:w="70" w:type="dxa"/>
          <w:right w:w="70" w:type="dxa"/>
        </w:tblCellMar>
        <w:tblLook w:val="04A0" w:firstRow="1" w:lastRow="0" w:firstColumn="1" w:lastColumn="0" w:noHBand="0" w:noVBand="1"/>
      </w:tblPr>
      <w:tblGrid>
        <w:gridCol w:w="1008"/>
        <w:gridCol w:w="5934"/>
        <w:gridCol w:w="1405"/>
        <w:gridCol w:w="1651"/>
        <w:gridCol w:w="2522"/>
      </w:tblGrid>
      <w:tr w:rsidR="00C86F0E" w:rsidRPr="00C86F0E" w14:paraId="71F90760" w14:textId="77777777" w:rsidTr="00C86F0E">
        <w:trPr>
          <w:trHeight w:val="315"/>
        </w:trPr>
        <w:tc>
          <w:tcPr>
            <w:tcW w:w="12520" w:type="dxa"/>
            <w:gridSpan w:val="5"/>
            <w:tcBorders>
              <w:top w:val="single" w:sz="8" w:space="0" w:color="auto"/>
              <w:left w:val="single" w:sz="8" w:space="0" w:color="auto"/>
              <w:bottom w:val="nil"/>
              <w:right w:val="single" w:sz="8" w:space="0" w:color="000000"/>
            </w:tcBorders>
            <w:shd w:val="clear" w:color="000000" w:fill="D9D9D9"/>
            <w:noWrap/>
            <w:vAlign w:val="center"/>
            <w:hideMark/>
          </w:tcPr>
          <w:p w14:paraId="2EAE5B80" w14:textId="77777777" w:rsidR="00C86F0E" w:rsidRPr="00C86F0E" w:rsidRDefault="00C86F0E" w:rsidP="004630BB">
            <w:pPr>
              <w:suppressAutoHyphens w:val="0"/>
              <w:jc w:val="center"/>
              <w:rPr>
                <w:rFonts w:asciiTheme="majorHAnsi" w:eastAsia="Times New Roman" w:hAnsiTheme="majorHAnsi" w:cstheme="majorHAnsi"/>
                <w:b/>
                <w:bCs/>
                <w:color w:val="000000"/>
                <w:kern w:val="0"/>
                <w:sz w:val="20"/>
                <w:szCs w:val="20"/>
                <w:lang w:eastAsia="cs-CZ" w:bidi="ar-SA"/>
              </w:rPr>
            </w:pPr>
            <w:r w:rsidRPr="00C86F0E">
              <w:rPr>
                <w:rFonts w:asciiTheme="majorHAnsi" w:eastAsia="Times New Roman" w:hAnsiTheme="majorHAnsi" w:cstheme="majorHAnsi"/>
                <w:b/>
                <w:bCs/>
                <w:color w:val="000000"/>
                <w:kern w:val="0"/>
                <w:sz w:val="20"/>
                <w:szCs w:val="20"/>
                <w:lang w:eastAsia="cs-CZ" w:bidi="ar-SA"/>
              </w:rPr>
              <w:t>Informační systém skladového hospodářství a řízení provozu (ERP) včetně reportingu (MIS) a související HW</w:t>
            </w:r>
          </w:p>
        </w:tc>
      </w:tr>
      <w:tr w:rsidR="00C86F0E" w:rsidRPr="00C86F0E" w14:paraId="45F9466A" w14:textId="77777777" w:rsidTr="00C86F0E">
        <w:trPr>
          <w:trHeight w:val="645"/>
        </w:trPr>
        <w:tc>
          <w:tcPr>
            <w:tcW w:w="100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99CF1D2" w14:textId="77777777" w:rsidR="00C86F0E" w:rsidRPr="00C86F0E" w:rsidRDefault="00C86F0E" w:rsidP="004630BB">
            <w:pPr>
              <w:suppressAutoHyphens w:val="0"/>
              <w:rPr>
                <w:rFonts w:asciiTheme="majorHAnsi" w:eastAsia="Times New Roman" w:hAnsiTheme="majorHAnsi" w:cstheme="majorHAnsi"/>
                <w:b/>
                <w:bCs/>
                <w:color w:val="000000"/>
                <w:kern w:val="0"/>
                <w:sz w:val="20"/>
                <w:szCs w:val="20"/>
                <w:lang w:eastAsia="cs-CZ" w:bidi="ar-SA"/>
              </w:rPr>
            </w:pPr>
            <w:r w:rsidRPr="00C86F0E">
              <w:rPr>
                <w:rFonts w:asciiTheme="majorHAnsi" w:eastAsia="Times New Roman" w:hAnsiTheme="majorHAnsi" w:cstheme="majorHAnsi"/>
                <w:b/>
                <w:bCs/>
                <w:color w:val="000000"/>
                <w:kern w:val="0"/>
                <w:sz w:val="20"/>
                <w:szCs w:val="20"/>
                <w:lang w:eastAsia="cs-CZ" w:bidi="ar-SA"/>
              </w:rPr>
              <w:t>Položka</w:t>
            </w:r>
          </w:p>
        </w:tc>
        <w:tc>
          <w:tcPr>
            <w:tcW w:w="5934" w:type="dxa"/>
            <w:tcBorders>
              <w:top w:val="single" w:sz="4" w:space="0" w:color="auto"/>
              <w:left w:val="nil"/>
              <w:bottom w:val="single" w:sz="4" w:space="0" w:color="auto"/>
              <w:right w:val="single" w:sz="4" w:space="0" w:color="auto"/>
            </w:tcBorders>
            <w:shd w:val="clear" w:color="000000" w:fill="D9D9D9"/>
            <w:vAlign w:val="bottom"/>
            <w:hideMark/>
          </w:tcPr>
          <w:p w14:paraId="14F6008D" w14:textId="77777777" w:rsidR="00C86F0E" w:rsidRPr="00C86F0E" w:rsidRDefault="00C86F0E" w:rsidP="004630BB">
            <w:pPr>
              <w:suppressAutoHyphens w:val="0"/>
              <w:rPr>
                <w:rFonts w:asciiTheme="majorHAnsi" w:eastAsia="Times New Roman" w:hAnsiTheme="majorHAnsi" w:cstheme="majorHAnsi"/>
                <w:b/>
                <w:bCs/>
                <w:color w:val="000000"/>
                <w:kern w:val="0"/>
                <w:sz w:val="20"/>
                <w:szCs w:val="20"/>
                <w:lang w:eastAsia="cs-CZ" w:bidi="ar-SA"/>
              </w:rPr>
            </w:pPr>
            <w:r w:rsidRPr="00C86F0E">
              <w:rPr>
                <w:rFonts w:asciiTheme="majorHAnsi" w:eastAsia="Times New Roman" w:hAnsiTheme="majorHAnsi" w:cstheme="majorHAnsi"/>
                <w:b/>
                <w:bCs/>
                <w:color w:val="000000"/>
                <w:kern w:val="0"/>
                <w:sz w:val="20"/>
                <w:szCs w:val="20"/>
                <w:lang w:eastAsia="cs-CZ" w:bidi="ar-SA"/>
              </w:rPr>
              <w:t>Název</w:t>
            </w:r>
          </w:p>
        </w:tc>
        <w:tc>
          <w:tcPr>
            <w:tcW w:w="1405" w:type="dxa"/>
            <w:tcBorders>
              <w:top w:val="single" w:sz="4" w:space="0" w:color="auto"/>
              <w:left w:val="nil"/>
              <w:bottom w:val="single" w:sz="4" w:space="0" w:color="auto"/>
              <w:right w:val="single" w:sz="4" w:space="0" w:color="auto"/>
            </w:tcBorders>
            <w:shd w:val="clear" w:color="000000" w:fill="D9D9D9"/>
            <w:vAlign w:val="bottom"/>
            <w:hideMark/>
          </w:tcPr>
          <w:p w14:paraId="3C7FCD0E" w14:textId="77777777" w:rsidR="00C86F0E" w:rsidRPr="00C86F0E" w:rsidRDefault="00C86F0E" w:rsidP="004630BB">
            <w:pPr>
              <w:suppressAutoHyphens w:val="0"/>
              <w:rPr>
                <w:rFonts w:asciiTheme="majorHAnsi" w:eastAsia="Times New Roman" w:hAnsiTheme="majorHAnsi" w:cstheme="majorHAnsi"/>
                <w:b/>
                <w:bCs/>
                <w:color w:val="000000"/>
                <w:kern w:val="0"/>
                <w:sz w:val="20"/>
                <w:szCs w:val="20"/>
                <w:lang w:eastAsia="cs-CZ" w:bidi="ar-SA"/>
              </w:rPr>
            </w:pPr>
            <w:r w:rsidRPr="00C86F0E">
              <w:rPr>
                <w:rFonts w:asciiTheme="majorHAnsi" w:eastAsia="Times New Roman" w:hAnsiTheme="majorHAnsi" w:cstheme="majorHAnsi"/>
                <w:b/>
                <w:bCs/>
                <w:color w:val="000000"/>
                <w:kern w:val="0"/>
                <w:sz w:val="20"/>
                <w:szCs w:val="20"/>
                <w:lang w:eastAsia="cs-CZ" w:bidi="ar-SA"/>
              </w:rPr>
              <w:t>Počet (ks / sestava)</w:t>
            </w:r>
          </w:p>
        </w:tc>
        <w:tc>
          <w:tcPr>
            <w:tcW w:w="1651" w:type="dxa"/>
            <w:tcBorders>
              <w:top w:val="single" w:sz="4" w:space="0" w:color="auto"/>
              <w:left w:val="nil"/>
              <w:bottom w:val="single" w:sz="4" w:space="0" w:color="auto"/>
              <w:right w:val="single" w:sz="4" w:space="0" w:color="auto"/>
            </w:tcBorders>
            <w:shd w:val="clear" w:color="000000" w:fill="D9D9D9"/>
            <w:vAlign w:val="bottom"/>
            <w:hideMark/>
          </w:tcPr>
          <w:p w14:paraId="0DEA75E5" w14:textId="77777777" w:rsidR="00C86F0E" w:rsidRPr="00C86F0E" w:rsidRDefault="00C86F0E" w:rsidP="004630BB">
            <w:pPr>
              <w:suppressAutoHyphens w:val="0"/>
              <w:rPr>
                <w:rFonts w:asciiTheme="majorHAnsi" w:eastAsia="Times New Roman" w:hAnsiTheme="majorHAnsi" w:cstheme="majorHAnsi"/>
                <w:b/>
                <w:bCs/>
                <w:color w:val="000000"/>
                <w:kern w:val="0"/>
                <w:sz w:val="20"/>
                <w:szCs w:val="20"/>
                <w:lang w:eastAsia="cs-CZ" w:bidi="ar-SA"/>
              </w:rPr>
            </w:pPr>
            <w:r w:rsidRPr="00C86F0E">
              <w:rPr>
                <w:rFonts w:asciiTheme="majorHAnsi" w:eastAsia="Times New Roman" w:hAnsiTheme="majorHAnsi" w:cstheme="majorHAnsi"/>
                <w:b/>
                <w:bCs/>
                <w:color w:val="000000"/>
                <w:kern w:val="0"/>
                <w:sz w:val="20"/>
                <w:szCs w:val="20"/>
                <w:lang w:eastAsia="cs-CZ" w:bidi="ar-SA"/>
              </w:rPr>
              <w:t>Cena jednotková</w:t>
            </w:r>
          </w:p>
        </w:tc>
        <w:tc>
          <w:tcPr>
            <w:tcW w:w="2522" w:type="dxa"/>
            <w:tcBorders>
              <w:top w:val="single" w:sz="4" w:space="0" w:color="auto"/>
              <w:left w:val="nil"/>
              <w:bottom w:val="single" w:sz="4" w:space="0" w:color="auto"/>
              <w:right w:val="single" w:sz="4" w:space="0" w:color="auto"/>
            </w:tcBorders>
            <w:shd w:val="clear" w:color="000000" w:fill="D9D9D9"/>
            <w:noWrap/>
            <w:vAlign w:val="bottom"/>
            <w:hideMark/>
          </w:tcPr>
          <w:p w14:paraId="76B98391" w14:textId="77777777" w:rsidR="00C86F0E" w:rsidRPr="00C86F0E" w:rsidRDefault="00C86F0E" w:rsidP="004630BB">
            <w:pPr>
              <w:suppressAutoHyphens w:val="0"/>
              <w:rPr>
                <w:rFonts w:asciiTheme="majorHAnsi" w:eastAsia="Times New Roman" w:hAnsiTheme="majorHAnsi" w:cstheme="majorHAnsi"/>
                <w:b/>
                <w:bCs/>
                <w:color w:val="000000"/>
                <w:kern w:val="0"/>
                <w:sz w:val="20"/>
                <w:szCs w:val="20"/>
                <w:lang w:eastAsia="cs-CZ" w:bidi="ar-SA"/>
              </w:rPr>
            </w:pPr>
            <w:r w:rsidRPr="00C86F0E">
              <w:rPr>
                <w:rFonts w:asciiTheme="majorHAnsi" w:eastAsia="Times New Roman" w:hAnsiTheme="majorHAnsi" w:cstheme="majorHAnsi"/>
                <w:b/>
                <w:bCs/>
                <w:color w:val="000000"/>
                <w:kern w:val="0"/>
                <w:sz w:val="20"/>
                <w:szCs w:val="20"/>
                <w:lang w:eastAsia="cs-CZ" w:bidi="ar-SA"/>
              </w:rPr>
              <w:t>Celková cena</w:t>
            </w:r>
          </w:p>
        </w:tc>
      </w:tr>
      <w:tr w:rsidR="00C86F0E" w:rsidRPr="00C86F0E" w14:paraId="5943EF4A" w14:textId="77777777" w:rsidTr="00C86F0E">
        <w:trPr>
          <w:trHeight w:val="615"/>
        </w:trPr>
        <w:tc>
          <w:tcPr>
            <w:tcW w:w="1008" w:type="dxa"/>
            <w:tcBorders>
              <w:top w:val="nil"/>
              <w:left w:val="single" w:sz="4" w:space="0" w:color="000000"/>
              <w:bottom w:val="single" w:sz="4" w:space="0" w:color="000000"/>
              <w:right w:val="single" w:sz="4" w:space="0" w:color="000000"/>
            </w:tcBorders>
            <w:shd w:val="clear" w:color="auto" w:fill="auto"/>
            <w:noWrap/>
            <w:vAlign w:val="bottom"/>
            <w:hideMark/>
          </w:tcPr>
          <w:p w14:paraId="070F2A5A" w14:textId="77777777" w:rsidR="00C86F0E" w:rsidRPr="00C86F0E" w:rsidRDefault="00C86F0E" w:rsidP="004630BB">
            <w:pPr>
              <w:suppressAutoHyphens w:val="0"/>
              <w:jc w:val="center"/>
              <w:rPr>
                <w:rFonts w:asciiTheme="majorHAnsi" w:eastAsia="Times New Roman" w:hAnsiTheme="majorHAnsi" w:cstheme="majorHAnsi"/>
                <w:color w:val="000000"/>
                <w:kern w:val="0"/>
                <w:sz w:val="20"/>
                <w:szCs w:val="20"/>
                <w:lang w:eastAsia="cs-CZ" w:bidi="ar-SA"/>
              </w:rPr>
            </w:pPr>
            <w:r w:rsidRPr="00C86F0E">
              <w:rPr>
                <w:rFonts w:asciiTheme="majorHAnsi" w:eastAsia="Times New Roman" w:hAnsiTheme="majorHAnsi" w:cstheme="majorHAnsi"/>
                <w:color w:val="000000"/>
                <w:kern w:val="0"/>
                <w:sz w:val="20"/>
                <w:szCs w:val="20"/>
                <w:lang w:eastAsia="cs-CZ" w:bidi="ar-SA"/>
              </w:rPr>
              <w:t>1</w:t>
            </w:r>
          </w:p>
        </w:tc>
        <w:tc>
          <w:tcPr>
            <w:tcW w:w="5934" w:type="dxa"/>
            <w:tcBorders>
              <w:top w:val="nil"/>
              <w:left w:val="nil"/>
              <w:bottom w:val="single" w:sz="4" w:space="0" w:color="000000"/>
              <w:right w:val="single" w:sz="4" w:space="0" w:color="000000"/>
            </w:tcBorders>
            <w:shd w:val="clear" w:color="auto" w:fill="auto"/>
            <w:vAlign w:val="bottom"/>
            <w:hideMark/>
          </w:tcPr>
          <w:p w14:paraId="6BD86A00" w14:textId="77777777" w:rsidR="00C86F0E" w:rsidRPr="00C86F0E" w:rsidRDefault="00C86F0E" w:rsidP="004630BB">
            <w:pPr>
              <w:suppressAutoHyphens w:val="0"/>
              <w:rPr>
                <w:rFonts w:asciiTheme="majorHAnsi" w:eastAsia="Times New Roman" w:hAnsiTheme="majorHAnsi" w:cstheme="majorHAnsi"/>
                <w:kern w:val="0"/>
                <w:sz w:val="20"/>
                <w:szCs w:val="20"/>
                <w:lang w:eastAsia="cs-CZ" w:bidi="ar-SA"/>
              </w:rPr>
            </w:pPr>
            <w:r w:rsidRPr="00C86F0E">
              <w:rPr>
                <w:rFonts w:asciiTheme="majorHAnsi" w:eastAsia="Times New Roman" w:hAnsiTheme="majorHAnsi" w:cstheme="majorHAnsi"/>
                <w:kern w:val="0"/>
                <w:sz w:val="20"/>
                <w:szCs w:val="20"/>
                <w:lang w:eastAsia="cs-CZ" w:bidi="ar-SA"/>
              </w:rPr>
              <w:t>ERP systém skladového hospodářství a řízení provozu s modulem manažerského reportingu (MIS modul) - permanentní licence (DNM)</w:t>
            </w:r>
          </w:p>
        </w:tc>
        <w:tc>
          <w:tcPr>
            <w:tcW w:w="1405" w:type="dxa"/>
            <w:tcBorders>
              <w:top w:val="nil"/>
              <w:left w:val="nil"/>
              <w:bottom w:val="single" w:sz="4" w:space="0" w:color="000000"/>
              <w:right w:val="single" w:sz="4" w:space="0" w:color="000000"/>
            </w:tcBorders>
            <w:shd w:val="clear" w:color="auto" w:fill="auto"/>
            <w:noWrap/>
            <w:vAlign w:val="bottom"/>
            <w:hideMark/>
          </w:tcPr>
          <w:p w14:paraId="686781C0" w14:textId="77777777" w:rsidR="00C86F0E" w:rsidRPr="00C86F0E" w:rsidRDefault="00C86F0E" w:rsidP="004630BB">
            <w:pPr>
              <w:suppressAutoHyphens w:val="0"/>
              <w:jc w:val="center"/>
              <w:rPr>
                <w:rFonts w:asciiTheme="majorHAnsi" w:eastAsia="Times New Roman" w:hAnsiTheme="majorHAnsi" w:cstheme="majorHAnsi"/>
                <w:b/>
                <w:bCs/>
                <w:color w:val="000000"/>
                <w:kern w:val="0"/>
                <w:sz w:val="20"/>
                <w:szCs w:val="20"/>
                <w:lang w:eastAsia="cs-CZ" w:bidi="ar-SA"/>
              </w:rPr>
            </w:pPr>
            <w:r w:rsidRPr="00C86F0E">
              <w:rPr>
                <w:rFonts w:asciiTheme="majorHAnsi" w:eastAsia="Times New Roman" w:hAnsiTheme="majorHAnsi" w:cstheme="majorHAnsi"/>
                <w:b/>
                <w:bCs/>
                <w:color w:val="000000"/>
                <w:kern w:val="0"/>
                <w:sz w:val="20"/>
                <w:szCs w:val="20"/>
                <w:lang w:eastAsia="cs-CZ" w:bidi="ar-SA"/>
              </w:rPr>
              <w:t>1</w:t>
            </w:r>
          </w:p>
        </w:tc>
        <w:tc>
          <w:tcPr>
            <w:tcW w:w="1651" w:type="dxa"/>
            <w:tcBorders>
              <w:top w:val="nil"/>
              <w:left w:val="nil"/>
              <w:bottom w:val="single" w:sz="4" w:space="0" w:color="000000"/>
              <w:right w:val="single" w:sz="4" w:space="0" w:color="000000"/>
            </w:tcBorders>
            <w:shd w:val="clear" w:color="FFFF00" w:fill="FFFF00"/>
            <w:noWrap/>
            <w:vAlign w:val="bottom"/>
            <w:hideMark/>
          </w:tcPr>
          <w:p w14:paraId="65E99769" w14:textId="77777777" w:rsidR="00C86F0E" w:rsidRPr="00C86F0E" w:rsidRDefault="00C86F0E" w:rsidP="004630BB">
            <w:pPr>
              <w:suppressAutoHyphens w:val="0"/>
              <w:rPr>
                <w:rFonts w:asciiTheme="majorHAnsi" w:eastAsia="Times New Roman" w:hAnsiTheme="majorHAnsi" w:cstheme="majorHAnsi"/>
                <w:color w:val="000000"/>
                <w:kern w:val="0"/>
                <w:sz w:val="20"/>
                <w:szCs w:val="20"/>
                <w:lang w:eastAsia="cs-CZ" w:bidi="ar-SA"/>
              </w:rPr>
            </w:pPr>
            <w:r w:rsidRPr="00C86F0E">
              <w:rPr>
                <w:rFonts w:asciiTheme="majorHAnsi" w:eastAsia="Times New Roman" w:hAnsiTheme="majorHAnsi" w:cstheme="majorHAnsi"/>
                <w:color w:val="000000"/>
                <w:kern w:val="0"/>
                <w:sz w:val="20"/>
                <w:szCs w:val="20"/>
                <w:lang w:eastAsia="cs-CZ" w:bidi="ar-SA"/>
              </w:rPr>
              <w:t> </w:t>
            </w:r>
          </w:p>
        </w:tc>
        <w:tc>
          <w:tcPr>
            <w:tcW w:w="2522" w:type="dxa"/>
            <w:tcBorders>
              <w:top w:val="nil"/>
              <w:left w:val="nil"/>
              <w:bottom w:val="single" w:sz="4" w:space="0" w:color="000000"/>
              <w:right w:val="single" w:sz="4" w:space="0" w:color="000000"/>
            </w:tcBorders>
            <w:shd w:val="clear" w:color="FFFF00" w:fill="FFFF00"/>
            <w:noWrap/>
            <w:vAlign w:val="bottom"/>
            <w:hideMark/>
          </w:tcPr>
          <w:p w14:paraId="4D62903A" w14:textId="77777777" w:rsidR="00C86F0E" w:rsidRPr="00C86F0E" w:rsidRDefault="00C86F0E" w:rsidP="004630BB">
            <w:pPr>
              <w:suppressAutoHyphens w:val="0"/>
              <w:rPr>
                <w:rFonts w:asciiTheme="majorHAnsi" w:eastAsia="Times New Roman" w:hAnsiTheme="majorHAnsi" w:cstheme="majorHAnsi"/>
                <w:color w:val="000000"/>
                <w:kern w:val="0"/>
                <w:sz w:val="20"/>
                <w:szCs w:val="20"/>
                <w:lang w:eastAsia="cs-CZ" w:bidi="ar-SA"/>
              </w:rPr>
            </w:pPr>
            <w:r w:rsidRPr="00C86F0E">
              <w:rPr>
                <w:rFonts w:asciiTheme="majorHAnsi" w:eastAsia="Times New Roman" w:hAnsiTheme="majorHAnsi" w:cstheme="majorHAnsi"/>
                <w:color w:val="000000"/>
                <w:kern w:val="0"/>
                <w:sz w:val="20"/>
                <w:szCs w:val="20"/>
                <w:lang w:eastAsia="cs-CZ" w:bidi="ar-SA"/>
              </w:rPr>
              <w:t xml:space="preserve">                            -   Kč </w:t>
            </w:r>
          </w:p>
        </w:tc>
      </w:tr>
      <w:tr w:rsidR="00C86F0E" w:rsidRPr="00C86F0E" w14:paraId="326CC2E3" w14:textId="77777777" w:rsidTr="004630BB">
        <w:trPr>
          <w:trHeight w:val="134"/>
        </w:trPr>
        <w:tc>
          <w:tcPr>
            <w:tcW w:w="1008" w:type="dxa"/>
            <w:tcBorders>
              <w:top w:val="nil"/>
              <w:left w:val="single" w:sz="4" w:space="0" w:color="000000"/>
              <w:bottom w:val="single" w:sz="4" w:space="0" w:color="000000"/>
              <w:right w:val="single" w:sz="4" w:space="0" w:color="000000"/>
            </w:tcBorders>
            <w:shd w:val="clear" w:color="auto" w:fill="auto"/>
            <w:noWrap/>
            <w:vAlign w:val="bottom"/>
            <w:hideMark/>
          </w:tcPr>
          <w:p w14:paraId="1E3FCB24" w14:textId="77777777" w:rsidR="00C86F0E" w:rsidRPr="00C86F0E" w:rsidRDefault="00C86F0E" w:rsidP="004630BB">
            <w:pPr>
              <w:suppressAutoHyphens w:val="0"/>
              <w:jc w:val="center"/>
              <w:rPr>
                <w:rFonts w:asciiTheme="majorHAnsi" w:eastAsia="Times New Roman" w:hAnsiTheme="majorHAnsi" w:cstheme="majorHAnsi"/>
                <w:color w:val="000000"/>
                <w:kern w:val="0"/>
                <w:sz w:val="20"/>
                <w:szCs w:val="20"/>
                <w:lang w:eastAsia="cs-CZ" w:bidi="ar-SA"/>
              </w:rPr>
            </w:pPr>
            <w:r w:rsidRPr="00C86F0E">
              <w:rPr>
                <w:rFonts w:asciiTheme="majorHAnsi" w:eastAsia="Times New Roman" w:hAnsiTheme="majorHAnsi" w:cstheme="majorHAnsi"/>
                <w:color w:val="000000"/>
                <w:kern w:val="0"/>
                <w:sz w:val="20"/>
                <w:szCs w:val="20"/>
                <w:lang w:eastAsia="cs-CZ" w:bidi="ar-SA"/>
              </w:rPr>
              <w:t>2</w:t>
            </w:r>
          </w:p>
        </w:tc>
        <w:tc>
          <w:tcPr>
            <w:tcW w:w="5934" w:type="dxa"/>
            <w:tcBorders>
              <w:top w:val="nil"/>
              <w:left w:val="nil"/>
              <w:bottom w:val="single" w:sz="4" w:space="0" w:color="000000"/>
              <w:right w:val="single" w:sz="4" w:space="0" w:color="000000"/>
            </w:tcBorders>
            <w:shd w:val="clear" w:color="auto" w:fill="auto"/>
            <w:vAlign w:val="bottom"/>
            <w:hideMark/>
          </w:tcPr>
          <w:p w14:paraId="1060F514" w14:textId="77777777" w:rsidR="00C86F0E" w:rsidRPr="00C86F0E" w:rsidRDefault="00C86F0E" w:rsidP="004630BB">
            <w:pPr>
              <w:suppressAutoHyphens w:val="0"/>
              <w:rPr>
                <w:rFonts w:asciiTheme="majorHAnsi" w:eastAsia="Times New Roman" w:hAnsiTheme="majorHAnsi" w:cstheme="majorHAnsi"/>
                <w:color w:val="000000"/>
                <w:kern w:val="0"/>
                <w:sz w:val="20"/>
                <w:szCs w:val="20"/>
                <w:lang w:eastAsia="cs-CZ" w:bidi="ar-SA"/>
              </w:rPr>
            </w:pPr>
            <w:r w:rsidRPr="00C86F0E">
              <w:rPr>
                <w:rFonts w:asciiTheme="majorHAnsi" w:eastAsia="Times New Roman" w:hAnsiTheme="majorHAnsi" w:cstheme="majorHAnsi"/>
                <w:color w:val="000000"/>
                <w:kern w:val="0"/>
                <w:sz w:val="20"/>
                <w:szCs w:val="20"/>
                <w:lang w:eastAsia="cs-CZ" w:bidi="ar-SA"/>
              </w:rPr>
              <w:t>Implementace a konfigurace ERP systému</w:t>
            </w:r>
          </w:p>
        </w:tc>
        <w:tc>
          <w:tcPr>
            <w:tcW w:w="1405" w:type="dxa"/>
            <w:tcBorders>
              <w:top w:val="nil"/>
              <w:left w:val="nil"/>
              <w:bottom w:val="single" w:sz="4" w:space="0" w:color="000000"/>
              <w:right w:val="single" w:sz="4" w:space="0" w:color="000000"/>
            </w:tcBorders>
            <w:shd w:val="clear" w:color="auto" w:fill="auto"/>
            <w:noWrap/>
            <w:vAlign w:val="bottom"/>
            <w:hideMark/>
          </w:tcPr>
          <w:p w14:paraId="72A6C14D" w14:textId="77777777" w:rsidR="00C86F0E" w:rsidRPr="00C86F0E" w:rsidRDefault="00C86F0E" w:rsidP="004630BB">
            <w:pPr>
              <w:suppressAutoHyphens w:val="0"/>
              <w:jc w:val="center"/>
              <w:rPr>
                <w:rFonts w:asciiTheme="majorHAnsi" w:eastAsia="Times New Roman" w:hAnsiTheme="majorHAnsi" w:cstheme="majorHAnsi"/>
                <w:b/>
                <w:bCs/>
                <w:color w:val="000000"/>
                <w:kern w:val="0"/>
                <w:sz w:val="20"/>
                <w:szCs w:val="20"/>
                <w:lang w:eastAsia="cs-CZ" w:bidi="ar-SA"/>
              </w:rPr>
            </w:pPr>
            <w:r w:rsidRPr="00C86F0E">
              <w:rPr>
                <w:rFonts w:asciiTheme="majorHAnsi" w:eastAsia="Times New Roman" w:hAnsiTheme="majorHAnsi" w:cstheme="majorHAnsi"/>
                <w:b/>
                <w:bCs/>
                <w:color w:val="000000"/>
                <w:kern w:val="0"/>
                <w:sz w:val="20"/>
                <w:szCs w:val="20"/>
                <w:lang w:eastAsia="cs-CZ" w:bidi="ar-SA"/>
              </w:rPr>
              <w:t>1</w:t>
            </w:r>
          </w:p>
        </w:tc>
        <w:tc>
          <w:tcPr>
            <w:tcW w:w="1651" w:type="dxa"/>
            <w:tcBorders>
              <w:top w:val="nil"/>
              <w:left w:val="nil"/>
              <w:bottom w:val="single" w:sz="4" w:space="0" w:color="000000"/>
              <w:right w:val="single" w:sz="4" w:space="0" w:color="000000"/>
            </w:tcBorders>
            <w:shd w:val="clear" w:color="FFFF00" w:fill="FFFF00"/>
            <w:noWrap/>
            <w:vAlign w:val="bottom"/>
            <w:hideMark/>
          </w:tcPr>
          <w:p w14:paraId="02529A4B" w14:textId="77777777" w:rsidR="00C86F0E" w:rsidRPr="00C86F0E" w:rsidRDefault="00C86F0E" w:rsidP="004630BB">
            <w:pPr>
              <w:suppressAutoHyphens w:val="0"/>
              <w:rPr>
                <w:rFonts w:asciiTheme="majorHAnsi" w:eastAsia="Times New Roman" w:hAnsiTheme="majorHAnsi" w:cstheme="majorHAnsi"/>
                <w:color w:val="000000"/>
                <w:kern w:val="0"/>
                <w:sz w:val="20"/>
                <w:szCs w:val="20"/>
                <w:lang w:eastAsia="cs-CZ" w:bidi="ar-SA"/>
              </w:rPr>
            </w:pPr>
            <w:r w:rsidRPr="00C86F0E">
              <w:rPr>
                <w:rFonts w:asciiTheme="majorHAnsi" w:eastAsia="Times New Roman" w:hAnsiTheme="majorHAnsi" w:cstheme="majorHAnsi"/>
                <w:color w:val="000000"/>
                <w:kern w:val="0"/>
                <w:sz w:val="20"/>
                <w:szCs w:val="20"/>
                <w:lang w:eastAsia="cs-CZ" w:bidi="ar-SA"/>
              </w:rPr>
              <w:t> </w:t>
            </w:r>
          </w:p>
        </w:tc>
        <w:tc>
          <w:tcPr>
            <w:tcW w:w="2522" w:type="dxa"/>
            <w:tcBorders>
              <w:top w:val="nil"/>
              <w:left w:val="nil"/>
              <w:bottom w:val="single" w:sz="4" w:space="0" w:color="000000"/>
              <w:right w:val="single" w:sz="4" w:space="0" w:color="000000"/>
            </w:tcBorders>
            <w:shd w:val="clear" w:color="FFFF00" w:fill="FFFF00"/>
            <w:noWrap/>
            <w:vAlign w:val="bottom"/>
            <w:hideMark/>
          </w:tcPr>
          <w:p w14:paraId="35F5D157" w14:textId="77777777" w:rsidR="00C86F0E" w:rsidRPr="00C86F0E" w:rsidRDefault="00C86F0E" w:rsidP="004630BB">
            <w:pPr>
              <w:suppressAutoHyphens w:val="0"/>
              <w:rPr>
                <w:rFonts w:asciiTheme="majorHAnsi" w:eastAsia="Times New Roman" w:hAnsiTheme="majorHAnsi" w:cstheme="majorHAnsi"/>
                <w:color w:val="000000"/>
                <w:kern w:val="0"/>
                <w:sz w:val="20"/>
                <w:szCs w:val="20"/>
                <w:lang w:eastAsia="cs-CZ" w:bidi="ar-SA"/>
              </w:rPr>
            </w:pPr>
            <w:r w:rsidRPr="00C86F0E">
              <w:rPr>
                <w:rFonts w:asciiTheme="majorHAnsi" w:eastAsia="Times New Roman" w:hAnsiTheme="majorHAnsi" w:cstheme="majorHAnsi"/>
                <w:color w:val="000000"/>
                <w:kern w:val="0"/>
                <w:sz w:val="20"/>
                <w:szCs w:val="20"/>
                <w:lang w:eastAsia="cs-CZ" w:bidi="ar-SA"/>
              </w:rPr>
              <w:t xml:space="preserve">                            -   Kč </w:t>
            </w:r>
          </w:p>
        </w:tc>
      </w:tr>
      <w:tr w:rsidR="00C86F0E" w:rsidRPr="00C86F0E" w14:paraId="720063B2" w14:textId="77777777" w:rsidTr="004630BB">
        <w:trPr>
          <w:trHeight w:val="449"/>
        </w:trPr>
        <w:tc>
          <w:tcPr>
            <w:tcW w:w="1008" w:type="dxa"/>
            <w:tcBorders>
              <w:top w:val="nil"/>
              <w:left w:val="single" w:sz="4" w:space="0" w:color="000000"/>
              <w:bottom w:val="single" w:sz="4" w:space="0" w:color="000000"/>
              <w:right w:val="single" w:sz="4" w:space="0" w:color="000000"/>
            </w:tcBorders>
            <w:shd w:val="clear" w:color="auto" w:fill="auto"/>
            <w:noWrap/>
            <w:vAlign w:val="bottom"/>
            <w:hideMark/>
          </w:tcPr>
          <w:p w14:paraId="117D4580" w14:textId="77777777" w:rsidR="00C86F0E" w:rsidRPr="00C86F0E" w:rsidRDefault="00C86F0E" w:rsidP="004630BB">
            <w:pPr>
              <w:suppressAutoHyphens w:val="0"/>
              <w:jc w:val="center"/>
              <w:rPr>
                <w:rFonts w:asciiTheme="majorHAnsi" w:eastAsia="Times New Roman" w:hAnsiTheme="majorHAnsi" w:cstheme="majorHAnsi"/>
                <w:color w:val="000000"/>
                <w:kern w:val="0"/>
                <w:sz w:val="20"/>
                <w:szCs w:val="20"/>
                <w:lang w:eastAsia="cs-CZ" w:bidi="ar-SA"/>
              </w:rPr>
            </w:pPr>
            <w:r w:rsidRPr="00C86F0E">
              <w:rPr>
                <w:rFonts w:asciiTheme="majorHAnsi" w:eastAsia="Times New Roman" w:hAnsiTheme="majorHAnsi" w:cstheme="majorHAnsi"/>
                <w:color w:val="000000"/>
                <w:kern w:val="0"/>
                <w:sz w:val="20"/>
                <w:szCs w:val="20"/>
                <w:lang w:eastAsia="cs-CZ" w:bidi="ar-SA"/>
              </w:rPr>
              <w:t>3</w:t>
            </w:r>
          </w:p>
        </w:tc>
        <w:tc>
          <w:tcPr>
            <w:tcW w:w="5934" w:type="dxa"/>
            <w:tcBorders>
              <w:top w:val="nil"/>
              <w:left w:val="nil"/>
              <w:bottom w:val="single" w:sz="4" w:space="0" w:color="000000"/>
              <w:right w:val="single" w:sz="4" w:space="0" w:color="000000"/>
            </w:tcBorders>
            <w:shd w:val="clear" w:color="auto" w:fill="auto"/>
            <w:vAlign w:val="bottom"/>
            <w:hideMark/>
          </w:tcPr>
          <w:p w14:paraId="0DDFFA79" w14:textId="77777777" w:rsidR="00C86F0E" w:rsidRPr="00C86F0E" w:rsidRDefault="00C86F0E" w:rsidP="004630BB">
            <w:pPr>
              <w:suppressAutoHyphens w:val="0"/>
              <w:rPr>
                <w:rFonts w:asciiTheme="majorHAnsi" w:eastAsia="Times New Roman" w:hAnsiTheme="majorHAnsi" w:cstheme="majorHAnsi"/>
                <w:kern w:val="0"/>
                <w:sz w:val="20"/>
                <w:szCs w:val="20"/>
                <w:lang w:eastAsia="cs-CZ" w:bidi="ar-SA"/>
              </w:rPr>
            </w:pPr>
            <w:r w:rsidRPr="00C86F0E">
              <w:rPr>
                <w:rFonts w:asciiTheme="majorHAnsi" w:eastAsia="Times New Roman" w:hAnsiTheme="majorHAnsi" w:cstheme="majorHAnsi"/>
                <w:kern w:val="0"/>
                <w:sz w:val="20"/>
                <w:szCs w:val="20"/>
                <w:lang w:eastAsia="cs-CZ" w:bidi="ar-SA"/>
              </w:rPr>
              <w:t xml:space="preserve">Automatizace příjmu zboží, konfigurace systému a rozhraní EDI, včetně potřebných SW licencí  pro provoz HW </w:t>
            </w:r>
            <w:r w:rsidRPr="00C86F0E">
              <w:rPr>
                <w:rFonts w:asciiTheme="majorHAnsi" w:eastAsia="Times New Roman" w:hAnsiTheme="majorHAnsi" w:cstheme="majorHAnsi"/>
                <w:i/>
                <w:iCs/>
                <w:kern w:val="0"/>
                <w:sz w:val="20"/>
                <w:szCs w:val="20"/>
                <w:lang w:eastAsia="cs-CZ" w:bidi="ar-SA"/>
              </w:rPr>
              <w:t>(funkce automatického naskladňování pomocí automatického čtení a třídění položek dodacích listů)</w:t>
            </w:r>
          </w:p>
        </w:tc>
        <w:tc>
          <w:tcPr>
            <w:tcW w:w="1405" w:type="dxa"/>
            <w:tcBorders>
              <w:top w:val="nil"/>
              <w:left w:val="nil"/>
              <w:bottom w:val="single" w:sz="4" w:space="0" w:color="000000"/>
              <w:right w:val="single" w:sz="4" w:space="0" w:color="000000"/>
            </w:tcBorders>
            <w:shd w:val="clear" w:color="auto" w:fill="auto"/>
            <w:noWrap/>
            <w:vAlign w:val="bottom"/>
            <w:hideMark/>
          </w:tcPr>
          <w:p w14:paraId="6498A58F" w14:textId="77777777" w:rsidR="00C86F0E" w:rsidRPr="00C86F0E" w:rsidRDefault="00C86F0E" w:rsidP="004630BB">
            <w:pPr>
              <w:suppressAutoHyphens w:val="0"/>
              <w:jc w:val="center"/>
              <w:rPr>
                <w:rFonts w:asciiTheme="majorHAnsi" w:eastAsia="Times New Roman" w:hAnsiTheme="majorHAnsi" w:cstheme="majorHAnsi"/>
                <w:b/>
                <w:bCs/>
                <w:color w:val="000000"/>
                <w:kern w:val="0"/>
                <w:sz w:val="20"/>
                <w:szCs w:val="20"/>
                <w:lang w:eastAsia="cs-CZ" w:bidi="ar-SA"/>
              </w:rPr>
            </w:pPr>
            <w:r w:rsidRPr="00C86F0E">
              <w:rPr>
                <w:rFonts w:asciiTheme="majorHAnsi" w:eastAsia="Times New Roman" w:hAnsiTheme="majorHAnsi" w:cstheme="majorHAnsi"/>
                <w:b/>
                <w:bCs/>
                <w:color w:val="000000"/>
                <w:kern w:val="0"/>
                <w:sz w:val="20"/>
                <w:szCs w:val="20"/>
                <w:lang w:eastAsia="cs-CZ" w:bidi="ar-SA"/>
              </w:rPr>
              <w:t>1</w:t>
            </w:r>
          </w:p>
        </w:tc>
        <w:tc>
          <w:tcPr>
            <w:tcW w:w="1651" w:type="dxa"/>
            <w:tcBorders>
              <w:top w:val="nil"/>
              <w:left w:val="nil"/>
              <w:bottom w:val="single" w:sz="4" w:space="0" w:color="000000"/>
              <w:right w:val="single" w:sz="4" w:space="0" w:color="000000"/>
            </w:tcBorders>
            <w:shd w:val="clear" w:color="FFFF00" w:fill="FFFF00"/>
            <w:noWrap/>
            <w:vAlign w:val="bottom"/>
            <w:hideMark/>
          </w:tcPr>
          <w:p w14:paraId="4F14423B" w14:textId="77777777" w:rsidR="00C86F0E" w:rsidRPr="00C86F0E" w:rsidRDefault="00C86F0E" w:rsidP="004630BB">
            <w:pPr>
              <w:suppressAutoHyphens w:val="0"/>
              <w:rPr>
                <w:rFonts w:asciiTheme="majorHAnsi" w:eastAsia="Times New Roman" w:hAnsiTheme="majorHAnsi" w:cstheme="majorHAnsi"/>
                <w:color w:val="000000"/>
                <w:kern w:val="0"/>
                <w:sz w:val="20"/>
                <w:szCs w:val="20"/>
                <w:lang w:eastAsia="cs-CZ" w:bidi="ar-SA"/>
              </w:rPr>
            </w:pPr>
            <w:r w:rsidRPr="00C86F0E">
              <w:rPr>
                <w:rFonts w:asciiTheme="majorHAnsi" w:eastAsia="Times New Roman" w:hAnsiTheme="majorHAnsi" w:cstheme="majorHAnsi"/>
                <w:color w:val="000000"/>
                <w:kern w:val="0"/>
                <w:sz w:val="20"/>
                <w:szCs w:val="20"/>
                <w:lang w:eastAsia="cs-CZ" w:bidi="ar-SA"/>
              </w:rPr>
              <w:t> </w:t>
            </w:r>
          </w:p>
        </w:tc>
        <w:tc>
          <w:tcPr>
            <w:tcW w:w="2522" w:type="dxa"/>
            <w:tcBorders>
              <w:top w:val="nil"/>
              <w:left w:val="nil"/>
              <w:bottom w:val="single" w:sz="4" w:space="0" w:color="000000"/>
              <w:right w:val="single" w:sz="4" w:space="0" w:color="000000"/>
            </w:tcBorders>
            <w:shd w:val="clear" w:color="FFFF00" w:fill="FFFF00"/>
            <w:noWrap/>
            <w:vAlign w:val="bottom"/>
            <w:hideMark/>
          </w:tcPr>
          <w:p w14:paraId="573D9EC2" w14:textId="77777777" w:rsidR="00C86F0E" w:rsidRPr="00C86F0E" w:rsidRDefault="00C86F0E" w:rsidP="004630BB">
            <w:pPr>
              <w:suppressAutoHyphens w:val="0"/>
              <w:rPr>
                <w:rFonts w:asciiTheme="majorHAnsi" w:eastAsia="Times New Roman" w:hAnsiTheme="majorHAnsi" w:cstheme="majorHAnsi"/>
                <w:color w:val="000000"/>
                <w:kern w:val="0"/>
                <w:sz w:val="20"/>
                <w:szCs w:val="20"/>
                <w:lang w:eastAsia="cs-CZ" w:bidi="ar-SA"/>
              </w:rPr>
            </w:pPr>
            <w:r w:rsidRPr="00C86F0E">
              <w:rPr>
                <w:rFonts w:asciiTheme="majorHAnsi" w:eastAsia="Times New Roman" w:hAnsiTheme="majorHAnsi" w:cstheme="majorHAnsi"/>
                <w:color w:val="000000"/>
                <w:kern w:val="0"/>
                <w:sz w:val="20"/>
                <w:szCs w:val="20"/>
                <w:lang w:eastAsia="cs-CZ" w:bidi="ar-SA"/>
              </w:rPr>
              <w:t xml:space="preserve">                            -   Kč </w:t>
            </w:r>
          </w:p>
        </w:tc>
      </w:tr>
      <w:tr w:rsidR="00C86F0E" w:rsidRPr="00C86F0E" w14:paraId="78E49498" w14:textId="77777777" w:rsidTr="004630BB">
        <w:trPr>
          <w:trHeight w:val="60"/>
        </w:trPr>
        <w:tc>
          <w:tcPr>
            <w:tcW w:w="1008" w:type="dxa"/>
            <w:tcBorders>
              <w:top w:val="nil"/>
              <w:left w:val="single" w:sz="4" w:space="0" w:color="000000"/>
              <w:bottom w:val="single" w:sz="4" w:space="0" w:color="000000"/>
              <w:right w:val="single" w:sz="4" w:space="0" w:color="000000"/>
            </w:tcBorders>
            <w:shd w:val="clear" w:color="auto" w:fill="auto"/>
            <w:noWrap/>
            <w:vAlign w:val="bottom"/>
            <w:hideMark/>
          </w:tcPr>
          <w:p w14:paraId="13FDA119" w14:textId="77777777" w:rsidR="00C86F0E" w:rsidRPr="00C86F0E" w:rsidRDefault="00C86F0E" w:rsidP="004630BB">
            <w:pPr>
              <w:suppressAutoHyphens w:val="0"/>
              <w:jc w:val="center"/>
              <w:rPr>
                <w:rFonts w:asciiTheme="majorHAnsi" w:eastAsia="Times New Roman" w:hAnsiTheme="majorHAnsi" w:cstheme="majorHAnsi"/>
                <w:color w:val="000000"/>
                <w:kern w:val="0"/>
                <w:sz w:val="20"/>
                <w:szCs w:val="20"/>
                <w:lang w:eastAsia="cs-CZ" w:bidi="ar-SA"/>
              </w:rPr>
            </w:pPr>
            <w:r w:rsidRPr="00C86F0E">
              <w:rPr>
                <w:rFonts w:asciiTheme="majorHAnsi" w:eastAsia="Times New Roman" w:hAnsiTheme="majorHAnsi" w:cstheme="majorHAnsi"/>
                <w:color w:val="000000"/>
                <w:kern w:val="0"/>
                <w:sz w:val="20"/>
                <w:szCs w:val="20"/>
                <w:lang w:eastAsia="cs-CZ" w:bidi="ar-SA"/>
              </w:rPr>
              <w:t>4</w:t>
            </w:r>
          </w:p>
        </w:tc>
        <w:tc>
          <w:tcPr>
            <w:tcW w:w="5934" w:type="dxa"/>
            <w:tcBorders>
              <w:top w:val="nil"/>
              <w:left w:val="nil"/>
              <w:bottom w:val="single" w:sz="4" w:space="0" w:color="000000"/>
              <w:right w:val="single" w:sz="4" w:space="0" w:color="000000"/>
            </w:tcBorders>
            <w:shd w:val="clear" w:color="auto" w:fill="auto"/>
            <w:vAlign w:val="bottom"/>
            <w:hideMark/>
          </w:tcPr>
          <w:p w14:paraId="0419F242" w14:textId="77777777" w:rsidR="00C86F0E" w:rsidRPr="00C86F0E" w:rsidRDefault="00C86F0E" w:rsidP="004630BB">
            <w:pPr>
              <w:suppressAutoHyphens w:val="0"/>
              <w:rPr>
                <w:rFonts w:asciiTheme="majorHAnsi" w:eastAsia="Times New Roman" w:hAnsiTheme="majorHAnsi" w:cstheme="majorHAnsi"/>
                <w:color w:val="000000"/>
                <w:kern w:val="0"/>
                <w:sz w:val="20"/>
                <w:szCs w:val="20"/>
                <w:lang w:eastAsia="cs-CZ" w:bidi="ar-SA"/>
              </w:rPr>
            </w:pPr>
            <w:r w:rsidRPr="00C86F0E">
              <w:rPr>
                <w:rFonts w:asciiTheme="majorHAnsi" w:eastAsia="Times New Roman" w:hAnsiTheme="majorHAnsi" w:cstheme="majorHAnsi"/>
                <w:color w:val="000000"/>
                <w:kern w:val="0"/>
                <w:sz w:val="20"/>
                <w:szCs w:val="20"/>
                <w:lang w:eastAsia="cs-CZ" w:bidi="ar-SA"/>
              </w:rPr>
              <w:t>Online pokladna dotyková (periferie ERP systému) - ks</w:t>
            </w:r>
          </w:p>
        </w:tc>
        <w:tc>
          <w:tcPr>
            <w:tcW w:w="1405" w:type="dxa"/>
            <w:tcBorders>
              <w:top w:val="nil"/>
              <w:left w:val="nil"/>
              <w:bottom w:val="single" w:sz="4" w:space="0" w:color="000000"/>
              <w:right w:val="single" w:sz="4" w:space="0" w:color="000000"/>
            </w:tcBorders>
            <w:shd w:val="clear" w:color="auto" w:fill="auto"/>
            <w:noWrap/>
            <w:vAlign w:val="bottom"/>
            <w:hideMark/>
          </w:tcPr>
          <w:p w14:paraId="726F8DF6" w14:textId="77777777" w:rsidR="00C86F0E" w:rsidRPr="00C86F0E" w:rsidRDefault="00C86F0E" w:rsidP="004630BB">
            <w:pPr>
              <w:suppressAutoHyphens w:val="0"/>
              <w:jc w:val="center"/>
              <w:rPr>
                <w:rFonts w:asciiTheme="majorHAnsi" w:eastAsia="Times New Roman" w:hAnsiTheme="majorHAnsi" w:cstheme="majorHAnsi"/>
                <w:b/>
                <w:bCs/>
                <w:color w:val="000000"/>
                <w:kern w:val="0"/>
                <w:sz w:val="20"/>
                <w:szCs w:val="20"/>
                <w:lang w:eastAsia="cs-CZ" w:bidi="ar-SA"/>
              </w:rPr>
            </w:pPr>
            <w:r w:rsidRPr="00C86F0E">
              <w:rPr>
                <w:rFonts w:asciiTheme="majorHAnsi" w:eastAsia="Times New Roman" w:hAnsiTheme="majorHAnsi" w:cstheme="majorHAnsi"/>
                <w:b/>
                <w:bCs/>
                <w:color w:val="000000"/>
                <w:kern w:val="0"/>
                <w:sz w:val="20"/>
                <w:szCs w:val="20"/>
                <w:lang w:eastAsia="cs-CZ" w:bidi="ar-SA"/>
              </w:rPr>
              <w:t>4</w:t>
            </w:r>
          </w:p>
        </w:tc>
        <w:tc>
          <w:tcPr>
            <w:tcW w:w="1651" w:type="dxa"/>
            <w:tcBorders>
              <w:top w:val="nil"/>
              <w:left w:val="nil"/>
              <w:bottom w:val="single" w:sz="4" w:space="0" w:color="000000"/>
              <w:right w:val="single" w:sz="4" w:space="0" w:color="000000"/>
            </w:tcBorders>
            <w:shd w:val="clear" w:color="FFFF00" w:fill="FFFF00"/>
            <w:noWrap/>
            <w:vAlign w:val="bottom"/>
            <w:hideMark/>
          </w:tcPr>
          <w:p w14:paraId="3CA61B37" w14:textId="77777777" w:rsidR="00C86F0E" w:rsidRPr="00C86F0E" w:rsidRDefault="00C86F0E" w:rsidP="004630BB">
            <w:pPr>
              <w:suppressAutoHyphens w:val="0"/>
              <w:rPr>
                <w:rFonts w:asciiTheme="majorHAnsi" w:eastAsia="Times New Roman" w:hAnsiTheme="majorHAnsi" w:cstheme="majorHAnsi"/>
                <w:color w:val="000000"/>
                <w:kern w:val="0"/>
                <w:sz w:val="20"/>
                <w:szCs w:val="20"/>
                <w:lang w:eastAsia="cs-CZ" w:bidi="ar-SA"/>
              </w:rPr>
            </w:pPr>
            <w:r w:rsidRPr="00C86F0E">
              <w:rPr>
                <w:rFonts w:asciiTheme="majorHAnsi" w:eastAsia="Times New Roman" w:hAnsiTheme="majorHAnsi" w:cstheme="majorHAnsi"/>
                <w:color w:val="000000"/>
                <w:kern w:val="0"/>
                <w:sz w:val="20"/>
                <w:szCs w:val="20"/>
                <w:lang w:eastAsia="cs-CZ" w:bidi="ar-SA"/>
              </w:rPr>
              <w:t> </w:t>
            </w:r>
          </w:p>
        </w:tc>
        <w:tc>
          <w:tcPr>
            <w:tcW w:w="2522" w:type="dxa"/>
            <w:tcBorders>
              <w:top w:val="nil"/>
              <w:left w:val="nil"/>
              <w:bottom w:val="single" w:sz="4" w:space="0" w:color="000000"/>
              <w:right w:val="single" w:sz="4" w:space="0" w:color="000000"/>
            </w:tcBorders>
            <w:shd w:val="clear" w:color="FFFF00" w:fill="FFFF00"/>
            <w:noWrap/>
            <w:vAlign w:val="bottom"/>
            <w:hideMark/>
          </w:tcPr>
          <w:p w14:paraId="4B6EE8C4" w14:textId="77777777" w:rsidR="00C86F0E" w:rsidRPr="00C86F0E" w:rsidRDefault="00C86F0E" w:rsidP="004630BB">
            <w:pPr>
              <w:suppressAutoHyphens w:val="0"/>
              <w:rPr>
                <w:rFonts w:asciiTheme="majorHAnsi" w:eastAsia="Times New Roman" w:hAnsiTheme="majorHAnsi" w:cstheme="majorHAnsi"/>
                <w:color w:val="000000"/>
                <w:kern w:val="0"/>
                <w:sz w:val="20"/>
                <w:szCs w:val="20"/>
                <w:lang w:eastAsia="cs-CZ" w:bidi="ar-SA"/>
              </w:rPr>
            </w:pPr>
            <w:r w:rsidRPr="00C86F0E">
              <w:rPr>
                <w:rFonts w:asciiTheme="majorHAnsi" w:eastAsia="Times New Roman" w:hAnsiTheme="majorHAnsi" w:cstheme="majorHAnsi"/>
                <w:color w:val="000000"/>
                <w:kern w:val="0"/>
                <w:sz w:val="20"/>
                <w:szCs w:val="20"/>
                <w:lang w:eastAsia="cs-CZ" w:bidi="ar-SA"/>
              </w:rPr>
              <w:t xml:space="preserve">                            -   Kč </w:t>
            </w:r>
          </w:p>
        </w:tc>
      </w:tr>
      <w:tr w:rsidR="00C86F0E" w:rsidRPr="00C86F0E" w14:paraId="77CE61F1" w14:textId="77777777" w:rsidTr="004630BB">
        <w:trPr>
          <w:trHeight w:val="197"/>
        </w:trPr>
        <w:tc>
          <w:tcPr>
            <w:tcW w:w="1008" w:type="dxa"/>
            <w:tcBorders>
              <w:top w:val="nil"/>
              <w:left w:val="single" w:sz="4" w:space="0" w:color="000000"/>
              <w:bottom w:val="single" w:sz="4" w:space="0" w:color="000000"/>
              <w:right w:val="single" w:sz="4" w:space="0" w:color="000000"/>
            </w:tcBorders>
            <w:shd w:val="clear" w:color="auto" w:fill="auto"/>
            <w:noWrap/>
            <w:vAlign w:val="bottom"/>
            <w:hideMark/>
          </w:tcPr>
          <w:p w14:paraId="742592E9" w14:textId="77777777" w:rsidR="00C86F0E" w:rsidRPr="00C86F0E" w:rsidRDefault="00C86F0E" w:rsidP="004630BB">
            <w:pPr>
              <w:suppressAutoHyphens w:val="0"/>
              <w:jc w:val="center"/>
              <w:rPr>
                <w:rFonts w:asciiTheme="majorHAnsi" w:eastAsia="Times New Roman" w:hAnsiTheme="majorHAnsi" w:cstheme="majorHAnsi"/>
                <w:color w:val="000000"/>
                <w:kern w:val="0"/>
                <w:sz w:val="20"/>
                <w:szCs w:val="20"/>
                <w:lang w:eastAsia="cs-CZ" w:bidi="ar-SA"/>
              </w:rPr>
            </w:pPr>
            <w:r w:rsidRPr="00C86F0E">
              <w:rPr>
                <w:rFonts w:asciiTheme="majorHAnsi" w:eastAsia="Times New Roman" w:hAnsiTheme="majorHAnsi" w:cstheme="majorHAnsi"/>
                <w:color w:val="000000"/>
                <w:kern w:val="0"/>
                <w:sz w:val="20"/>
                <w:szCs w:val="20"/>
                <w:lang w:eastAsia="cs-CZ" w:bidi="ar-SA"/>
              </w:rPr>
              <w:t>5</w:t>
            </w:r>
          </w:p>
        </w:tc>
        <w:tc>
          <w:tcPr>
            <w:tcW w:w="5934" w:type="dxa"/>
            <w:tcBorders>
              <w:top w:val="nil"/>
              <w:left w:val="nil"/>
              <w:bottom w:val="single" w:sz="4" w:space="0" w:color="000000"/>
              <w:right w:val="single" w:sz="4" w:space="0" w:color="000000"/>
            </w:tcBorders>
            <w:shd w:val="clear" w:color="auto" w:fill="auto"/>
            <w:vAlign w:val="bottom"/>
            <w:hideMark/>
          </w:tcPr>
          <w:p w14:paraId="6081F30C" w14:textId="77777777" w:rsidR="00C86F0E" w:rsidRPr="00C86F0E" w:rsidRDefault="00C86F0E" w:rsidP="004630BB">
            <w:pPr>
              <w:suppressAutoHyphens w:val="0"/>
              <w:rPr>
                <w:rFonts w:asciiTheme="majorHAnsi" w:eastAsia="Times New Roman" w:hAnsiTheme="majorHAnsi" w:cstheme="majorHAnsi"/>
                <w:color w:val="000000"/>
                <w:kern w:val="0"/>
                <w:sz w:val="20"/>
                <w:szCs w:val="20"/>
                <w:lang w:eastAsia="cs-CZ" w:bidi="ar-SA"/>
              </w:rPr>
            </w:pPr>
            <w:r w:rsidRPr="00C86F0E">
              <w:rPr>
                <w:rFonts w:asciiTheme="majorHAnsi" w:eastAsia="Times New Roman" w:hAnsiTheme="majorHAnsi" w:cstheme="majorHAnsi"/>
                <w:color w:val="000000"/>
                <w:kern w:val="0"/>
                <w:sz w:val="20"/>
                <w:szCs w:val="20"/>
                <w:lang w:eastAsia="cs-CZ" w:bidi="ar-SA"/>
              </w:rPr>
              <w:t>Mobilní online pokladny: notebooky s pokladním software  (periferie ERP systému) - ks</w:t>
            </w:r>
          </w:p>
        </w:tc>
        <w:tc>
          <w:tcPr>
            <w:tcW w:w="1405" w:type="dxa"/>
            <w:tcBorders>
              <w:top w:val="nil"/>
              <w:left w:val="nil"/>
              <w:bottom w:val="single" w:sz="4" w:space="0" w:color="000000"/>
              <w:right w:val="single" w:sz="4" w:space="0" w:color="000000"/>
            </w:tcBorders>
            <w:shd w:val="clear" w:color="auto" w:fill="auto"/>
            <w:noWrap/>
            <w:vAlign w:val="bottom"/>
            <w:hideMark/>
          </w:tcPr>
          <w:p w14:paraId="7455FDAE" w14:textId="77777777" w:rsidR="00C86F0E" w:rsidRPr="00C86F0E" w:rsidRDefault="00C86F0E" w:rsidP="004630BB">
            <w:pPr>
              <w:suppressAutoHyphens w:val="0"/>
              <w:jc w:val="center"/>
              <w:rPr>
                <w:rFonts w:asciiTheme="majorHAnsi" w:eastAsia="Times New Roman" w:hAnsiTheme="majorHAnsi" w:cstheme="majorHAnsi"/>
                <w:b/>
                <w:bCs/>
                <w:color w:val="000000"/>
                <w:kern w:val="0"/>
                <w:sz w:val="20"/>
                <w:szCs w:val="20"/>
                <w:lang w:eastAsia="cs-CZ" w:bidi="ar-SA"/>
              </w:rPr>
            </w:pPr>
            <w:r w:rsidRPr="00C86F0E">
              <w:rPr>
                <w:rFonts w:asciiTheme="majorHAnsi" w:eastAsia="Times New Roman" w:hAnsiTheme="majorHAnsi" w:cstheme="majorHAnsi"/>
                <w:b/>
                <w:bCs/>
                <w:color w:val="000000"/>
                <w:kern w:val="0"/>
                <w:sz w:val="20"/>
                <w:szCs w:val="20"/>
                <w:lang w:eastAsia="cs-CZ" w:bidi="ar-SA"/>
              </w:rPr>
              <w:t>3</w:t>
            </w:r>
          </w:p>
        </w:tc>
        <w:tc>
          <w:tcPr>
            <w:tcW w:w="1651" w:type="dxa"/>
            <w:tcBorders>
              <w:top w:val="nil"/>
              <w:left w:val="nil"/>
              <w:bottom w:val="single" w:sz="4" w:space="0" w:color="000000"/>
              <w:right w:val="single" w:sz="4" w:space="0" w:color="000000"/>
            </w:tcBorders>
            <w:shd w:val="clear" w:color="FFFF00" w:fill="FFFF00"/>
            <w:noWrap/>
            <w:vAlign w:val="bottom"/>
            <w:hideMark/>
          </w:tcPr>
          <w:p w14:paraId="21F1F2C0" w14:textId="77777777" w:rsidR="00C86F0E" w:rsidRPr="00C86F0E" w:rsidRDefault="00C86F0E" w:rsidP="004630BB">
            <w:pPr>
              <w:suppressAutoHyphens w:val="0"/>
              <w:rPr>
                <w:rFonts w:asciiTheme="majorHAnsi" w:eastAsia="Times New Roman" w:hAnsiTheme="majorHAnsi" w:cstheme="majorHAnsi"/>
                <w:color w:val="000000"/>
                <w:kern w:val="0"/>
                <w:sz w:val="20"/>
                <w:szCs w:val="20"/>
                <w:lang w:eastAsia="cs-CZ" w:bidi="ar-SA"/>
              </w:rPr>
            </w:pPr>
            <w:r w:rsidRPr="00C86F0E">
              <w:rPr>
                <w:rFonts w:asciiTheme="majorHAnsi" w:eastAsia="Times New Roman" w:hAnsiTheme="majorHAnsi" w:cstheme="majorHAnsi"/>
                <w:color w:val="000000"/>
                <w:kern w:val="0"/>
                <w:sz w:val="20"/>
                <w:szCs w:val="20"/>
                <w:lang w:eastAsia="cs-CZ" w:bidi="ar-SA"/>
              </w:rPr>
              <w:t> </w:t>
            </w:r>
          </w:p>
        </w:tc>
        <w:tc>
          <w:tcPr>
            <w:tcW w:w="2522" w:type="dxa"/>
            <w:tcBorders>
              <w:top w:val="nil"/>
              <w:left w:val="nil"/>
              <w:bottom w:val="single" w:sz="4" w:space="0" w:color="000000"/>
              <w:right w:val="single" w:sz="4" w:space="0" w:color="000000"/>
            </w:tcBorders>
            <w:shd w:val="clear" w:color="FFFF00" w:fill="FFFF00"/>
            <w:noWrap/>
            <w:vAlign w:val="bottom"/>
            <w:hideMark/>
          </w:tcPr>
          <w:p w14:paraId="59FA7103" w14:textId="77777777" w:rsidR="00C86F0E" w:rsidRPr="00C86F0E" w:rsidRDefault="00C86F0E" w:rsidP="004630BB">
            <w:pPr>
              <w:suppressAutoHyphens w:val="0"/>
              <w:rPr>
                <w:rFonts w:asciiTheme="majorHAnsi" w:eastAsia="Times New Roman" w:hAnsiTheme="majorHAnsi" w:cstheme="majorHAnsi"/>
                <w:color w:val="000000"/>
                <w:kern w:val="0"/>
                <w:sz w:val="20"/>
                <w:szCs w:val="20"/>
                <w:lang w:eastAsia="cs-CZ" w:bidi="ar-SA"/>
              </w:rPr>
            </w:pPr>
            <w:r w:rsidRPr="00C86F0E">
              <w:rPr>
                <w:rFonts w:asciiTheme="majorHAnsi" w:eastAsia="Times New Roman" w:hAnsiTheme="majorHAnsi" w:cstheme="majorHAnsi"/>
                <w:color w:val="000000"/>
                <w:kern w:val="0"/>
                <w:sz w:val="20"/>
                <w:szCs w:val="20"/>
                <w:lang w:eastAsia="cs-CZ" w:bidi="ar-SA"/>
              </w:rPr>
              <w:t xml:space="preserve">                            -   Kč </w:t>
            </w:r>
          </w:p>
        </w:tc>
      </w:tr>
      <w:tr w:rsidR="00C86F0E" w:rsidRPr="00C86F0E" w14:paraId="60FE5862" w14:textId="77777777" w:rsidTr="00C86F0E">
        <w:trPr>
          <w:trHeight w:val="300"/>
        </w:trPr>
        <w:tc>
          <w:tcPr>
            <w:tcW w:w="1008" w:type="dxa"/>
            <w:tcBorders>
              <w:top w:val="nil"/>
              <w:left w:val="single" w:sz="4" w:space="0" w:color="000000"/>
              <w:bottom w:val="single" w:sz="4" w:space="0" w:color="000000"/>
              <w:right w:val="single" w:sz="4" w:space="0" w:color="000000"/>
            </w:tcBorders>
            <w:shd w:val="clear" w:color="auto" w:fill="auto"/>
            <w:noWrap/>
            <w:vAlign w:val="bottom"/>
            <w:hideMark/>
          </w:tcPr>
          <w:p w14:paraId="4390634C" w14:textId="77777777" w:rsidR="00C86F0E" w:rsidRPr="00C86F0E" w:rsidRDefault="00C86F0E" w:rsidP="004630BB">
            <w:pPr>
              <w:suppressAutoHyphens w:val="0"/>
              <w:jc w:val="center"/>
              <w:rPr>
                <w:rFonts w:asciiTheme="majorHAnsi" w:eastAsia="Times New Roman" w:hAnsiTheme="majorHAnsi" w:cstheme="majorHAnsi"/>
                <w:color w:val="000000"/>
                <w:kern w:val="0"/>
                <w:sz w:val="20"/>
                <w:szCs w:val="20"/>
                <w:lang w:eastAsia="cs-CZ" w:bidi="ar-SA"/>
              </w:rPr>
            </w:pPr>
            <w:r w:rsidRPr="00C86F0E">
              <w:rPr>
                <w:rFonts w:asciiTheme="majorHAnsi" w:eastAsia="Times New Roman" w:hAnsiTheme="majorHAnsi" w:cstheme="majorHAnsi"/>
                <w:color w:val="000000"/>
                <w:kern w:val="0"/>
                <w:sz w:val="20"/>
                <w:szCs w:val="20"/>
                <w:lang w:eastAsia="cs-CZ" w:bidi="ar-SA"/>
              </w:rPr>
              <w:t>6</w:t>
            </w:r>
          </w:p>
        </w:tc>
        <w:tc>
          <w:tcPr>
            <w:tcW w:w="5934" w:type="dxa"/>
            <w:tcBorders>
              <w:top w:val="nil"/>
              <w:left w:val="nil"/>
              <w:bottom w:val="single" w:sz="4" w:space="0" w:color="000000"/>
              <w:right w:val="single" w:sz="4" w:space="0" w:color="000000"/>
            </w:tcBorders>
            <w:shd w:val="clear" w:color="auto" w:fill="auto"/>
            <w:vAlign w:val="bottom"/>
            <w:hideMark/>
          </w:tcPr>
          <w:p w14:paraId="153E211F" w14:textId="77777777" w:rsidR="00C86F0E" w:rsidRPr="00C86F0E" w:rsidRDefault="00C86F0E" w:rsidP="004630BB">
            <w:pPr>
              <w:suppressAutoHyphens w:val="0"/>
              <w:rPr>
                <w:rFonts w:asciiTheme="majorHAnsi" w:eastAsia="Times New Roman" w:hAnsiTheme="majorHAnsi" w:cstheme="majorHAnsi"/>
                <w:color w:val="000000"/>
                <w:kern w:val="0"/>
                <w:sz w:val="20"/>
                <w:szCs w:val="20"/>
                <w:lang w:eastAsia="cs-CZ" w:bidi="ar-SA"/>
              </w:rPr>
            </w:pPr>
            <w:r w:rsidRPr="00C86F0E">
              <w:rPr>
                <w:rFonts w:asciiTheme="majorHAnsi" w:eastAsia="Times New Roman" w:hAnsiTheme="majorHAnsi" w:cstheme="majorHAnsi"/>
                <w:color w:val="000000"/>
                <w:kern w:val="0"/>
                <w:sz w:val="20"/>
                <w:szCs w:val="20"/>
                <w:lang w:eastAsia="cs-CZ" w:bidi="ar-SA"/>
              </w:rPr>
              <w:t>Mobilní tablety pro obsluhu s integrovanou čtečkou čipů - ks</w:t>
            </w:r>
          </w:p>
        </w:tc>
        <w:tc>
          <w:tcPr>
            <w:tcW w:w="1405" w:type="dxa"/>
            <w:tcBorders>
              <w:top w:val="nil"/>
              <w:left w:val="nil"/>
              <w:bottom w:val="single" w:sz="4" w:space="0" w:color="000000"/>
              <w:right w:val="single" w:sz="4" w:space="0" w:color="000000"/>
            </w:tcBorders>
            <w:shd w:val="clear" w:color="auto" w:fill="auto"/>
            <w:noWrap/>
            <w:vAlign w:val="bottom"/>
            <w:hideMark/>
          </w:tcPr>
          <w:p w14:paraId="0B8952D2" w14:textId="77777777" w:rsidR="00C86F0E" w:rsidRPr="00C86F0E" w:rsidRDefault="00C86F0E" w:rsidP="004630BB">
            <w:pPr>
              <w:suppressAutoHyphens w:val="0"/>
              <w:jc w:val="center"/>
              <w:rPr>
                <w:rFonts w:asciiTheme="majorHAnsi" w:eastAsia="Times New Roman" w:hAnsiTheme="majorHAnsi" w:cstheme="majorHAnsi"/>
                <w:b/>
                <w:bCs/>
                <w:color w:val="000000"/>
                <w:kern w:val="0"/>
                <w:sz w:val="20"/>
                <w:szCs w:val="20"/>
                <w:lang w:eastAsia="cs-CZ" w:bidi="ar-SA"/>
              </w:rPr>
            </w:pPr>
            <w:r w:rsidRPr="00C86F0E">
              <w:rPr>
                <w:rFonts w:asciiTheme="majorHAnsi" w:eastAsia="Times New Roman" w:hAnsiTheme="majorHAnsi" w:cstheme="majorHAnsi"/>
                <w:b/>
                <w:bCs/>
                <w:color w:val="000000"/>
                <w:kern w:val="0"/>
                <w:sz w:val="20"/>
                <w:szCs w:val="20"/>
                <w:lang w:eastAsia="cs-CZ" w:bidi="ar-SA"/>
              </w:rPr>
              <w:t>6</w:t>
            </w:r>
          </w:p>
        </w:tc>
        <w:tc>
          <w:tcPr>
            <w:tcW w:w="1651" w:type="dxa"/>
            <w:tcBorders>
              <w:top w:val="nil"/>
              <w:left w:val="nil"/>
              <w:bottom w:val="single" w:sz="4" w:space="0" w:color="000000"/>
              <w:right w:val="single" w:sz="4" w:space="0" w:color="000000"/>
            </w:tcBorders>
            <w:shd w:val="clear" w:color="FFFF00" w:fill="FFFF00"/>
            <w:noWrap/>
            <w:vAlign w:val="bottom"/>
            <w:hideMark/>
          </w:tcPr>
          <w:p w14:paraId="2E3AEA61" w14:textId="77777777" w:rsidR="00C86F0E" w:rsidRPr="00C86F0E" w:rsidRDefault="00C86F0E" w:rsidP="004630BB">
            <w:pPr>
              <w:suppressAutoHyphens w:val="0"/>
              <w:rPr>
                <w:rFonts w:asciiTheme="majorHAnsi" w:eastAsia="Times New Roman" w:hAnsiTheme="majorHAnsi" w:cstheme="majorHAnsi"/>
                <w:color w:val="000000"/>
                <w:kern w:val="0"/>
                <w:sz w:val="20"/>
                <w:szCs w:val="20"/>
                <w:lang w:eastAsia="cs-CZ" w:bidi="ar-SA"/>
              </w:rPr>
            </w:pPr>
            <w:r w:rsidRPr="00C86F0E">
              <w:rPr>
                <w:rFonts w:asciiTheme="majorHAnsi" w:eastAsia="Times New Roman" w:hAnsiTheme="majorHAnsi" w:cstheme="majorHAnsi"/>
                <w:color w:val="000000"/>
                <w:kern w:val="0"/>
                <w:sz w:val="20"/>
                <w:szCs w:val="20"/>
                <w:lang w:eastAsia="cs-CZ" w:bidi="ar-SA"/>
              </w:rPr>
              <w:t> </w:t>
            </w:r>
          </w:p>
        </w:tc>
        <w:tc>
          <w:tcPr>
            <w:tcW w:w="2522" w:type="dxa"/>
            <w:tcBorders>
              <w:top w:val="nil"/>
              <w:left w:val="nil"/>
              <w:bottom w:val="single" w:sz="4" w:space="0" w:color="000000"/>
              <w:right w:val="single" w:sz="4" w:space="0" w:color="000000"/>
            </w:tcBorders>
            <w:shd w:val="clear" w:color="FFFF00" w:fill="FFFF00"/>
            <w:noWrap/>
            <w:vAlign w:val="bottom"/>
            <w:hideMark/>
          </w:tcPr>
          <w:p w14:paraId="253E4589" w14:textId="77777777" w:rsidR="00C86F0E" w:rsidRPr="00C86F0E" w:rsidRDefault="00C86F0E" w:rsidP="004630BB">
            <w:pPr>
              <w:suppressAutoHyphens w:val="0"/>
              <w:rPr>
                <w:rFonts w:asciiTheme="majorHAnsi" w:eastAsia="Times New Roman" w:hAnsiTheme="majorHAnsi" w:cstheme="majorHAnsi"/>
                <w:color w:val="000000"/>
                <w:kern w:val="0"/>
                <w:sz w:val="20"/>
                <w:szCs w:val="20"/>
                <w:lang w:eastAsia="cs-CZ" w:bidi="ar-SA"/>
              </w:rPr>
            </w:pPr>
            <w:r w:rsidRPr="00C86F0E">
              <w:rPr>
                <w:rFonts w:asciiTheme="majorHAnsi" w:eastAsia="Times New Roman" w:hAnsiTheme="majorHAnsi" w:cstheme="majorHAnsi"/>
                <w:color w:val="000000"/>
                <w:kern w:val="0"/>
                <w:sz w:val="20"/>
                <w:szCs w:val="20"/>
                <w:lang w:eastAsia="cs-CZ" w:bidi="ar-SA"/>
              </w:rPr>
              <w:t xml:space="preserve">                            -   Kč </w:t>
            </w:r>
          </w:p>
        </w:tc>
      </w:tr>
      <w:tr w:rsidR="00C86F0E" w:rsidRPr="00C86F0E" w14:paraId="7678436B" w14:textId="77777777" w:rsidTr="004630BB">
        <w:trPr>
          <w:trHeight w:val="663"/>
        </w:trPr>
        <w:tc>
          <w:tcPr>
            <w:tcW w:w="1008" w:type="dxa"/>
            <w:tcBorders>
              <w:top w:val="nil"/>
              <w:left w:val="single" w:sz="4" w:space="0" w:color="000000"/>
              <w:bottom w:val="single" w:sz="4" w:space="0" w:color="000000"/>
              <w:right w:val="single" w:sz="4" w:space="0" w:color="000000"/>
            </w:tcBorders>
            <w:shd w:val="clear" w:color="auto" w:fill="auto"/>
            <w:noWrap/>
            <w:vAlign w:val="bottom"/>
            <w:hideMark/>
          </w:tcPr>
          <w:p w14:paraId="1891899C" w14:textId="77777777" w:rsidR="00C86F0E" w:rsidRPr="00C86F0E" w:rsidRDefault="00C86F0E" w:rsidP="004630BB">
            <w:pPr>
              <w:suppressAutoHyphens w:val="0"/>
              <w:jc w:val="center"/>
              <w:rPr>
                <w:rFonts w:asciiTheme="majorHAnsi" w:eastAsia="Times New Roman" w:hAnsiTheme="majorHAnsi" w:cstheme="majorHAnsi"/>
                <w:color w:val="000000"/>
                <w:kern w:val="0"/>
                <w:sz w:val="20"/>
                <w:szCs w:val="20"/>
                <w:lang w:eastAsia="cs-CZ" w:bidi="ar-SA"/>
              </w:rPr>
            </w:pPr>
            <w:r w:rsidRPr="00C86F0E">
              <w:rPr>
                <w:rFonts w:asciiTheme="majorHAnsi" w:eastAsia="Times New Roman" w:hAnsiTheme="majorHAnsi" w:cstheme="majorHAnsi"/>
                <w:color w:val="000000"/>
                <w:kern w:val="0"/>
                <w:sz w:val="20"/>
                <w:szCs w:val="20"/>
                <w:lang w:eastAsia="cs-CZ" w:bidi="ar-SA"/>
              </w:rPr>
              <w:t>7</w:t>
            </w:r>
          </w:p>
        </w:tc>
        <w:tc>
          <w:tcPr>
            <w:tcW w:w="5934" w:type="dxa"/>
            <w:tcBorders>
              <w:top w:val="nil"/>
              <w:left w:val="nil"/>
              <w:bottom w:val="single" w:sz="4" w:space="0" w:color="000000"/>
              <w:right w:val="single" w:sz="4" w:space="0" w:color="000000"/>
            </w:tcBorders>
            <w:shd w:val="clear" w:color="auto" w:fill="auto"/>
            <w:vAlign w:val="bottom"/>
            <w:hideMark/>
          </w:tcPr>
          <w:p w14:paraId="2258EFA1" w14:textId="77777777" w:rsidR="00C86F0E" w:rsidRPr="00C86F0E" w:rsidRDefault="00C86F0E" w:rsidP="004630BB">
            <w:pPr>
              <w:suppressAutoHyphens w:val="0"/>
              <w:rPr>
                <w:rFonts w:asciiTheme="majorHAnsi" w:eastAsia="Times New Roman" w:hAnsiTheme="majorHAnsi" w:cstheme="majorHAnsi"/>
                <w:color w:val="000000"/>
                <w:kern w:val="0"/>
                <w:sz w:val="20"/>
                <w:szCs w:val="20"/>
                <w:lang w:eastAsia="cs-CZ" w:bidi="ar-SA"/>
              </w:rPr>
            </w:pPr>
            <w:r w:rsidRPr="00C86F0E">
              <w:rPr>
                <w:rFonts w:asciiTheme="majorHAnsi" w:eastAsia="Times New Roman" w:hAnsiTheme="majorHAnsi" w:cstheme="majorHAnsi"/>
                <w:color w:val="000000"/>
                <w:kern w:val="0"/>
                <w:sz w:val="20"/>
                <w:szCs w:val="20"/>
                <w:lang w:eastAsia="cs-CZ" w:bidi="ar-SA"/>
              </w:rPr>
              <w:t>Zobrazovací systém pro řízení kuchyňského provozu včetně implementace (periferie systému řízení přípravy objednávek) - dotykové displeje pro čisté provozy a monitory se speciálními dotykovými periferiemi pro "špinavé" provozy - sestava</w:t>
            </w:r>
          </w:p>
        </w:tc>
        <w:tc>
          <w:tcPr>
            <w:tcW w:w="1405" w:type="dxa"/>
            <w:tcBorders>
              <w:top w:val="nil"/>
              <w:left w:val="nil"/>
              <w:bottom w:val="single" w:sz="4" w:space="0" w:color="000000"/>
              <w:right w:val="single" w:sz="4" w:space="0" w:color="000000"/>
            </w:tcBorders>
            <w:shd w:val="clear" w:color="auto" w:fill="auto"/>
            <w:noWrap/>
            <w:vAlign w:val="bottom"/>
            <w:hideMark/>
          </w:tcPr>
          <w:p w14:paraId="48EDB1AE" w14:textId="77777777" w:rsidR="00C86F0E" w:rsidRPr="00C86F0E" w:rsidRDefault="00C86F0E" w:rsidP="004630BB">
            <w:pPr>
              <w:suppressAutoHyphens w:val="0"/>
              <w:jc w:val="center"/>
              <w:rPr>
                <w:rFonts w:asciiTheme="majorHAnsi" w:eastAsia="Times New Roman" w:hAnsiTheme="majorHAnsi" w:cstheme="majorHAnsi"/>
                <w:b/>
                <w:bCs/>
                <w:color w:val="000000"/>
                <w:kern w:val="0"/>
                <w:sz w:val="20"/>
                <w:szCs w:val="20"/>
                <w:lang w:eastAsia="cs-CZ" w:bidi="ar-SA"/>
              </w:rPr>
            </w:pPr>
            <w:r w:rsidRPr="00C86F0E">
              <w:rPr>
                <w:rFonts w:asciiTheme="majorHAnsi" w:eastAsia="Times New Roman" w:hAnsiTheme="majorHAnsi" w:cstheme="majorHAnsi"/>
                <w:b/>
                <w:bCs/>
                <w:color w:val="000000"/>
                <w:kern w:val="0"/>
                <w:sz w:val="20"/>
                <w:szCs w:val="20"/>
                <w:lang w:eastAsia="cs-CZ" w:bidi="ar-SA"/>
              </w:rPr>
              <w:t>1</w:t>
            </w:r>
          </w:p>
        </w:tc>
        <w:tc>
          <w:tcPr>
            <w:tcW w:w="1651" w:type="dxa"/>
            <w:tcBorders>
              <w:top w:val="nil"/>
              <w:left w:val="nil"/>
              <w:bottom w:val="single" w:sz="4" w:space="0" w:color="000000"/>
              <w:right w:val="single" w:sz="4" w:space="0" w:color="000000"/>
            </w:tcBorders>
            <w:shd w:val="clear" w:color="FFFF00" w:fill="FFFF00"/>
            <w:noWrap/>
            <w:vAlign w:val="bottom"/>
            <w:hideMark/>
          </w:tcPr>
          <w:p w14:paraId="61C630E8" w14:textId="77777777" w:rsidR="00C86F0E" w:rsidRPr="00C86F0E" w:rsidRDefault="00C86F0E" w:rsidP="004630BB">
            <w:pPr>
              <w:suppressAutoHyphens w:val="0"/>
              <w:rPr>
                <w:rFonts w:asciiTheme="majorHAnsi" w:eastAsia="Times New Roman" w:hAnsiTheme="majorHAnsi" w:cstheme="majorHAnsi"/>
                <w:color w:val="000000"/>
                <w:kern w:val="0"/>
                <w:sz w:val="20"/>
                <w:szCs w:val="20"/>
                <w:lang w:eastAsia="cs-CZ" w:bidi="ar-SA"/>
              </w:rPr>
            </w:pPr>
            <w:r w:rsidRPr="00C86F0E">
              <w:rPr>
                <w:rFonts w:asciiTheme="majorHAnsi" w:eastAsia="Times New Roman" w:hAnsiTheme="majorHAnsi" w:cstheme="majorHAnsi"/>
                <w:color w:val="000000"/>
                <w:kern w:val="0"/>
                <w:sz w:val="20"/>
                <w:szCs w:val="20"/>
                <w:lang w:eastAsia="cs-CZ" w:bidi="ar-SA"/>
              </w:rPr>
              <w:t> </w:t>
            </w:r>
          </w:p>
        </w:tc>
        <w:tc>
          <w:tcPr>
            <w:tcW w:w="2522" w:type="dxa"/>
            <w:tcBorders>
              <w:top w:val="nil"/>
              <w:left w:val="nil"/>
              <w:bottom w:val="single" w:sz="4" w:space="0" w:color="000000"/>
              <w:right w:val="single" w:sz="4" w:space="0" w:color="000000"/>
            </w:tcBorders>
            <w:shd w:val="clear" w:color="FFFF00" w:fill="FFFF00"/>
            <w:noWrap/>
            <w:vAlign w:val="bottom"/>
            <w:hideMark/>
          </w:tcPr>
          <w:p w14:paraId="0B4F262D" w14:textId="77777777" w:rsidR="00C86F0E" w:rsidRPr="00C86F0E" w:rsidRDefault="00C86F0E" w:rsidP="004630BB">
            <w:pPr>
              <w:suppressAutoHyphens w:val="0"/>
              <w:rPr>
                <w:rFonts w:asciiTheme="majorHAnsi" w:eastAsia="Times New Roman" w:hAnsiTheme="majorHAnsi" w:cstheme="majorHAnsi"/>
                <w:color w:val="000000"/>
                <w:kern w:val="0"/>
                <w:sz w:val="20"/>
                <w:szCs w:val="20"/>
                <w:lang w:eastAsia="cs-CZ" w:bidi="ar-SA"/>
              </w:rPr>
            </w:pPr>
            <w:r w:rsidRPr="00C86F0E">
              <w:rPr>
                <w:rFonts w:asciiTheme="majorHAnsi" w:eastAsia="Times New Roman" w:hAnsiTheme="majorHAnsi" w:cstheme="majorHAnsi"/>
                <w:color w:val="000000"/>
                <w:kern w:val="0"/>
                <w:sz w:val="20"/>
                <w:szCs w:val="20"/>
                <w:lang w:eastAsia="cs-CZ" w:bidi="ar-SA"/>
              </w:rPr>
              <w:t xml:space="preserve">                            -   Kč </w:t>
            </w:r>
          </w:p>
        </w:tc>
      </w:tr>
      <w:tr w:rsidR="00C86F0E" w:rsidRPr="00C86F0E" w14:paraId="627DBA35" w14:textId="77777777" w:rsidTr="00C86F0E">
        <w:trPr>
          <w:trHeight w:val="300"/>
        </w:trPr>
        <w:tc>
          <w:tcPr>
            <w:tcW w:w="1008" w:type="dxa"/>
            <w:tcBorders>
              <w:top w:val="nil"/>
              <w:left w:val="single" w:sz="4" w:space="0" w:color="000000"/>
              <w:bottom w:val="single" w:sz="4" w:space="0" w:color="000000"/>
              <w:right w:val="single" w:sz="4" w:space="0" w:color="000000"/>
            </w:tcBorders>
            <w:shd w:val="clear" w:color="auto" w:fill="auto"/>
            <w:noWrap/>
            <w:vAlign w:val="bottom"/>
            <w:hideMark/>
          </w:tcPr>
          <w:p w14:paraId="7EBF4D1D" w14:textId="77777777" w:rsidR="00C86F0E" w:rsidRPr="00C86F0E" w:rsidRDefault="00C86F0E" w:rsidP="004630BB">
            <w:pPr>
              <w:suppressAutoHyphens w:val="0"/>
              <w:jc w:val="center"/>
              <w:rPr>
                <w:rFonts w:asciiTheme="majorHAnsi" w:eastAsia="Times New Roman" w:hAnsiTheme="majorHAnsi" w:cstheme="majorHAnsi"/>
                <w:color w:val="000000"/>
                <w:kern w:val="0"/>
                <w:sz w:val="20"/>
                <w:szCs w:val="20"/>
                <w:lang w:eastAsia="cs-CZ" w:bidi="ar-SA"/>
              </w:rPr>
            </w:pPr>
            <w:r w:rsidRPr="00C86F0E">
              <w:rPr>
                <w:rFonts w:asciiTheme="majorHAnsi" w:eastAsia="Times New Roman" w:hAnsiTheme="majorHAnsi" w:cstheme="majorHAnsi"/>
                <w:color w:val="000000"/>
                <w:kern w:val="0"/>
                <w:sz w:val="20"/>
                <w:szCs w:val="20"/>
                <w:lang w:eastAsia="cs-CZ" w:bidi="ar-SA"/>
              </w:rPr>
              <w:t>8</w:t>
            </w:r>
          </w:p>
        </w:tc>
        <w:tc>
          <w:tcPr>
            <w:tcW w:w="5934" w:type="dxa"/>
            <w:tcBorders>
              <w:top w:val="nil"/>
              <w:left w:val="nil"/>
              <w:bottom w:val="single" w:sz="4" w:space="0" w:color="000000"/>
              <w:right w:val="single" w:sz="4" w:space="0" w:color="000000"/>
            </w:tcBorders>
            <w:shd w:val="clear" w:color="auto" w:fill="auto"/>
            <w:vAlign w:val="bottom"/>
            <w:hideMark/>
          </w:tcPr>
          <w:p w14:paraId="0BFE4B72" w14:textId="77777777" w:rsidR="00C86F0E" w:rsidRPr="00C86F0E" w:rsidRDefault="00C86F0E" w:rsidP="004630BB">
            <w:pPr>
              <w:suppressAutoHyphens w:val="0"/>
              <w:rPr>
                <w:rFonts w:asciiTheme="majorHAnsi" w:eastAsia="Times New Roman" w:hAnsiTheme="majorHAnsi" w:cstheme="majorHAnsi"/>
                <w:color w:val="000000"/>
                <w:kern w:val="0"/>
                <w:sz w:val="20"/>
                <w:szCs w:val="20"/>
                <w:lang w:eastAsia="cs-CZ" w:bidi="ar-SA"/>
              </w:rPr>
            </w:pPr>
            <w:r w:rsidRPr="00C86F0E">
              <w:rPr>
                <w:rFonts w:asciiTheme="majorHAnsi" w:eastAsia="Times New Roman" w:hAnsiTheme="majorHAnsi" w:cstheme="majorHAnsi"/>
                <w:color w:val="000000"/>
                <w:kern w:val="0"/>
                <w:sz w:val="20"/>
                <w:szCs w:val="20"/>
                <w:lang w:eastAsia="cs-CZ" w:bidi="ar-SA"/>
              </w:rPr>
              <w:t>Termální tiskárna účtenek - ks</w:t>
            </w:r>
          </w:p>
        </w:tc>
        <w:tc>
          <w:tcPr>
            <w:tcW w:w="1405" w:type="dxa"/>
            <w:tcBorders>
              <w:top w:val="nil"/>
              <w:left w:val="nil"/>
              <w:bottom w:val="single" w:sz="4" w:space="0" w:color="000000"/>
              <w:right w:val="single" w:sz="4" w:space="0" w:color="000000"/>
            </w:tcBorders>
            <w:shd w:val="clear" w:color="auto" w:fill="auto"/>
            <w:noWrap/>
            <w:vAlign w:val="bottom"/>
            <w:hideMark/>
          </w:tcPr>
          <w:p w14:paraId="35A11C45" w14:textId="77777777" w:rsidR="00C86F0E" w:rsidRPr="00C86F0E" w:rsidRDefault="00C86F0E" w:rsidP="004630BB">
            <w:pPr>
              <w:suppressAutoHyphens w:val="0"/>
              <w:jc w:val="center"/>
              <w:rPr>
                <w:rFonts w:asciiTheme="majorHAnsi" w:eastAsia="Times New Roman" w:hAnsiTheme="majorHAnsi" w:cstheme="majorHAnsi"/>
                <w:b/>
                <w:bCs/>
                <w:color w:val="000000"/>
                <w:kern w:val="0"/>
                <w:sz w:val="20"/>
                <w:szCs w:val="20"/>
                <w:lang w:eastAsia="cs-CZ" w:bidi="ar-SA"/>
              </w:rPr>
            </w:pPr>
            <w:r w:rsidRPr="00C86F0E">
              <w:rPr>
                <w:rFonts w:asciiTheme="majorHAnsi" w:eastAsia="Times New Roman" w:hAnsiTheme="majorHAnsi" w:cstheme="majorHAnsi"/>
                <w:b/>
                <w:bCs/>
                <w:color w:val="000000"/>
                <w:kern w:val="0"/>
                <w:sz w:val="20"/>
                <w:szCs w:val="20"/>
                <w:lang w:eastAsia="cs-CZ" w:bidi="ar-SA"/>
              </w:rPr>
              <w:t>6</w:t>
            </w:r>
          </w:p>
        </w:tc>
        <w:tc>
          <w:tcPr>
            <w:tcW w:w="1651" w:type="dxa"/>
            <w:tcBorders>
              <w:top w:val="nil"/>
              <w:left w:val="nil"/>
              <w:bottom w:val="single" w:sz="4" w:space="0" w:color="000000"/>
              <w:right w:val="single" w:sz="4" w:space="0" w:color="000000"/>
            </w:tcBorders>
            <w:shd w:val="clear" w:color="FFFF00" w:fill="FFFF00"/>
            <w:noWrap/>
            <w:vAlign w:val="bottom"/>
            <w:hideMark/>
          </w:tcPr>
          <w:p w14:paraId="00C66454" w14:textId="77777777" w:rsidR="00C86F0E" w:rsidRPr="00C86F0E" w:rsidRDefault="00C86F0E" w:rsidP="004630BB">
            <w:pPr>
              <w:suppressAutoHyphens w:val="0"/>
              <w:rPr>
                <w:rFonts w:asciiTheme="majorHAnsi" w:eastAsia="Times New Roman" w:hAnsiTheme="majorHAnsi" w:cstheme="majorHAnsi"/>
                <w:color w:val="000000"/>
                <w:kern w:val="0"/>
                <w:sz w:val="20"/>
                <w:szCs w:val="20"/>
                <w:lang w:eastAsia="cs-CZ" w:bidi="ar-SA"/>
              </w:rPr>
            </w:pPr>
            <w:r w:rsidRPr="00C86F0E">
              <w:rPr>
                <w:rFonts w:asciiTheme="majorHAnsi" w:eastAsia="Times New Roman" w:hAnsiTheme="majorHAnsi" w:cstheme="majorHAnsi"/>
                <w:color w:val="000000"/>
                <w:kern w:val="0"/>
                <w:sz w:val="20"/>
                <w:szCs w:val="20"/>
                <w:lang w:eastAsia="cs-CZ" w:bidi="ar-SA"/>
              </w:rPr>
              <w:t> </w:t>
            </w:r>
          </w:p>
        </w:tc>
        <w:tc>
          <w:tcPr>
            <w:tcW w:w="2522" w:type="dxa"/>
            <w:tcBorders>
              <w:top w:val="nil"/>
              <w:left w:val="nil"/>
              <w:bottom w:val="single" w:sz="4" w:space="0" w:color="000000"/>
              <w:right w:val="single" w:sz="4" w:space="0" w:color="000000"/>
            </w:tcBorders>
            <w:shd w:val="clear" w:color="FFFF00" w:fill="FFFF00"/>
            <w:noWrap/>
            <w:vAlign w:val="bottom"/>
            <w:hideMark/>
          </w:tcPr>
          <w:p w14:paraId="56039526" w14:textId="77777777" w:rsidR="00C86F0E" w:rsidRPr="00C86F0E" w:rsidRDefault="00C86F0E" w:rsidP="004630BB">
            <w:pPr>
              <w:suppressAutoHyphens w:val="0"/>
              <w:rPr>
                <w:rFonts w:asciiTheme="majorHAnsi" w:eastAsia="Times New Roman" w:hAnsiTheme="majorHAnsi" w:cstheme="majorHAnsi"/>
                <w:color w:val="000000"/>
                <w:kern w:val="0"/>
                <w:sz w:val="20"/>
                <w:szCs w:val="20"/>
                <w:lang w:eastAsia="cs-CZ" w:bidi="ar-SA"/>
              </w:rPr>
            </w:pPr>
            <w:r w:rsidRPr="00C86F0E">
              <w:rPr>
                <w:rFonts w:asciiTheme="majorHAnsi" w:eastAsia="Times New Roman" w:hAnsiTheme="majorHAnsi" w:cstheme="majorHAnsi"/>
                <w:color w:val="000000"/>
                <w:kern w:val="0"/>
                <w:sz w:val="20"/>
                <w:szCs w:val="20"/>
                <w:lang w:eastAsia="cs-CZ" w:bidi="ar-SA"/>
              </w:rPr>
              <w:t xml:space="preserve">                            -   Kč </w:t>
            </w:r>
          </w:p>
        </w:tc>
      </w:tr>
      <w:tr w:rsidR="00C86F0E" w:rsidRPr="00C86F0E" w14:paraId="3B6EA0C8" w14:textId="77777777" w:rsidTr="00C86F0E">
        <w:trPr>
          <w:trHeight w:val="300"/>
        </w:trPr>
        <w:tc>
          <w:tcPr>
            <w:tcW w:w="1008" w:type="dxa"/>
            <w:tcBorders>
              <w:top w:val="nil"/>
              <w:left w:val="single" w:sz="4" w:space="0" w:color="000000"/>
              <w:bottom w:val="single" w:sz="4" w:space="0" w:color="000000"/>
              <w:right w:val="single" w:sz="4" w:space="0" w:color="000000"/>
            </w:tcBorders>
            <w:shd w:val="clear" w:color="auto" w:fill="auto"/>
            <w:noWrap/>
            <w:vAlign w:val="bottom"/>
            <w:hideMark/>
          </w:tcPr>
          <w:p w14:paraId="0C5D5BAC" w14:textId="77777777" w:rsidR="00C86F0E" w:rsidRPr="00C86F0E" w:rsidRDefault="00C86F0E" w:rsidP="004630BB">
            <w:pPr>
              <w:suppressAutoHyphens w:val="0"/>
              <w:jc w:val="center"/>
              <w:rPr>
                <w:rFonts w:asciiTheme="majorHAnsi" w:eastAsia="Times New Roman" w:hAnsiTheme="majorHAnsi" w:cstheme="majorHAnsi"/>
                <w:color w:val="000000"/>
                <w:kern w:val="0"/>
                <w:sz w:val="20"/>
                <w:szCs w:val="20"/>
                <w:lang w:eastAsia="cs-CZ" w:bidi="ar-SA"/>
              </w:rPr>
            </w:pPr>
            <w:r w:rsidRPr="00C86F0E">
              <w:rPr>
                <w:rFonts w:asciiTheme="majorHAnsi" w:eastAsia="Times New Roman" w:hAnsiTheme="majorHAnsi" w:cstheme="majorHAnsi"/>
                <w:color w:val="000000"/>
                <w:kern w:val="0"/>
                <w:sz w:val="20"/>
                <w:szCs w:val="20"/>
                <w:lang w:eastAsia="cs-CZ" w:bidi="ar-SA"/>
              </w:rPr>
              <w:t>9</w:t>
            </w:r>
          </w:p>
        </w:tc>
        <w:tc>
          <w:tcPr>
            <w:tcW w:w="5934" w:type="dxa"/>
            <w:tcBorders>
              <w:top w:val="nil"/>
              <w:left w:val="nil"/>
              <w:bottom w:val="single" w:sz="4" w:space="0" w:color="000000"/>
              <w:right w:val="single" w:sz="4" w:space="0" w:color="000000"/>
            </w:tcBorders>
            <w:shd w:val="clear" w:color="auto" w:fill="auto"/>
            <w:vAlign w:val="bottom"/>
            <w:hideMark/>
          </w:tcPr>
          <w:p w14:paraId="749295D8" w14:textId="77777777" w:rsidR="00C86F0E" w:rsidRPr="00C86F0E" w:rsidRDefault="00C86F0E" w:rsidP="004630BB">
            <w:pPr>
              <w:suppressAutoHyphens w:val="0"/>
              <w:rPr>
                <w:rFonts w:asciiTheme="majorHAnsi" w:eastAsia="Times New Roman" w:hAnsiTheme="majorHAnsi" w:cstheme="majorHAnsi"/>
                <w:color w:val="000000"/>
                <w:kern w:val="0"/>
                <w:sz w:val="20"/>
                <w:szCs w:val="20"/>
                <w:lang w:eastAsia="cs-CZ" w:bidi="ar-SA"/>
              </w:rPr>
            </w:pPr>
            <w:r w:rsidRPr="00C86F0E">
              <w:rPr>
                <w:rFonts w:asciiTheme="majorHAnsi" w:eastAsia="Times New Roman" w:hAnsiTheme="majorHAnsi" w:cstheme="majorHAnsi"/>
                <w:color w:val="000000"/>
                <w:kern w:val="0"/>
                <w:sz w:val="20"/>
                <w:szCs w:val="20"/>
                <w:lang w:eastAsia="cs-CZ" w:bidi="ar-SA"/>
              </w:rPr>
              <w:t>Jehličková tiskárna objednávek (ethernet) - ks</w:t>
            </w:r>
          </w:p>
        </w:tc>
        <w:tc>
          <w:tcPr>
            <w:tcW w:w="1405" w:type="dxa"/>
            <w:tcBorders>
              <w:top w:val="nil"/>
              <w:left w:val="nil"/>
              <w:bottom w:val="single" w:sz="4" w:space="0" w:color="000000"/>
              <w:right w:val="single" w:sz="4" w:space="0" w:color="000000"/>
            </w:tcBorders>
            <w:shd w:val="clear" w:color="auto" w:fill="auto"/>
            <w:noWrap/>
            <w:vAlign w:val="bottom"/>
            <w:hideMark/>
          </w:tcPr>
          <w:p w14:paraId="368B80CC" w14:textId="77777777" w:rsidR="00C86F0E" w:rsidRPr="00C86F0E" w:rsidRDefault="00C86F0E" w:rsidP="004630BB">
            <w:pPr>
              <w:suppressAutoHyphens w:val="0"/>
              <w:jc w:val="center"/>
              <w:rPr>
                <w:rFonts w:asciiTheme="majorHAnsi" w:eastAsia="Times New Roman" w:hAnsiTheme="majorHAnsi" w:cstheme="majorHAnsi"/>
                <w:b/>
                <w:bCs/>
                <w:color w:val="000000"/>
                <w:kern w:val="0"/>
                <w:sz w:val="20"/>
                <w:szCs w:val="20"/>
                <w:lang w:eastAsia="cs-CZ" w:bidi="ar-SA"/>
              </w:rPr>
            </w:pPr>
            <w:r w:rsidRPr="00C86F0E">
              <w:rPr>
                <w:rFonts w:asciiTheme="majorHAnsi" w:eastAsia="Times New Roman" w:hAnsiTheme="majorHAnsi" w:cstheme="majorHAnsi"/>
                <w:b/>
                <w:bCs/>
                <w:color w:val="000000"/>
                <w:kern w:val="0"/>
                <w:sz w:val="20"/>
                <w:szCs w:val="20"/>
                <w:lang w:eastAsia="cs-CZ" w:bidi="ar-SA"/>
              </w:rPr>
              <w:t>1</w:t>
            </w:r>
          </w:p>
        </w:tc>
        <w:tc>
          <w:tcPr>
            <w:tcW w:w="1651" w:type="dxa"/>
            <w:tcBorders>
              <w:top w:val="nil"/>
              <w:left w:val="nil"/>
              <w:bottom w:val="single" w:sz="4" w:space="0" w:color="000000"/>
              <w:right w:val="single" w:sz="4" w:space="0" w:color="000000"/>
            </w:tcBorders>
            <w:shd w:val="clear" w:color="FFFF00" w:fill="FFFF00"/>
            <w:noWrap/>
            <w:vAlign w:val="bottom"/>
            <w:hideMark/>
          </w:tcPr>
          <w:p w14:paraId="20D8D95E" w14:textId="77777777" w:rsidR="00C86F0E" w:rsidRPr="00C86F0E" w:rsidRDefault="00C86F0E" w:rsidP="004630BB">
            <w:pPr>
              <w:suppressAutoHyphens w:val="0"/>
              <w:rPr>
                <w:rFonts w:asciiTheme="majorHAnsi" w:eastAsia="Times New Roman" w:hAnsiTheme="majorHAnsi" w:cstheme="majorHAnsi"/>
                <w:color w:val="000000"/>
                <w:kern w:val="0"/>
                <w:sz w:val="20"/>
                <w:szCs w:val="20"/>
                <w:lang w:eastAsia="cs-CZ" w:bidi="ar-SA"/>
              </w:rPr>
            </w:pPr>
            <w:r w:rsidRPr="00C86F0E">
              <w:rPr>
                <w:rFonts w:asciiTheme="majorHAnsi" w:eastAsia="Times New Roman" w:hAnsiTheme="majorHAnsi" w:cstheme="majorHAnsi"/>
                <w:color w:val="000000"/>
                <w:kern w:val="0"/>
                <w:sz w:val="20"/>
                <w:szCs w:val="20"/>
                <w:lang w:eastAsia="cs-CZ" w:bidi="ar-SA"/>
              </w:rPr>
              <w:t> </w:t>
            </w:r>
          </w:p>
        </w:tc>
        <w:tc>
          <w:tcPr>
            <w:tcW w:w="2522" w:type="dxa"/>
            <w:tcBorders>
              <w:top w:val="nil"/>
              <w:left w:val="nil"/>
              <w:bottom w:val="single" w:sz="4" w:space="0" w:color="000000"/>
              <w:right w:val="single" w:sz="4" w:space="0" w:color="000000"/>
            </w:tcBorders>
            <w:shd w:val="clear" w:color="FFFF00" w:fill="FFFF00"/>
            <w:noWrap/>
            <w:vAlign w:val="bottom"/>
            <w:hideMark/>
          </w:tcPr>
          <w:p w14:paraId="3A17BB06" w14:textId="77777777" w:rsidR="00C86F0E" w:rsidRPr="00C86F0E" w:rsidRDefault="00C86F0E" w:rsidP="004630BB">
            <w:pPr>
              <w:suppressAutoHyphens w:val="0"/>
              <w:rPr>
                <w:rFonts w:asciiTheme="majorHAnsi" w:eastAsia="Times New Roman" w:hAnsiTheme="majorHAnsi" w:cstheme="majorHAnsi"/>
                <w:color w:val="000000"/>
                <w:kern w:val="0"/>
                <w:sz w:val="20"/>
                <w:szCs w:val="20"/>
                <w:lang w:eastAsia="cs-CZ" w:bidi="ar-SA"/>
              </w:rPr>
            </w:pPr>
            <w:r w:rsidRPr="00C86F0E">
              <w:rPr>
                <w:rFonts w:asciiTheme="majorHAnsi" w:eastAsia="Times New Roman" w:hAnsiTheme="majorHAnsi" w:cstheme="majorHAnsi"/>
                <w:color w:val="000000"/>
                <w:kern w:val="0"/>
                <w:sz w:val="20"/>
                <w:szCs w:val="20"/>
                <w:lang w:eastAsia="cs-CZ" w:bidi="ar-SA"/>
              </w:rPr>
              <w:t xml:space="preserve">                            -   Kč </w:t>
            </w:r>
          </w:p>
        </w:tc>
      </w:tr>
      <w:tr w:rsidR="00C86F0E" w:rsidRPr="00C86F0E" w14:paraId="7808A963" w14:textId="77777777" w:rsidTr="00C86F0E">
        <w:trPr>
          <w:trHeight w:val="345"/>
        </w:trPr>
        <w:tc>
          <w:tcPr>
            <w:tcW w:w="1008" w:type="dxa"/>
            <w:tcBorders>
              <w:top w:val="nil"/>
              <w:left w:val="single" w:sz="4" w:space="0" w:color="000000"/>
              <w:bottom w:val="single" w:sz="4" w:space="0" w:color="000000"/>
              <w:right w:val="single" w:sz="4" w:space="0" w:color="000000"/>
            </w:tcBorders>
            <w:shd w:val="clear" w:color="auto" w:fill="auto"/>
            <w:noWrap/>
            <w:vAlign w:val="bottom"/>
            <w:hideMark/>
          </w:tcPr>
          <w:p w14:paraId="1E1AFD10" w14:textId="77777777" w:rsidR="00C86F0E" w:rsidRPr="00C86F0E" w:rsidRDefault="00C86F0E" w:rsidP="004630BB">
            <w:pPr>
              <w:suppressAutoHyphens w:val="0"/>
              <w:jc w:val="center"/>
              <w:rPr>
                <w:rFonts w:asciiTheme="majorHAnsi" w:eastAsia="Times New Roman" w:hAnsiTheme="majorHAnsi" w:cstheme="majorHAnsi"/>
                <w:color w:val="000000"/>
                <w:kern w:val="0"/>
                <w:sz w:val="20"/>
                <w:szCs w:val="20"/>
                <w:lang w:eastAsia="cs-CZ" w:bidi="ar-SA"/>
              </w:rPr>
            </w:pPr>
            <w:r w:rsidRPr="00C86F0E">
              <w:rPr>
                <w:rFonts w:asciiTheme="majorHAnsi" w:eastAsia="Times New Roman" w:hAnsiTheme="majorHAnsi" w:cstheme="majorHAnsi"/>
                <w:color w:val="000000"/>
                <w:kern w:val="0"/>
                <w:sz w:val="20"/>
                <w:szCs w:val="20"/>
                <w:lang w:eastAsia="cs-CZ" w:bidi="ar-SA"/>
              </w:rPr>
              <w:t>10</w:t>
            </w:r>
          </w:p>
        </w:tc>
        <w:tc>
          <w:tcPr>
            <w:tcW w:w="5934" w:type="dxa"/>
            <w:tcBorders>
              <w:top w:val="nil"/>
              <w:left w:val="nil"/>
              <w:bottom w:val="single" w:sz="4" w:space="0" w:color="000000"/>
              <w:right w:val="single" w:sz="4" w:space="0" w:color="000000"/>
            </w:tcBorders>
            <w:shd w:val="clear" w:color="auto" w:fill="auto"/>
            <w:vAlign w:val="bottom"/>
            <w:hideMark/>
          </w:tcPr>
          <w:p w14:paraId="0C6B1194" w14:textId="77777777" w:rsidR="00C86F0E" w:rsidRPr="00C86F0E" w:rsidRDefault="00C86F0E" w:rsidP="004630BB">
            <w:pPr>
              <w:suppressAutoHyphens w:val="0"/>
              <w:rPr>
                <w:rFonts w:asciiTheme="majorHAnsi" w:eastAsia="Times New Roman" w:hAnsiTheme="majorHAnsi" w:cstheme="majorHAnsi"/>
                <w:color w:val="000000"/>
                <w:kern w:val="0"/>
                <w:sz w:val="20"/>
                <w:szCs w:val="20"/>
                <w:lang w:eastAsia="cs-CZ" w:bidi="ar-SA"/>
              </w:rPr>
            </w:pPr>
            <w:r w:rsidRPr="00C86F0E">
              <w:rPr>
                <w:rFonts w:asciiTheme="majorHAnsi" w:eastAsia="Times New Roman" w:hAnsiTheme="majorHAnsi" w:cstheme="majorHAnsi"/>
                <w:color w:val="000000"/>
                <w:kern w:val="0"/>
                <w:sz w:val="20"/>
                <w:szCs w:val="20"/>
                <w:lang w:eastAsia="cs-CZ" w:bidi="ar-SA"/>
              </w:rPr>
              <w:t>Čtečka bezkontaktních karet pro funkci docházky ERP systému - ks</w:t>
            </w:r>
          </w:p>
        </w:tc>
        <w:tc>
          <w:tcPr>
            <w:tcW w:w="1405" w:type="dxa"/>
            <w:tcBorders>
              <w:top w:val="nil"/>
              <w:left w:val="nil"/>
              <w:bottom w:val="single" w:sz="4" w:space="0" w:color="000000"/>
              <w:right w:val="single" w:sz="4" w:space="0" w:color="000000"/>
            </w:tcBorders>
            <w:shd w:val="clear" w:color="auto" w:fill="auto"/>
            <w:noWrap/>
            <w:vAlign w:val="bottom"/>
            <w:hideMark/>
          </w:tcPr>
          <w:p w14:paraId="028E082D" w14:textId="77777777" w:rsidR="00C86F0E" w:rsidRPr="00C86F0E" w:rsidRDefault="00C86F0E" w:rsidP="004630BB">
            <w:pPr>
              <w:suppressAutoHyphens w:val="0"/>
              <w:jc w:val="center"/>
              <w:rPr>
                <w:rFonts w:asciiTheme="majorHAnsi" w:eastAsia="Times New Roman" w:hAnsiTheme="majorHAnsi" w:cstheme="majorHAnsi"/>
                <w:b/>
                <w:bCs/>
                <w:color w:val="000000"/>
                <w:kern w:val="0"/>
                <w:sz w:val="20"/>
                <w:szCs w:val="20"/>
                <w:lang w:eastAsia="cs-CZ" w:bidi="ar-SA"/>
              </w:rPr>
            </w:pPr>
            <w:r w:rsidRPr="00C86F0E">
              <w:rPr>
                <w:rFonts w:asciiTheme="majorHAnsi" w:eastAsia="Times New Roman" w:hAnsiTheme="majorHAnsi" w:cstheme="majorHAnsi"/>
                <w:b/>
                <w:bCs/>
                <w:color w:val="000000"/>
                <w:kern w:val="0"/>
                <w:sz w:val="20"/>
                <w:szCs w:val="20"/>
                <w:lang w:eastAsia="cs-CZ" w:bidi="ar-SA"/>
              </w:rPr>
              <w:t>7</w:t>
            </w:r>
          </w:p>
        </w:tc>
        <w:tc>
          <w:tcPr>
            <w:tcW w:w="1651" w:type="dxa"/>
            <w:tcBorders>
              <w:top w:val="nil"/>
              <w:left w:val="nil"/>
              <w:bottom w:val="single" w:sz="4" w:space="0" w:color="000000"/>
              <w:right w:val="single" w:sz="4" w:space="0" w:color="000000"/>
            </w:tcBorders>
            <w:shd w:val="clear" w:color="FFFF00" w:fill="FFFF00"/>
            <w:noWrap/>
            <w:vAlign w:val="bottom"/>
            <w:hideMark/>
          </w:tcPr>
          <w:p w14:paraId="1DDC5CAC" w14:textId="77777777" w:rsidR="00C86F0E" w:rsidRPr="00C86F0E" w:rsidRDefault="00C86F0E" w:rsidP="004630BB">
            <w:pPr>
              <w:suppressAutoHyphens w:val="0"/>
              <w:rPr>
                <w:rFonts w:asciiTheme="majorHAnsi" w:eastAsia="Times New Roman" w:hAnsiTheme="majorHAnsi" w:cstheme="majorHAnsi"/>
                <w:color w:val="000000"/>
                <w:kern w:val="0"/>
                <w:sz w:val="20"/>
                <w:szCs w:val="20"/>
                <w:lang w:eastAsia="cs-CZ" w:bidi="ar-SA"/>
              </w:rPr>
            </w:pPr>
            <w:r w:rsidRPr="00C86F0E">
              <w:rPr>
                <w:rFonts w:asciiTheme="majorHAnsi" w:eastAsia="Times New Roman" w:hAnsiTheme="majorHAnsi" w:cstheme="majorHAnsi"/>
                <w:color w:val="000000"/>
                <w:kern w:val="0"/>
                <w:sz w:val="20"/>
                <w:szCs w:val="20"/>
                <w:lang w:eastAsia="cs-CZ" w:bidi="ar-SA"/>
              </w:rPr>
              <w:t> </w:t>
            </w:r>
          </w:p>
        </w:tc>
        <w:tc>
          <w:tcPr>
            <w:tcW w:w="2522" w:type="dxa"/>
            <w:tcBorders>
              <w:top w:val="nil"/>
              <w:left w:val="nil"/>
              <w:bottom w:val="single" w:sz="4" w:space="0" w:color="000000"/>
              <w:right w:val="single" w:sz="4" w:space="0" w:color="000000"/>
            </w:tcBorders>
            <w:shd w:val="clear" w:color="FFFF00" w:fill="FFFF00"/>
            <w:noWrap/>
            <w:vAlign w:val="bottom"/>
            <w:hideMark/>
          </w:tcPr>
          <w:p w14:paraId="29DC006A" w14:textId="77777777" w:rsidR="00C86F0E" w:rsidRPr="00C86F0E" w:rsidRDefault="00C86F0E" w:rsidP="004630BB">
            <w:pPr>
              <w:suppressAutoHyphens w:val="0"/>
              <w:rPr>
                <w:rFonts w:asciiTheme="majorHAnsi" w:eastAsia="Times New Roman" w:hAnsiTheme="majorHAnsi" w:cstheme="majorHAnsi"/>
                <w:color w:val="000000"/>
                <w:kern w:val="0"/>
                <w:sz w:val="20"/>
                <w:szCs w:val="20"/>
                <w:lang w:eastAsia="cs-CZ" w:bidi="ar-SA"/>
              </w:rPr>
            </w:pPr>
            <w:r w:rsidRPr="00C86F0E">
              <w:rPr>
                <w:rFonts w:asciiTheme="majorHAnsi" w:eastAsia="Times New Roman" w:hAnsiTheme="majorHAnsi" w:cstheme="majorHAnsi"/>
                <w:color w:val="000000"/>
                <w:kern w:val="0"/>
                <w:sz w:val="20"/>
                <w:szCs w:val="20"/>
                <w:lang w:eastAsia="cs-CZ" w:bidi="ar-SA"/>
              </w:rPr>
              <w:t xml:space="preserve">                            -   Kč </w:t>
            </w:r>
          </w:p>
        </w:tc>
      </w:tr>
      <w:tr w:rsidR="00C86F0E" w:rsidRPr="00C86F0E" w14:paraId="2A5DFD6F" w14:textId="77777777" w:rsidTr="004630BB">
        <w:trPr>
          <w:trHeight w:val="110"/>
        </w:trPr>
        <w:tc>
          <w:tcPr>
            <w:tcW w:w="1008" w:type="dxa"/>
            <w:tcBorders>
              <w:top w:val="nil"/>
              <w:left w:val="single" w:sz="4" w:space="0" w:color="000000"/>
              <w:bottom w:val="single" w:sz="4" w:space="0" w:color="000000"/>
              <w:right w:val="single" w:sz="4" w:space="0" w:color="000000"/>
            </w:tcBorders>
            <w:shd w:val="clear" w:color="auto" w:fill="auto"/>
            <w:noWrap/>
            <w:vAlign w:val="bottom"/>
            <w:hideMark/>
          </w:tcPr>
          <w:p w14:paraId="7F5734B8" w14:textId="77777777" w:rsidR="00C86F0E" w:rsidRPr="00C86F0E" w:rsidRDefault="00C86F0E" w:rsidP="004630BB">
            <w:pPr>
              <w:suppressAutoHyphens w:val="0"/>
              <w:jc w:val="center"/>
              <w:rPr>
                <w:rFonts w:asciiTheme="majorHAnsi" w:eastAsia="Times New Roman" w:hAnsiTheme="majorHAnsi" w:cstheme="majorHAnsi"/>
                <w:color w:val="000000"/>
                <w:kern w:val="0"/>
                <w:sz w:val="20"/>
                <w:szCs w:val="20"/>
                <w:lang w:eastAsia="cs-CZ" w:bidi="ar-SA"/>
              </w:rPr>
            </w:pPr>
            <w:r w:rsidRPr="00C86F0E">
              <w:rPr>
                <w:rFonts w:asciiTheme="majorHAnsi" w:eastAsia="Times New Roman" w:hAnsiTheme="majorHAnsi" w:cstheme="majorHAnsi"/>
                <w:color w:val="000000"/>
                <w:kern w:val="0"/>
                <w:sz w:val="20"/>
                <w:szCs w:val="20"/>
                <w:lang w:eastAsia="cs-CZ" w:bidi="ar-SA"/>
              </w:rPr>
              <w:t>11</w:t>
            </w:r>
          </w:p>
        </w:tc>
        <w:tc>
          <w:tcPr>
            <w:tcW w:w="5934" w:type="dxa"/>
            <w:tcBorders>
              <w:top w:val="nil"/>
              <w:left w:val="nil"/>
              <w:bottom w:val="single" w:sz="4" w:space="0" w:color="000000"/>
              <w:right w:val="single" w:sz="4" w:space="0" w:color="000000"/>
            </w:tcBorders>
            <w:shd w:val="clear" w:color="auto" w:fill="auto"/>
            <w:vAlign w:val="bottom"/>
            <w:hideMark/>
          </w:tcPr>
          <w:p w14:paraId="4F8E7D7D" w14:textId="77777777" w:rsidR="00C86F0E" w:rsidRPr="00C86F0E" w:rsidRDefault="00C86F0E" w:rsidP="004630BB">
            <w:pPr>
              <w:suppressAutoHyphens w:val="0"/>
              <w:rPr>
                <w:rFonts w:asciiTheme="majorHAnsi" w:eastAsia="Times New Roman" w:hAnsiTheme="majorHAnsi" w:cstheme="majorHAnsi"/>
                <w:kern w:val="0"/>
                <w:sz w:val="20"/>
                <w:szCs w:val="20"/>
                <w:lang w:eastAsia="cs-CZ" w:bidi="ar-SA"/>
              </w:rPr>
            </w:pPr>
            <w:r w:rsidRPr="00C86F0E">
              <w:rPr>
                <w:rFonts w:asciiTheme="majorHAnsi" w:eastAsia="Times New Roman" w:hAnsiTheme="majorHAnsi" w:cstheme="majorHAnsi"/>
                <w:kern w:val="0"/>
                <w:sz w:val="20"/>
                <w:szCs w:val="20"/>
                <w:lang w:eastAsia="cs-CZ" w:bidi="ar-SA"/>
              </w:rPr>
              <w:t>Systém řízení kuchyňského provozu (KDS), včetně potřebných permanentních SW licencí pro provoz HW (kontroler server a kontroler klienti) a instalace - sestava</w:t>
            </w:r>
          </w:p>
        </w:tc>
        <w:tc>
          <w:tcPr>
            <w:tcW w:w="1405" w:type="dxa"/>
            <w:tcBorders>
              <w:top w:val="nil"/>
              <w:left w:val="nil"/>
              <w:bottom w:val="single" w:sz="4" w:space="0" w:color="000000"/>
              <w:right w:val="single" w:sz="4" w:space="0" w:color="000000"/>
            </w:tcBorders>
            <w:shd w:val="clear" w:color="auto" w:fill="auto"/>
            <w:noWrap/>
            <w:vAlign w:val="bottom"/>
            <w:hideMark/>
          </w:tcPr>
          <w:p w14:paraId="28710DFC" w14:textId="77777777" w:rsidR="00C86F0E" w:rsidRPr="00C86F0E" w:rsidRDefault="00C86F0E" w:rsidP="004630BB">
            <w:pPr>
              <w:suppressAutoHyphens w:val="0"/>
              <w:jc w:val="center"/>
              <w:rPr>
                <w:rFonts w:asciiTheme="majorHAnsi" w:eastAsia="Times New Roman" w:hAnsiTheme="majorHAnsi" w:cstheme="majorHAnsi"/>
                <w:b/>
                <w:bCs/>
                <w:color w:val="000000"/>
                <w:kern w:val="0"/>
                <w:sz w:val="20"/>
                <w:szCs w:val="20"/>
                <w:lang w:eastAsia="cs-CZ" w:bidi="ar-SA"/>
              </w:rPr>
            </w:pPr>
            <w:r w:rsidRPr="00C86F0E">
              <w:rPr>
                <w:rFonts w:asciiTheme="majorHAnsi" w:eastAsia="Times New Roman" w:hAnsiTheme="majorHAnsi" w:cstheme="majorHAnsi"/>
                <w:b/>
                <w:bCs/>
                <w:color w:val="000000"/>
                <w:kern w:val="0"/>
                <w:sz w:val="20"/>
                <w:szCs w:val="20"/>
                <w:lang w:eastAsia="cs-CZ" w:bidi="ar-SA"/>
              </w:rPr>
              <w:t>1</w:t>
            </w:r>
          </w:p>
        </w:tc>
        <w:tc>
          <w:tcPr>
            <w:tcW w:w="1651" w:type="dxa"/>
            <w:tcBorders>
              <w:top w:val="nil"/>
              <w:left w:val="nil"/>
              <w:bottom w:val="single" w:sz="4" w:space="0" w:color="000000"/>
              <w:right w:val="single" w:sz="4" w:space="0" w:color="000000"/>
            </w:tcBorders>
            <w:shd w:val="clear" w:color="FFFF00" w:fill="FFFF00"/>
            <w:noWrap/>
            <w:vAlign w:val="bottom"/>
            <w:hideMark/>
          </w:tcPr>
          <w:p w14:paraId="143253C4" w14:textId="77777777" w:rsidR="00C86F0E" w:rsidRPr="00C86F0E" w:rsidRDefault="00C86F0E" w:rsidP="004630BB">
            <w:pPr>
              <w:suppressAutoHyphens w:val="0"/>
              <w:rPr>
                <w:rFonts w:asciiTheme="majorHAnsi" w:eastAsia="Times New Roman" w:hAnsiTheme="majorHAnsi" w:cstheme="majorHAnsi"/>
                <w:color w:val="000000"/>
                <w:kern w:val="0"/>
                <w:sz w:val="20"/>
                <w:szCs w:val="20"/>
                <w:lang w:eastAsia="cs-CZ" w:bidi="ar-SA"/>
              </w:rPr>
            </w:pPr>
            <w:r w:rsidRPr="00C86F0E">
              <w:rPr>
                <w:rFonts w:asciiTheme="majorHAnsi" w:eastAsia="Times New Roman" w:hAnsiTheme="majorHAnsi" w:cstheme="majorHAnsi"/>
                <w:color w:val="000000"/>
                <w:kern w:val="0"/>
                <w:sz w:val="20"/>
                <w:szCs w:val="20"/>
                <w:lang w:eastAsia="cs-CZ" w:bidi="ar-SA"/>
              </w:rPr>
              <w:t> </w:t>
            </w:r>
          </w:p>
        </w:tc>
        <w:tc>
          <w:tcPr>
            <w:tcW w:w="2522" w:type="dxa"/>
            <w:tcBorders>
              <w:top w:val="nil"/>
              <w:left w:val="nil"/>
              <w:bottom w:val="single" w:sz="4" w:space="0" w:color="000000"/>
              <w:right w:val="single" w:sz="4" w:space="0" w:color="000000"/>
            </w:tcBorders>
            <w:shd w:val="clear" w:color="FFFF00" w:fill="FFFF00"/>
            <w:noWrap/>
            <w:vAlign w:val="bottom"/>
            <w:hideMark/>
          </w:tcPr>
          <w:p w14:paraId="69C44A29" w14:textId="77777777" w:rsidR="00C86F0E" w:rsidRPr="00C86F0E" w:rsidRDefault="00C86F0E" w:rsidP="004630BB">
            <w:pPr>
              <w:suppressAutoHyphens w:val="0"/>
              <w:rPr>
                <w:rFonts w:asciiTheme="majorHAnsi" w:eastAsia="Times New Roman" w:hAnsiTheme="majorHAnsi" w:cstheme="majorHAnsi"/>
                <w:color w:val="000000"/>
                <w:kern w:val="0"/>
                <w:sz w:val="20"/>
                <w:szCs w:val="20"/>
                <w:lang w:eastAsia="cs-CZ" w:bidi="ar-SA"/>
              </w:rPr>
            </w:pPr>
            <w:r w:rsidRPr="00C86F0E">
              <w:rPr>
                <w:rFonts w:asciiTheme="majorHAnsi" w:eastAsia="Times New Roman" w:hAnsiTheme="majorHAnsi" w:cstheme="majorHAnsi"/>
                <w:color w:val="000000"/>
                <w:kern w:val="0"/>
                <w:sz w:val="20"/>
                <w:szCs w:val="20"/>
                <w:lang w:eastAsia="cs-CZ" w:bidi="ar-SA"/>
              </w:rPr>
              <w:t xml:space="preserve">                            -   Kč </w:t>
            </w:r>
          </w:p>
        </w:tc>
      </w:tr>
      <w:tr w:rsidR="00C86F0E" w:rsidRPr="00C86F0E" w14:paraId="4B53F594" w14:textId="77777777" w:rsidTr="004630BB">
        <w:trPr>
          <w:trHeight w:val="78"/>
        </w:trPr>
        <w:tc>
          <w:tcPr>
            <w:tcW w:w="1008" w:type="dxa"/>
            <w:tcBorders>
              <w:top w:val="nil"/>
              <w:left w:val="single" w:sz="4" w:space="0" w:color="000000"/>
              <w:bottom w:val="single" w:sz="4" w:space="0" w:color="000000"/>
              <w:right w:val="single" w:sz="4" w:space="0" w:color="000000"/>
            </w:tcBorders>
            <w:shd w:val="clear" w:color="auto" w:fill="auto"/>
            <w:noWrap/>
            <w:vAlign w:val="bottom"/>
            <w:hideMark/>
          </w:tcPr>
          <w:p w14:paraId="72D04C6F" w14:textId="77777777" w:rsidR="00C86F0E" w:rsidRPr="00C86F0E" w:rsidRDefault="00C86F0E" w:rsidP="004630BB">
            <w:pPr>
              <w:suppressAutoHyphens w:val="0"/>
              <w:jc w:val="center"/>
              <w:rPr>
                <w:rFonts w:asciiTheme="majorHAnsi" w:eastAsia="Times New Roman" w:hAnsiTheme="majorHAnsi" w:cstheme="majorHAnsi"/>
                <w:color w:val="000000"/>
                <w:kern w:val="0"/>
                <w:sz w:val="20"/>
                <w:szCs w:val="20"/>
                <w:lang w:eastAsia="cs-CZ" w:bidi="ar-SA"/>
              </w:rPr>
            </w:pPr>
            <w:r w:rsidRPr="00C86F0E">
              <w:rPr>
                <w:rFonts w:asciiTheme="majorHAnsi" w:eastAsia="Times New Roman" w:hAnsiTheme="majorHAnsi" w:cstheme="majorHAnsi"/>
                <w:color w:val="000000"/>
                <w:kern w:val="0"/>
                <w:sz w:val="20"/>
                <w:szCs w:val="20"/>
                <w:lang w:eastAsia="cs-CZ" w:bidi="ar-SA"/>
              </w:rPr>
              <w:t>12</w:t>
            </w:r>
          </w:p>
        </w:tc>
        <w:tc>
          <w:tcPr>
            <w:tcW w:w="5934" w:type="dxa"/>
            <w:tcBorders>
              <w:top w:val="nil"/>
              <w:left w:val="nil"/>
              <w:bottom w:val="single" w:sz="4" w:space="0" w:color="000000"/>
              <w:right w:val="single" w:sz="4" w:space="0" w:color="000000"/>
            </w:tcBorders>
            <w:shd w:val="clear" w:color="auto" w:fill="auto"/>
            <w:vAlign w:val="bottom"/>
            <w:hideMark/>
          </w:tcPr>
          <w:p w14:paraId="3C11389C" w14:textId="77777777" w:rsidR="00C86F0E" w:rsidRPr="00C86F0E" w:rsidRDefault="00C86F0E" w:rsidP="004630BB">
            <w:pPr>
              <w:suppressAutoHyphens w:val="0"/>
              <w:rPr>
                <w:rFonts w:asciiTheme="majorHAnsi" w:eastAsia="Times New Roman" w:hAnsiTheme="majorHAnsi" w:cstheme="majorHAnsi"/>
                <w:kern w:val="0"/>
                <w:sz w:val="20"/>
                <w:szCs w:val="20"/>
                <w:lang w:eastAsia="cs-CZ" w:bidi="ar-SA"/>
              </w:rPr>
            </w:pPr>
            <w:r w:rsidRPr="00C86F0E">
              <w:rPr>
                <w:rFonts w:asciiTheme="majorHAnsi" w:eastAsia="Times New Roman" w:hAnsiTheme="majorHAnsi" w:cstheme="majorHAnsi"/>
                <w:kern w:val="0"/>
                <w:sz w:val="20"/>
                <w:szCs w:val="20"/>
                <w:lang w:eastAsia="cs-CZ" w:bidi="ar-SA"/>
              </w:rPr>
              <w:t>Paging systém pro komunikaci kuchyně → obsluha vč. implementace  - soubor (6 ks pagerů)</w:t>
            </w:r>
          </w:p>
        </w:tc>
        <w:tc>
          <w:tcPr>
            <w:tcW w:w="1405" w:type="dxa"/>
            <w:tcBorders>
              <w:top w:val="nil"/>
              <w:left w:val="nil"/>
              <w:bottom w:val="single" w:sz="4" w:space="0" w:color="000000"/>
              <w:right w:val="single" w:sz="4" w:space="0" w:color="000000"/>
            </w:tcBorders>
            <w:shd w:val="clear" w:color="auto" w:fill="auto"/>
            <w:noWrap/>
            <w:vAlign w:val="bottom"/>
            <w:hideMark/>
          </w:tcPr>
          <w:p w14:paraId="7BB57CEE" w14:textId="77777777" w:rsidR="00C86F0E" w:rsidRPr="00C86F0E" w:rsidRDefault="00C86F0E" w:rsidP="004630BB">
            <w:pPr>
              <w:suppressAutoHyphens w:val="0"/>
              <w:jc w:val="center"/>
              <w:rPr>
                <w:rFonts w:asciiTheme="majorHAnsi" w:eastAsia="Times New Roman" w:hAnsiTheme="majorHAnsi" w:cstheme="majorHAnsi"/>
                <w:b/>
                <w:bCs/>
                <w:color w:val="000000"/>
                <w:kern w:val="0"/>
                <w:sz w:val="20"/>
                <w:szCs w:val="20"/>
                <w:lang w:eastAsia="cs-CZ" w:bidi="ar-SA"/>
              </w:rPr>
            </w:pPr>
            <w:r w:rsidRPr="00C86F0E">
              <w:rPr>
                <w:rFonts w:asciiTheme="majorHAnsi" w:eastAsia="Times New Roman" w:hAnsiTheme="majorHAnsi" w:cstheme="majorHAnsi"/>
                <w:b/>
                <w:bCs/>
                <w:color w:val="000000"/>
                <w:kern w:val="0"/>
                <w:sz w:val="20"/>
                <w:szCs w:val="20"/>
                <w:lang w:eastAsia="cs-CZ" w:bidi="ar-SA"/>
              </w:rPr>
              <w:t>1</w:t>
            </w:r>
          </w:p>
        </w:tc>
        <w:tc>
          <w:tcPr>
            <w:tcW w:w="1651" w:type="dxa"/>
            <w:tcBorders>
              <w:top w:val="nil"/>
              <w:left w:val="nil"/>
              <w:bottom w:val="single" w:sz="4" w:space="0" w:color="000000"/>
              <w:right w:val="single" w:sz="4" w:space="0" w:color="000000"/>
            </w:tcBorders>
            <w:shd w:val="clear" w:color="FFFF00" w:fill="FFFF00"/>
            <w:noWrap/>
            <w:vAlign w:val="bottom"/>
            <w:hideMark/>
          </w:tcPr>
          <w:p w14:paraId="7C86A281" w14:textId="77777777" w:rsidR="00C86F0E" w:rsidRPr="00C86F0E" w:rsidRDefault="00C86F0E" w:rsidP="004630BB">
            <w:pPr>
              <w:suppressAutoHyphens w:val="0"/>
              <w:rPr>
                <w:rFonts w:asciiTheme="majorHAnsi" w:eastAsia="Times New Roman" w:hAnsiTheme="majorHAnsi" w:cstheme="majorHAnsi"/>
                <w:color w:val="000000"/>
                <w:kern w:val="0"/>
                <w:sz w:val="20"/>
                <w:szCs w:val="20"/>
                <w:lang w:eastAsia="cs-CZ" w:bidi="ar-SA"/>
              </w:rPr>
            </w:pPr>
            <w:r w:rsidRPr="00C86F0E">
              <w:rPr>
                <w:rFonts w:asciiTheme="majorHAnsi" w:eastAsia="Times New Roman" w:hAnsiTheme="majorHAnsi" w:cstheme="majorHAnsi"/>
                <w:color w:val="000000"/>
                <w:kern w:val="0"/>
                <w:sz w:val="20"/>
                <w:szCs w:val="20"/>
                <w:lang w:eastAsia="cs-CZ" w:bidi="ar-SA"/>
              </w:rPr>
              <w:t> </w:t>
            </w:r>
          </w:p>
        </w:tc>
        <w:tc>
          <w:tcPr>
            <w:tcW w:w="2522" w:type="dxa"/>
            <w:tcBorders>
              <w:top w:val="nil"/>
              <w:left w:val="nil"/>
              <w:bottom w:val="single" w:sz="4" w:space="0" w:color="000000"/>
              <w:right w:val="single" w:sz="4" w:space="0" w:color="000000"/>
            </w:tcBorders>
            <w:shd w:val="clear" w:color="FFFF00" w:fill="FFFF00"/>
            <w:noWrap/>
            <w:vAlign w:val="bottom"/>
            <w:hideMark/>
          </w:tcPr>
          <w:p w14:paraId="54152C5E" w14:textId="77777777" w:rsidR="00C86F0E" w:rsidRPr="00C86F0E" w:rsidRDefault="00C86F0E" w:rsidP="004630BB">
            <w:pPr>
              <w:suppressAutoHyphens w:val="0"/>
              <w:rPr>
                <w:rFonts w:asciiTheme="majorHAnsi" w:eastAsia="Times New Roman" w:hAnsiTheme="majorHAnsi" w:cstheme="majorHAnsi"/>
                <w:color w:val="000000"/>
                <w:kern w:val="0"/>
                <w:sz w:val="20"/>
                <w:szCs w:val="20"/>
                <w:lang w:eastAsia="cs-CZ" w:bidi="ar-SA"/>
              </w:rPr>
            </w:pPr>
            <w:r w:rsidRPr="00C86F0E">
              <w:rPr>
                <w:rFonts w:asciiTheme="majorHAnsi" w:eastAsia="Times New Roman" w:hAnsiTheme="majorHAnsi" w:cstheme="majorHAnsi"/>
                <w:color w:val="000000"/>
                <w:kern w:val="0"/>
                <w:sz w:val="20"/>
                <w:szCs w:val="20"/>
                <w:lang w:eastAsia="cs-CZ" w:bidi="ar-SA"/>
              </w:rPr>
              <w:t xml:space="preserve">                            -   Kč </w:t>
            </w:r>
          </w:p>
        </w:tc>
      </w:tr>
      <w:tr w:rsidR="00C86F0E" w:rsidRPr="00C86F0E" w14:paraId="62DD9992" w14:textId="77777777" w:rsidTr="00C86F0E">
        <w:trPr>
          <w:trHeight w:val="315"/>
        </w:trPr>
        <w:tc>
          <w:tcPr>
            <w:tcW w:w="9998" w:type="dxa"/>
            <w:gridSpan w:val="4"/>
            <w:tcBorders>
              <w:top w:val="nil"/>
              <w:left w:val="single" w:sz="8" w:space="0" w:color="000000"/>
              <w:bottom w:val="single" w:sz="8" w:space="0" w:color="000000"/>
              <w:right w:val="nil"/>
            </w:tcBorders>
            <w:shd w:val="clear" w:color="auto" w:fill="auto"/>
            <w:noWrap/>
            <w:vAlign w:val="bottom"/>
            <w:hideMark/>
          </w:tcPr>
          <w:p w14:paraId="6F010A07" w14:textId="77777777" w:rsidR="00C86F0E" w:rsidRPr="00C86F0E" w:rsidRDefault="00C86F0E" w:rsidP="004630BB">
            <w:pPr>
              <w:suppressAutoHyphens w:val="0"/>
              <w:jc w:val="right"/>
              <w:rPr>
                <w:rFonts w:asciiTheme="majorHAnsi" w:eastAsia="Times New Roman" w:hAnsiTheme="majorHAnsi" w:cstheme="majorHAnsi"/>
                <w:color w:val="000000"/>
                <w:kern w:val="0"/>
                <w:sz w:val="20"/>
                <w:szCs w:val="20"/>
                <w:lang w:eastAsia="cs-CZ" w:bidi="ar-SA"/>
              </w:rPr>
            </w:pPr>
            <w:r w:rsidRPr="00C86F0E">
              <w:rPr>
                <w:rFonts w:asciiTheme="majorHAnsi" w:eastAsia="Times New Roman" w:hAnsiTheme="majorHAnsi" w:cstheme="majorHAnsi"/>
                <w:color w:val="000000"/>
                <w:kern w:val="0"/>
                <w:sz w:val="20"/>
                <w:szCs w:val="20"/>
                <w:lang w:eastAsia="cs-CZ" w:bidi="ar-SA"/>
              </w:rPr>
              <w:t>Celková cena :</w:t>
            </w:r>
          </w:p>
        </w:tc>
        <w:tc>
          <w:tcPr>
            <w:tcW w:w="2522" w:type="dxa"/>
            <w:tcBorders>
              <w:top w:val="nil"/>
              <w:left w:val="single" w:sz="4" w:space="0" w:color="000000"/>
              <w:bottom w:val="single" w:sz="8" w:space="0" w:color="000000"/>
              <w:right w:val="single" w:sz="4" w:space="0" w:color="000000"/>
            </w:tcBorders>
            <w:shd w:val="clear" w:color="FFFF00" w:fill="FFFF00"/>
            <w:noWrap/>
            <w:vAlign w:val="bottom"/>
            <w:hideMark/>
          </w:tcPr>
          <w:p w14:paraId="15EA9187" w14:textId="77777777" w:rsidR="00C86F0E" w:rsidRPr="00C86F0E" w:rsidRDefault="00C86F0E" w:rsidP="004630BB">
            <w:pPr>
              <w:suppressAutoHyphens w:val="0"/>
              <w:rPr>
                <w:rFonts w:asciiTheme="majorHAnsi" w:eastAsia="Times New Roman" w:hAnsiTheme="majorHAnsi" w:cstheme="majorHAnsi"/>
                <w:color w:val="000000"/>
                <w:kern w:val="0"/>
                <w:sz w:val="20"/>
                <w:szCs w:val="20"/>
                <w:lang w:eastAsia="cs-CZ" w:bidi="ar-SA"/>
              </w:rPr>
            </w:pPr>
            <w:r w:rsidRPr="00C86F0E">
              <w:rPr>
                <w:rFonts w:asciiTheme="majorHAnsi" w:eastAsia="Times New Roman" w:hAnsiTheme="majorHAnsi" w:cstheme="majorHAnsi"/>
                <w:color w:val="000000"/>
                <w:kern w:val="0"/>
                <w:sz w:val="20"/>
                <w:szCs w:val="20"/>
                <w:lang w:eastAsia="cs-CZ" w:bidi="ar-SA"/>
              </w:rPr>
              <w:t xml:space="preserve">                            -   Kč </w:t>
            </w:r>
          </w:p>
        </w:tc>
      </w:tr>
      <w:tr w:rsidR="00C86F0E" w:rsidRPr="00C86F0E" w14:paraId="066077F3" w14:textId="77777777" w:rsidTr="00C86F0E">
        <w:trPr>
          <w:trHeight w:val="315"/>
        </w:trPr>
        <w:tc>
          <w:tcPr>
            <w:tcW w:w="1008" w:type="dxa"/>
            <w:tcBorders>
              <w:top w:val="nil"/>
              <w:left w:val="nil"/>
              <w:bottom w:val="nil"/>
              <w:right w:val="nil"/>
            </w:tcBorders>
            <w:shd w:val="clear" w:color="auto" w:fill="auto"/>
            <w:noWrap/>
            <w:vAlign w:val="bottom"/>
            <w:hideMark/>
          </w:tcPr>
          <w:p w14:paraId="6A595259" w14:textId="77777777" w:rsidR="00C86F0E" w:rsidRPr="00C86F0E" w:rsidRDefault="00C86F0E" w:rsidP="004630BB">
            <w:pPr>
              <w:suppressAutoHyphens w:val="0"/>
              <w:rPr>
                <w:rFonts w:asciiTheme="majorHAnsi" w:eastAsia="Times New Roman" w:hAnsiTheme="majorHAnsi" w:cstheme="majorHAnsi"/>
                <w:color w:val="000000"/>
                <w:kern w:val="0"/>
                <w:sz w:val="20"/>
                <w:szCs w:val="20"/>
                <w:lang w:eastAsia="cs-CZ" w:bidi="ar-SA"/>
              </w:rPr>
            </w:pPr>
          </w:p>
        </w:tc>
        <w:tc>
          <w:tcPr>
            <w:tcW w:w="5934" w:type="dxa"/>
            <w:tcBorders>
              <w:top w:val="nil"/>
              <w:left w:val="nil"/>
              <w:bottom w:val="nil"/>
              <w:right w:val="nil"/>
            </w:tcBorders>
            <w:shd w:val="clear" w:color="auto" w:fill="auto"/>
            <w:vAlign w:val="bottom"/>
            <w:hideMark/>
          </w:tcPr>
          <w:p w14:paraId="7FB91824" w14:textId="77777777" w:rsidR="00C86F0E" w:rsidRPr="00C86F0E" w:rsidRDefault="00C86F0E" w:rsidP="004630BB">
            <w:pPr>
              <w:suppressAutoHyphens w:val="0"/>
              <w:rPr>
                <w:rFonts w:asciiTheme="majorHAnsi" w:eastAsia="Times New Roman" w:hAnsiTheme="majorHAnsi" w:cstheme="majorHAnsi"/>
                <w:kern w:val="0"/>
                <w:sz w:val="20"/>
                <w:szCs w:val="20"/>
                <w:lang w:eastAsia="cs-CZ" w:bidi="ar-SA"/>
              </w:rPr>
            </w:pPr>
          </w:p>
        </w:tc>
        <w:tc>
          <w:tcPr>
            <w:tcW w:w="1405" w:type="dxa"/>
            <w:tcBorders>
              <w:top w:val="nil"/>
              <w:left w:val="nil"/>
              <w:bottom w:val="nil"/>
              <w:right w:val="nil"/>
            </w:tcBorders>
            <w:shd w:val="clear" w:color="auto" w:fill="auto"/>
            <w:noWrap/>
            <w:vAlign w:val="bottom"/>
            <w:hideMark/>
          </w:tcPr>
          <w:p w14:paraId="7AE007EC" w14:textId="77777777" w:rsidR="00C86F0E" w:rsidRPr="00C86F0E" w:rsidRDefault="00C86F0E" w:rsidP="004630BB">
            <w:pPr>
              <w:suppressAutoHyphens w:val="0"/>
              <w:rPr>
                <w:rFonts w:asciiTheme="majorHAnsi" w:eastAsia="Times New Roman" w:hAnsiTheme="majorHAnsi" w:cstheme="majorHAnsi"/>
                <w:kern w:val="0"/>
                <w:sz w:val="20"/>
                <w:szCs w:val="20"/>
                <w:lang w:eastAsia="cs-CZ" w:bidi="ar-SA"/>
              </w:rPr>
            </w:pPr>
          </w:p>
        </w:tc>
        <w:tc>
          <w:tcPr>
            <w:tcW w:w="1651" w:type="dxa"/>
            <w:tcBorders>
              <w:top w:val="nil"/>
              <w:left w:val="nil"/>
              <w:bottom w:val="nil"/>
              <w:right w:val="nil"/>
            </w:tcBorders>
            <w:shd w:val="clear" w:color="auto" w:fill="auto"/>
            <w:noWrap/>
            <w:vAlign w:val="bottom"/>
            <w:hideMark/>
          </w:tcPr>
          <w:p w14:paraId="7F9CE9D5" w14:textId="77777777" w:rsidR="00C86F0E" w:rsidRPr="00C86F0E" w:rsidRDefault="00C86F0E" w:rsidP="004630BB">
            <w:pPr>
              <w:suppressAutoHyphens w:val="0"/>
              <w:jc w:val="center"/>
              <w:rPr>
                <w:rFonts w:asciiTheme="majorHAnsi" w:eastAsia="Times New Roman" w:hAnsiTheme="majorHAnsi" w:cstheme="majorHAnsi"/>
                <w:kern w:val="0"/>
                <w:sz w:val="20"/>
                <w:szCs w:val="20"/>
                <w:lang w:eastAsia="cs-CZ" w:bidi="ar-SA"/>
              </w:rPr>
            </w:pPr>
          </w:p>
        </w:tc>
        <w:tc>
          <w:tcPr>
            <w:tcW w:w="2522" w:type="dxa"/>
            <w:tcBorders>
              <w:top w:val="nil"/>
              <w:left w:val="nil"/>
              <w:bottom w:val="nil"/>
              <w:right w:val="nil"/>
            </w:tcBorders>
            <w:shd w:val="clear" w:color="auto" w:fill="auto"/>
            <w:noWrap/>
            <w:vAlign w:val="bottom"/>
            <w:hideMark/>
          </w:tcPr>
          <w:p w14:paraId="41C38F62" w14:textId="77777777" w:rsidR="00C86F0E" w:rsidRPr="00C86F0E" w:rsidRDefault="00C86F0E" w:rsidP="004630BB">
            <w:pPr>
              <w:suppressAutoHyphens w:val="0"/>
              <w:rPr>
                <w:rFonts w:asciiTheme="majorHAnsi" w:eastAsia="Times New Roman" w:hAnsiTheme="majorHAnsi" w:cstheme="majorHAnsi"/>
                <w:kern w:val="0"/>
                <w:sz w:val="20"/>
                <w:szCs w:val="20"/>
                <w:lang w:eastAsia="cs-CZ" w:bidi="ar-SA"/>
              </w:rPr>
            </w:pPr>
          </w:p>
        </w:tc>
      </w:tr>
      <w:tr w:rsidR="00C86F0E" w:rsidRPr="00C86F0E" w14:paraId="0A35D5F6" w14:textId="77777777" w:rsidTr="00C86F0E">
        <w:trPr>
          <w:trHeight w:val="315"/>
        </w:trPr>
        <w:tc>
          <w:tcPr>
            <w:tcW w:w="1008" w:type="dxa"/>
            <w:tcBorders>
              <w:top w:val="nil"/>
              <w:left w:val="nil"/>
              <w:bottom w:val="nil"/>
              <w:right w:val="nil"/>
            </w:tcBorders>
            <w:shd w:val="clear" w:color="auto" w:fill="auto"/>
            <w:noWrap/>
            <w:vAlign w:val="bottom"/>
            <w:hideMark/>
          </w:tcPr>
          <w:p w14:paraId="3DE6547C" w14:textId="77777777" w:rsidR="00C86F0E" w:rsidRPr="00C86F0E" w:rsidRDefault="00C86F0E" w:rsidP="004630BB">
            <w:pPr>
              <w:suppressAutoHyphens w:val="0"/>
              <w:rPr>
                <w:rFonts w:asciiTheme="majorHAnsi" w:eastAsia="Times New Roman" w:hAnsiTheme="majorHAnsi" w:cstheme="majorHAnsi"/>
                <w:kern w:val="0"/>
                <w:sz w:val="20"/>
                <w:szCs w:val="20"/>
                <w:lang w:eastAsia="cs-CZ" w:bidi="ar-SA"/>
              </w:rPr>
            </w:pPr>
          </w:p>
        </w:tc>
        <w:tc>
          <w:tcPr>
            <w:tcW w:w="5934" w:type="dxa"/>
            <w:tcBorders>
              <w:top w:val="nil"/>
              <w:left w:val="nil"/>
              <w:bottom w:val="nil"/>
              <w:right w:val="nil"/>
            </w:tcBorders>
            <w:shd w:val="clear" w:color="auto" w:fill="auto"/>
            <w:vAlign w:val="bottom"/>
            <w:hideMark/>
          </w:tcPr>
          <w:p w14:paraId="4843DD28" w14:textId="77777777" w:rsidR="00C86F0E" w:rsidRPr="00C86F0E" w:rsidRDefault="00C86F0E" w:rsidP="004630BB">
            <w:pPr>
              <w:suppressAutoHyphens w:val="0"/>
              <w:rPr>
                <w:rFonts w:asciiTheme="majorHAnsi" w:eastAsia="Times New Roman" w:hAnsiTheme="majorHAnsi" w:cstheme="majorHAnsi"/>
                <w:kern w:val="0"/>
                <w:sz w:val="20"/>
                <w:szCs w:val="20"/>
                <w:lang w:eastAsia="cs-CZ" w:bidi="ar-SA"/>
              </w:rPr>
            </w:pPr>
          </w:p>
        </w:tc>
        <w:tc>
          <w:tcPr>
            <w:tcW w:w="1405" w:type="dxa"/>
            <w:tcBorders>
              <w:top w:val="nil"/>
              <w:left w:val="nil"/>
              <w:bottom w:val="nil"/>
              <w:right w:val="nil"/>
            </w:tcBorders>
            <w:shd w:val="clear" w:color="auto" w:fill="auto"/>
            <w:noWrap/>
            <w:vAlign w:val="bottom"/>
            <w:hideMark/>
          </w:tcPr>
          <w:p w14:paraId="6E8825A3" w14:textId="77777777" w:rsidR="00C86F0E" w:rsidRPr="00C86F0E" w:rsidRDefault="00C86F0E" w:rsidP="004630BB">
            <w:pPr>
              <w:suppressAutoHyphens w:val="0"/>
              <w:rPr>
                <w:rFonts w:asciiTheme="majorHAnsi" w:eastAsia="Times New Roman" w:hAnsiTheme="majorHAnsi" w:cstheme="majorHAnsi"/>
                <w:kern w:val="0"/>
                <w:sz w:val="20"/>
                <w:szCs w:val="20"/>
                <w:lang w:eastAsia="cs-CZ" w:bidi="ar-SA"/>
              </w:rPr>
            </w:pPr>
          </w:p>
        </w:tc>
        <w:tc>
          <w:tcPr>
            <w:tcW w:w="1651" w:type="dxa"/>
            <w:tcBorders>
              <w:top w:val="nil"/>
              <w:left w:val="nil"/>
              <w:bottom w:val="nil"/>
              <w:right w:val="nil"/>
            </w:tcBorders>
            <w:shd w:val="clear" w:color="auto" w:fill="auto"/>
            <w:noWrap/>
            <w:vAlign w:val="bottom"/>
            <w:hideMark/>
          </w:tcPr>
          <w:p w14:paraId="7818E3CF" w14:textId="77777777" w:rsidR="00C86F0E" w:rsidRPr="00C86F0E" w:rsidRDefault="00C86F0E" w:rsidP="004630BB">
            <w:pPr>
              <w:suppressAutoHyphens w:val="0"/>
              <w:rPr>
                <w:rFonts w:asciiTheme="majorHAnsi" w:eastAsia="Times New Roman" w:hAnsiTheme="majorHAnsi" w:cstheme="majorHAnsi"/>
                <w:kern w:val="0"/>
                <w:sz w:val="20"/>
                <w:szCs w:val="20"/>
                <w:lang w:eastAsia="cs-CZ" w:bidi="ar-SA"/>
              </w:rPr>
            </w:pPr>
          </w:p>
        </w:tc>
        <w:tc>
          <w:tcPr>
            <w:tcW w:w="2522" w:type="dxa"/>
            <w:tcBorders>
              <w:top w:val="nil"/>
              <w:left w:val="nil"/>
              <w:bottom w:val="nil"/>
              <w:right w:val="nil"/>
            </w:tcBorders>
            <w:shd w:val="clear" w:color="auto" w:fill="auto"/>
            <w:noWrap/>
            <w:vAlign w:val="bottom"/>
            <w:hideMark/>
          </w:tcPr>
          <w:p w14:paraId="6DE8774E" w14:textId="77777777" w:rsidR="00C86F0E" w:rsidRPr="00C86F0E" w:rsidRDefault="00C86F0E" w:rsidP="004630BB">
            <w:pPr>
              <w:suppressAutoHyphens w:val="0"/>
              <w:rPr>
                <w:rFonts w:asciiTheme="majorHAnsi" w:eastAsia="Times New Roman" w:hAnsiTheme="majorHAnsi" w:cstheme="majorHAnsi"/>
                <w:kern w:val="0"/>
                <w:sz w:val="20"/>
                <w:szCs w:val="20"/>
                <w:lang w:eastAsia="cs-CZ" w:bidi="ar-SA"/>
              </w:rPr>
            </w:pPr>
          </w:p>
        </w:tc>
      </w:tr>
      <w:tr w:rsidR="00C86F0E" w:rsidRPr="00C86F0E" w14:paraId="22373F26" w14:textId="77777777" w:rsidTr="004630BB">
        <w:trPr>
          <w:trHeight w:val="70"/>
        </w:trPr>
        <w:tc>
          <w:tcPr>
            <w:tcW w:w="1008" w:type="dxa"/>
            <w:tcBorders>
              <w:top w:val="nil"/>
              <w:left w:val="nil"/>
              <w:bottom w:val="nil"/>
              <w:right w:val="nil"/>
            </w:tcBorders>
            <w:shd w:val="clear" w:color="auto" w:fill="auto"/>
            <w:noWrap/>
            <w:vAlign w:val="bottom"/>
            <w:hideMark/>
          </w:tcPr>
          <w:p w14:paraId="4E5E0420" w14:textId="77777777" w:rsidR="00C86F0E" w:rsidRPr="00C86F0E" w:rsidRDefault="00C86F0E" w:rsidP="004630BB">
            <w:pPr>
              <w:suppressAutoHyphens w:val="0"/>
              <w:rPr>
                <w:rFonts w:asciiTheme="majorHAnsi" w:eastAsia="Times New Roman" w:hAnsiTheme="majorHAnsi" w:cstheme="majorHAnsi"/>
                <w:kern w:val="0"/>
                <w:sz w:val="20"/>
                <w:szCs w:val="20"/>
                <w:lang w:eastAsia="cs-CZ" w:bidi="ar-SA"/>
              </w:rPr>
            </w:pPr>
          </w:p>
        </w:tc>
        <w:tc>
          <w:tcPr>
            <w:tcW w:w="5934" w:type="dxa"/>
            <w:tcBorders>
              <w:top w:val="nil"/>
              <w:left w:val="nil"/>
              <w:bottom w:val="single" w:sz="4" w:space="0" w:color="auto"/>
              <w:right w:val="nil"/>
            </w:tcBorders>
            <w:shd w:val="clear" w:color="auto" w:fill="auto"/>
            <w:vAlign w:val="bottom"/>
            <w:hideMark/>
          </w:tcPr>
          <w:p w14:paraId="07D11D97" w14:textId="77777777" w:rsidR="00C86F0E" w:rsidRPr="00C86F0E" w:rsidRDefault="00C86F0E" w:rsidP="004630BB">
            <w:pPr>
              <w:suppressAutoHyphens w:val="0"/>
              <w:rPr>
                <w:rFonts w:asciiTheme="majorHAnsi" w:eastAsia="Times New Roman" w:hAnsiTheme="majorHAnsi" w:cstheme="majorHAnsi"/>
                <w:kern w:val="0"/>
                <w:sz w:val="20"/>
                <w:szCs w:val="20"/>
                <w:lang w:eastAsia="cs-CZ" w:bidi="ar-SA"/>
              </w:rPr>
            </w:pPr>
          </w:p>
        </w:tc>
        <w:tc>
          <w:tcPr>
            <w:tcW w:w="1405" w:type="dxa"/>
            <w:tcBorders>
              <w:top w:val="nil"/>
              <w:left w:val="nil"/>
              <w:bottom w:val="single" w:sz="4" w:space="0" w:color="auto"/>
              <w:right w:val="nil"/>
            </w:tcBorders>
            <w:shd w:val="clear" w:color="auto" w:fill="auto"/>
            <w:noWrap/>
            <w:vAlign w:val="bottom"/>
            <w:hideMark/>
          </w:tcPr>
          <w:p w14:paraId="7C68D4C9" w14:textId="77777777" w:rsidR="00C86F0E" w:rsidRPr="00C86F0E" w:rsidRDefault="00C86F0E" w:rsidP="004630BB">
            <w:pPr>
              <w:suppressAutoHyphens w:val="0"/>
              <w:rPr>
                <w:rFonts w:asciiTheme="majorHAnsi" w:eastAsia="Times New Roman" w:hAnsiTheme="majorHAnsi" w:cstheme="majorHAnsi"/>
                <w:kern w:val="0"/>
                <w:sz w:val="20"/>
                <w:szCs w:val="20"/>
                <w:lang w:eastAsia="cs-CZ" w:bidi="ar-SA"/>
              </w:rPr>
            </w:pPr>
          </w:p>
        </w:tc>
        <w:tc>
          <w:tcPr>
            <w:tcW w:w="1651" w:type="dxa"/>
            <w:tcBorders>
              <w:top w:val="nil"/>
              <w:left w:val="nil"/>
              <w:bottom w:val="single" w:sz="4" w:space="0" w:color="auto"/>
              <w:right w:val="nil"/>
            </w:tcBorders>
            <w:shd w:val="clear" w:color="auto" w:fill="auto"/>
            <w:noWrap/>
            <w:vAlign w:val="bottom"/>
            <w:hideMark/>
          </w:tcPr>
          <w:p w14:paraId="5CB8264B" w14:textId="77777777" w:rsidR="00C86F0E" w:rsidRPr="00C86F0E" w:rsidRDefault="00C86F0E" w:rsidP="004630BB">
            <w:pPr>
              <w:suppressAutoHyphens w:val="0"/>
              <w:rPr>
                <w:rFonts w:asciiTheme="majorHAnsi" w:eastAsia="Times New Roman" w:hAnsiTheme="majorHAnsi" w:cstheme="majorHAnsi"/>
                <w:kern w:val="0"/>
                <w:sz w:val="20"/>
                <w:szCs w:val="20"/>
                <w:lang w:eastAsia="cs-CZ" w:bidi="ar-SA"/>
              </w:rPr>
            </w:pPr>
          </w:p>
        </w:tc>
        <w:tc>
          <w:tcPr>
            <w:tcW w:w="2522" w:type="dxa"/>
            <w:tcBorders>
              <w:top w:val="nil"/>
              <w:left w:val="nil"/>
              <w:bottom w:val="single" w:sz="4" w:space="0" w:color="auto"/>
              <w:right w:val="nil"/>
            </w:tcBorders>
            <w:shd w:val="clear" w:color="auto" w:fill="auto"/>
            <w:noWrap/>
            <w:vAlign w:val="bottom"/>
            <w:hideMark/>
          </w:tcPr>
          <w:p w14:paraId="1FA1EE14" w14:textId="77777777" w:rsidR="00C86F0E" w:rsidRPr="00C86F0E" w:rsidRDefault="00C86F0E" w:rsidP="004630BB">
            <w:pPr>
              <w:suppressAutoHyphens w:val="0"/>
              <w:rPr>
                <w:rFonts w:asciiTheme="majorHAnsi" w:eastAsia="Times New Roman" w:hAnsiTheme="majorHAnsi" w:cstheme="majorHAnsi"/>
                <w:kern w:val="0"/>
                <w:sz w:val="20"/>
                <w:szCs w:val="20"/>
                <w:lang w:eastAsia="cs-CZ" w:bidi="ar-SA"/>
              </w:rPr>
            </w:pPr>
          </w:p>
        </w:tc>
      </w:tr>
      <w:tr w:rsidR="00C86F0E" w:rsidRPr="00C86F0E" w14:paraId="455C8F25" w14:textId="77777777" w:rsidTr="004630BB">
        <w:trPr>
          <w:trHeight w:val="315"/>
        </w:trPr>
        <w:tc>
          <w:tcPr>
            <w:tcW w:w="1008" w:type="dxa"/>
            <w:tcBorders>
              <w:top w:val="nil"/>
              <w:left w:val="nil"/>
              <w:bottom w:val="nil"/>
              <w:right w:val="single" w:sz="4" w:space="0" w:color="auto"/>
            </w:tcBorders>
            <w:shd w:val="clear" w:color="auto" w:fill="auto"/>
            <w:noWrap/>
            <w:vAlign w:val="bottom"/>
            <w:hideMark/>
          </w:tcPr>
          <w:p w14:paraId="3C7E4C07" w14:textId="77777777" w:rsidR="00C86F0E" w:rsidRPr="00C86F0E" w:rsidRDefault="00C86F0E" w:rsidP="004630BB">
            <w:pPr>
              <w:suppressAutoHyphens w:val="0"/>
              <w:rPr>
                <w:rFonts w:asciiTheme="majorHAnsi" w:eastAsia="Times New Roman" w:hAnsiTheme="majorHAnsi" w:cstheme="majorHAnsi"/>
                <w:kern w:val="0"/>
                <w:sz w:val="20"/>
                <w:szCs w:val="20"/>
                <w:lang w:eastAsia="cs-CZ" w:bidi="ar-SA"/>
              </w:rPr>
            </w:pPr>
          </w:p>
        </w:tc>
        <w:tc>
          <w:tcPr>
            <w:tcW w:w="899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377D5C" w14:textId="77777777" w:rsidR="00C86F0E" w:rsidRPr="00C86F0E" w:rsidRDefault="00C86F0E" w:rsidP="004630BB">
            <w:pPr>
              <w:suppressAutoHyphens w:val="0"/>
              <w:jc w:val="right"/>
              <w:rPr>
                <w:rFonts w:asciiTheme="majorHAnsi" w:eastAsia="Times New Roman" w:hAnsiTheme="majorHAnsi" w:cstheme="majorHAnsi"/>
                <w:b/>
                <w:bCs/>
                <w:color w:val="000000"/>
                <w:kern w:val="0"/>
                <w:sz w:val="20"/>
                <w:szCs w:val="20"/>
                <w:lang w:eastAsia="cs-CZ" w:bidi="ar-SA"/>
              </w:rPr>
            </w:pPr>
            <w:r w:rsidRPr="00C86F0E">
              <w:rPr>
                <w:rFonts w:asciiTheme="majorHAnsi" w:eastAsia="Times New Roman" w:hAnsiTheme="majorHAnsi" w:cstheme="majorHAnsi"/>
                <w:b/>
                <w:bCs/>
                <w:color w:val="000000"/>
                <w:kern w:val="0"/>
                <w:sz w:val="20"/>
                <w:szCs w:val="20"/>
                <w:lang w:eastAsia="cs-CZ" w:bidi="ar-SA"/>
              </w:rPr>
              <w:t>Celková cena bez DPH :</w:t>
            </w:r>
          </w:p>
        </w:tc>
        <w:tc>
          <w:tcPr>
            <w:tcW w:w="2522" w:type="dxa"/>
            <w:tcBorders>
              <w:top w:val="single" w:sz="4" w:space="0" w:color="auto"/>
              <w:left w:val="single" w:sz="4" w:space="0" w:color="auto"/>
              <w:bottom w:val="single" w:sz="4" w:space="0" w:color="auto"/>
              <w:right w:val="single" w:sz="4" w:space="0" w:color="auto"/>
            </w:tcBorders>
            <w:shd w:val="clear" w:color="FFFF00" w:fill="FFFF00"/>
            <w:noWrap/>
            <w:vAlign w:val="bottom"/>
            <w:hideMark/>
          </w:tcPr>
          <w:p w14:paraId="6FD123F0" w14:textId="77777777" w:rsidR="00C86F0E" w:rsidRPr="00C86F0E" w:rsidRDefault="00C86F0E" w:rsidP="004630BB">
            <w:pPr>
              <w:suppressAutoHyphens w:val="0"/>
              <w:rPr>
                <w:rFonts w:asciiTheme="majorHAnsi" w:eastAsia="Times New Roman" w:hAnsiTheme="majorHAnsi" w:cstheme="majorHAnsi"/>
                <w:b/>
                <w:bCs/>
                <w:color w:val="000000"/>
                <w:kern w:val="0"/>
                <w:sz w:val="20"/>
                <w:szCs w:val="20"/>
                <w:lang w:eastAsia="cs-CZ" w:bidi="ar-SA"/>
              </w:rPr>
            </w:pPr>
            <w:r w:rsidRPr="00C86F0E">
              <w:rPr>
                <w:rFonts w:asciiTheme="majorHAnsi" w:eastAsia="Times New Roman" w:hAnsiTheme="majorHAnsi" w:cstheme="majorHAnsi"/>
                <w:b/>
                <w:bCs/>
                <w:color w:val="000000"/>
                <w:kern w:val="0"/>
                <w:sz w:val="20"/>
                <w:szCs w:val="20"/>
                <w:lang w:eastAsia="cs-CZ" w:bidi="ar-SA"/>
              </w:rPr>
              <w:t xml:space="preserve">                            -   Kč </w:t>
            </w:r>
          </w:p>
        </w:tc>
      </w:tr>
      <w:tr w:rsidR="00C86F0E" w:rsidRPr="00C86F0E" w14:paraId="2442B9E0" w14:textId="77777777" w:rsidTr="004630BB">
        <w:trPr>
          <w:trHeight w:val="315"/>
        </w:trPr>
        <w:tc>
          <w:tcPr>
            <w:tcW w:w="1008" w:type="dxa"/>
            <w:tcBorders>
              <w:top w:val="nil"/>
              <w:left w:val="nil"/>
              <w:bottom w:val="nil"/>
              <w:right w:val="single" w:sz="4" w:space="0" w:color="auto"/>
            </w:tcBorders>
            <w:shd w:val="clear" w:color="auto" w:fill="auto"/>
            <w:noWrap/>
            <w:vAlign w:val="bottom"/>
            <w:hideMark/>
          </w:tcPr>
          <w:p w14:paraId="0AEC5A15" w14:textId="77777777" w:rsidR="00C86F0E" w:rsidRPr="00C86F0E" w:rsidRDefault="00C86F0E" w:rsidP="004630BB">
            <w:pPr>
              <w:suppressAutoHyphens w:val="0"/>
              <w:rPr>
                <w:rFonts w:asciiTheme="majorHAnsi" w:eastAsia="Times New Roman" w:hAnsiTheme="majorHAnsi" w:cstheme="majorHAnsi"/>
                <w:b/>
                <w:bCs/>
                <w:color w:val="000000"/>
                <w:kern w:val="0"/>
                <w:sz w:val="20"/>
                <w:szCs w:val="20"/>
                <w:lang w:eastAsia="cs-CZ" w:bidi="ar-SA"/>
              </w:rPr>
            </w:pPr>
          </w:p>
        </w:tc>
        <w:tc>
          <w:tcPr>
            <w:tcW w:w="899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4890BA" w14:textId="77777777" w:rsidR="00C86F0E" w:rsidRPr="00C86F0E" w:rsidRDefault="00C86F0E" w:rsidP="004630BB">
            <w:pPr>
              <w:suppressAutoHyphens w:val="0"/>
              <w:jc w:val="right"/>
              <w:rPr>
                <w:rFonts w:asciiTheme="majorHAnsi" w:eastAsia="Times New Roman" w:hAnsiTheme="majorHAnsi" w:cstheme="majorHAnsi"/>
                <w:b/>
                <w:bCs/>
                <w:color w:val="000000"/>
                <w:kern w:val="0"/>
                <w:sz w:val="20"/>
                <w:szCs w:val="20"/>
                <w:lang w:eastAsia="cs-CZ" w:bidi="ar-SA"/>
              </w:rPr>
            </w:pPr>
            <w:r w:rsidRPr="00C86F0E">
              <w:rPr>
                <w:rFonts w:asciiTheme="majorHAnsi" w:eastAsia="Times New Roman" w:hAnsiTheme="majorHAnsi" w:cstheme="majorHAnsi"/>
                <w:b/>
                <w:bCs/>
                <w:color w:val="000000"/>
                <w:kern w:val="0"/>
                <w:sz w:val="20"/>
                <w:szCs w:val="20"/>
                <w:lang w:eastAsia="cs-CZ" w:bidi="ar-SA"/>
              </w:rPr>
              <w:t>Celková cena s DPH :</w:t>
            </w:r>
          </w:p>
        </w:tc>
        <w:tc>
          <w:tcPr>
            <w:tcW w:w="2522" w:type="dxa"/>
            <w:tcBorders>
              <w:top w:val="single" w:sz="4" w:space="0" w:color="auto"/>
              <w:left w:val="single" w:sz="4" w:space="0" w:color="auto"/>
              <w:bottom w:val="single" w:sz="4" w:space="0" w:color="auto"/>
              <w:right w:val="single" w:sz="4" w:space="0" w:color="auto"/>
            </w:tcBorders>
            <w:shd w:val="clear" w:color="FFFF00" w:fill="FFFF00"/>
            <w:noWrap/>
            <w:vAlign w:val="bottom"/>
            <w:hideMark/>
          </w:tcPr>
          <w:p w14:paraId="02E4F2C9" w14:textId="77777777" w:rsidR="00C86F0E" w:rsidRPr="00C86F0E" w:rsidRDefault="00C86F0E" w:rsidP="004630BB">
            <w:pPr>
              <w:suppressAutoHyphens w:val="0"/>
              <w:rPr>
                <w:rFonts w:asciiTheme="majorHAnsi" w:eastAsia="Times New Roman" w:hAnsiTheme="majorHAnsi" w:cstheme="majorHAnsi"/>
                <w:b/>
                <w:bCs/>
                <w:color w:val="000000"/>
                <w:kern w:val="0"/>
                <w:sz w:val="20"/>
                <w:szCs w:val="20"/>
                <w:lang w:eastAsia="cs-CZ" w:bidi="ar-SA"/>
              </w:rPr>
            </w:pPr>
            <w:r w:rsidRPr="00C86F0E">
              <w:rPr>
                <w:rFonts w:asciiTheme="majorHAnsi" w:eastAsia="Times New Roman" w:hAnsiTheme="majorHAnsi" w:cstheme="majorHAnsi"/>
                <w:b/>
                <w:bCs/>
                <w:color w:val="000000"/>
                <w:kern w:val="0"/>
                <w:sz w:val="20"/>
                <w:szCs w:val="20"/>
                <w:lang w:eastAsia="cs-CZ" w:bidi="ar-SA"/>
              </w:rPr>
              <w:t xml:space="preserve">                            -   Kč </w:t>
            </w:r>
          </w:p>
        </w:tc>
      </w:tr>
    </w:tbl>
    <w:p w14:paraId="335E373C" w14:textId="77777777" w:rsidR="00C43CAC" w:rsidRPr="00820171" w:rsidRDefault="00C43CAC" w:rsidP="006E3CD8">
      <w:pPr>
        <w:spacing w:after="60"/>
        <w:rPr>
          <w:rFonts w:asciiTheme="majorHAnsi" w:eastAsia="Calibri" w:hAnsiTheme="majorHAnsi" w:cstheme="majorHAnsi"/>
          <w:b/>
          <w:sz w:val="28"/>
          <w:szCs w:val="28"/>
          <w:u w:val="single"/>
        </w:rPr>
      </w:pPr>
    </w:p>
    <w:sectPr w:rsidR="00C43CAC" w:rsidRPr="00820171" w:rsidSect="00C86F0E">
      <w:pgSz w:w="16838" w:h="11906" w:orient="landscape"/>
      <w:pgMar w:top="1134" w:right="1134" w:bottom="1134" w:left="1134" w:header="0" w:footer="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embedRegular r:id="rId1" w:fontKey="{6BC72CFA-CA91-4F57-AAB5-F0F2E65BCF06}"/>
    <w:embedBold r:id="rId2" w:fontKey="{C045E817-C021-4F96-9846-97C20929E795}"/>
    <w:embedItalic r:id="rId3" w:fontKey="{B7D6C44C-F64E-4C5E-A3B8-6174E3A8C1E2}"/>
    <w:embedBoldItalic r:id="rId4" w:fontKey="{8EACE284-AE84-47E2-A79D-1166A13203FD}"/>
  </w:font>
  <w:font w:name="Noto Sans Symbols">
    <w:charset w:val="00"/>
    <w:family w:val="auto"/>
    <w:pitch w:val="default"/>
  </w:font>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0"/>
    <w:family w:val="auto"/>
    <w:pitch w:val="default"/>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embedRegular r:id="rId5" w:fontKey="{17DF461F-22FA-4FA0-91A0-8871292D0160}"/>
    <w:embedItalic r:id="rId6" w:fontKey="{8821FFD1-4B6B-4EF7-BDE8-3C3C6F599C33}"/>
  </w:font>
  <w:font w:name="Liberation Sans">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EE"/>
    <w:family w:val="roman"/>
    <w:pitch w:val="variable"/>
    <w:sig w:usb0="00000287" w:usb1="00000000" w:usb2="00000000" w:usb3="00000000" w:csb0="0000009F" w:csb1="00000000"/>
    <w:embedRegular r:id="rId7" w:fontKey="{41408C7F-A1B8-460B-BB23-F0954A1ED344}"/>
    <w:embedItalic r:id="rId8" w:fontKey="{4B4AF164-B1EC-4908-9D4A-388A81B9A36F}"/>
  </w:font>
  <w:font w:name="Mangal">
    <w:panose1 w:val="00000400000000000000"/>
    <w:charset w:val="00"/>
    <w:family w:val="roman"/>
    <w:pitch w:val="variable"/>
    <w:sig w:usb0="00008003" w:usb1="00000000" w:usb2="00000000" w:usb3="00000000" w:csb0="00000001" w:csb1="00000000"/>
    <w:embedRegular r:id="rId9" w:fontKey="{05439A7A-44FC-4E64-B8DE-35C3B1B18055}"/>
    <w:embedBold r:id="rId10" w:fontKey="{474B4C08-E67C-4463-97C7-24C68DAD9889}"/>
  </w:font>
  <w:font w:name="Sophos Sans Medium">
    <w:altName w:val="Cambria"/>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embedRegular r:id="rId11" w:fontKey="{B869A2E1-070E-4579-8064-F34B7DA2B63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4A7B87"/>
    <w:multiLevelType w:val="multilevel"/>
    <w:tmpl w:val="805CB7B8"/>
    <w:lvl w:ilvl="0">
      <w:start w:val="1"/>
      <w:numFmt w:val="lowerLetter"/>
      <w:lvlText w:val="(%1)"/>
      <w:lvlJc w:val="left"/>
      <w:pPr>
        <w:ind w:left="927" w:hanging="360"/>
      </w:pPr>
      <w:rPr>
        <w:rFonts w:ascii="Calibri" w:eastAsia="Calibri" w:hAnsi="Calibri" w:cs="Calibri"/>
        <w:sz w:val="22"/>
        <w:szCs w:val="22"/>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1" w15:restartNumberingAfterBreak="0">
    <w:nsid w:val="0E266F68"/>
    <w:multiLevelType w:val="multilevel"/>
    <w:tmpl w:val="5824B420"/>
    <w:lvl w:ilvl="0">
      <w:start w:val="1"/>
      <w:numFmt w:val="lowerLetter"/>
      <w:lvlText w:val="(%1)"/>
      <w:lvlJc w:val="left"/>
      <w:pPr>
        <w:ind w:left="927" w:hanging="360"/>
      </w:pPr>
      <w:rPr>
        <w:rFonts w:ascii="Calibri" w:eastAsia="Calibri" w:hAnsi="Calibri" w:cs="Calibri"/>
        <w:sz w:val="22"/>
        <w:szCs w:val="22"/>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2" w15:restartNumberingAfterBreak="0">
    <w:nsid w:val="1CC9724D"/>
    <w:multiLevelType w:val="multilevel"/>
    <w:tmpl w:val="85E29036"/>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15:restartNumberingAfterBreak="0">
    <w:nsid w:val="1F0C48B3"/>
    <w:multiLevelType w:val="multilevel"/>
    <w:tmpl w:val="A1746A20"/>
    <w:lvl w:ilvl="0">
      <w:start w:val="1"/>
      <w:numFmt w:val="lowerLetter"/>
      <w:lvlText w:val="(%1)"/>
      <w:lvlJc w:val="left"/>
      <w:pPr>
        <w:ind w:left="927" w:hanging="360"/>
      </w:pPr>
      <w:rPr>
        <w:rFonts w:ascii="Calibri" w:eastAsia="Calibri" w:hAnsi="Calibri" w:cs="Calibri"/>
        <w:sz w:val="22"/>
        <w:szCs w:val="22"/>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4" w15:restartNumberingAfterBreak="0">
    <w:nsid w:val="25293E34"/>
    <w:multiLevelType w:val="multilevel"/>
    <w:tmpl w:val="0310F524"/>
    <w:lvl w:ilvl="0">
      <w:start w:val="1"/>
      <w:numFmt w:val="lowerLetter"/>
      <w:lvlText w:val="(%1)"/>
      <w:lvlJc w:val="left"/>
      <w:pPr>
        <w:ind w:left="927" w:hanging="360"/>
      </w:pPr>
      <w:rPr>
        <w:rFonts w:ascii="Calibri" w:eastAsia="Calibri" w:hAnsi="Calibri" w:cs="Calibri"/>
        <w:b w:val="0"/>
        <w:sz w:val="22"/>
        <w:szCs w:val="22"/>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5" w15:restartNumberingAfterBreak="0">
    <w:nsid w:val="26BE7230"/>
    <w:multiLevelType w:val="multilevel"/>
    <w:tmpl w:val="DB76CBF0"/>
    <w:lvl w:ilvl="0">
      <w:start w:val="1"/>
      <w:numFmt w:val="lowerLetter"/>
      <w:lvlText w:val="(%1)"/>
      <w:lvlJc w:val="left"/>
      <w:pPr>
        <w:ind w:left="927" w:hanging="360"/>
      </w:pPr>
      <w:rPr>
        <w:rFonts w:ascii="Calibri" w:eastAsia="Calibri" w:hAnsi="Calibri" w:cs="Calibri"/>
        <w:sz w:val="22"/>
        <w:szCs w:val="22"/>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6" w15:restartNumberingAfterBreak="0">
    <w:nsid w:val="40511D38"/>
    <w:multiLevelType w:val="multilevel"/>
    <w:tmpl w:val="4948D2A6"/>
    <w:lvl w:ilvl="0">
      <w:start w:val="1"/>
      <w:numFmt w:val="lowerLetter"/>
      <w:lvlText w:val="(%1)"/>
      <w:lvlJc w:val="left"/>
      <w:pPr>
        <w:ind w:left="927" w:hanging="360"/>
      </w:pPr>
      <w:rPr>
        <w:rFonts w:ascii="Calibri" w:eastAsia="Calibri" w:hAnsi="Calibri" w:cs="Calibri"/>
        <w:sz w:val="22"/>
        <w:szCs w:val="22"/>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7" w15:restartNumberingAfterBreak="0">
    <w:nsid w:val="418C495B"/>
    <w:multiLevelType w:val="multilevel"/>
    <w:tmpl w:val="E52EB7CA"/>
    <w:lvl w:ilvl="0">
      <w:start w:val="1"/>
      <w:numFmt w:val="decimal"/>
      <w:lvlText w:val="%1."/>
      <w:lvlJc w:val="left"/>
      <w:pPr>
        <w:ind w:left="567" w:hanging="567"/>
      </w:pPr>
      <w:rPr>
        <w:rFonts w:ascii="Calibri" w:eastAsia="Calibri" w:hAnsi="Calibri" w:cs="Calibri"/>
        <w:b/>
        <w:i w:val="0"/>
        <w:sz w:val="22"/>
        <w:szCs w:val="22"/>
      </w:rPr>
    </w:lvl>
    <w:lvl w:ilvl="1">
      <w:start w:val="1"/>
      <w:numFmt w:val="decimal"/>
      <w:lvlText w:val="%1.%2"/>
      <w:lvlJc w:val="left"/>
      <w:pPr>
        <w:ind w:left="567" w:hanging="567"/>
      </w:pPr>
      <w:rPr>
        <w:rFonts w:ascii="Calibri" w:eastAsia="Calibri" w:hAnsi="Calibri" w:cs="Calibri"/>
        <w:b w:val="0"/>
        <w:i w:val="0"/>
        <w:sz w:val="22"/>
        <w:szCs w:val="22"/>
      </w:rPr>
    </w:lvl>
    <w:lvl w:ilvl="2">
      <w:start w:val="1"/>
      <w:numFmt w:val="lowerLetter"/>
      <w:lvlText w:val="(%3)"/>
      <w:lvlJc w:val="left"/>
      <w:pPr>
        <w:ind w:left="992" w:hanging="425"/>
      </w:pPr>
      <w:rPr>
        <w:b w:val="0"/>
        <w:i w:val="0"/>
      </w:rPr>
    </w:lvl>
    <w:lvl w:ilvl="3">
      <w:start w:val="1"/>
      <w:numFmt w:val="lowerRoman"/>
      <w:lvlText w:val="(%4)"/>
      <w:lvlJc w:val="left"/>
      <w:pPr>
        <w:ind w:left="1418" w:hanging="42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8" w15:restartNumberingAfterBreak="0">
    <w:nsid w:val="492F5D87"/>
    <w:multiLevelType w:val="multilevel"/>
    <w:tmpl w:val="AFE226C0"/>
    <w:lvl w:ilvl="0">
      <w:start w:val="1"/>
      <w:numFmt w:val="lowerLetter"/>
      <w:lvlText w:val="(%1)"/>
      <w:lvlJc w:val="left"/>
      <w:pPr>
        <w:ind w:left="927" w:hanging="360"/>
      </w:pPr>
      <w:rPr>
        <w:rFonts w:ascii="Calibri" w:eastAsia="Calibri" w:hAnsi="Calibri" w:cs="Calibri"/>
        <w:sz w:val="22"/>
        <w:szCs w:val="22"/>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9" w15:restartNumberingAfterBreak="0">
    <w:nsid w:val="518804A5"/>
    <w:multiLevelType w:val="multilevel"/>
    <w:tmpl w:val="CF1CEC9E"/>
    <w:lvl w:ilvl="0">
      <w:start w:val="1"/>
      <w:numFmt w:val="lowerLetter"/>
      <w:lvlText w:val="(%1)"/>
      <w:lvlJc w:val="left"/>
      <w:pPr>
        <w:ind w:left="927" w:hanging="360"/>
      </w:pPr>
      <w:rPr>
        <w:rFonts w:ascii="Calibri" w:eastAsia="Calibri" w:hAnsi="Calibri" w:cs="Calibri"/>
        <w:sz w:val="22"/>
        <w:szCs w:val="22"/>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10" w15:restartNumberingAfterBreak="0">
    <w:nsid w:val="56B76E23"/>
    <w:multiLevelType w:val="multilevel"/>
    <w:tmpl w:val="EDF6B2E2"/>
    <w:lvl w:ilvl="0">
      <w:start w:val="1"/>
      <w:numFmt w:val="decimal"/>
      <w:lvlText w:val="%1."/>
      <w:lvlJc w:val="left"/>
      <w:pPr>
        <w:ind w:left="567" w:hanging="567"/>
      </w:pPr>
      <w:rPr>
        <w:rFonts w:ascii="Calibri" w:eastAsia="Calibri" w:hAnsi="Calibri" w:cs="Calibri"/>
        <w:b/>
        <w:i w:val="0"/>
        <w:sz w:val="22"/>
        <w:szCs w:val="22"/>
      </w:rPr>
    </w:lvl>
    <w:lvl w:ilvl="1">
      <w:start w:val="1"/>
      <w:numFmt w:val="decimal"/>
      <w:lvlText w:val="%1.%2"/>
      <w:lvlJc w:val="left"/>
      <w:pPr>
        <w:ind w:left="567" w:hanging="567"/>
      </w:pPr>
      <w:rPr>
        <w:rFonts w:ascii="Calibri" w:eastAsia="Calibri" w:hAnsi="Calibri" w:cs="Calibri"/>
        <w:b w:val="0"/>
        <w:i w:val="0"/>
        <w:sz w:val="22"/>
        <w:szCs w:val="22"/>
      </w:rPr>
    </w:lvl>
    <w:lvl w:ilvl="2">
      <w:start w:val="1"/>
      <w:numFmt w:val="lowerLetter"/>
      <w:lvlText w:val="(%3)"/>
      <w:lvlJc w:val="left"/>
      <w:pPr>
        <w:ind w:left="992" w:hanging="425"/>
      </w:pPr>
      <w:rPr>
        <w:b w:val="0"/>
        <w:i w:val="0"/>
      </w:rPr>
    </w:lvl>
    <w:lvl w:ilvl="3">
      <w:start w:val="1"/>
      <w:numFmt w:val="lowerRoman"/>
      <w:lvlText w:val="(%4)"/>
      <w:lvlJc w:val="left"/>
      <w:pPr>
        <w:ind w:left="1418" w:hanging="42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1" w15:restartNumberingAfterBreak="0">
    <w:nsid w:val="591F430F"/>
    <w:multiLevelType w:val="multilevel"/>
    <w:tmpl w:val="8FFACD8E"/>
    <w:lvl w:ilvl="0">
      <w:start w:val="1"/>
      <w:numFmt w:val="decimal"/>
      <w:lvlText w:val="%1."/>
      <w:lvlJc w:val="left"/>
      <w:pPr>
        <w:ind w:left="567" w:hanging="567"/>
      </w:pPr>
      <w:rPr>
        <w:rFonts w:ascii="Calibri" w:eastAsia="Calibri" w:hAnsi="Calibri" w:cs="Calibri"/>
        <w:b/>
        <w:i w:val="0"/>
        <w:sz w:val="22"/>
        <w:szCs w:val="22"/>
      </w:rPr>
    </w:lvl>
    <w:lvl w:ilvl="1">
      <w:start w:val="1"/>
      <w:numFmt w:val="decimal"/>
      <w:lvlText w:val="%1.%2"/>
      <w:lvlJc w:val="left"/>
      <w:pPr>
        <w:ind w:left="567" w:hanging="567"/>
      </w:pPr>
      <w:rPr>
        <w:rFonts w:ascii="Calibri" w:eastAsia="Calibri" w:hAnsi="Calibri" w:cs="Calibri"/>
        <w:b w:val="0"/>
        <w:i w:val="0"/>
        <w:sz w:val="22"/>
        <w:szCs w:val="22"/>
      </w:rPr>
    </w:lvl>
    <w:lvl w:ilvl="2">
      <w:start w:val="1"/>
      <w:numFmt w:val="lowerLetter"/>
      <w:lvlText w:val="(%3)"/>
      <w:lvlJc w:val="left"/>
      <w:pPr>
        <w:ind w:left="992" w:hanging="425"/>
      </w:pPr>
      <w:rPr>
        <w:b w:val="0"/>
      </w:rPr>
    </w:lvl>
    <w:lvl w:ilvl="3">
      <w:start w:val="1"/>
      <w:numFmt w:val="lowerRoman"/>
      <w:lvlText w:val="(%4)"/>
      <w:lvlJc w:val="left"/>
      <w:pPr>
        <w:ind w:left="1418" w:hanging="424"/>
      </w:pPr>
      <w:rPr>
        <w:rFonts w:ascii="Calibri" w:eastAsia="Calibri" w:hAnsi="Calibri" w:cs="Calibri"/>
        <w:sz w:val="22"/>
        <w:szCs w:val="22"/>
      </w:r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2" w15:restartNumberingAfterBreak="0">
    <w:nsid w:val="5B8D787B"/>
    <w:multiLevelType w:val="multilevel"/>
    <w:tmpl w:val="9FAAD072"/>
    <w:lvl w:ilvl="0">
      <w:start w:val="1"/>
      <w:numFmt w:val="lowerLetter"/>
      <w:lvlText w:val="(%1)"/>
      <w:lvlJc w:val="left"/>
      <w:pPr>
        <w:ind w:left="927" w:hanging="360"/>
      </w:pPr>
      <w:rPr>
        <w:rFonts w:ascii="Calibri" w:eastAsia="Calibri" w:hAnsi="Calibri" w:cs="Calibri"/>
        <w:sz w:val="22"/>
        <w:szCs w:val="22"/>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13" w15:restartNumberingAfterBreak="0">
    <w:nsid w:val="5D027180"/>
    <w:multiLevelType w:val="multilevel"/>
    <w:tmpl w:val="FE140D1C"/>
    <w:lvl w:ilvl="0">
      <w:start w:val="1"/>
      <w:numFmt w:val="lowerLetter"/>
      <w:lvlText w:val="(%1)"/>
      <w:lvlJc w:val="left"/>
      <w:pPr>
        <w:ind w:left="927" w:hanging="360"/>
      </w:pPr>
      <w:rPr>
        <w:rFonts w:ascii="Calibri" w:eastAsia="Calibri" w:hAnsi="Calibri" w:cs="Calibri"/>
        <w:sz w:val="22"/>
        <w:szCs w:val="22"/>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14" w15:restartNumberingAfterBreak="0">
    <w:nsid w:val="7AFD7C25"/>
    <w:multiLevelType w:val="multilevel"/>
    <w:tmpl w:val="FBAEF2FA"/>
    <w:lvl w:ilvl="0">
      <w:start w:val="1"/>
      <w:numFmt w:val="lowerLetter"/>
      <w:lvlText w:val="(%1)"/>
      <w:lvlJc w:val="left"/>
      <w:pPr>
        <w:ind w:left="927" w:hanging="360"/>
      </w:pPr>
      <w:rPr>
        <w:rFonts w:ascii="Calibri" w:eastAsia="Calibri" w:hAnsi="Calibri" w:cs="Calibri"/>
        <w:sz w:val="22"/>
        <w:szCs w:val="22"/>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num w:numId="1" w16cid:durableId="1403988414">
    <w:abstractNumId w:val="6"/>
  </w:num>
  <w:num w:numId="2" w16cid:durableId="1379940748">
    <w:abstractNumId w:val="3"/>
  </w:num>
  <w:num w:numId="3" w16cid:durableId="1232931817">
    <w:abstractNumId w:val="0"/>
  </w:num>
  <w:num w:numId="4" w16cid:durableId="863444606">
    <w:abstractNumId w:val="4"/>
  </w:num>
  <w:num w:numId="5" w16cid:durableId="1770422073">
    <w:abstractNumId w:val="1"/>
  </w:num>
  <w:num w:numId="6" w16cid:durableId="1711149195">
    <w:abstractNumId w:val="7"/>
  </w:num>
  <w:num w:numId="7" w16cid:durableId="438909400">
    <w:abstractNumId w:val="14"/>
  </w:num>
  <w:num w:numId="8" w16cid:durableId="925919699">
    <w:abstractNumId w:val="10"/>
  </w:num>
  <w:num w:numId="9" w16cid:durableId="1809206283">
    <w:abstractNumId w:val="13"/>
  </w:num>
  <w:num w:numId="10" w16cid:durableId="431706471">
    <w:abstractNumId w:val="12"/>
  </w:num>
  <w:num w:numId="11" w16cid:durableId="367335605">
    <w:abstractNumId w:val="5"/>
  </w:num>
  <w:num w:numId="12" w16cid:durableId="1885410580">
    <w:abstractNumId w:val="2"/>
  </w:num>
  <w:num w:numId="13" w16cid:durableId="508060916">
    <w:abstractNumId w:val="9"/>
  </w:num>
  <w:num w:numId="14" w16cid:durableId="482310436">
    <w:abstractNumId w:val="8"/>
  </w:num>
  <w:num w:numId="15" w16cid:durableId="9109697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CAC"/>
    <w:rsid w:val="00051175"/>
    <w:rsid w:val="00127682"/>
    <w:rsid w:val="00265D9E"/>
    <w:rsid w:val="003D536F"/>
    <w:rsid w:val="003F02E1"/>
    <w:rsid w:val="003F57D4"/>
    <w:rsid w:val="003F77B7"/>
    <w:rsid w:val="00437808"/>
    <w:rsid w:val="004630BB"/>
    <w:rsid w:val="005658BA"/>
    <w:rsid w:val="00590D6C"/>
    <w:rsid w:val="006161C1"/>
    <w:rsid w:val="006308A6"/>
    <w:rsid w:val="0064445C"/>
    <w:rsid w:val="006E3CD8"/>
    <w:rsid w:val="00820171"/>
    <w:rsid w:val="00862B07"/>
    <w:rsid w:val="00C43CAC"/>
    <w:rsid w:val="00C824F5"/>
    <w:rsid w:val="00C86F0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E3631"/>
  <w15:docId w15:val="{461C4FA2-01E3-4E96-929E-C5645C5ED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Liberation Serif" w:hAnsi="Liberation Serif" w:cs="Liberation Serif"/>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rFonts w:eastAsia="NSimSun" w:cs="Lucida Sans"/>
      <w:kern w:val="2"/>
      <w:lang w:eastAsia="zh-CN" w:bidi="hi-IN"/>
    </w:rPr>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customStyle="1" w:styleId="Nadpis">
    <w:name w:val="Nadpis"/>
    <w:basedOn w:val="Normln"/>
    <w:next w:val="Zkladntext"/>
    <w:qFormat/>
    <w:pPr>
      <w:keepNext/>
      <w:spacing w:before="240" w:after="120"/>
    </w:pPr>
    <w:rPr>
      <w:rFonts w:ascii="Liberation Sans" w:eastAsia="Microsoft YaHei" w:hAnsi="Liberation Sans"/>
      <w:sz w:val="28"/>
      <w:szCs w:val="28"/>
    </w:rPr>
  </w:style>
  <w:style w:type="paragraph" w:styleId="Zkladntext">
    <w:name w:val="Body Text"/>
    <w:basedOn w:val="Normln"/>
    <w:pPr>
      <w:spacing w:after="140" w:line="276" w:lineRule="auto"/>
    </w:p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Odstavecseseznamem">
    <w:name w:val="List Paragraph"/>
    <w:basedOn w:val="Normln"/>
    <w:uiPriority w:val="34"/>
    <w:qFormat/>
    <w:pPr>
      <w:ind w:left="708"/>
    </w:p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paragraph" w:styleId="Textkomente">
    <w:name w:val="annotation text"/>
    <w:basedOn w:val="Normln"/>
    <w:link w:val="TextkomenteChar"/>
    <w:uiPriority w:val="99"/>
    <w:unhideWhenUsed/>
    <w:rPr>
      <w:rFonts w:cs="Mangal"/>
      <w:sz w:val="20"/>
      <w:szCs w:val="18"/>
    </w:rPr>
  </w:style>
  <w:style w:type="character" w:customStyle="1" w:styleId="TextkomenteChar">
    <w:name w:val="Text komentáře Char"/>
    <w:basedOn w:val="Standardnpsmoodstavce"/>
    <w:link w:val="Textkomente"/>
    <w:uiPriority w:val="99"/>
    <w:rPr>
      <w:rFonts w:eastAsia="NSimSun" w:cs="Mangal"/>
      <w:kern w:val="2"/>
      <w:sz w:val="20"/>
      <w:szCs w:val="18"/>
      <w:lang w:eastAsia="zh-CN" w:bidi="hi-IN"/>
    </w:rPr>
  </w:style>
  <w:style w:type="character" w:styleId="Odkaznakoment">
    <w:name w:val="annotation reference"/>
    <w:basedOn w:val="Standardnpsmoodstavce"/>
    <w:uiPriority w:val="99"/>
    <w:semiHidden/>
    <w:unhideWhenUsed/>
    <w:rPr>
      <w:sz w:val="16"/>
      <w:szCs w:val="16"/>
    </w:rPr>
  </w:style>
  <w:style w:type="paragraph" w:styleId="Pedmtkomente">
    <w:name w:val="annotation subject"/>
    <w:basedOn w:val="Textkomente"/>
    <w:next w:val="Textkomente"/>
    <w:link w:val="PedmtkomenteChar"/>
    <w:uiPriority w:val="99"/>
    <w:semiHidden/>
    <w:unhideWhenUsed/>
    <w:rsid w:val="004F67DF"/>
    <w:rPr>
      <w:b/>
      <w:bCs/>
    </w:rPr>
  </w:style>
  <w:style w:type="character" w:customStyle="1" w:styleId="PedmtkomenteChar">
    <w:name w:val="Předmět komentáře Char"/>
    <w:basedOn w:val="TextkomenteChar"/>
    <w:link w:val="Pedmtkomente"/>
    <w:uiPriority w:val="99"/>
    <w:semiHidden/>
    <w:rsid w:val="004F67DF"/>
    <w:rPr>
      <w:rFonts w:eastAsia="NSimSun" w:cs="Mangal"/>
      <w:b/>
      <w:bCs/>
      <w:kern w:val="2"/>
      <w:sz w:val="20"/>
      <w:szCs w:val="18"/>
      <w:lang w:eastAsia="zh-CN" w:bidi="hi-IN"/>
    </w:rPr>
  </w:style>
  <w:style w:type="character" w:customStyle="1" w:styleId="Internetovodkaz">
    <w:name w:val="Internetový odkaz"/>
    <w:basedOn w:val="Standardnpsmoodstavce"/>
    <w:uiPriority w:val="99"/>
    <w:unhideWhenUsed/>
    <w:rsid w:val="00863F36"/>
    <w:rPr>
      <w:color w:val="0000FF"/>
      <w:u w:val="single"/>
    </w:rPr>
  </w:style>
  <w:style w:type="character" w:styleId="Nevyeenzmnka">
    <w:name w:val="Unresolved Mention"/>
    <w:basedOn w:val="Standardnpsmoodstavce"/>
    <w:uiPriority w:val="99"/>
    <w:semiHidden/>
    <w:unhideWhenUsed/>
    <w:qFormat/>
    <w:rsid w:val="00863F36"/>
    <w:rPr>
      <w:color w:val="605E5C"/>
      <w:shd w:val="clear" w:color="auto" w:fill="E1DFDD"/>
    </w:rPr>
  </w:style>
  <w:style w:type="character" w:styleId="Siln">
    <w:name w:val="Strong"/>
    <w:basedOn w:val="Standardnpsmoodstavce"/>
    <w:uiPriority w:val="22"/>
    <w:qFormat/>
    <w:rsid w:val="00863F36"/>
    <w:rPr>
      <w:b/>
      <w:bCs/>
    </w:rPr>
  </w:style>
  <w:style w:type="paragraph" w:styleId="Bezmezer">
    <w:name w:val="No Spacing"/>
    <w:uiPriority w:val="1"/>
    <w:qFormat/>
    <w:rsid w:val="00863F36"/>
    <w:pPr>
      <w:spacing w:line="259" w:lineRule="auto"/>
    </w:pPr>
    <w:rPr>
      <w:rFonts w:ascii="Calibri" w:eastAsia="Calibri" w:hAnsi="Calibri" w:cs="Calibri"/>
      <w:sz w:val="22"/>
      <w:szCs w:val="22"/>
    </w:rPr>
  </w:style>
  <w:style w:type="paragraph" w:styleId="Normlnweb">
    <w:name w:val="Normal (Web)"/>
    <w:basedOn w:val="Normln"/>
    <w:uiPriority w:val="99"/>
    <w:semiHidden/>
    <w:unhideWhenUsed/>
    <w:qFormat/>
    <w:rsid w:val="00863F36"/>
    <w:pPr>
      <w:suppressAutoHyphens w:val="0"/>
      <w:spacing w:beforeAutospacing="1" w:afterAutospacing="1"/>
    </w:pPr>
    <w:rPr>
      <w:rFonts w:ascii="Times New Roman" w:eastAsia="Times New Roman" w:hAnsi="Times New Roman" w:cs="Times New Roman"/>
      <w:kern w:val="0"/>
      <w:lang w:eastAsia="cs-CZ" w:bidi="ar-SA"/>
    </w:rPr>
  </w:style>
  <w:style w:type="paragraph" w:customStyle="1" w:styleId="Pa15">
    <w:name w:val="Pa15"/>
    <w:basedOn w:val="Normln"/>
    <w:next w:val="Normln"/>
    <w:uiPriority w:val="99"/>
    <w:qFormat/>
    <w:rsid w:val="00863F36"/>
    <w:pPr>
      <w:suppressAutoHyphens w:val="0"/>
      <w:spacing w:line="141" w:lineRule="atLeast"/>
    </w:pPr>
    <w:rPr>
      <w:rFonts w:ascii="Sophos Sans Medium" w:eastAsia="Calibri" w:hAnsi="Sophos Sans Medium" w:cs="Calibri"/>
      <w:kern w:val="0"/>
      <w:lang w:eastAsia="cs-CZ" w:bidi="ar-SA"/>
    </w:rPr>
  </w:style>
  <w:style w:type="paragraph" w:customStyle="1" w:styleId="Pa12">
    <w:name w:val="Pa12"/>
    <w:basedOn w:val="Normln"/>
    <w:next w:val="Normln"/>
    <w:uiPriority w:val="99"/>
    <w:qFormat/>
    <w:rsid w:val="00863F36"/>
    <w:pPr>
      <w:suppressAutoHyphens w:val="0"/>
      <w:spacing w:line="141" w:lineRule="atLeast"/>
    </w:pPr>
    <w:rPr>
      <w:rFonts w:ascii="Sophos Sans Medium" w:eastAsia="Calibri" w:hAnsi="Sophos Sans Medium" w:cs="Calibri"/>
      <w:kern w:val="0"/>
      <w:lang w:eastAsia="cs-CZ" w:bidi="ar-SA"/>
    </w:rPr>
  </w:style>
  <w:style w:type="paragraph" w:customStyle="1" w:styleId="Pa13">
    <w:name w:val="Pa13"/>
    <w:basedOn w:val="Normln"/>
    <w:next w:val="Normln"/>
    <w:uiPriority w:val="99"/>
    <w:qFormat/>
    <w:rsid w:val="00863F36"/>
    <w:pPr>
      <w:suppressAutoHyphens w:val="0"/>
      <w:spacing w:line="121" w:lineRule="atLeast"/>
    </w:pPr>
    <w:rPr>
      <w:rFonts w:ascii="Sophos Sans Medium" w:eastAsia="Calibri" w:hAnsi="Sophos Sans Medium" w:cs="Calibri"/>
      <w:kern w:val="0"/>
      <w:lang w:eastAsia="cs-CZ" w:bidi="ar-SA"/>
    </w:rPr>
  </w:style>
  <w:style w:type="paragraph" w:customStyle="1" w:styleId="Obsahtabulky">
    <w:name w:val="Obsah tabulky"/>
    <w:basedOn w:val="Normln"/>
    <w:qFormat/>
    <w:rsid w:val="00863F36"/>
    <w:pPr>
      <w:widowControl w:val="0"/>
      <w:suppressLineNumbers/>
      <w:suppressAutoHyphens w:val="0"/>
      <w:spacing w:line="259" w:lineRule="auto"/>
    </w:pPr>
    <w:rPr>
      <w:rFonts w:ascii="Calibri" w:eastAsia="Calibri" w:hAnsi="Calibri" w:cs="Calibri"/>
      <w:kern w:val="0"/>
      <w:sz w:val="22"/>
      <w:szCs w:val="22"/>
      <w:lang w:eastAsia="cs-CZ" w:bidi="ar-SA"/>
    </w:rPr>
  </w:style>
  <w:style w:type="paragraph" w:customStyle="1" w:styleId="Nadpistabulky">
    <w:name w:val="Nadpis tabulky"/>
    <w:basedOn w:val="Obsahtabulky"/>
    <w:qFormat/>
    <w:rsid w:val="00863F36"/>
    <w:pPr>
      <w:jc w:val="center"/>
    </w:pPr>
    <w:rPr>
      <w:b/>
      <w:bCs/>
    </w:rPr>
  </w:style>
  <w:style w:type="character" w:customStyle="1" w:styleId="highlight">
    <w:name w:val="highlight"/>
    <w:basedOn w:val="Standardnpsmoodstavce"/>
    <w:rsid w:val="00863F36"/>
  </w:style>
  <w:style w:type="paragraph" w:styleId="Revize">
    <w:name w:val="Revision"/>
    <w:hidden/>
    <w:uiPriority w:val="99"/>
    <w:semiHidden/>
    <w:rsid w:val="00863F36"/>
    <w:rPr>
      <w:rFonts w:ascii="Calibri" w:eastAsia="Calibri" w:hAnsi="Calibri" w:cs="Calibri"/>
      <w:sz w:val="22"/>
      <w:szCs w:val="22"/>
    </w:rPr>
  </w:style>
  <w:style w:type="table" w:styleId="Mkatabulky">
    <w:name w:val="Table Grid"/>
    <w:basedOn w:val="Normlntabulka"/>
    <w:uiPriority w:val="39"/>
    <w:rsid w:val="00863F36"/>
    <w:rPr>
      <w:rFonts w:ascii="Calibri" w:eastAsia="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54383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Ng9NuFgSL0wAzyrEiwaObhzYWQ==">CgMxLjAyCGguZ2pkZ3hzMgloLjJldDkycDAyCWguM3pueXNoNzIIaC50eWpjd3QyCWguM2R5NnZrbTgAaiYKFHN1Z2dlc3QudGRtM25hdHR0dTNuEg5NYXJ0aW4gUGlza2/FmWomChRzdWdnZXN0LnZwM2p5YXo5dXc5dhIOTWFydGluIFBpc2tvxZlqJgoUc3VnZ2VzdC5raGV4NXhqM2V2ZWcSDk1hcnRpbiBQaXNrb8WZaiYKFHN1Z2dlc3QuY3kwbGNmdXZsd2p6Eg5NYXJ0aW4gUGlza2/FmWomChRzdWdnZXN0LnVzMzd6M2pkdWFrNhIOTWFydGluIFBpc2tvxZlyITFiVndtZXltUkdROC1hTnVOV1BxZUVBazQ5VHBUMmJT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15</Pages>
  <Words>6313</Words>
  <Characters>37251</Characters>
  <Application>Microsoft Office Word</Application>
  <DocSecurity>0</DocSecurity>
  <Lines>310</Lines>
  <Paragraphs>86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Libor Nejedlý</cp:lastModifiedBy>
  <cp:revision>12</cp:revision>
  <dcterms:created xsi:type="dcterms:W3CDTF">2024-09-15T14:05:00Z</dcterms:created>
  <dcterms:modified xsi:type="dcterms:W3CDTF">2024-10-16T14:07:00Z</dcterms:modified>
</cp:coreProperties>
</file>