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84" w:rsidRDefault="00FB4E84" w:rsidP="00E34B16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8B52B6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b/>
          <w:sz w:val="20"/>
          <w:szCs w:val="20"/>
        </w:rPr>
        <w:t>ZADAVATEL: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 xml:space="preserve">Oborová zdravotní pojišťovna zaměstnanců bank, pojišťoven a stavebnictví </w:t>
      </w:r>
    </w:p>
    <w:p w:rsidR="00DB4EF0" w:rsidRPr="00796A54" w:rsidRDefault="00DB4EF0" w:rsidP="00E34B16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Sídlo: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Roškotova 1225/1, PSČ 140 21, Praha 4</w:t>
      </w:r>
      <w:r w:rsidRPr="00796A54">
        <w:rPr>
          <w:rFonts w:ascii="Tahoma" w:hAnsi="Tahoma" w:cs="Tahoma"/>
          <w:sz w:val="20"/>
          <w:szCs w:val="20"/>
        </w:rPr>
        <w:t xml:space="preserve"> </w:t>
      </w:r>
    </w:p>
    <w:p w:rsidR="00DB4EF0" w:rsidRPr="00796A54" w:rsidRDefault="00DB4EF0" w:rsidP="00E34B16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IČ:</w:t>
      </w:r>
      <w:r w:rsidRPr="00796A54">
        <w:rPr>
          <w:rFonts w:ascii="Tahoma" w:hAnsi="Tahoma" w:cs="Tahoma"/>
          <w:sz w:val="20"/>
          <w:szCs w:val="20"/>
        </w:rPr>
        <w:tab/>
      </w:r>
      <w:r w:rsidR="00EB4930">
        <w:rPr>
          <w:rFonts w:ascii="Tahoma" w:hAnsi="Tahoma" w:cs="Tahoma"/>
          <w:sz w:val="20"/>
          <w:szCs w:val="20"/>
        </w:rPr>
        <w:t>47114321</w:t>
      </w:r>
      <w:r w:rsidR="00EB4930">
        <w:rPr>
          <w:rFonts w:ascii="Tahoma" w:hAnsi="Tahoma" w:cs="Tahoma"/>
          <w:sz w:val="20"/>
          <w:szCs w:val="20"/>
        </w:rPr>
        <w:tab/>
      </w:r>
    </w:p>
    <w:p w:rsidR="00DB4EF0" w:rsidRPr="00796A54" w:rsidRDefault="00EB4930" w:rsidP="005F480E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Veřejná zakázka:     Výstavba, implementace a technická podpora Integrovaného Centrálního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Informačního Systému (ICIS) OZP </w:t>
      </w:r>
      <w:r>
        <w:rPr>
          <w:rFonts w:ascii="Tahoma" w:hAnsi="Tahoma" w:cs="Tahoma"/>
          <w:sz w:val="20"/>
          <w:szCs w:val="20"/>
        </w:rPr>
        <w:tab/>
      </w:r>
    </w:p>
    <w:p w:rsidR="007661CD" w:rsidRDefault="007661CD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DB4EF0" w:rsidRPr="00796A54" w:rsidRDefault="00510E5F" w:rsidP="00E34B1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="00EB4930">
        <w:rPr>
          <w:rFonts w:ascii="Tahoma" w:hAnsi="Tahoma" w:cs="Tahoma"/>
          <w:color w:val="auto"/>
          <w:sz w:val="20"/>
          <w:szCs w:val="20"/>
        </w:rPr>
        <w:t>480816</w:t>
      </w:r>
    </w:p>
    <w:p w:rsidR="00DB4EF0" w:rsidRPr="00855566" w:rsidRDefault="004D00E9" w:rsidP="0014223D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gramStart"/>
      <w:r w:rsidRPr="00796A54"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 w:rsidRPr="00796A54">
        <w:rPr>
          <w:rFonts w:ascii="Tahoma" w:hAnsi="Tahoma" w:cs="Tahoma"/>
          <w:color w:val="auto"/>
          <w:sz w:val="20"/>
          <w:szCs w:val="20"/>
        </w:rPr>
        <w:t xml:space="preserve"> zadavatele:     </w:t>
      </w:r>
      <w:r w:rsidRPr="00855566">
        <w:rPr>
          <w:rFonts w:ascii="Tahoma" w:hAnsi="Tahoma" w:cs="Tahoma"/>
          <w:color w:val="auto"/>
          <w:sz w:val="20"/>
          <w:szCs w:val="20"/>
        </w:rPr>
        <w:t xml:space="preserve">  </w:t>
      </w:r>
      <w:r w:rsidR="00510E5F" w:rsidRPr="00855566">
        <w:rPr>
          <w:rFonts w:ascii="Tahoma" w:hAnsi="Tahoma" w:cs="Tahoma"/>
          <w:color w:val="auto"/>
          <w:sz w:val="20"/>
          <w:szCs w:val="20"/>
        </w:rPr>
        <w:t xml:space="preserve"> </w:t>
      </w:r>
      <w:r w:rsidR="00EB4930">
        <w:rPr>
          <w:rFonts w:ascii="Tahoma" w:hAnsi="Tahoma" w:cs="Tahoma"/>
          <w:color w:val="auto"/>
          <w:sz w:val="20"/>
          <w:szCs w:val="20"/>
        </w:rPr>
        <w:t>OZP-VZ-2014-004</w:t>
      </w:r>
    </w:p>
    <w:p w:rsidR="007661CD" w:rsidRDefault="007661CD" w:rsidP="00E34B16">
      <w:pPr>
        <w:jc w:val="both"/>
        <w:rPr>
          <w:rFonts w:ascii="Tahoma" w:hAnsi="Tahoma" w:cs="Tahoma"/>
          <w:sz w:val="20"/>
          <w:szCs w:val="20"/>
        </w:rPr>
      </w:pPr>
    </w:p>
    <w:p w:rsidR="0014223D" w:rsidRDefault="0014223D" w:rsidP="00E34B16">
      <w:pPr>
        <w:jc w:val="both"/>
        <w:rPr>
          <w:rFonts w:ascii="Tahoma" w:hAnsi="Tahoma" w:cs="Tahoma"/>
          <w:sz w:val="20"/>
          <w:szCs w:val="20"/>
        </w:rPr>
      </w:pPr>
    </w:p>
    <w:p w:rsidR="00DB4EF0" w:rsidRDefault="00147E2A" w:rsidP="00E34B16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V Praze, dne</w:t>
      </w:r>
      <w:r w:rsidR="00825A0C">
        <w:rPr>
          <w:rFonts w:ascii="Tahoma" w:hAnsi="Tahoma" w:cs="Tahoma"/>
          <w:sz w:val="20"/>
          <w:szCs w:val="20"/>
        </w:rPr>
        <w:t xml:space="preserve"> </w:t>
      </w:r>
      <w:r w:rsidR="00583052">
        <w:rPr>
          <w:rFonts w:ascii="Tahoma" w:hAnsi="Tahoma" w:cs="Tahoma"/>
          <w:sz w:val="20"/>
          <w:szCs w:val="20"/>
        </w:rPr>
        <w:t>26</w:t>
      </w:r>
      <w:r w:rsidR="002E451E">
        <w:rPr>
          <w:rFonts w:ascii="Tahoma" w:hAnsi="Tahoma" w:cs="Tahoma"/>
          <w:sz w:val="20"/>
          <w:szCs w:val="20"/>
        </w:rPr>
        <w:t>. 6</w:t>
      </w:r>
      <w:r w:rsidR="00EB4930">
        <w:rPr>
          <w:rFonts w:ascii="Tahoma" w:hAnsi="Tahoma" w:cs="Tahoma"/>
          <w:sz w:val="20"/>
          <w:szCs w:val="20"/>
        </w:rPr>
        <w:t>. 2014</w:t>
      </w:r>
    </w:p>
    <w:p w:rsidR="008B52B6" w:rsidRPr="00796A54" w:rsidRDefault="008B52B6" w:rsidP="00E34B16">
      <w:pPr>
        <w:jc w:val="both"/>
        <w:rPr>
          <w:rFonts w:ascii="Tahoma" w:hAnsi="Tahoma" w:cs="Tahoma"/>
          <w:sz w:val="20"/>
          <w:szCs w:val="20"/>
        </w:rPr>
      </w:pPr>
    </w:p>
    <w:p w:rsidR="007661CD" w:rsidRDefault="007661CD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594564" w:rsidRPr="00E34B16" w:rsidRDefault="00594564" w:rsidP="00594564">
      <w:pPr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DB4EF0" w:rsidRPr="00796A54" w:rsidRDefault="00DB4EF0" w:rsidP="00E34B16">
      <w:pPr>
        <w:jc w:val="both"/>
        <w:rPr>
          <w:rFonts w:ascii="Tahoma" w:hAnsi="Tahoma" w:cs="Tahoma"/>
          <w:b/>
          <w:sz w:val="20"/>
          <w:szCs w:val="20"/>
        </w:rPr>
      </w:pPr>
    </w:p>
    <w:p w:rsidR="007661CD" w:rsidRDefault="007661CD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B4EF0" w:rsidRPr="00796A54" w:rsidRDefault="00DB4EF0" w:rsidP="00E34B16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  <w:sz w:val="20"/>
          <w:szCs w:val="20"/>
        </w:rPr>
        <w:t>ust</w:t>
      </w:r>
      <w:proofErr w:type="spellEnd"/>
      <w:r w:rsidRPr="00796A54"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</w:t>
      </w:r>
      <w:r w:rsidR="008B35A5" w:rsidRPr="00796A54">
        <w:rPr>
          <w:rFonts w:ascii="Tahoma" w:hAnsi="Tahoma" w:cs="Tahoma"/>
          <w:sz w:val="20"/>
          <w:szCs w:val="20"/>
        </w:rPr>
        <w:t>.</w:t>
      </w:r>
    </w:p>
    <w:p w:rsidR="00D77CF3" w:rsidRDefault="00D77CF3" w:rsidP="00A601AE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162728" w:rsidRDefault="00162728" w:rsidP="00162728">
      <w:pPr>
        <w:spacing w:before="100" w:beforeAutospacing="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697B71" w:rsidRPr="00697B71" w:rsidRDefault="00697B71" w:rsidP="00F542AB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697B71">
        <w:rPr>
          <w:rFonts w:ascii="Tahoma" w:hAnsi="Tahoma" w:cs="Tahoma"/>
          <w:sz w:val="20"/>
          <w:szCs w:val="20"/>
          <w:u w:val="single"/>
        </w:rPr>
        <w:t>Informace k technickým kvalifikačním předpokladům</w:t>
      </w:r>
    </w:p>
    <w:p w:rsidR="00697B71" w:rsidRDefault="00697B71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</w:t>
      </w:r>
      <w:r w:rsidR="006F4D28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davatel požaduje v čl. 3.5.2</w:t>
      </w:r>
      <w:r w:rsidR="008D5ABB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zadávací </w:t>
      </w:r>
      <w:r w:rsidR="006F4D28">
        <w:rPr>
          <w:rFonts w:ascii="Tahoma" w:hAnsi="Tahoma" w:cs="Tahoma"/>
          <w:sz w:val="20"/>
          <w:szCs w:val="20"/>
        </w:rPr>
        <w:t>dokumentace, aby minimální úrove</w:t>
      </w:r>
      <w:r>
        <w:rPr>
          <w:rFonts w:ascii="Tahoma" w:hAnsi="Tahoma" w:cs="Tahoma"/>
          <w:sz w:val="20"/>
          <w:szCs w:val="20"/>
        </w:rPr>
        <w:t>ň kvalifikačního předpoklad</w:t>
      </w:r>
      <w:r w:rsidR="00F542AB">
        <w:rPr>
          <w:rFonts w:ascii="Tahoma" w:hAnsi="Tahoma" w:cs="Tahoma"/>
          <w:sz w:val="20"/>
          <w:szCs w:val="20"/>
        </w:rPr>
        <w:t>u odpovídajícího druhu, rozsahu</w:t>
      </w:r>
      <w:r>
        <w:rPr>
          <w:rFonts w:ascii="Tahoma" w:hAnsi="Tahoma" w:cs="Tahoma"/>
          <w:sz w:val="20"/>
          <w:szCs w:val="20"/>
        </w:rPr>
        <w:t xml:space="preserve"> složitosti předmětu plnění veřejné zakázky k nabízenému řešení byla</w:t>
      </w:r>
      <w:r w:rsidR="00F542AB">
        <w:rPr>
          <w:rFonts w:ascii="Tahoma" w:hAnsi="Tahoma" w:cs="Tahoma"/>
          <w:sz w:val="20"/>
          <w:szCs w:val="20"/>
        </w:rPr>
        <w:t>:</w:t>
      </w:r>
    </w:p>
    <w:p w:rsidR="00697B71" w:rsidRDefault="00697B71" w:rsidP="00F542AB">
      <w:pPr>
        <w:tabs>
          <w:tab w:val="left" w:pos="426"/>
        </w:tabs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(i)</w:t>
      </w:r>
      <w:r>
        <w:rPr>
          <w:rFonts w:ascii="Tahoma" w:hAnsi="Tahoma" w:cs="Tahoma"/>
          <w:sz w:val="20"/>
          <w:szCs w:val="20"/>
        </w:rPr>
        <w:tab/>
        <w:t>minimální počet instalací SW platformy ERP pro podnikový informační systém v ČR 30 ks;</w:t>
      </w:r>
    </w:p>
    <w:p w:rsidR="00697B71" w:rsidRDefault="00697B71" w:rsidP="00F542AB">
      <w:pPr>
        <w:tabs>
          <w:tab w:val="left" w:pos="426"/>
        </w:tabs>
        <w:spacing w:before="100" w:beforeAutospacing="1"/>
        <w:ind w:left="720" w:hanging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(</w:t>
      </w:r>
      <w:proofErr w:type="spellStart"/>
      <w:r>
        <w:rPr>
          <w:rFonts w:ascii="Tahoma" w:hAnsi="Tahoma" w:cs="Tahoma"/>
          <w:sz w:val="20"/>
          <w:szCs w:val="20"/>
        </w:rPr>
        <w:t>ii</w:t>
      </w:r>
      <w:proofErr w:type="spellEnd"/>
      <w:r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ab/>
        <w:t>minimální</w:t>
      </w:r>
      <w:r w:rsidR="006F4D28">
        <w:rPr>
          <w:rFonts w:ascii="Tahoma" w:hAnsi="Tahoma" w:cs="Tahoma"/>
          <w:sz w:val="20"/>
          <w:szCs w:val="20"/>
        </w:rPr>
        <w:t xml:space="preserve"> počet certifikovaných konzulta</w:t>
      </w:r>
      <w:r>
        <w:rPr>
          <w:rFonts w:ascii="Tahoma" w:hAnsi="Tahoma" w:cs="Tahoma"/>
          <w:sz w:val="20"/>
          <w:szCs w:val="20"/>
        </w:rPr>
        <w:t>n</w:t>
      </w:r>
      <w:r w:rsidR="006F4D28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ů a systémových inže</w:t>
      </w:r>
      <w:r w:rsidR="006F4D28">
        <w:rPr>
          <w:rFonts w:ascii="Tahoma" w:hAnsi="Tahoma" w:cs="Tahoma"/>
          <w:sz w:val="20"/>
          <w:szCs w:val="20"/>
        </w:rPr>
        <w:t>ný</w:t>
      </w:r>
      <w:r>
        <w:rPr>
          <w:rFonts w:ascii="Tahoma" w:hAnsi="Tahoma" w:cs="Tahoma"/>
          <w:sz w:val="20"/>
          <w:szCs w:val="20"/>
        </w:rPr>
        <w:t xml:space="preserve">rů v ČR k SW </w:t>
      </w:r>
      <w:r w:rsidR="00F542AB">
        <w:rPr>
          <w:rFonts w:ascii="Tahoma" w:hAnsi="Tahoma" w:cs="Tahoma"/>
          <w:sz w:val="20"/>
          <w:szCs w:val="20"/>
        </w:rPr>
        <w:t>platformě ERP pro podnikov</w:t>
      </w:r>
      <w:r>
        <w:rPr>
          <w:rFonts w:ascii="Tahoma" w:hAnsi="Tahoma" w:cs="Tahoma"/>
          <w:sz w:val="20"/>
          <w:szCs w:val="20"/>
        </w:rPr>
        <w:t>ý informační systém 100 osob;</w:t>
      </w:r>
    </w:p>
    <w:p w:rsidR="00697B71" w:rsidRDefault="00697B71" w:rsidP="00F542AB">
      <w:pPr>
        <w:tabs>
          <w:tab w:val="left" w:pos="426"/>
          <w:tab w:val="left" w:pos="851"/>
        </w:tabs>
        <w:spacing w:before="100" w:beforeAutospacing="1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proofErr w:type="spellStart"/>
      <w:r>
        <w:rPr>
          <w:rFonts w:ascii="Tahoma" w:hAnsi="Tahoma" w:cs="Tahoma"/>
          <w:sz w:val="20"/>
          <w:szCs w:val="20"/>
        </w:rPr>
        <w:t>iii</w:t>
      </w:r>
      <w:proofErr w:type="spellEnd"/>
      <w:r>
        <w:rPr>
          <w:rFonts w:ascii="Tahoma" w:hAnsi="Tahoma" w:cs="Tahoma"/>
          <w:sz w:val="20"/>
          <w:szCs w:val="20"/>
        </w:rPr>
        <w:t>)</w:t>
      </w:r>
      <w:r w:rsidR="0037613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minimální počet certifikovaných integrátorů v ČR k SW platformě</w:t>
      </w:r>
      <w:r w:rsidR="00F542AB">
        <w:rPr>
          <w:rFonts w:ascii="Tahoma" w:hAnsi="Tahoma" w:cs="Tahoma"/>
          <w:sz w:val="20"/>
          <w:szCs w:val="20"/>
        </w:rPr>
        <w:t xml:space="preserve"> ERP</w:t>
      </w:r>
      <w:r>
        <w:rPr>
          <w:rFonts w:ascii="Tahoma" w:hAnsi="Tahoma" w:cs="Tahoma"/>
          <w:sz w:val="20"/>
          <w:szCs w:val="20"/>
        </w:rPr>
        <w:t xml:space="preserve"> pro </w:t>
      </w:r>
      <w:proofErr w:type="gramStart"/>
      <w:r>
        <w:rPr>
          <w:rFonts w:ascii="Tahoma" w:hAnsi="Tahoma" w:cs="Tahoma"/>
          <w:sz w:val="20"/>
          <w:szCs w:val="20"/>
        </w:rPr>
        <w:t xml:space="preserve">podnikový </w:t>
      </w:r>
      <w:r w:rsidR="00F542AB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>informační</w:t>
      </w:r>
      <w:proofErr w:type="gramEnd"/>
      <w:r>
        <w:rPr>
          <w:rFonts w:ascii="Tahoma" w:hAnsi="Tahoma" w:cs="Tahoma"/>
          <w:sz w:val="20"/>
          <w:szCs w:val="20"/>
        </w:rPr>
        <w:t xml:space="preserve"> systém 10 integrátorů</w:t>
      </w:r>
      <w:r w:rsidR="00F542AB">
        <w:rPr>
          <w:rFonts w:ascii="Tahoma" w:hAnsi="Tahoma" w:cs="Tahoma"/>
          <w:sz w:val="20"/>
          <w:szCs w:val="20"/>
        </w:rPr>
        <w:t>.</w:t>
      </w:r>
    </w:p>
    <w:p w:rsidR="00697B71" w:rsidRPr="00F542AB" w:rsidRDefault="00697B71" w:rsidP="00F542AB">
      <w:pPr>
        <w:spacing w:before="100" w:beforeAutospacing="1"/>
        <w:jc w:val="both"/>
        <w:rPr>
          <w:rFonts w:ascii="Tahoma" w:hAnsi="Tahoma" w:cs="Tahoma"/>
          <w:sz w:val="20"/>
          <w:szCs w:val="20"/>
          <w:u w:val="single"/>
        </w:rPr>
      </w:pPr>
      <w:r w:rsidRPr="00F542AB">
        <w:rPr>
          <w:rFonts w:ascii="Tahoma" w:hAnsi="Tahoma" w:cs="Tahoma"/>
          <w:sz w:val="20"/>
          <w:szCs w:val="20"/>
          <w:u w:val="single"/>
        </w:rPr>
        <w:t>Dotaz:</w:t>
      </w:r>
    </w:p>
    <w:p w:rsidR="00697B71" w:rsidRPr="00697B71" w:rsidRDefault="00697B71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Vzhledem k</w:t>
      </w:r>
      <w:r w:rsidR="00F542AB">
        <w:rPr>
          <w:rFonts w:ascii="Tahoma" w:hAnsi="Tahoma" w:cs="Tahoma"/>
          <w:sz w:val="20"/>
          <w:szCs w:val="20"/>
        </w:rPr>
        <w:t xml:space="preserve"> věcné </w:t>
      </w:r>
      <w:r>
        <w:rPr>
          <w:rFonts w:ascii="Tahoma" w:hAnsi="Tahoma" w:cs="Tahoma"/>
          <w:sz w:val="20"/>
          <w:szCs w:val="20"/>
        </w:rPr>
        <w:t>povaze a charakteristice platformy ERP, jež slouží především k integraci a automatizaci procesů v rámci činnosti výrobních podniků, tj. procesu výroby, logistiky, distribuce, správy majetku a da</w:t>
      </w:r>
      <w:r w:rsidR="006F4D28">
        <w:rPr>
          <w:rFonts w:ascii="Tahoma" w:hAnsi="Tahoma" w:cs="Tahoma"/>
          <w:sz w:val="20"/>
          <w:szCs w:val="20"/>
        </w:rPr>
        <w:t>lší, žádáme o vysvětlení bližší</w:t>
      </w:r>
      <w:r>
        <w:rPr>
          <w:rFonts w:ascii="Tahoma" w:hAnsi="Tahoma" w:cs="Tahoma"/>
          <w:sz w:val="20"/>
          <w:szCs w:val="20"/>
        </w:rPr>
        <w:t xml:space="preserve"> souvislosti požadavku na platformu ERP a ICIS jakož i bližší objasnění souvislosti požadavku na platformu ERP jako jedinou přípustnou platformu s činností Zadavatele – veřejné zdravotní pojišťovny, jejíž stěžejní procesy (tj. výběr pojistného </w:t>
      </w:r>
      <w:proofErr w:type="gramStart"/>
      <w:r>
        <w:rPr>
          <w:rFonts w:ascii="Tahoma" w:hAnsi="Tahoma" w:cs="Tahoma"/>
          <w:sz w:val="20"/>
          <w:szCs w:val="20"/>
        </w:rPr>
        <w:t>od  plátců</w:t>
      </w:r>
      <w:proofErr w:type="gramEnd"/>
      <w:r>
        <w:rPr>
          <w:rFonts w:ascii="Tahoma" w:hAnsi="Tahoma" w:cs="Tahoma"/>
          <w:sz w:val="20"/>
          <w:szCs w:val="20"/>
        </w:rPr>
        <w:t xml:space="preserve"> a úhrada péče zdravotnickým zařízením) považujeme za diametrálně odlišné od procesů</w:t>
      </w:r>
      <w:r w:rsidR="0035124B">
        <w:rPr>
          <w:rFonts w:ascii="Tahoma" w:hAnsi="Tahoma" w:cs="Tahoma"/>
          <w:sz w:val="20"/>
          <w:szCs w:val="20"/>
        </w:rPr>
        <w:t xml:space="preserve"> výrobního podniku. Značná část či</w:t>
      </w:r>
      <w:r w:rsidR="00F542AB">
        <w:rPr>
          <w:rFonts w:ascii="Tahoma" w:hAnsi="Tahoma" w:cs="Tahoma"/>
          <w:sz w:val="20"/>
          <w:szCs w:val="20"/>
        </w:rPr>
        <w:t>n</w:t>
      </w:r>
      <w:r w:rsidR="0035124B">
        <w:rPr>
          <w:rFonts w:ascii="Tahoma" w:hAnsi="Tahoma" w:cs="Tahoma"/>
          <w:sz w:val="20"/>
          <w:szCs w:val="20"/>
        </w:rPr>
        <w:t xml:space="preserve">ností zdravotní pojišťovny svým charakterem vyvolává spíše požadavky na platformu typu BPM (Business </w:t>
      </w:r>
      <w:proofErr w:type="spellStart"/>
      <w:r w:rsidR="0035124B">
        <w:rPr>
          <w:rFonts w:ascii="Tahoma" w:hAnsi="Tahoma" w:cs="Tahoma"/>
          <w:sz w:val="20"/>
          <w:szCs w:val="20"/>
        </w:rPr>
        <w:t>Process</w:t>
      </w:r>
      <w:proofErr w:type="spellEnd"/>
      <w:r w:rsidR="0035124B">
        <w:rPr>
          <w:rFonts w:ascii="Tahoma" w:hAnsi="Tahoma" w:cs="Tahoma"/>
          <w:sz w:val="20"/>
          <w:szCs w:val="20"/>
        </w:rPr>
        <w:t xml:space="preserve"> Management) než na platformu ERP. Žádáme o potvrzení, že nabídka postavená na kombinaci produktů typu ERP, BPM  a případně doplněná pro specifické úlohy programovým vybavením vyvinutým na míru, přičemž </w:t>
      </w:r>
      <w:r w:rsidR="0035124B">
        <w:rPr>
          <w:rFonts w:ascii="Tahoma" w:hAnsi="Tahoma" w:cs="Tahoma"/>
          <w:sz w:val="20"/>
          <w:szCs w:val="20"/>
        </w:rPr>
        <w:lastRenderedPageBreak/>
        <w:t>všechny uvedené komponenty budou plně integrovány a budou pracovat nad společnou databází, bude ohodnocena stejně, jako nabídka postavená výhradně na platformě ERP.</w:t>
      </w:r>
    </w:p>
    <w:p w:rsidR="00162728" w:rsidRPr="008B52B6" w:rsidRDefault="00162728" w:rsidP="00F542AB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9</w:t>
      </w:r>
    </w:p>
    <w:p w:rsidR="00197278" w:rsidRPr="00197278" w:rsidRDefault="00197278" w:rsidP="00197278">
      <w:pPr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t xml:space="preserve">Zadavatel preferuje a usiluje o vysokou míru homogenity, kompaktnosti a integrace ICIS na bázi ERP platformy a jednotné databáze s jednotným uživatelským rozhraním, nemá však zásadní (nepřekročitelné) výhrady proti architektuře ICIS, v níž je ERP systém základním úložištěm, je v něm pokryta většina procesů, některé další pak probíhají nad ním, ale to vždy jen v mimořádně odůvodněných případech zejména s ohledem na jejich efektivitu, výkon systému, bezpečnost nebo práci uživatelů či klientů portálových aplikací v reálném čase a nelze-li je s obdobnými vlastnostmi přímo zahrnout do prostředí ERP (konkrétně např. hromadné paralelní transakční zpracování procesů validací, automatických revizí, případně BI procesů, modelování a vizualizace procesů a řízení </w:t>
      </w:r>
      <w:proofErr w:type="spellStart"/>
      <w:r w:rsidRPr="00197278">
        <w:rPr>
          <w:rFonts w:ascii="Tahoma" w:hAnsi="Tahoma" w:cs="Tahoma"/>
          <w:sz w:val="20"/>
          <w:szCs w:val="20"/>
        </w:rPr>
        <w:t>workflow</w:t>
      </w:r>
      <w:proofErr w:type="spellEnd"/>
      <w:r w:rsidRPr="00197278">
        <w:rPr>
          <w:rFonts w:ascii="Tahoma" w:hAnsi="Tahoma" w:cs="Tahoma"/>
          <w:sz w:val="20"/>
          <w:szCs w:val="20"/>
        </w:rPr>
        <w:t xml:space="preserve">, stavové automaty apod.).  Vycházíme z teze, že každý oddělený specializovaný systém vyžaduje nějakou formu integrace, která vnáší do systémů </w:t>
      </w:r>
      <w:proofErr w:type="spellStart"/>
      <w:r w:rsidRPr="00197278">
        <w:rPr>
          <w:rFonts w:ascii="Tahoma" w:hAnsi="Tahoma" w:cs="Tahoma"/>
          <w:sz w:val="20"/>
          <w:szCs w:val="20"/>
        </w:rPr>
        <w:t>nehomogenity</w:t>
      </w:r>
      <w:proofErr w:type="spellEnd"/>
      <w:r w:rsidRPr="00197278">
        <w:rPr>
          <w:rFonts w:ascii="Tahoma" w:hAnsi="Tahoma" w:cs="Tahoma"/>
          <w:sz w:val="20"/>
          <w:szCs w:val="20"/>
        </w:rPr>
        <w:t>, netransparentnosti a následně vyšší požadavky na správu.</w:t>
      </w:r>
    </w:p>
    <w:p w:rsidR="00197278" w:rsidRPr="00197278" w:rsidRDefault="00197278" w:rsidP="00197278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t>V metodách a nástrojích typu BMP (spíše než ucelené a široce podporované SW platformě) spařujeme spíše možnou budoucí nadstavbu nad výrazně modernizovaným a homogenizovaným centrálním IS, které ale nemohou tento krok obejít ani přeskočit. Některé rysy a prvky procesního přístupu jsou již v poptávaném ICIS obsaženy.</w:t>
      </w:r>
    </w:p>
    <w:p w:rsidR="00197278" w:rsidRPr="00197278" w:rsidRDefault="00197278" w:rsidP="00197278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t>Pro hodnocení nabídek bude důležitý jasný popis a odůvodnění těchto „výjimek“ stojících mimo ERP a návrh (popis) jejich integrace, dokumentování a následné správy, použité SW nástroje a standardy, případně model licencování. Zadavatel si vyhrazuje právo takový návrh akceptovat nebo odmítnout s tím, že bude požadovat korekci nabídky v rámci předložené nabídkové ceny.</w:t>
      </w:r>
    </w:p>
    <w:p w:rsidR="00162728" w:rsidRDefault="00162728" w:rsidP="00F542AB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162728" w:rsidRDefault="00162728" w:rsidP="00F542AB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35124B" w:rsidRPr="0035124B" w:rsidRDefault="0035124B" w:rsidP="00F542AB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35124B">
        <w:rPr>
          <w:rFonts w:ascii="Tahoma" w:hAnsi="Tahoma" w:cs="Tahoma"/>
          <w:sz w:val="20"/>
          <w:szCs w:val="20"/>
          <w:u w:val="single"/>
        </w:rPr>
        <w:t>Informace k hodnotícím kritériím</w:t>
      </w:r>
    </w:p>
    <w:p w:rsidR="0035124B" w:rsidRDefault="0035124B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Č. 9.3.4 zadávací dokumentace uvádí:</w:t>
      </w:r>
    </w:p>
    <w:p w:rsidR="0035124B" w:rsidRDefault="0035124B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„4. b.</w:t>
      </w:r>
      <w:r w:rsidR="00F542AB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Způsob přechodové fáze – Velký třesk nebo po etapách… Uchazeč uvede vlastní představu o způsobu nasazování a řešení s tím související</w:t>
      </w:r>
      <w:r w:rsidR="000A41F5">
        <w:rPr>
          <w:rFonts w:ascii="Tahoma" w:hAnsi="Tahoma" w:cs="Tahoma"/>
          <w:sz w:val="20"/>
          <w:szCs w:val="20"/>
        </w:rPr>
        <w:t>c</w:t>
      </w:r>
      <w:r>
        <w:rPr>
          <w:rFonts w:ascii="Tahoma" w:hAnsi="Tahoma" w:cs="Tahoma"/>
          <w:sz w:val="20"/>
          <w:szCs w:val="20"/>
        </w:rPr>
        <w:t>h organizačních záležitostí…“</w:t>
      </w:r>
    </w:p>
    <w:p w:rsidR="0035124B" w:rsidRDefault="0035124B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Jako nejvýhodnější bude hodnocena nabídka, která bude obsahovat nejvyšší detail postupů, v rámci migr</w:t>
      </w:r>
      <w:r w:rsidR="000A41F5">
        <w:rPr>
          <w:rFonts w:ascii="Tahoma" w:hAnsi="Tahoma" w:cs="Tahoma"/>
          <w:sz w:val="20"/>
          <w:szCs w:val="20"/>
        </w:rPr>
        <w:t>ace a nejvyšší garantovaná úrove</w:t>
      </w:r>
      <w:r>
        <w:rPr>
          <w:rFonts w:ascii="Tahoma" w:hAnsi="Tahoma" w:cs="Tahoma"/>
          <w:sz w:val="20"/>
          <w:szCs w:val="20"/>
        </w:rPr>
        <w:t>ň ochrany obchodních a provozních procesů zadavatele ve vztahu k n</w:t>
      </w:r>
      <w:r w:rsidR="00F542AB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dostupnosti systému v rámci migrace…“</w:t>
      </w:r>
    </w:p>
    <w:p w:rsidR="0035124B" w:rsidRPr="0035124B" w:rsidRDefault="0035124B" w:rsidP="00F542AB">
      <w:pPr>
        <w:spacing w:before="100" w:beforeAutospacing="1"/>
        <w:jc w:val="both"/>
        <w:rPr>
          <w:rFonts w:ascii="Tahoma" w:hAnsi="Tahoma" w:cs="Tahoma"/>
          <w:sz w:val="20"/>
          <w:szCs w:val="20"/>
          <w:u w:val="single"/>
        </w:rPr>
      </w:pPr>
      <w:r w:rsidRPr="0035124B">
        <w:rPr>
          <w:rFonts w:ascii="Tahoma" w:hAnsi="Tahoma" w:cs="Tahoma"/>
          <w:sz w:val="20"/>
          <w:szCs w:val="20"/>
          <w:u w:val="single"/>
        </w:rPr>
        <w:t>Dotaz:</w:t>
      </w:r>
    </w:p>
    <w:p w:rsidR="0035124B" w:rsidRPr="0035124B" w:rsidRDefault="0035124B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výše uvedené formulace „Velký třesk nebo po etapách…“ nevyplývá, který z výše uvedených způsobů považuje Zadavatel za vhodnější. Dále není dostatečně konkrétně určeno, zda hodnotící komise bude hodnotit vhodnost řešení nabízeného uchazečem, nebo nejvyšší de</w:t>
      </w:r>
      <w:r w:rsidR="00F542AB">
        <w:rPr>
          <w:rFonts w:ascii="Tahoma" w:hAnsi="Tahoma" w:cs="Tahoma"/>
          <w:sz w:val="20"/>
          <w:szCs w:val="20"/>
        </w:rPr>
        <w:t>t</w:t>
      </w:r>
      <w:r>
        <w:rPr>
          <w:rFonts w:ascii="Tahoma" w:hAnsi="Tahoma" w:cs="Tahoma"/>
          <w:sz w:val="20"/>
          <w:szCs w:val="20"/>
        </w:rPr>
        <w:t>ail postup</w:t>
      </w:r>
      <w:r w:rsidR="00F542AB">
        <w:rPr>
          <w:rFonts w:ascii="Tahoma" w:hAnsi="Tahoma" w:cs="Tahoma"/>
          <w:sz w:val="20"/>
          <w:szCs w:val="20"/>
        </w:rPr>
        <w:t>ů. Žádáme tedy o</w:t>
      </w:r>
      <w:r>
        <w:rPr>
          <w:rFonts w:ascii="Tahoma" w:hAnsi="Tahoma" w:cs="Tahoma"/>
          <w:sz w:val="20"/>
          <w:szCs w:val="20"/>
        </w:rPr>
        <w:t xml:space="preserve"> informaci a ujasnění, který fakt</w:t>
      </w:r>
      <w:r w:rsidR="000A41F5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r bude v rámci hodnocení hodnotící komise určující a jaké nabídky budou hodnoceny jako nejvýhodnější.</w:t>
      </w:r>
    </w:p>
    <w:p w:rsidR="00162728" w:rsidRPr="008B52B6" w:rsidRDefault="00162728" w:rsidP="00F542AB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10</w:t>
      </w:r>
    </w:p>
    <w:p w:rsidR="00197278" w:rsidRPr="00197278" w:rsidRDefault="00197278" w:rsidP="00197278">
      <w:pPr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t xml:space="preserve">Zadavatel si nedělá ambici předem rozhodovat o způsobu přechodové fáze, ani žádný nepreferuje, úspěšnost přechodové fáze však pro celkový úspěch projektu považuje za zcela zásadní. Vhodnost toho kterého způsobu stanovená ad hoc je nejednoznačná, proto jej také v ZD Zadavatel striktně nepředepsal. Jediným nepřekročitelným požadavkem Zadavatele je, dle pravidel pro vytvoření harmonogramu plnění, maximální doba realizace projektu. </w:t>
      </w:r>
    </w:p>
    <w:p w:rsidR="00197278" w:rsidRPr="00197278" w:rsidRDefault="00197278" w:rsidP="00197278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lastRenderedPageBreak/>
        <w:t>Máme za to, že vhodnost způsobu je do značné míry závislá na konkrétním vybraném řešení a zejména na zkušenosti a erudici Uchazeče a technologických nástrojích, které má k dispozici, případně na konkrétní znalosti stávajících SW prostředí, která Zadavatel užívá. Proto jsme se rozhodli ponechat Uchazeči volnost v rozhodování spojenou s odpovědností za výsledek. Zadavatel chce v rámci hodnocení tohoto kritéria nabýt přesvědčení, že, pokud vybere právě tohoto Uchazeče, bude riziko neúspěchu přechodové fáze minimální či dostatečně ošetřené, resp. předpoklad úspěšného přechodu bude maximální.</w:t>
      </w:r>
    </w:p>
    <w:p w:rsidR="00197278" w:rsidRPr="00197278" w:rsidRDefault="00197278" w:rsidP="00197278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t>Zadavatel pro své rozhodování tudíž od Uchazeče očekává jasný a odůvodněný popis, ze kterého bude vyplývat celkově promyšlený, ujasněný a plně provázaný koncept celé přechodové fáze. Výběr způsobu (velký třesk vs. po etapách) přitom nebude hodnocen sám o sobě, ale v kontextu navrženého konceptu a jeho logičnosti.</w:t>
      </w:r>
    </w:p>
    <w:p w:rsidR="00197278" w:rsidRPr="00197278" w:rsidRDefault="00197278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t>Rozhodující pro hodnocení tohoto kritéria je pro Zadavatele vhodnost řešení nabízeného a popsaného Uchazečem. Vyšší míra detailu pochopitelně poskytne hodnotiteli lepší představu o záměru a zamýšleném postupu Uchazeče a předpokladu úspěšného zvládnutí přechodu, případně míře rizik s tím spojených. Takto je myšlen i výrok Zadavatele o „nejvyšším detailu postupů“. Rozsah dokumentu ve smyslu popsaných normostran papíru nebude mít na hodnocení kritéria žádný vliv</w:t>
      </w:r>
      <w:r>
        <w:rPr>
          <w:rFonts w:ascii="Tahoma" w:hAnsi="Tahoma" w:cs="Tahoma"/>
          <w:sz w:val="20"/>
          <w:szCs w:val="20"/>
        </w:rPr>
        <w:t>.</w:t>
      </w:r>
    </w:p>
    <w:p w:rsidR="00162728" w:rsidRDefault="00162728" w:rsidP="00F542AB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35124B" w:rsidRDefault="00A71482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Dále Z</w:t>
      </w:r>
      <w:r w:rsidR="000A41F5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davatel v čl.</w:t>
      </w:r>
      <w:r w:rsidR="00F542AB">
        <w:rPr>
          <w:rFonts w:ascii="Tahoma" w:hAnsi="Tahoma" w:cs="Tahoma"/>
          <w:sz w:val="20"/>
          <w:szCs w:val="20"/>
        </w:rPr>
        <w:t xml:space="preserve"> 9.3.</w:t>
      </w:r>
      <w:r>
        <w:rPr>
          <w:rFonts w:ascii="Tahoma" w:hAnsi="Tahoma" w:cs="Tahoma"/>
          <w:sz w:val="20"/>
          <w:szCs w:val="20"/>
        </w:rPr>
        <w:t>2</w:t>
      </w:r>
      <w:r w:rsidR="00F542AB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zadávací dokumentaci stanovuje, že bude hodnocena:</w:t>
      </w:r>
    </w:p>
    <w:p w:rsidR="00A71482" w:rsidRDefault="00A71482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„prokázaná vhodnost technologie při </w:t>
      </w:r>
      <w:r w:rsidRPr="00A71482">
        <w:rPr>
          <w:rFonts w:ascii="Tahoma" w:hAnsi="Tahoma" w:cs="Tahoma"/>
          <w:sz w:val="20"/>
          <w:szCs w:val="20"/>
          <w:u w:val="single"/>
        </w:rPr>
        <w:t>naplnění požadavků</w:t>
      </w:r>
      <w:r>
        <w:rPr>
          <w:rFonts w:ascii="Tahoma" w:hAnsi="Tahoma" w:cs="Tahoma"/>
          <w:sz w:val="20"/>
          <w:szCs w:val="20"/>
        </w:rPr>
        <w:t>“</w:t>
      </w:r>
    </w:p>
    <w:p w:rsidR="00A71482" w:rsidRDefault="00A71482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„ prokázaná schopnost dodavatele rozpracovat návrh architektury včetně odůvodnění volby jednotlivých SW a HW komponent a </w:t>
      </w:r>
      <w:r w:rsidRPr="00F542AB">
        <w:rPr>
          <w:rFonts w:ascii="Tahoma" w:hAnsi="Tahoma" w:cs="Tahoma"/>
          <w:sz w:val="20"/>
          <w:szCs w:val="20"/>
          <w:u w:val="single"/>
        </w:rPr>
        <w:t>detail popisu</w:t>
      </w:r>
      <w:r>
        <w:rPr>
          <w:rFonts w:ascii="Tahoma" w:hAnsi="Tahoma" w:cs="Tahoma"/>
          <w:sz w:val="20"/>
          <w:szCs w:val="20"/>
        </w:rPr>
        <w:t xml:space="preserve"> jednotlivých</w:t>
      </w:r>
      <w:r w:rsidR="000A41F5">
        <w:rPr>
          <w:rFonts w:ascii="Tahoma" w:hAnsi="Tahoma" w:cs="Tahoma"/>
          <w:sz w:val="20"/>
          <w:szCs w:val="20"/>
        </w:rPr>
        <w:t xml:space="preserve"> </w:t>
      </w:r>
      <w:proofErr w:type="gramStart"/>
      <w:r w:rsidR="000A41F5">
        <w:rPr>
          <w:rFonts w:ascii="Tahoma" w:hAnsi="Tahoma" w:cs="Tahoma"/>
          <w:sz w:val="20"/>
          <w:szCs w:val="20"/>
        </w:rPr>
        <w:t>kompo</w:t>
      </w:r>
      <w:r>
        <w:rPr>
          <w:rFonts w:ascii="Tahoma" w:hAnsi="Tahoma" w:cs="Tahoma"/>
          <w:sz w:val="20"/>
          <w:szCs w:val="20"/>
        </w:rPr>
        <w:t>nent..“ a „</w:t>
      </w:r>
      <w:r w:rsidR="00F542AB">
        <w:rPr>
          <w:rFonts w:ascii="Tahoma" w:hAnsi="Tahoma" w:cs="Tahoma"/>
          <w:sz w:val="20"/>
          <w:szCs w:val="20"/>
        </w:rPr>
        <w:t>jako</w:t>
      </w:r>
      <w:proofErr w:type="gramEnd"/>
      <w:r w:rsidR="00F542AB">
        <w:rPr>
          <w:rFonts w:ascii="Tahoma" w:hAnsi="Tahoma" w:cs="Tahoma"/>
          <w:sz w:val="20"/>
          <w:szCs w:val="20"/>
        </w:rPr>
        <w:t xml:space="preserve"> nejvý</w:t>
      </w:r>
      <w:r>
        <w:rPr>
          <w:rFonts w:ascii="Tahoma" w:hAnsi="Tahoma" w:cs="Tahoma"/>
          <w:sz w:val="20"/>
          <w:szCs w:val="20"/>
        </w:rPr>
        <w:t>h</w:t>
      </w:r>
      <w:r w:rsidR="00F542AB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 xml:space="preserve">dnější nabídka, která bude obsahovat </w:t>
      </w:r>
      <w:r w:rsidRPr="00E15E7D">
        <w:rPr>
          <w:rFonts w:ascii="Tahoma" w:hAnsi="Tahoma" w:cs="Tahoma"/>
          <w:sz w:val="20"/>
          <w:szCs w:val="20"/>
          <w:u w:val="single"/>
        </w:rPr>
        <w:t>nejpropracovanější návrh</w:t>
      </w:r>
      <w:r>
        <w:rPr>
          <w:rFonts w:ascii="Tahoma" w:hAnsi="Tahoma" w:cs="Tahoma"/>
          <w:sz w:val="20"/>
          <w:szCs w:val="20"/>
        </w:rPr>
        <w:t xml:space="preserve"> realizace rámcové architektury do architektury technologické, infrastrukturní, aplikační a datové z pohledu garance naplnění požadovaných kvalitativních vlastností..“</w:t>
      </w:r>
      <w:bookmarkStart w:id="0" w:name="_GoBack"/>
      <w:bookmarkEnd w:id="0"/>
    </w:p>
    <w:p w:rsidR="00A71482" w:rsidRPr="00A71482" w:rsidRDefault="00A71482" w:rsidP="00F542AB">
      <w:pPr>
        <w:spacing w:before="100" w:beforeAutospacing="1"/>
        <w:jc w:val="both"/>
        <w:rPr>
          <w:rFonts w:ascii="Tahoma" w:hAnsi="Tahoma" w:cs="Tahoma"/>
          <w:sz w:val="20"/>
          <w:szCs w:val="20"/>
          <w:u w:val="single"/>
        </w:rPr>
      </w:pPr>
      <w:r w:rsidRPr="00A71482">
        <w:rPr>
          <w:rFonts w:ascii="Tahoma" w:hAnsi="Tahoma" w:cs="Tahoma"/>
          <w:sz w:val="20"/>
          <w:szCs w:val="20"/>
          <w:u w:val="single"/>
        </w:rPr>
        <w:t>Dotaz:</w:t>
      </w:r>
    </w:p>
    <w:p w:rsidR="00A71482" w:rsidRPr="0035124B" w:rsidRDefault="00A71482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Citovaný text zadávací dokumentace stanovuje naplnění požadavků jedním z hodnotících </w:t>
      </w:r>
      <w:r w:rsidR="00E15E7D">
        <w:rPr>
          <w:rFonts w:ascii="Tahoma" w:hAnsi="Tahoma" w:cs="Tahoma"/>
          <w:sz w:val="20"/>
          <w:szCs w:val="20"/>
        </w:rPr>
        <w:t>kritérií, aniž</w:t>
      </w:r>
      <w:r>
        <w:rPr>
          <w:rFonts w:ascii="Tahoma" w:hAnsi="Tahoma" w:cs="Tahoma"/>
          <w:sz w:val="20"/>
          <w:szCs w:val="20"/>
        </w:rPr>
        <w:t xml:space="preserve"> by bylo specifikováno, jaké jsou tyto požadav</w:t>
      </w:r>
      <w:r w:rsidR="00E15E7D">
        <w:rPr>
          <w:rFonts w:ascii="Tahoma" w:hAnsi="Tahoma" w:cs="Tahoma"/>
          <w:sz w:val="20"/>
          <w:szCs w:val="20"/>
        </w:rPr>
        <w:t>ky Zadavatele. Stejně tak obdob</w:t>
      </w:r>
      <w:r>
        <w:rPr>
          <w:rFonts w:ascii="Tahoma" w:hAnsi="Tahoma" w:cs="Tahoma"/>
          <w:sz w:val="20"/>
          <w:szCs w:val="20"/>
        </w:rPr>
        <w:t>n</w:t>
      </w:r>
      <w:r w:rsidR="00E15E7D">
        <w:rPr>
          <w:rFonts w:ascii="Tahoma" w:hAnsi="Tahoma" w:cs="Tahoma"/>
          <w:sz w:val="20"/>
          <w:szCs w:val="20"/>
        </w:rPr>
        <w:t>ě</w:t>
      </w:r>
      <w:r>
        <w:rPr>
          <w:rFonts w:ascii="Tahoma" w:hAnsi="Tahoma" w:cs="Tahoma"/>
          <w:sz w:val="20"/>
          <w:szCs w:val="20"/>
        </w:rPr>
        <w:t xml:space="preserve"> jako je tomu u dotazu č. </w:t>
      </w:r>
      <w:r w:rsidR="00197278">
        <w:rPr>
          <w:rFonts w:ascii="Tahoma" w:hAnsi="Tahoma" w:cs="Tahoma"/>
          <w:sz w:val="20"/>
          <w:szCs w:val="20"/>
        </w:rPr>
        <w:t>10</w:t>
      </w:r>
      <w:r>
        <w:rPr>
          <w:rFonts w:ascii="Tahoma" w:hAnsi="Tahoma" w:cs="Tahoma"/>
          <w:sz w:val="20"/>
          <w:szCs w:val="20"/>
        </w:rPr>
        <w:t xml:space="preserve">, není z výše uvedeného jednoznačné, jak bude hodnotící komise hodnotit nabídky uchazečů a jaké vlastnosti návrhu </w:t>
      </w:r>
      <w:r w:rsidR="00E15E7D">
        <w:rPr>
          <w:rFonts w:ascii="Tahoma" w:hAnsi="Tahoma" w:cs="Tahoma"/>
          <w:sz w:val="20"/>
          <w:szCs w:val="20"/>
        </w:rPr>
        <w:t>budou hodnoceny lépe. Mimo to ne</w:t>
      </w:r>
      <w:r>
        <w:rPr>
          <w:rFonts w:ascii="Tahoma" w:hAnsi="Tahoma" w:cs="Tahoma"/>
          <w:sz w:val="20"/>
          <w:szCs w:val="20"/>
        </w:rPr>
        <w:t xml:space="preserve">ní zřejmé, zda hodnotící komise bude hodnotit </w:t>
      </w:r>
      <w:r w:rsidRPr="00A71482">
        <w:rPr>
          <w:rFonts w:ascii="Tahoma" w:hAnsi="Tahoma" w:cs="Tahoma"/>
          <w:sz w:val="20"/>
          <w:szCs w:val="20"/>
          <w:u w:val="single"/>
        </w:rPr>
        <w:t>vhodnost řešení</w:t>
      </w:r>
      <w:r>
        <w:rPr>
          <w:rFonts w:ascii="Tahoma" w:hAnsi="Tahoma" w:cs="Tahoma"/>
          <w:sz w:val="20"/>
          <w:szCs w:val="20"/>
        </w:rPr>
        <w:t xml:space="preserve"> nabízeného uchazečem, nebo </w:t>
      </w:r>
      <w:r w:rsidRPr="00A71482">
        <w:rPr>
          <w:rFonts w:ascii="Tahoma" w:hAnsi="Tahoma" w:cs="Tahoma"/>
          <w:sz w:val="20"/>
          <w:szCs w:val="20"/>
          <w:u w:val="single"/>
        </w:rPr>
        <w:t>míru propracovanost</w:t>
      </w:r>
      <w:r>
        <w:rPr>
          <w:rFonts w:ascii="Tahoma" w:hAnsi="Tahoma" w:cs="Tahoma"/>
          <w:sz w:val="20"/>
          <w:szCs w:val="20"/>
          <w:u w:val="single"/>
        </w:rPr>
        <w:t>i</w:t>
      </w:r>
      <w:r w:rsidR="00E15E7D">
        <w:rPr>
          <w:rFonts w:ascii="Tahoma" w:hAnsi="Tahoma" w:cs="Tahoma"/>
          <w:sz w:val="20"/>
          <w:szCs w:val="20"/>
        </w:rPr>
        <w:t xml:space="preserve"> jeho řešení.</w:t>
      </w:r>
      <w:r>
        <w:rPr>
          <w:rFonts w:ascii="Tahoma" w:hAnsi="Tahoma" w:cs="Tahoma"/>
          <w:sz w:val="20"/>
          <w:szCs w:val="20"/>
        </w:rPr>
        <w:t xml:space="preserve"> Žádáme proto o upřesnění hodnotících kritérií a vyjasnění, jaké nabídky budou hodnoceny lépe.</w:t>
      </w:r>
    </w:p>
    <w:p w:rsidR="00162728" w:rsidRPr="008B52B6" w:rsidRDefault="00162728" w:rsidP="00F542AB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11</w:t>
      </w:r>
    </w:p>
    <w:p w:rsidR="00197278" w:rsidRPr="00197278" w:rsidRDefault="00197278" w:rsidP="00197278">
      <w:pPr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t>Naplnění požadavků (funkčních i nefunkčních, parametrů SLA aj.) dle Zadávací dokumentace a všech jejích příloh (veřejné i neveřejné části) je samo o sobě mandatorním požadavkem Zadavatele nikoliv hodnoceným kritériem. Jejich nesplnění je důvodem k vyloučení Uchazeče.</w:t>
      </w:r>
    </w:p>
    <w:p w:rsidR="00197278" w:rsidRPr="00197278" w:rsidRDefault="00197278" w:rsidP="00197278">
      <w:pPr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t xml:space="preserve">Předmětem hodnocení v rámci tohoto kritéria je obsah dokumentu zpracovaného Uchazečem v rámci podané nabídky (viz. </w:t>
      </w:r>
      <w:proofErr w:type="gramStart"/>
      <w:r w:rsidRPr="00197278">
        <w:rPr>
          <w:rFonts w:ascii="Tahoma" w:hAnsi="Tahoma" w:cs="Tahoma"/>
          <w:sz w:val="20"/>
          <w:szCs w:val="20"/>
        </w:rPr>
        <w:t>kap.</w:t>
      </w:r>
      <w:proofErr w:type="gramEnd"/>
      <w:r w:rsidRPr="00197278">
        <w:rPr>
          <w:rFonts w:ascii="Tahoma" w:hAnsi="Tahoma" w:cs="Tahoma"/>
          <w:sz w:val="20"/>
          <w:szCs w:val="20"/>
        </w:rPr>
        <w:t xml:space="preserve"> 9.3.2 zadávací dokumentace). V dokumentu Uchazeč rozpracuje svůj vlastní návrh ztvárnění architektury, do které předpokládá ICIS zasadit a kterou, v případě realizace jeho nabídky, dále detailně rozpracuje a Zadavatel bude povinen tuto infrastrukturu pro implementaci zajistit.</w:t>
      </w:r>
    </w:p>
    <w:p w:rsidR="00197278" w:rsidRPr="00197278" w:rsidRDefault="00197278" w:rsidP="00197278">
      <w:pPr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t>Zadavatel proto považuje za důležitou možnost posoudit a upřednostnit nabídky lépe promyšlené, propracované a konkretizované z hlediska celkové architektury IS, které budou lépe konvenovat se záměrem Zadavatele dle ZD, nabízet moderní technologie, bude u nich dostatečně zřejmý předpoklad dosažení požadovaných parametrů i růstu dle ZD, nebudou do systému zanášet případné budoucí zcela mimořádné náklady na infrastrukturu v porovnání s ostatními nabídkami ani nebudou opomíjet evidentně nezbytné a nákladově významné položky.</w:t>
      </w:r>
    </w:p>
    <w:p w:rsidR="00197278" w:rsidRPr="00197278" w:rsidRDefault="00197278" w:rsidP="00197278">
      <w:pPr>
        <w:jc w:val="both"/>
        <w:rPr>
          <w:rFonts w:ascii="Tahoma" w:hAnsi="Tahoma" w:cs="Tahoma"/>
          <w:sz w:val="20"/>
          <w:szCs w:val="20"/>
        </w:rPr>
      </w:pPr>
      <w:r w:rsidRPr="00197278">
        <w:rPr>
          <w:rFonts w:ascii="Tahoma" w:hAnsi="Tahoma" w:cs="Tahoma"/>
          <w:sz w:val="20"/>
          <w:szCs w:val="20"/>
        </w:rPr>
        <w:t xml:space="preserve">Omezení rozsahu dokumentu na max. 30 normostran považuje Zadavatel za dostatečné, smyslem není naplnit počet stran případným kopírováním obecně </w:t>
      </w:r>
      <w:proofErr w:type="spellStart"/>
      <w:r w:rsidRPr="00197278">
        <w:rPr>
          <w:rFonts w:ascii="Tahoma" w:hAnsi="Tahoma" w:cs="Tahoma"/>
          <w:sz w:val="20"/>
          <w:szCs w:val="20"/>
        </w:rPr>
        <w:t>dohledatelných</w:t>
      </w:r>
      <w:proofErr w:type="spellEnd"/>
      <w:r w:rsidRPr="00197278">
        <w:rPr>
          <w:rFonts w:ascii="Tahoma" w:hAnsi="Tahoma" w:cs="Tahoma"/>
          <w:sz w:val="20"/>
          <w:szCs w:val="20"/>
        </w:rPr>
        <w:t xml:space="preserve"> informací a tezí. V tomto smyslu skutečný rozsah dokumentu nebude předmětem hodnocení.</w:t>
      </w:r>
    </w:p>
    <w:p w:rsidR="00162728" w:rsidRDefault="00162728" w:rsidP="00197278">
      <w:pPr>
        <w:jc w:val="both"/>
        <w:rPr>
          <w:rFonts w:ascii="Tahoma" w:hAnsi="Tahoma" w:cs="Tahoma"/>
          <w:sz w:val="20"/>
          <w:szCs w:val="20"/>
        </w:rPr>
      </w:pPr>
    </w:p>
    <w:p w:rsidR="00197278" w:rsidRDefault="00197278" w:rsidP="00F542AB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162728" w:rsidRDefault="00162728" w:rsidP="00F542AB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A71482" w:rsidRPr="00A71482" w:rsidRDefault="00A71482" w:rsidP="00F542AB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A71482">
        <w:rPr>
          <w:rFonts w:ascii="Tahoma" w:hAnsi="Tahoma" w:cs="Tahoma"/>
          <w:sz w:val="20"/>
          <w:szCs w:val="20"/>
          <w:u w:val="single"/>
        </w:rPr>
        <w:t>Informace ohledně požadavků na zpracov</w:t>
      </w:r>
      <w:r w:rsidR="000A41F5">
        <w:rPr>
          <w:rFonts w:ascii="Tahoma" w:hAnsi="Tahoma" w:cs="Tahoma"/>
          <w:sz w:val="20"/>
          <w:szCs w:val="20"/>
          <w:u w:val="single"/>
        </w:rPr>
        <w:t>á</w:t>
      </w:r>
      <w:r w:rsidRPr="00A71482">
        <w:rPr>
          <w:rFonts w:ascii="Tahoma" w:hAnsi="Tahoma" w:cs="Tahoma"/>
          <w:sz w:val="20"/>
          <w:szCs w:val="20"/>
          <w:u w:val="single"/>
        </w:rPr>
        <w:t>ní nabídky</w:t>
      </w:r>
    </w:p>
    <w:p w:rsidR="00A71482" w:rsidRDefault="00A71482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Součástí přílohy č. 6 zadávací dokumentace, jež byla dodavatelům posk</w:t>
      </w:r>
      <w:r w:rsidR="00E15E7D">
        <w:rPr>
          <w:rFonts w:ascii="Tahoma" w:hAnsi="Tahoma" w:cs="Tahoma"/>
          <w:sz w:val="20"/>
          <w:szCs w:val="20"/>
        </w:rPr>
        <w:t>ytnuta po podpisu sm</w:t>
      </w:r>
      <w:r>
        <w:rPr>
          <w:rFonts w:ascii="Tahoma" w:hAnsi="Tahoma" w:cs="Tahoma"/>
          <w:sz w:val="20"/>
          <w:szCs w:val="20"/>
        </w:rPr>
        <w:t>louvy o ochraně důvěrných informací, je i dokument s </w:t>
      </w:r>
      <w:r w:rsidR="000A41F5">
        <w:rPr>
          <w:rFonts w:ascii="Tahoma" w:hAnsi="Tahoma" w:cs="Tahoma"/>
          <w:sz w:val="20"/>
          <w:szCs w:val="20"/>
        </w:rPr>
        <w:t>názve</w:t>
      </w:r>
      <w:r>
        <w:rPr>
          <w:rFonts w:ascii="Tahoma" w:hAnsi="Tahoma" w:cs="Tahoma"/>
          <w:sz w:val="20"/>
          <w:szCs w:val="20"/>
        </w:rPr>
        <w:t>m „</w:t>
      </w:r>
      <w:r w:rsidR="008F7BA5">
        <w:rPr>
          <w:rFonts w:ascii="Tahoma" w:hAnsi="Tahoma" w:cs="Tahoma"/>
          <w:sz w:val="20"/>
          <w:szCs w:val="20"/>
        </w:rPr>
        <w:t>Studie proveditelnost projektu „Výstavba</w:t>
      </w:r>
      <w:r w:rsidR="00E15E7D">
        <w:rPr>
          <w:rFonts w:ascii="Tahoma" w:hAnsi="Tahoma" w:cs="Tahoma"/>
          <w:sz w:val="20"/>
          <w:szCs w:val="20"/>
        </w:rPr>
        <w:t>,</w:t>
      </w:r>
      <w:r w:rsidR="008F7BA5">
        <w:rPr>
          <w:rFonts w:ascii="Tahoma" w:hAnsi="Tahoma" w:cs="Tahoma"/>
          <w:sz w:val="20"/>
          <w:szCs w:val="20"/>
        </w:rPr>
        <w:t xml:space="preserve"> implementace a technická podpora ICIS OZP“ Příloha P20, Seznam nefunkčních požadavků“ ze dne 28. 11. 2013, jenž vymezuje seznam a charakteristiku jednotlivých nefunkčních požadavků. Jak zadávací dokumentace stanoví v čl. </w:t>
      </w:r>
      <w:proofErr w:type="gramStart"/>
      <w:r w:rsidR="008F7BA5">
        <w:rPr>
          <w:rFonts w:ascii="Tahoma" w:hAnsi="Tahoma" w:cs="Tahoma"/>
          <w:sz w:val="20"/>
          <w:szCs w:val="20"/>
        </w:rPr>
        <w:t>5.3., tyto</w:t>
      </w:r>
      <w:proofErr w:type="gramEnd"/>
      <w:r w:rsidR="008F7BA5">
        <w:rPr>
          <w:rFonts w:ascii="Tahoma" w:hAnsi="Tahoma" w:cs="Tahoma"/>
          <w:sz w:val="20"/>
          <w:szCs w:val="20"/>
        </w:rPr>
        <w:t xml:space="preserve"> dokumenty „…popisují další požadavky a doporučení zadavatele pro realiz</w:t>
      </w:r>
      <w:r w:rsidR="00595AD5">
        <w:rPr>
          <w:rFonts w:ascii="Tahoma" w:hAnsi="Tahoma" w:cs="Tahoma"/>
          <w:sz w:val="20"/>
          <w:szCs w:val="20"/>
        </w:rPr>
        <w:t>aci</w:t>
      </w:r>
      <w:r w:rsidR="008F7BA5">
        <w:rPr>
          <w:rFonts w:ascii="Tahoma" w:hAnsi="Tahoma" w:cs="Tahoma"/>
          <w:sz w:val="20"/>
          <w:szCs w:val="20"/>
        </w:rPr>
        <w:t>. Uchazeč je povinen plně naplnit uvedené podmínky.“</w:t>
      </w:r>
    </w:p>
    <w:p w:rsidR="008F7BA5" w:rsidRPr="008F7BA5" w:rsidRDefault="008F7BA5" w:rsidP="00F542AB">
      <w:pPr>
        <w:spacing w:before="100" w:beforeAutospacing="1"/>
        <w:jc w:val="both"/>
        <w:rPr>
          <w:rFonts w:ascii="Tahoma" w:hAnsi="Tahoma" w:cs="Tahoma"/>
          <w:sz w:val="20"/>
          <w:szCs w:val="20"/>
          <w:u w:val="single"/>
        </w:rPr>
      </w:pPr>
      <w:r w:rsidRPr="008F7BA5">
        <w:rPr>
          <w:rFonts w:ascii="Tahoma" w:hAnsi="Tahoma" w:cs="Tahoma"/>
          <w:sz w:val="20"/>
          <w:szCs w:val="20"/>
          <w:u w:val="single"/>
        </w:rPr>
        <w:t>Dotaz:</w:t>
      </w:r>
    </w:p>
    <w:p w:rsidR="008F7BA5" w:rsidRPr="00A71482" w:rsidRDefault="008F7BA5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 w:rsidRPr="00AB5354">
        <w:rPr>
          <w:rFonts w:ascii="Tahoma" w:hAnsi="Tahoma" w:cs="Tahoma"/>
          <w:sz w:val="20"/>
          <w:szCs w:val="20"/>
        </w:rPr>
        <w:t>Zadávací</w:t>
      </w:r>
      <w:r>
        <w:rPr>
          <w:rFonts w:ascii="Tahoma" w:hAnsi="Tahoma" w:cs="Tahoma"/>
          <w:sz w:val="20"/>
          <w:szCs w:val="20"/>
        </w:rPr>
        <w:t xml:space="preserve"> dokumentace uvádí, že uchazeč </w:t>
      </w:r>
      <w:r w:rsidR="00595AD5">
        <w:rPr>
          <w:rFonts w:ascii="Tahoma" w:hAnsi="Tahoma" w:cs="Tahoma"/>
          <w:sz w:val="20"/>
          <w:szCs w:val="20"/>
        </w:rPr>
        <w:t>je povinen plně naplnit stanovené</w:t>
      </w:r>
      <w:r>
        <w:rPr>
          <w:rFonts w:ascii="Tahoma" w:hAnsi="Tahoma" w:cs="Tahoma"/>
          <w:sz w:val="20"/>
          <w:szCs w:val="20"/>
        </w:rPr>
        <w:t xml:space="preserve"> podmínky, dále ale nekonkreti</w:t>
      </w:r>
      <w:r w:rsidR="000A41F5">
        <w:rPr>
          <w:rFonts w:ascii="Tahoma" w:hAnsi="Tahoma" w:cs="Tahoma"/>
          <w:sz w:val="20"/>
          <w:szCs w:val="20"/>
        </w:rPr>
        <w:t>zuje, zda se jedná o kritéria zá</w:t>
      </w:r>
      <w:r>
        <w:rPr>
          <w:rFonts w:ascii="Tahoma" w:hAnsi="Tahoma" w:cs="Tahoma"/>
          <w:sz w:val="20"/>
          <w:szCs w:val="20"/>
        </w:rPr>
        <w:t>vazná z hlediska hodnocení nabídek. Stejně tak nevymezuje, jakým způ</w:t>
      </w:r>
      <w:r w:rsidR="00595AD5">
        <w:rPr>
          <w:rFonts w:ascii="Tahoma" w:hAnsi="Tahoma" w:cs="Tahoma"/>
          <w:sz w:val="20"/>
          <w:szCs w:val="20"/>
        </w:rPr>
        <w:t>sobem se splnění těchto d</w:t>
      </w:r>
      <w:r w:rsidR="000A41F5">
        <w:rPr>
          <w:rFonts w:ascii="Tahoma" w:hAnsi="Tahoma" w:cs="Tahoma"/>
          <w:sz w:val="20"/>
          <w:szCs w:val="20"/>
        </w:rPr>
        <w:t>alších po</w:t>
      </w:r>
      <w:r w:rsidR="00595AD5">
        <w:rPr>
          <w:rFonts w:ascii="Tahoma" w:hAnsi="Tahoma" w:cs="Tahoma"/>
          <w:sz w:val="20"/>
          <w:szCs w:val="20"/>
        </w:rPr>
        <w:t>ž</w:t>
      </w:r>
      <w:r w:rsidR="000A41F5">
        <w:rPr>
          <w:rFonts w:ascii="Tahoma" w:hAnsi="Tahoma" w:cs="Tahoma"/>
          <w:sz w:val="20"/>
          <w:szCs w:val="20"/>
        </w:rPr>
        <w:t>a</w:t>
      </w:r>
      <w:r w:rsidR="00595AD5">
        <w:rPr>
          <w:rFonts w:ascii="Tahoma" w:hAnsi="Tahoma" w:cs="Tahoma"/>
          <w:sz w:val="20"/>
          <w:szCs w:val="20"/>
        </w:rPr>
        <w:t>davků bude hodnoti</w:t>
      </w:r>
      <w:r w:rsidR="000A41F5">
        <w:rPr>
          <w:rFonts w:ascii="Tahoma" w:hAnsi="Tahoma" w:cs="Tahoma"/>
          <w:sz w:val="20"/>
          <w:szCs w:val="20"/>
        </w:rPr>
        <w:t>t. Žádáme tedy</w:t>
      </w:r>
      <w:r w:rsidR="00595AD5">
        <w:rPr>
          <w:rFonts w:ascii="Tahoma" w:hAnsi="Tahoma" w:cs="Tahoma"/>
          <w:sz w:val="20"/>
          <w:szCs w:val="20"/>
        </w:rPr>
        <w:t xml:space="preserve"> o sdělení, jakým způsobem</w:t>
      </w:r>
      <w:r>
        <w:rPr>
          <w:rFonts w:ascii="Tahoma" w:hAnsi="Tahoma" w:cs="Tahoma"/>
          <w:sz w:val="20"/>
          <w:szCs w:val="20"/>
        </w:rPr>
        <w:t xml:space="preserve"> bude naplnění výše uvedených nefunkčních požadavků hodnoceno v rámci </w:t>
      </w:r>
      <w:r w:rsidR="000A41F5">
        <w:rPr>
          <w:rFonts w:ascii="Tahoma" w:hAnsi="Tahoma" w:cs="Tahoma"/>
          <w:sz w:val="20"/>
          <w:szCs w:val="20"/>
        </w:rPr>
        <w:t>hodnocení nabídek a zda nesplnění či částečné nesplně</w:t>
      </w:r>
      <w:r>
        <w:rPr>
          <w:rFonts w:ascii="Tahoma" w:hAnsi="Tahoma" w:cs="Tahoma"/>
          <w:sz w:val="20"/>
          <w:szCs w:val="20"/>
        </w:rPr>
        <w:t>ní těchto požadavků povede k vyloučení uchazeče či bude znamenat „pouhé“ nižší bodové ohodnocení nabídky uchazeče.</w:t>
      </w:r>
    </w:p>
    <w:p w:rsidR="00162728" w:rsidRPr="008B52B6" w:rsidRDefault="00162728" w:rsidP="00F542AB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12</w:t>
      </w:r>
    </w:p>
    <w:p w:rsidR="00162728" w:rsidRDefault="00AD2646" w:rsidP="00F542AB">
      <w:pPr>
        <w:pStyle w:val="Defaul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Viz Dodatečná informace</w:t>
      </w:r>
      <w:r w:rsidR="00197278">
        <w:rPr>
          <w:rFonts w:ascii="Tahoma" w:hAnsi="Tahoma" w:cs="Tahoma"/>
          <w:sz w:val="20"/>
          <w:szCs w:val="20"/>
        </w:rPr>
        <w:t xml:space="preserve"> č. 11. </w:t>
      </w:r>
    </w:p>
    <w:p w:rsidR="00162728" w:rsidRDefault="00162728" w:rsidP="00F542AB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8F7BA5" w:rsidRPr="008F7BA5" w:rsidRDefault="008F7BA5" w:rsidP="00F542AB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8F7BA5">
        <w:rPr>
          <w:rFonts w:ascii="Tahoma" w:hAnsi="Tahoma" w:cs="Tahoma"/>
          <w:sz w:val="20"/>
          <w:szCs w:val="20"/>
          <w:u w:val="single"/>
        </w:rPr>
        <w:t>Informace k uzavření smluv</w:t>
      </w:r>
    </w:p>
    <w:p w:rsidR="008F7BA5" w:rsidRDefault="008F7BA5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Dle zadávací dokumentace součástí nabídky dodavatele mají být i závazné návrhy smluv, a to smlouvy o vytvoření ICIS, smlouvy o technické podpoře a licenční smlouvy.</w:t>
      </w:r>
    </w:p>
    <w:p w:rsidR="008F7BA5" w:rsidRDefault="000A41F5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Účinnost smluv je up</w:t>
      </w:r>
      <w:r w:rsidR="008F7BA5">
        <w:rPr>
          <w:rFonts w:ascii="Tahoma" w:hAnsi="Tahoma" w:cs="Tahoma"/>
          <w:sz w:val="20"/>
          <w:szCs w:val="20"/>
        </w:rPr>
        <w:t>ravena v </w:t>
      </w:r>
      <w:proofErr w:type="spellStart"/>
      <w:r w:rsidR="008F7BA5">
        <w:rPr>
          <w:rFonts w:ascii="Tahoma" w:hAnsi="Tahoma" w:cs="Tahoma"/>
          <w:sz w:val="20"/>
          <w:szCs w:val="20"/>
        </w:rPr>
        <w:t>následujích</w:t>
      </w:r>
      <w:proofErr w:type="spellEnd"/>
      <w:r w:rsidR="008F7BA5">
        <w:rPr>
          <w:rFonts w:ascii="Tahoma" w:hAnsi="Tahoma" w:cs="Tahoma"/>
          <w:sz w:val="20"/>
          <w:szCs w:val="20"/>
        </w:rPr>
        <w:t xml:space="preserve"> ustanovení</w:t>
      </w:r>
      <w:r w:rsidR="00AB5354">
        <w:rPr>
          <w:rFonts w:ascii="Tahoma" w:hAnsi="Tahoma" w:cs="Tahoma"/>
          <w:sz w:val="20"/>
          <w:szCs w:val="20"/>
        </w:rPr>
        <w:t>ch</w:t>
      </w:r>
      <w:r w:rsidR="008F7BA5">
        <w:rPr>
          <w:rFonts w:ascii="Tahoma" w:hAnsi="Tahoma" w:cs="Tahoma"/>
          <w:sz w:val="20"/>
          <w:szCs w:val="20"/>
        </w:rPr>
        <w:t xml:space="preserve"> smluv: </w:t>
      </w:r>
    </w:p>
    <w:p w:rsidR="008F7BA5" w:rsidRDefault="008F7BA5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 smlouvě o vytvoření ICIS je v čl. </w:t>
      </w:r>
      <w:proofErr w:type="gramStart"/>
      <w:r>
        <w:rPr>
          <w:rFonts w:ascii="Tahoma" w:hAnsi="Tahoma" w:cs="Tahoma"/>
          <w:sz w:val="20"/>
          <w:szCs w:val="20"/>
        </w:rPr>
        <w:t>IV.2. smlouvy</w:t>
      </w:r>
      <w:proofErr w:type="gramEnd"/>
      <w:r>
        <w:rPr>
          <w:rFonts w:ascii="Tahoma" w:hAnsi="Tahoma" w:cs="Tahoma"/>
          <w:sz w:val="20"/>
          <w:szCs w:val="20"/>
        </w:rPr>
        <w:t xml:space="preserve"> stanoveno: „Doba pl</w:t>
      </w:r>
      <w:r w:rsidR="000A41F5">
        <w:rPr>
          <w:rFonts w:ascii="Tahoma" w:hAnsi="Tahoma" w:cs="Tahoma"/>
          <w:sz w:val="20"/>
          <w:szCs w:val="20"/>
        </w:rPr>
        <w:t>ně</w:t>
      </w:r>
      <w:r>
        <w:rPr>
          <w:rFonts w:ascii="Tahoma" w:hAnsi="Tahoma" w:cs="Tahoma"/>
          <w:sz w:val="20"/>
          <w:szCs w:val="20"/>
        </w:rPr>
        <w:t>n</w:t>
      </w:r>
      <w:r w:rsidR="006F4D28">
        <w:rPr>
          <w:rFonts w:ascii="Tahoma" w:hAnsi="Tahoma" w:cs="Tahoma"/>
          <w:sz w:val="20"/>
          <w:szCs w:val="20"/>
        </w:rPr>
        <w:t>í počíná plynout podpisem této S</w:t>
      </w:r>
      <w:r>
        <w:rPr>
          <w:rFonts w:ascii="Tahoma" w:hAnsi="Tahoma" w:cs="Tahoma"/>
          <w:sz w:val="20"/>
          <w:szCs w:val="20"/>
        </w:rPr>
        <w:t>mlouvy a končí podpisem Protokolu o převzetí díla do provozu a užívání. Lhůty pro spl</w:t>
      </w:r>
      <w:r w:rsidR="000A41F5">
        <w:rPr>
          <w:rFonts w:ascii="Tahoma" w:hAnsi="Tahoma" w:cs="Tahoma"/>
          <w:sz w:val="20"/>
          <w:szCs w:val="20"/>
        </w:rPr>
        <w:t>ně</w:t>
      </w:r>
      <w:r>
        <w:rPr>
          <w:rFonts w:ascii="Tahoma" w:hAnsi="Tahoma" w:cs="Tahoma"/>
          <w:sz w:val="20"/>
          <w:szCs w:val="20"/>
        </w:rPr>
        <w:t>ní jednotlivých částí pl</w:t>
      </w:r>
      <w:r w:rsidR="000A41F5">
        <w:rPr>
          <w:rFonts w:ascii="Tahoma" w:hAnsi="Tahoma" w:cs="Tahoma"/>
          <w:sz w:val="20"/>
          <w:szCs w:val="20"/>
        </w:rPr>
        <w:t>n</w:t>
      </w:r>
      <w:r>
        <w:rPr>
          <w:rFonts w:ascii="Tahoma" w:hAnsi="Tahoma" w:cs="Tahoma"/>
          <w:sz w:val="20"/>
          <w:szCs w:val="20"/>
        </w:rPr>
        <w:t xml:space="preserve">ění jsou stanoveny v příloze č. 2.“ </w:t>
      </w:r>
      <w:proofErr w:type="spellStart"/>
      <w:r>
        <w:rPr>
          <w:rFonts w:ascii="Tahoma" w:hAnsi="Tahoma" w:cs="Tahoma"/>
          <w:sz w:val="20"/>
          <w:szCs w:val="20"/>
        </w:rPr>
        <w:t>Zadavací</w:t>
      </w:r>
      <w:proofErr w:type="spellEnd"/>
      <w:r>
        <w:rPr>
          <w:rFonts w:ascii="Tahoma" w:hAnsi="Tahoma" w:cs="Tahoma"/>
          <w:sz w:val="20"/>
          <w:szCs w:val="20"/>
        </w:rPr>
        <w:t xml:space="preserve"> dokumentace se k účinnost</w:t>
      </w:r>
      <w:r w:rsidR="000A41F5">
        <w:rPr>
          <w:rFonts w:ascii="Tahoma" w:hAnsi="Tahoma" w:cs="Tahoma"/>
          <w:sz w:val="20"/>
          <w:szCs w:val="20"/>
        </w:rPr>
        <w:t>i</w:t>
      </w:r>
      <w:r>
        <w:rPr>
          <w:rFonts w:ascii="Tahoma" w:hAnsi="Tahoma" w:cs="Tahoma"/>
          <w:sz w:val="20"/>
          <w:szCs w:val="20"/>
        </w:rPr>
        <w:t xml:space="preserve"> smlouvy nevyjadřuje.</w:t>
      </w:r>
    </w:p>
    <w:p w:rsidR="008F7BA5" w:rsidRDefault="006F4D28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Smlouva o</w:t>
      </w:r>
      <w:r w:rsidR="008F7BA5">
        <w:rPr>
          <w:rFonts w:ascii="Tahoma" w:hAnsi="Tahoma" w:cs="Tahoma"/>
          <w:sz w:val="20"/>
          <w:szCs w:val="20"/>
        </w:rPr>
        <w:t xml:space="preserve"> technické podpoře vymezuje v </w:t>
      </w:r>
      <w:proofErr w:type="gramStart"/>
      <w:r w:rsidR="008F7BA5">
        <w:rPr>
          <w:rFonts w:ascii="Tahoma" w:hAnsi="Tahoma" w:cs="Tahoma"/>
          <w:sz w:val="20"/>
          <w:szCs w:val="20"/>
        </w:rPr>
        <w:t>č</w:t>
      </w:r>
      <w:r>
        <w:rPr>
          <w:rFonts w:ascii="Tahoma" w:hAnsi="Tahoma" w:cs="Tahoma"/>
          <w:sz w:val="20"/>
          <w:szCs w:val="20"/>
        </w:rPr>
        <w:t>l</w:t>
      </w:r>
      <w:r w:rsidR="008F7BA5">
        <w:rPr>
          <w:rFonts w:ascii="Tahoma" w:hAnsi="Tahoma" w:cs="Tahoma"/>
          <w:sz w:val="20"/>
          <w:szCs w:val="20"/>
        </w:rPr>
        <w:t>. V.2., že</w:t>
      </w:r>
      <w:proofErr w:type="gramEnd"/>
      <w:r w:rsidR="008F7BA5">
        <w:rPr>
          <w:rFonts w:ascii="Tahoma" w:hAnsi="Tahoma" w:cs="Tahoma"/>
          <w:sz w:val="20"/>
          <w:szCs w:val="20"/>
        </w:rPr>
        <w:t xml:space="preserve"> „Smlouva se uzavírá na dobu živ</w:t>
      </w:r>
      <w:r>
        <w:rPr>
          <w:rFonts w:ascii="Tahoma" w:hAnsi="Tahoma" w:cs="Tahoma"/>
          <w:sz w:val="20"/>
          <w:szCs w:val="20"/>
        </w:rPr>
        <w:t>ot</w:t>
      </w:r>
      <w:r w:rsidR="008F7BA5">
        <w:rPr>
          <w:rFonts w:ascii="Tahoma" w:hAnsi="Tahoma" w:cs="Tahoma"/>
          <w:sz w:val="20"/>
          <w:szCs w:val="20"/>
        </w:rPr>
        <w:t>nosti ICIS, nejdéle však na dobu 10 let, přičemž účinnost smlouvy začíná podpisem „ Protokolu o převzetí projektu (díla) Výstavba</w:t>
      </w:r>
      <w:r w:rsidR="0037613D">
        <w:rPr>
          <w:rFonts w:ascii="Tahoma" w:hAnsi="Tahoma" w:cs="Tahoma"/>
          <w:sz w:val="20"/>
          <w:szCs w:val="20"/>
        </w:rPr>
        <w:t>, implantace a technická podpora ICIS do provozu a užívání“ podle zvláštní smlouvy.“</w:t>
      </w:r>
    </w:p>
    <w:p w:rsidR="0037613D" w:rsidRDefault="0037613D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licenční smlouvě není účinnost upravena.</w:t>
      </w:r>
    </w:p>
    <w:p w:rsidR="0037613D" w:rsidRPr="0037613D" w:rsidRDefault="0037613D" w:rsidP="00F542AB">
      <w:pPr>
        <w:spacing w:before="100" w:beforeAutospacing="1"/>
        <w:jc w:val="both"/>
        <w:rPr>
          <w:rFonts w:ascii="Tahoma" w:hAnsi="Tahoma" w:cs="Tahoma"/>
          <w:sz w:val="20"/>
          <w:szCs w:val="20"/>
          <w:u w:val="single"/>
        </w:rPr>
      </w:pPr>
      <w:r w:rsidRPr="0037613D">
        <w:rPr>
          <w:rFonts w:ascii="Tahoma" w:hAnsi="Tahoma" w:cs="Tahoma"/>
          <w:sz w:val="20"/>
          <w:szCs w:val="20"/>
          <w:u w:val="single"/>
        </w:rPr>
        <w:t>Dotaz:</w:t>
      </w:r>
    </w:p>
    <w:p w:rsidR="0037613D" w:rsidRPr="008F7BA5" w:rsidRDefault="0037613D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Ze znění těchto smluv ani ze zadávací dokumentace </w:t>
      </w:r>
      <w:proofErr w:type="spellStart"/>
      <w:r>
        <w:rPr>
          <w:rFonts w:ascii="Tahoma" w:hAnsi="Tahoma" w:cs="Tahoma"/>
          <w:sz w:val="20"/>
          <w:szCs w:val="20"/>
        </w:rPr>
        <w:t>výslov</w:t>
      </w:r>
      <w:r w:rsidR="000A41F5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>n</w:t>
      </w:r>
      <w:proofErr w:type="spellEnd"/>
      <w:r>
        <w:rPr>
          <w:rFonts w:ascii="Tahoma" w:hAnsi="Tahoma" w:cs="Tahoma"/>
          <w:sz w:val="20"/>
          <w:szCs w:val="20"/>
        </w:rPr>
        <w:t xml:space="preserve"> nevyplývá, kdy mají </w:t>
      </w:r>
      <w:r w:rsidR="006F4D28">
        <w:rPr>
          <w:rFonts w:ascii="Tahoma" w:hAnsi="Tahoma" w:cs="Tahoma"/>
          <w:sz w:val="20"/>
          <w:szCs w:val="20"/>
        </w:rPr>
        <w:t>být jednotlivé smlouvy uzavře</w:t>
      </w:r>
      <w:r>
        <w:rPr>
          <w:rFonts w:ascii="Tahoma" w:hAnsi="Tahoma" w:cs="Tahoma"/>
          <w:sz w:val="20"/>
          <w:szCs w:val="20"/>
        </w:rPr>
        <w:t>ny. Žádáme tedy o konkretizaci údajů, kdy dojde k uzavření výše zmíněných smluv.</w:t>
      </w:r>
    </w:p>
    <w:p w:rsidR="00162728" w:rsidRPr="008B52B6" w:rsidRDefault="00162728" w:rsidP="00F542AB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13</w:t>
      </w:r>
    </w:p>
    <w:p w:rsidR="00162728" w:rsidRDefault="000A6206" w:rsidP="000A6206">
      <w:pPr>
        <w:jc w:val="both"/>
        <w:rPr>
          <w:rFonts w:ascii="Tahoma" w:hAnsi="Tahoma" w:cs="Tahoma"/>
          <w:sz w:val="20"/>
          <w:szCs w:val="20"/>
        </w:rPr>
      </w:pPr>
      <w:r w:rsidRPr="000A6206">
        <w:rPr>
          <w:rFonts w:ascii="Tahoma" w:hAnsi="Tahoma" w:cs="Tahoma"/>
          <w:sz w:val="20"/>
          <w:szCs w:val="20"/>
        </w:rPr>
        <w:t xml:space="preserve">Všechny smlouvy dle čl. </w:t>
      </w:r>
      <w:proofErr w:type="gramStart"/>
      <w:r w:rsidRPr="000A6206">
        <w:rPr>
          <w:rFonts w:ascii="Tahoma" w:hAnsi="Tahoma" w:cs="Tahoma"/>
          <w:sz w:val="20"/>
          <w:szCs w:val="20"/>
        </w:rPr>
        <w:t>6.2. bod</w:t>
      </w:r>
      <w:proofErr w:type="gramEnd"/>
      <w:r w:rsidRPr="000A6206">
        <w:rPr>
          <w:rFonts w:ascii="Tahoma" w:hAnsi="Tahoma" w:cs="Tahoma"/>
          <w:sz w:val="20"/>
          <w:szCs w:val="20"/>
        </w:rPr>
        <w:t xml:space="preserve"> 5. Zadávací dokumentace musejí být předloženy ve formě návrhů ve smyslu čl. 5.4 zadávací dokumentace. S vybraným uchazečem budou uzavřeny ve stejný okamžik, a to v souladu s postupem dle § 82 ZVZ.  </w:t>
      </w:r>
    </w:p>
    <w:p w:rsidR="00162728" w:rsidRDefault="00162728" w:rsidP="00F542AB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Dotaz uchazeče </w:t>
      </w:r>
    </w:p>
    <w:p w:rsidR="0037613D" w:rsidRPr="0037613D" w:rsidRDefault="0037613D" w:rsidP="00F542AB">
      <w:pPr>
        <w:jc w:val="both"/>
        <w:rPr>
          <w:rFonts w:ascii="Tahoma" w:hAnsi="Tahoma" w:cs="Tahoma"/>
          <w:sz w:val="20"/>
          <w:szCs w:val="20"/>
          <w:u w:val="single"/>
        </w:rPr>
      </w:pPr>
      <w:r w:rsidRPr="0037613D">
        <w:rPr>
          <w:rFonts w:ascii="Tahoma" w:hAnsi="Tahoma" w:cs="Tahoma"/>
          <w:sz w:val="20"/>
          <w:szCs w:val="20"/>
          <w:u w:val="single"/>
        </w:rPr>
        <w:t>Informace ohledně předpokládané hodnoty veřejné zakázky</w:t>
      </w:r>
    </w:p>
    <w:p w:rsidR="0037613D" w:rsidRDefault="0037613D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Zadávací dokumentace uvádí v bodě 1.5 předpokládanou hod</w:t>
      </w:r>
      <w:r w:rsidR="006F4D28">
        <w:rPr>
          <w:rFonts w:ascii="Tahoma" w:hAnsi="Tahoma" w:cs="Tahoma"/>
          <w:sz w:val="20"/>
          <w:szCs w:val="20"/>
        </w:rPr>
        <w:t>notu veřejné zakázky ve výši 115</w:t>
      </w:r>
      <w:r>
        <w:rPr>
          <w:rFonts w:ascii="Tahoma" w:hAnsi="Tahoma" w:cs="Tahoma"/>
          <w:sz w:val="20"/>
          <w:szCs w:val="20"/>
        </w:rPr>
        <w:t>.540.000,- Kč bez DPH.</w:t>
      </w:r>
    </w:p>
    <w:p w:rsidR="0037613D" w:rsidRDefault="0037613D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bodě „</w:t>
      </w:r>
      <w:r w:rsidRPr="0037613D">
        <w:rPr>
          <w:rFonts w:ascii="Tahoma" w:hAnsi="Tahoma" w:cs="Tahoma"/>
          <w:i/>
          <w:sz w:val="20"/>
          <w:szCs w:val="20"/>
        </w:rPr>
        <w:t>1.4 Doba plnění veřejné zakázky</w:t>
      </w:r>
      <w:r>
        <w:rPr>
          <w:rFonts w:ascii="Tahoma" w:hAnsi="Tahoma" w:cs="Tahoma"/>
          <w:sz w:val="20"/>
          <w:szCs w:val="20"/>
        </w:rPr>
        <w:t xml:space="preserve">“ uvádí, že s vybraným uchazečem </w:t>
      </w:r>
      <w:proofErr w:type="gramStart"/>
      <w:r>
        <w:rPr>
          <w:rFonts w:ascii="Tahoma" w:hAnsi="Tahoma" w:cs="Tahoma"/>
          <w:sz w:val="20"/>
          <w:szCs w:val="20"/>
        </w:rPr>
        <w:t>bude  uzavřena</w:t>
      </w:r>
      <w:proofErr w:type="gramEnd"/>
      <w:r>
        <w:rPr>
          <w:rFonts w:ascii="Tahoma" w:hAnsi="Tahoma" w:cs="Tahoma"/>
          <w:sz w:val="20"/>
          <w:szCs w:val="20"/>
        </w:rPr>
        <w:t xml:space="preserve"> Smlouva o vytvoření Integrovaného Centrálního informačního systému OZP na dobu určitou a také Smlouva o technické podpoře Integrovaného Centrálního informačního systému OZP na dobu určitou s účinností smlouvy na 10 let.</w:t>
      </w:r>
    </w:p>
    <w:p w:rsidR="0037613D" w:rsidRDefault="0037613D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bodu „9.1 Hodnotící kritéria“ je jako </w:t>
      </w:r>
      <w:proofErr w:type="spellStart"/>
      <w:r>
        <w:rPr>
          <w:rFonts w:ascii="Tahoma" w:hAnsi="Tahoma" w:cs="Tahoma"/>
          <w:sz w:val="20"/>
          <w:szCs w:val="20"/>
        </w:rPr>
        <w:t>subkritérium</w:t>
      </w:r>
      <w:proofErr w:type="spellEnd"/>
      <w:r>
        <w:rPr>
          <w:rFonts w:ascii="Tahoma" w:hAnsi="Tahoma" w:cs="Tahoma"/>
          <w:sz w:val="20"/>
          <w:szCs w:val="20"/>
        </w:rPr>
        <w:t xml:space="preserve"> uvedena „ Cena realizace díla a technické podpory na 4 roky“.</w:t>
      </w:r>
    </w:p>
    <w:p w:rsidR="0037613D" w:rsidRPr="0037613D" w:rsidRDefault="0037613D" w:rsidP="00F542AB">
      <w:pPr>
        <w:spacing w:before="100" w:beforeAutospacing="1"/>
        <w:jc w:val="both"/>
        <w:rPr>
          <w:rFonts w:ascii="Tahoma" w:hAnsi="Tahoma" w:cs="Tahoma"/>
          <w:sz w:val="20"/>
          <w:szCs w:val="20"/>
          <w:u w:val="single"/>
        </w:rPr>
      </w:pPr>
      <w:r w:rsidRPr="0037613D">
        <w:rPr>
          <w:rFonts w:ascii="Tahoma" w:hAnsi="Tahoma" w:cs="Tahoma"/>
          <w:sz w:val="20"/>
          <w:szCs w:val="20"/>
          <w:u w:val="single"/>
        </w:rPr>
        <w:t>Dotaz:</w:t>
      </w:r>
    </w:p>
    <w:p w:rsidR="0037613D" w:rsidRPr="0037613D" w:rsidRDefault="0037613D" w:rsidP="00F542AB">
      <w:pPr>
        <w:spacing w:before="100" w:beforeAutospacing="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výše uvedeného není jasné, ke které části předpokládanéh</w:t>
      </w:r>
      <w:r w:rsidR="006F4D28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 xml:space="preserve"> plnění se vztahuje uvedená předpokládaná hodnota veřejné zakázky. Žádáme o upřesnění, zda se jedná o hodnotu vztahující se k vytvoření díla, vytvoření díla a poskytování technické podpory na 4 roky, vytvoření </w:t>
      </w:r>
      <w:proofErr w:type="gramStart"/>
      <w:r>
        <w:rPr>
          <w:rFonts w:ascii="Tahoma" w:hAnsi="Tahoma" w:cs="Tahoma"/>
          <w:sz w:val="20"/>
          <w:szCs w:val="20"/>
        </w:rPr>
        <w:t>díla  a</w:t>
      </w:r>
      <w:r w:rsidR="006F4D2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poskytování</w:t>
      </w:r>
      <w:proofErr w:type="gramEnd"/>
      <w:r>
        <w:rPr>
          <w:rFonts w:ascii="Tahoma" w:hAnsi="Tahoma" w:cs="Tahoma"/>
          <w:sz w:val="20"/>
          <w:szCs w:val="20"/>
        </w:rPr>
        <w:t xml:space="preserve"> technické podpory na 10 let nebo k jinému rozsahu plnění.</w:t>
      </w:r>
    </w:p>
    <w:p w:rsidR="00162728" w:rsidRPr="008B52B6" w:rsidRDefault="00162728" w:rsidP="00F542AB">
      <w:pPr>
        <w:spacing w:before="100" w:beforeAutospacing="1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 zadavatele - Dodatečná informace č. 14</w:t>
      </w:r>
    </w:p>
    <w:p w:rsidR="000A6206" w:rsidRPr="000A6206" w:rsidRDefault="000A6206" w:rsidP="000A6206">
      <w:pPr>
        <w:jc w:val="both"/>
        <w:rPr>
          <w:rFonts w:ascii="Tahoma" w:hAnsi="Tahoma" w:cs="Tahoma"/>
          <w:sz w:val="20"/>
          <w:szCs w:val="20"/>
        </w:rPr>
      </w:pPr>
      <w:r w:rsidRPr="000A6206">
        <w:rPr>
          <w:rFonts w:ascii="Tahoma" w:hAnsi="Tahoma" w:cs="Tahoma"/>
          <w:sz w:val="20"/>
          <w:szCs w:val="20"/>
        </w:rPr>
        <w:t xml:space="preserve">Předpokládaná hodnota veřejné zakázky se vztahuje k vytvoření díla a poskytování technické podpory na 4 roky. Viz též dodatečné informace č. 2 a č. 5. </w:t>
      </w:r>
    </w:p>
    <w:p w:rsidR="00197278" w:rsidRDefault="00197278" w:rsidP="00F542AB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162728" w:rsidRPr="00D77CF3" w:rsidRDefault="00162728" w:rsidP="00F542AB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A601AE" w:rsidRPr="00796A54" w:rsidRDefault="005E230E" w:rsidP="00F542AB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A068DE" w:rsidRDefault="00A068DE" w:rsidP="00F542AB">
      <w:pPr>
        <w:jc w:val="both"/>
        <w:rPr>
          <w:rFonts w:ascii="Tahoma" w:hAnsi="Tahoma" w:cs="Tahoma"/>
          <w:sz w:val="20"/>
          <w:szCs w:val="20"/>
        </w:rPr>
      </w:pPr>
    </w:p>
    <w:p w:rsidR="00AA3345" w:rsidRDefault="00AA3345" w:rsidP="00F542AB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Mgr. Gabriela Hinková</w:t>
      </w:r>
    </w:p>
    <w:p w:rsidR="00AA3345" w:rsidRDefault="00AA3345" w:rsidP="00F542AB">
      <w:pPr>
        <w:jc w:val="both"/>
        <w:rPr>
          <w:rFonts w:ascii="Tahoma" w:hAnsi="Tahoma" w:cs="Tahoma"/>
          <w:sz w:val="20"/>
          <w:szCs w:val="20"/>
        </w:rPr>
      </w:pPr>
      <w:proofErr w:type="gramStart"/>
      <w:r>
        <w:rPr>
          <w:rFonts w:ascii="Tahoma" w:hAnsi="Tahoma" w:cs="Tahoma"/>
          <w:sz w:val="20"/>
          <w:szCs w:val="20"/>
        </w:rPr>
        <w:t>v.z.</w:t>
      </w:r>
      <w:proofErr w:type="gramEnd"/>
    </w:p>
    <w:p w:rsidR="00DB4EF0" w:rsidRPr="00796A54" w:rsidRDefault="00DB4EF0" w:rsidP="00F542AB">
      <w:pPr>
        <w:jc w:val="both"/>
        <w:rPr>
          <w:rFonts w:ascii="Tahoma" w:hAnsi="Tahoma" w:cs="Tahoma"/>
          <w:sz w:val="20"/>
          <w:szCs w:val="20"/>
        </w:rPr>
      </w:pPr>
      <w:r w:rsidRPr="00796A54">
        <w:rPr>
          <w:rFonts w:ascii="Tahoma" w:hAnsi="Tahoma" w:cs="Tahoma"/>
          <w:sz w:val="20"/>
          <w:szCs w:val="20"/>
        </w:rPr>
        <w:t>JUDr. Jaroslav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 xml:space="preserve"> Bursík</w:t>
      </w:r>
      <w:r w:rsidR="00AA3345">
        <w:rPr>
          <w:rFonts w:ascii="Tahoma" w:hAnsi="Tahoma" w:cs="Tahoma"/>
          <w:sz w:val="20"/>
          <w:szCs w:val="20"/>
        </w:rPr>
        <w:t>a</w:t>
      </w:r>
      <w:r w:rsidRPr="00796A54">
        <w:rPr>
          <w:rFonts w:ascii="Tahoma" w:hAnsi="Tahoma" w:cs="Tahoma"/>
          <w:sz w:val="20"/>
          <w:szCs w:val="20"/>
        </w:rPr>
        <w:t>, advokát</w:t>
      </w:r>
      <w:r w:rsidR="00AA3345">
        <w:rPr>
          <w:rFonts w:ascii="Tahoma" w:hAnsi="Tahoma" w:cs="Tahoma"/>
          <w:sz w:val="20"/>
          <w:szCs w:val="20"/>
        </w:rPr>
        <w:t>a</w:t>
      </w:r>
    </w:p>
    <w:p w:rsidR="000F2E13" w:rsidRDefault="00DB4EF0" w:rsidP="00F542AB">
      <w:pPr>
        <w:jc w:val="both"/>
        <w:rPr>
          <w:rFonts w:ascii="Tahoma" w:hAnsi="Tahoma" w:cs="Tahoma"/>
          <w:sz w:val="20"/>
          <w:szCs w:val="20"/>
        </w:rPr>
      </w:pPr>
      <w:proofErr w:type="gramStart"/>
      <w:r w:rsidRPr="00796A54">
        <w:rPr>
          <w:rFonts w:ascii="Tahoma" w:hAnsi="Tahoma" w:cs="Tahoma"/>
          <w:sz w:val="20"/>
          <w:szCs w:val="20"/>
        </w:rPr>
        <w:t>v.z. zadavatele</w:t>
      </w:r>
      <w:proofErr w:type="gramEnd"/>
    </w:p>
    <w:p w:rsidR="00A068DE" w:rsidRDefault="00A068DE" w:rsidP="00F542AB">
      <w:pPr>
        <w:jc w:val="both"/>
        <w:rPr>
          <w:rFonts w:ascii="Tahoma" w:hAnsi="Tahoma" w:cs="Tahoma"/>
          <w:sz w:val="20"/>
          <w:szCs w:val="20"/>
        </w:rPr>
      </w:pPr>
    </w:p>
    <w:p w:rsidR="00A068DE" w:rsidRDefault="00A068DE" w:rsidP="00F542AB">
      <w:pPr>
        <w:jc w:val="both"/>
        <w:rPr>
          <w:rFonts w:ascii="Tahoma" w:hAnsi="Tahoma" w:cs="Tahoma"/>
          <w:sz w:val="20"/>
          <w:szCs w:val="20"/>
        </w:rPr>
      </w:pPr>
    </w:p>
    <w:p w:rsidR="00A068DE" w:rsidRPr="00796A54" w:rsidRDefault="00A068DE" w:rsidP="00F542AB">
      <w:pPr>
        <w:jc w:val="both"/>
        <w:rPr>
          <w:rFonts w:ascii="Tahoma" w:hAnsi="Tahoma" w:cs="Tahoma"/>
          <w:sz w:val="20"/>
          <w:szCs w:val="20"/>
        </w:rPr>
      </w:pPr>
    </w:p>
    <w:sectPr w:rsidR="00A068DE" w:rsidRPr="00796A54" w:rsidSect="004E245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359" w:rsidRDefault="008F0359">
      <w:r>
        <w:separator/>
      </w:r>
    </w:p>
  </w:endnote>
  <w:endnote w:type="continuationSeparator" w:id="0">
    <w:p w:rsidR="008F0359" w:rsidRDefault="008F0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E35A04" w:rsidP="005F577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77C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77CF3" w:rsidRDefault="00D77CF3" w:rsidP="005F5771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5F5771" w:rsidRDefault="00D77CF3" w:rsidP="005F5771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D77CF3" w:rsidRDefault="00D77CF3" w:rsidP="00D546E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Default="00D77CF3" w:rsidP="00A82F88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359" w:rsidRDefault="008F0359">
      <w:r>
        <w:separator/>
      </w:r>
    </w:p>
  </w:footnote>
  <w:footnote w:type="continuationSeparator" w:id="0">
    <w:p w:rsidR="008F0359" w:rsidRDefault="008F03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CF3" w:rsidRPr="00964EC3" w:rsidRDefault="00D77CF3" w:rsidP="004E2454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D77CF3" w:rsidRPr="00F54A53">
      <w:tc>
        <w:tcPr>
          <w:tcW w:w="1321" w:type="dxa"/>
          <w:vAlign w:val="bottom"/>
        </w:tcPr>
        <w:p w:rsidR="00D77CF3" w:rsidRPr="00F72071" w:rsidRDefault="00D77CF3" w:rsidP="00400CF5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D77CF3" w:rsidRPr="00F54A53" w:rsidRDefault="00D77CF3" w:rsidP="00400CF5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D77CF3" w:rsidRPr="00F54A53" w:rsidRDefault="00D77CF3" w:rsidP="00400CF5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D77CF3" w:rsidRPr="00F54A53" w:rsidRDefault="00D77CF3" w:rsidP="00400CF5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D77CF3" w:rsidRPr="00F54A53" w:rsidRDefault="00D77CF3" w:rsidP="00400CF5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D77CF3" w:rsidRPr="0013192A" w:rsidRDefault="00D77CF3" w:rsidP="00400CF5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D77CF3" w:rsidRPr="00F54A53" w:rsidRDefault="00D77CF3" w:rsidP="00400CF5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D77CF3" w:rsidRPr="00145FC5" w:rsidRDefault="00D77CF3" w:rsidP="00145FC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A31529"/>
    <w:multiLevelType w:val="hybridMultilevel"/>
    <w:tmpl w:val="09A69D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D677EC"/>
    <w:multiLevelType w:val="hybridMultilevel"/>
    <w:tmpl w:val="D1B0D0D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FCC2797"/>
    <w:multiLevelType w:val="hybridMultilevel"/>
    <w:tmpl w:val="297E4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B853DF"/>
    <w:multiLevelType w:val="hybridMultilevel"/>
    <w:tmpl w:val="98C2F5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7E0490"/>
    <w:multiLevelType w:val="hybridMultilevel"/>
    <w:tmpl w:val="7708E8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664BB3"/>
    <w:multiLevelType w:val="hybridMultilevel"/>
    <w:tmpl w:val="E2E895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4D4E"/>
    <w:multiLevelType w:val="hybridMultilevel"/>
    <w:tmpl w:val="D9E006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2D00D4"/>
    <w:multiLevelType w:val="hybridMultilevel"/>
    <w:tmpl w:val="A4FE1C5A"/>
    <w:lvl w:ilvl="0" w:tplc="FC26E8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6A028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2E01AC"/>
    <w:multiLevelType w:val="hybridMultilevel"/>
    <w:tmpl w:val="486CE6AE"/>
    <w:lvl w:ilvl="0" w:tplc="78E681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0023D"/>
    <w:multiLevelType w:val="hybridMultilevel"/>
    <w:tmpl w:val="81DE8624"/>
    <w:lvl w:ilvl="0" w:tplc="E0B4E88A">
      <w:start w:val="1"/>
      <w:numFmt w:val="decimal"/>
      <w:lvlText w:val="%1)"/>
      <w:lvlJc w:val="left"/>
      <w:pPr>
        <w:ind w:left="10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D83E84"/>
    <w:multiLevelType w:val="hybridMultilevel"/>
    <w:tmpl w:val="DF66C528"/>
    <w:lvl w:ilvl="0" w:tplc="89B205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96253A"/>
    <w:multiLevelType w:val="hybridMultilevel"/>
    <w:tmpl w:val="929271FE"/>
    <w:lvl w:ilvl="0" w:tplc="BC603E12">
      <w:start w:val="1"/>
      <w:numFmt w:val="decimal"/>
      <w:lvlText w:val="%1."/>
      <w:lvlJc w:val="left"/>
      <w:pPr>
        <w:ind w:left="720" w:hanging="360"/>
      </w:pPr>
      <w:rPr>
        <w:color w:val="1F497D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AD3CE7"/>
    <w:multiLevelType w:val="hybridMultilevel"/>
    <w:tmpl w:val="4DDC69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C152F7"/>
    <w:multiLevelType w:val="hybridMultilevel"/>
    <w:tmpl w:val="3E9C56D8"/>
    <w:lvl w:ilvl="0" w:tplc="53A2CD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4A0FAA"/>
    <w:multiLevelType w:val="hybridMultilevel"/>
    <w:tmpl w:val="94446312"/>
    <w:lvl w:ilvl="0" w:tplc="71DC8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E24F9F0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  <w:b w:val="0"/>
      </w:rPr>
    </w:lvl>
    <w:lvl w:ilvl="2" w:tplc="7C94A42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A67990"/>
    <w:multiLevelType w:val="hybridMultilevel"/>
    <w:tmpl w:val="40FC99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52635A"/>
    <w:multiLevelType w:val="hybridMultilevel"/>
    <w:tmpl w:val="33860518"/>
    <w:lvl w:ilvl="0" w:tplc="297E19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495E00"/>
    <w:multiLevelType w:val="hybridMultilevel"/>
    <w:tmpl w:val="43186D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498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016B95"/>
    <w:multiLevelType w:val="hybridMultilevel"/>
    <w:tmpl w:val="19041B88"/>
    <w:lvl w:ilvl="0" w:tplc="3B580AF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F7A1F6C"/>
    <w:multiLevelType w:val="hybridMultilevel"/>
    <w:tmpl w:val="4C96AE90"/>
    <w:lvl w:ilvl="0" w:tplc="665A27F6">
      <w:start w:val="288"/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64A54A68"/>
    <w:multiLevelType w:val="hybridMultilevel"/>
    <w:tmpl w:val="35FC846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5620BDF"/>
    <w:multiLevelType w:val="hybridMultilevel"/>
    <w:tmpl w:val="B268DC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DCA9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6E5D8E"/>
    <w:multiLevelType w:val="hybridMultilevel"/>
    <w:tmpl w:val="86BE97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1D6317"/>
    <w:multiLevelType w:val="hybridMultilevel"/>
    <w:tmpl w:val="80246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18"/>
  </w:num>
  <w:num w:numId="5">
    <w:abstractNumId w:val="12"/>
  </w:num>
  <w:num w:numId="6">
    <w:abstractNumId w:val="26"/>
  </w:num>
  <w:num w:numId="7">
    <w:abstractNumId w:val="11"/>
  </w:num>
  <w:num w:numId="8">
    <w:abstractNumId w:val="17"/>
  </w:num>
  <w:num w:numId="9">
    <w:abstractNumId w:val="14"/>
  </w:num>
  <w:num w:numId="10">
    <w:abstractNumId w:val="21"/>
  </w:num>
  <w:num w:numId="11">
    <w:abstractNumId w:val="25"/>
  </w:num>
  <w:num w:numId="12">
    <w:abstractNumId w:val="6"/>
  </w:num>
  <w:num w:numId="13">
    <w:abstractNumId w:val="5"/>
  </w:num>
  <w:num w:numId="14">
    <w:abstractNumId w:val="8"/>
  </w:num>
  <w:num w:numId="15">
    <w:abstractNumId w:val="7"/>
  </w:num>
  <w:num w:numId="16">
    <w:abstractNumId w:val="2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0"/>
  </w:num>
  <w:num w:numId="23">
    <w:abstractNumId w:val="2"/>
  </w:num>
  <w:num w:numId="24">
    <w:abstractNumId w:val="3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4"/>
  </w:num>
  <w:num w:numId="28">
    <w:abstractNumId w:val="19"/>
  </w:num>
  <w:num w:numId="29">
    <w:abstractNumId w:val="16"/>
  </w:num>
  <w:num w:numId="30">
    <w:abstractNumId w:val="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spelling="clean" w:grammar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64EC3"/>
    <w:rsid w:val="00011111"/>
    <w:rsid w:val="00017BB3"/>
    <w:rsid w:val="000202DA"/>
    <w:rsid w:val="00021B61"/>
    <w:rsid w:val="00032CC8"/>
    <w:rsid w:val="00034976"/>
    <w:rsid w:val="0003685D"/>
    <w:rsid w:val="00074A51"/>
    <w:rsid w:val="00080C82"/>
    <w:rsid w:val="00082B68"/>
    <w:rsid w:val="000918B3"/>
    <w:rsid w:val="000920DB"/>
    <w:rsid w:val="00093812"/>
    <w:rsid w:val="000963E3"/>
    <w:rsid w:val="000A41F5"/>
    <w:rsid w:val="000A6206"/>
    <w:rsid w:val="000C0D51"/>
    <w:rsid w:val="000D4F7C"/>
    <w:rsid w:val="000E1A84"/>
    <w:rsid w:val="000E2B67"/>
    <w:rsid w:val="000F2E13"/>
    <w:rsid w:val="001104B1"/>
    <w:rsid w:val="00131040"/>
    <w:rsid w:val="0013192A"/>
    <w:rsid w:val="00136B6B"/>
    <w:rsid w:val="0014223D"/>
    <w:rsid w:val="00145FC5"/>
    <w:rsid w:val="00147E2A"/>
    <w:rsid w:val="00157A1C"/>
    <w:rsid w:val="001621EF"/>
    <w:rsid w:val="00162728"/>
    <w:rsid w:val="00173D71"/>
    <w:rsid w:val="00173E1C"/>
    <w:rsid w:val="00182B50"/>
    <w:rsid w:val="00186FF5"/>
    <w:rsid w:val="00190FD4"/>
    <w:rsid w:val="00192757"/>
    <w:rsid w:val="00194DD0"/>
    <w:rsid w:val="0019507F"/>
    <w:rsid w:val="00196210"/>
    <w:rsid w:val="00197278"/>
    <w:rsid w:val="001A021E"/>
    <w:rsid w:val="001B0E58"/>
    <w:rsid w:val="001B2E61"/>
    <w:rsid w:val="001C2184"/>
    <w:rsid w:val="001C3DD1"/>
    <w:rsid w:val="001D06C5"/>
    <w:rsid w:val="001D36F7"/>
    <w:rsid w:val="001D5934"/>
    <w:rsid w:val="001D63EF"/>
    <w:rsid w:val="001D6BCB"/>
    <w:rsid w:val="001E2C67"/>
    <w:rsid w:val="001F0E54"/>
    <w:rsid w:val="001F6EDB"/>
    <w:rsid w:val="001F766F"/>
    <w:rsid w:val="0020405E"/>
    <w:rsid w:val="002041E5"/>
    <w:rsid w:val="00205914"/>
    <w:rsid w:val="00206E53"/>
    <w:rsid w:val="00213DF1"/>
    <w:rsid w:val="00216EC6"/>
    <w:rsid w:val="00216FC7"/>
    <w:rsid w:val="0022289D"/>
    <w:rsid w:val="00223E4F"/>
    <w:rsid w:val="00223F1B"/>
    <w:rsid w:val="00227096"/>
    <w:rsid w:val="00235622"/>
    <w:rsid w:val="00250EC1"/>
    <w:rsid w:val="0025148E"/>
    <w:rsid w:val="00251D5F"/>
    <w:rsid w:val="0025279A"/>
    <w:rsid w:val="0025640A"/>
    <w:rsid w:val="00257265"/>
    <w:rsid w:val="002576DF"/>
    <w:rsid w:val="002633FB"/>
    <w:rsid w:val="002639B3"/>
    <w:rsid w:val="00270FD4"/>
    <w:rsid w:val="002718F8"/>
    <w:rsid w:val="00281323"/>
    <w:rsid w:val="00282D42"/>
    <w:rsid w:val="0029055B"/>
    <w:rsid w:val="002924D1"/>
    <w:rsid w:val="00296DB6"/>
    <w:rsid w:val="002A2C67"/>
    <w:rsid w:val="002A4F7C"/>
    <w:rsid w:val="002B1C89"/>
    <w:rsid w:val="002B36BC"/>
    <w:rsid w:val="002B374C"/>
    <w:rsid w:val="002B740D"/>
    <w:rsid w:val="002D3789"/>
    <w:rsid w:val="002D4088"/>
    <w:rsid w:val="002D764C"/>
    <w:rsid w:val="002E0EFE"/>
    <w:rsid w:val="002E451E"/>
    <w:rsid w:val="002E7646"/>
    <w:rsid w:val="003038D7"/>
    <w:rsid w:val="00304C3E"/>
    <w:rsid w:val="00311BDB"/>
    <w:rsid w:val="003133CB"/>
    <w:rsid w:val="00331CA6"/>
    <w:rsid w:val="00332407"/>
    <w:rsid w:val="00336D91"/>
    <w:rsid w:val="003448B0"/>
    <w:rsid w:val="0035124B"/>
    <w:rsid w:val="00352148"/>
    <w:rsid w:val="003626FC"/>
    <w:rsid w:val="0037613D"/>
    <w:rsid w:val="00382DC5"/>
    <w:rsid w:val="00383A47"/>
    <w:rsid w:val="003869EB"/>
    <w:rsid w:val="003A035F"/>
    <w:rsid w:val="003A2544"/>
    <w:rsid w:val="003A7737"/>
    <w:rsid w:val="003B08CE"/>
    <w:rsid w:val="003B6FEA"/>
    <w:rsid w:val="003D595B"/>
    <w:rsid w:val="003D72D6"/>
    <w:rsid w:val="003E2914"/>
    <w:rsid w:val="003E2ACD"/>
    <w:rsid w:val="003E4ED7"/>
    <w:rsid w:val="003F04A7"/>
    <w:rsid w:val="0040063F"/>
    <w:rsid w:val="00400CF5"/>
    <w:rsid w:val="00400FCF"/>
    <w:rsid w:val="00413C05"/>
    <w:rsid w:val="0041519C"/>
    <w:rsid w:val="00415493"/>
    <w:rsid w:val="00416DCD"/>
    <w:rsid w:val="00417CB1"/>
    <w:rsid w:val="00420531"/>
    <w:rsid w:val="004226C5"/>
    <w:rsid w:val="004407B1"/>
    <w:rsid w:val="00443DA1"/>
    <w:rsid w:val="004466D6"/>
    <w:rsid w:val="00450B4A"/>
    <w:rsid w:val="004518FE"/>
    <w:rsid w:val="00462CCE"/>
    <w:rsid w:val="00465981"/>
    <w:rsid w:val="004720E6"/>
    <w:rsid w:val="00473E83"/>
    <w:rsid w:val="00475202"/>
    <w:rsid w:val="0047552F"/>
    <w:rsid w:val="00481A89"/>
    <w:rsid w:val="004915A7"/>
    <w:rsid w:val="004A2A7F"/>
    <w:rsid w:val="004B3917"/>
    <w:rsid w:val="004B4435"/>
    <w:rsid w:val="004B66AA"/>
    <w:rsid w:val="004C1F54"/>
    <w:rsid w:val="004C50B8"/>
    <w:rsid w:val="004C6EF2"/>
    <w:rsid w:val="004D00E9"/>
    <w:rsid w:val="004D275D"/>
    <w:rsid w:val="004D416E"/>
    <w:rsid w:val="004D5E66"/>
    <w:rsid w:val="004D6605"/>
    <w:rsid w:val="004D6720"/>
    <w:rsid w:val="004D73B3"/>
    <w:rsid w:val="004E0648"/>
    <w:rsid w:val="004E2454"/>
    <w:rsid w:val="004E4FFB"/>
    <w:rsid w:val="004F1490"/>
    <w:rsid w:val="005005CC"/>
    <w:rsid w:val="005020E2"/>
    <w:rsid w:val="0050628C"/>
    <w:rsid w:val="00510E5F"/>
    <w:rsid w:val="005217D7"/>
    <w:rsid w:val="00522314"/>
    <w:rsid w:val="00534A11"/>
    <w:rsid w:val="00535178"/>
    <w:rsid w:val="0053590C"/>
    <w:rsid w:val="00544F04"/>
    <w:rsid w:val="00545390"/>
    <w:rsid w:val="00546667"/>
    <w:rsid w:val="00550794"/>
    <w:rsid w:val="00550ED2"/>
    <w:rsid w:val="00560B1C"/>
    <w:rsid w:val="005622DA"/>
    <w:rsid w:val="00573CC1"/>
    <w:rsid w:val="00576769"/>
    <w:rsid w:val="00581B2B"/>
    <w:rsid w:val="00583052"/>
    <w:rsid w:val="00584B69"/>
    <w:rsid w:val="00585F45"/>
    <w:rsid w:val="00586D9D"/>
    <w:rsid w:val="0058728C"/>
    <w:rsid w:val="00590972"/>
    <w:rsid w:val="00591AA7"/>
    <w:rsid w:val="00594564"/>
    <w:rsid w:val="00595AD5"/>
    <w:rsid w:val="005A6BA8"/>
    <w:rsid w:val="005B1669"/>
    <w:rsid w:val="005B25A8"/>
    <w:rsid w:val="005B7540"/>
    <w:rsid w:val="005C189D"/>
    <w:rsid w:val="005D77F9"/>
    <w:rsid w:val="005E230E"/>
    <w:rsid w:val="005E2399"/>
    <w:rsid w:val="005F480E"/>
    <w:rsid w:val="005F5771"/>
    <w:rsid w:val="00603F6F"/>
    <w:rsid w:val="00605332"/>
    <w:rsid w:val="00611937"/>
    <w:rsid w:val="00615474"/>
    <w:rsid w:val="00626E99"/>
    <w:rsid w:val="00655C7F"/>
    <w:rsid w:val="006579AE"/>
    <w:rsid w:val="006606EE"/>
    <w:rsid w:val="00687E2D"/>
    <w:rsid w:val="00690A2C"/>
    <w:rsid w:val="00690D32"/>
    <w:rsid w:val="00693548"/>
    <w:rsid w:val="00697B71"/>
    <w:rsid w:val="006A72D7"/>
    <w:rsid w:val="006B7EEC"/>
    <w:rsid w:val="006D5239"/>
    <w:rsid w:val="006D7AC7"/>
    <w:rsid w:val="006D7F95"/>
    <w:rsid w:val="006E0905"/>
    <w:rsid w:val="006E5C9E"/>
    <w:rsid w:val="006F20D7"/>
    <w:rsid w:val="006F276B"/>
    <w:rsid w:val="006F3BF6"/>
    <w:rsid w:val="006F4D28"/>
    <w:rsid w:val="006F5B32"/>
    <w:rsid w:val="00706406"/>
    <w:rsid w:val="00706C4B"/>
    <w:rsid w:val="007071E8"/>
    <w:rsid w:val="00711C88"/>
    <w:rsid w:val="0071361A"/>
    <w:rsid w:val="007157BA"/>
    <w:rsid w:val="007222AC"/>
    <w:rsid w:val="0072745A"/>
    <w:rsid w:val="0073175D"/>
    <w:rsid w:val="0073391D"/>
    <w:rsid w:val="00741971"/>
    <w:rsid w:val="007452E9"/>
    <w:rsid w:val="00751336"/>
    <w:rsid w:val="00751385"/>
    <w:rsid w:val="00754A3B"/>
    <w:rsid w:val="00757456"/>
    <w:rsid w:val="007661CD"/>
    <w:rsid w:val="00773879"/>
    <w:rsid w:val="007804D1"/>
    <w:rsid w:val="0078554A"/>
    <w:rsid w:val="00796A54"/>
    <w:rsid w:val="007A3D81"/>
    <w:rsid w:val="007A6600"/>
    <w:rsid w:val="007A7950"/>
    <w:rsid w:val="007B1163"/>
    <w:rsid w:val="007B29F8"/>
    <w:rsid w:val="007B4176"/>
    <w:rsid w:val="007C7726"/>
    <w:rsid w:val="007D67C0"/>
    <w:rsid w:val="007E324F"/>
    <w:rsid w:val="00801096"/>
    <w:rsid w:val="00802E25"/>
    <w:rsid w:val="00803F09"/>
    <w:rsid w:val="00806FF6"/>
    <w:rsid w:val="00815043"/>
    <w:rsid w:val="008161AD"/>
    <w:rsid w:val="00825A0C"/>
    <w:rsid w:val="00825BA7"/>
    <w:rsid w:val="00826BF6"/>
    <w:rsid w:val="0083049A"/>
    <w:rsid w:val="00833A2A"/>
    <w:rsid w:val="00834C82"/>
    <w:rsid w:val="00846EF9"/>
    <w:rsid w:val="0085098C"/>
    <w:rsid w:val="00854628"/>
    <w:rsid w:val="00854C2E"/>
    <w:rsid w:val="0085554A"/>
    <w:rsid w:val="00855566"/>
    <w:rsid w:val="00855F3E"/>
    <w:rsid w:val="00861D47"/>
    <w:rsid w:val="00861F1C"/>
    <w:rsid w:val="00881879"/>
    <w:rsid w:val="00894D51"/>
    <w:rsid w:val="008B1858"/>
    <w:rsid w:val="008B35A5"/>
    <w:rsid w:val="008B3E1D"/>
    <w:rsid w:val="008B52B6"/>
    <w:rsid w:val="008C7B48"/>
    <w:rsid w:val="008D5ABB"/>
    <w:rsid w:val="008E1B80"/>
    <w:rsid w:val="008E5AE6"/>
    <w:rsid w:val="008E7E45"/>
    <w:rsid w:val="008F0359"/>
    <w:rsid w:val="008F7BA5"/>
    <w:rsid w:val="008F7E55"/>
    <w:rsid w:val="00904A77"/>
    <w:rsid w:val="009051A4"/>
    <w:rsid w:val="00943532"/>
    <w:rsid w:val="009453AA"/>
    <w:rsid w:val="009614EE"/>
    <w:rsid w:val="00962911"/>
    <w:rsid w:val="00964975"/>
    <w:rsid w:val="00964EC3"/>
    <w:rsid w:val="00973F23"/>
    <w:rsid w:val="00985F4E"/>
    <w:rsid w:val="00997AFB"/>
    <w:rsid w:val="009A035D"/>
    <w:rsid w:val="009A4E59"/>
    <w:rsid w:val="009A5B1C"/>
    <w:rsid w:val="009B1463"/>
    <w:rsid w:val="009B60D6"/>
    <w:rsid w:val="009C49A4"/>
    <w:rsid w:val="009D254B"/>
    <w:rsid w:val="009D7377"/>
    <w:rsid w:val="009F06EE"/>
    <w:rsid w:val="009F5F6A"/>
    <w:rsid w:val="00A00623"/>
    <w:rsid w:val="00A04D0F"/>
    <w:rsid w:val="00A04DA2"/>
    <w:rsid w:val="00A068DE"/>
    <w:rsid w:val="00A11035"/>
    <w:rsid w:val="00A244D6"/>
    <w:rsid w:val="00A30045"/>
    <w:rsid w:val="00A403E1"/>
    <w:rsid w:val="00A42A61"/>
    <w:rsid w:val="00A44035"/>
    <w:rsid w:val="00A5066F"/>
    <w:rsid w:val="00A506B2"/>
    <w:rsid w:val="00A5558B"/>
    <w:rsid w:val="00A601AE"/>
    <w:rsid w:val="00A616D5"/>
    <w:rsid w:val="00A65D6B"/>
    <w:rsid w:val="00A65D8C"/>
    <w:rsid w:val="00A71482"/>
    <w:rsid w:val="00A7179A"/>
    <w:rsid w:val="00A81236"/>
    <w:rsid w:val="00A82F88"/>
    <w:rsid w:val="00A8714F"/>
    <w:rsid w:val="00AA1A88"/>
    <w:rsid w:val="00AA2F74"/>
    <w:rsid w:val="00AA3345"/>
    <w:rsid w:val="00AB0F8B"/>
    <w:rsid w:val="00AB5354"/>
    <w:rsid w:val="00AC11CD"/>
    <w:rsid w:val="00AC3F0C"/>
    <w:rsid w:val="00AC539D"/>
    <w:rsid w:val="00AD00B2"/>
    <w:rsid w:val="00AD053C"/>
    <w:rsid w:val="00AD1DDA"/>
    <w:rsid w:val="00AD2646"/>
    <w:rsid w:val="00AE19EF"/>
    <w:rsid w:val="00AE2D5F"/>
    <w:rsid w:val="00AE786B"/>
    <w:rsid w:val="00AF1913"/>
    <w:rsid w:val="00AF26C7"/>
    <w:rsid w:val="00AF2CCD"/>
    <w:rsid w:val="00B01C6E"/>
    <w:rsid w:val="00B0358D"/>
    <w:rsid w:val="00B11630"/>
    <w:rsid w:val="00B2255D"/>
    <w:rsid w:val="00B22696"/>
    <w:rsid w:val="00B26072"/>
    <w:rsid w:val="00B268BC"/>
    <w:rsid w:val="00B3326B"/>
    <w:rsid w:val="00B3392A"/>
    <w:rsid w:val="00B36FFC"/>
    <w:rsid w:val="00B435D3"/>
    <w:rsid w:val="00B47945"/>
    <w:rsid w:val="00B513BE"/>
    <w:rsid w:val="00B55FF6"/>
    <w:rsid w:val="00B5602D"/>
    <w:rsid w:val="00B7090C"/>
    <w:rsid w:val="00B733D9"/>
    <w:rsid w:val="00B770A3"/>
    <w:rsid w:val="00B85126"/>
    <w:rsid w:val="00B87AAA"/>
    <w:rsid w:val="00BA0934"/>
    <w:rsid w:val="00BA1035"/>
    <w:rsid w:val="00BA58FF"/>
    <w:rsid w:val="00BB0C98"/>
    <w:rsid w:val="00BB39B1"/>
    <w:rsid w:val="00BB558D"/>
    <w:rsid w:val="00BC62DE"/>
    <w:rsid w:val="00BD2D80"/>
    <w:rsid w:val="00BD3C6E"/>
    <w:rsid w:val="00BE4F10"/>
    <w:rsid w:val="00BF1788"/>
    <w:rsid w:val="00BF35C7"/>
    <w:rsid w:val="00BF5108"/>
    <w:rsid w:val="00C07B56"/>
    <w:rsid w:val="00C16417"/>
    <w:rsid w:val="00C17FCE"/>
    <w:rsid w:val="00C3548C"/>
    <w:rsid w:val="00C35CEF"/>
    <w:rsid w:val="00C36269"/>
    <w:rsid w:val="00C5272A"/>
    <w:rsid w:val="00C5397B"/>
    <w:rsid w:val="00C64657"/>
    <w:rsid w:val="00C709C5"/>
    <w:rsid w:val="00C72109"/>
    <w:rsid w:val="00C72987"/>
    <w:rsid w:val="00C73102"/>
    <w:rsid w:val="00C81D95"/>
    <w:rsid w:val="00C83867"/>
    <w:rsid w:val="00C844BA"/>
    <w:rsid w:val="00C84763"/>
    <w:rsid w:val="00C8794F"/>
    <w:rsid w:val="00C87F02"/>
    <w:rsid w:val="00C96A1F"/>
    <w:rsid w:val="00CA313A"/>
    <w:rsid w:val="00CD1AA4"/>
    <w:rsid w:val="00CD30BB"/>
    <w:rsid w:val="00CE6539"/>
    <w:rsid w:val="00CF04A9"/>
    <w:rsid w:val="00CF3749"/>
    <w:rsid w:val="00CF7376"/>
    <w:rsid w:val="00CF7983"/>
    <w:rsid w:val="00D01B7E"/>
    <w:rsid w:val="00D065CC"/>
    <w:rsid w:val="00D149B7"/>
    <w:rsid w:val="00D17063"/>
    <w:rsid w:val="00D25E08"/>
    <w:rsid w:val="00D27636"/>
    <w:rsid w:val="00D3561D"/>
    <w:rsid w:val="00D41445"/>
    <w:rsid w:val="00D42547"/>
    <w:rsid w:val="00D457BC"/>
    <w:rsid w:val="00D546E6"/>
    <w:rsid w:val="00D7099A"/>
    <w:rsid w:val="00D76B9E"/>
    <w:rsid w:val="00D77CF3"/>
    <w:rsid w:val="00D87238"/>
    <w:rsid w:val="00D92D13"/>
    <w:rsid w:val="00D95B43"/>
    <w:rsid w:val="00D968A2"/>
    <w:rsid w:val="00DA00C1"/>
    <w:rsid w:val="00DA30CD"/>
    <w:rsid w:val="00DB08D2"/>
    <w:rsid w:val="00DB350A"/>
    <w:rsid w:val="00DB4EF0"/>
    <w:rsid w:val="00DD2339"/>
    <w:rsid w:val="00DD2BA5"/>
    <w:rsid w:val="00DD43DB"/>
    <w:rsid w:val="00DF3F6F"/>
    <w:rsid w:val="00DF675E"/>
    <w:rsid w:val="00E01586"/>
    <w:rsid w:val="00E06E4A"/>
    <w:rsid w:val="00E1200F"/>
    <w:rsid w:val="00E1445E"/>
    <w:rsid w:val="00E1576B"/>
    <w:rsid w:val="00E15E7D"/>
    <w:rsid w:val="00E16804"/>
    <w:rsid w:val="00E20572"/>
    <w:rsid w:val="00E30C2F"/>
    <w:rsid w:val="00E315F0"/>
    <w:rsid w:val="00E31B4A"/>
    <w:rsid w:val="00E32E2B"/>
    <w:rsid w:val="00E34B16"/>
    <w:rsid w:val="00E35A04"/>
    <w:rsid w:val="00E4365A"/>
    <w:rsid w:val="00E43BDD"/>
    <w:rsid w:val="00E4594B"/>
    <w:rsid w:val="00E55358"/>
    <w:rsid w:val="00E57BF7"/>
    <w:rsid w:val="00E71356"/>
    <w:rsid w:val="00E766E9"/>
    <w:rsid w:val="00E82C3C"/>
    <w:rsid w:val="00EA0D97"/>
    <w:rsid w:val="00EB42B3"/>
    <w:rsid w:val="00EB4930"/>
    <w:rsid w:val="00EB7204"/>
    <w:rsid w:val="00EB7DBA"/>
    <w:rsid w:val="00EC52B4"/>
    <w:rsid w:val="00EC5635"/>
    <w:rsid w:val="00ED1297"/>
    <w:rsid w:val="00ED3CA8"/>
    <w:rsid w:val="00EE260B"/>
    <w:rsid w:val="00EE2720"/>
    <w:rsid w:val="00EE3A3D"/>
    <w:rsid w:val="00EE61B4"/>
    <w:rsid w:val="00EF00DF"/>
    <w:rsid w:val="00EF1686"/>
    <w:rsid w:val="00F01117"/>
    <w:rsid w:val="00F0323F"/>
    <w:rsid w:val="00F064D7"/>
    <w:rsid w:val="00F152E7"/>
    <w:rsid w:val="00F1720E"/>
    <w:rsid w:val="00F342A2"/>
    <w:rsid w:val="00F43EF7"/>
    <w:rsid w:val="00F449DA"/>
    <w:rsid w:val="00F51F89"/>
    <w:rsid w:val="00F523B7"/>
    <w:rsid w:val="00F542AB"/>
    <w:rsid w:val="00F57CF8"/>
    <w:rsid w:val="00F6111E"/>
    <w:rsid w:val="00F67F89"/>
    <w:rsid w:val="00F72071"/>
    <w:rsid w:val="00F72772"/>
    <w:rsid w:val="00F83776"/>
    <w:rsid w:val="00F86976"/>
    <w:rsid w:val="00F94925"/>
    <w:rsid w:val="00FB37D4"/>
    <w:rsid w:val="00FB4E84"/>
    <w:rsid w:val="00FB706F"/>
    <w:rsid w:val="00FC6473"/>
    <w:rsid w:val="00FD4A50"/>
    <w:rsid w:val="00FD73DE"/>
    <w:rsid w:val="00FE4B43"/>
    <w:rsid w:val="00FE551A"/>
    <w:rsid w:val="00FE669D"/>
    <w:rsid w:val="00FF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45F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6111E"/>
    <w:pPr>
      <w:keepNext/>
      <w:jc w:val="right"/>
      <w:outlineLvl w:val="0"/>
    </w:pPr>
    <w:rPr>
      <w:rFonts w:ascii="Monotype Corsiva" w:hAnsi="Monotype Corsiva"/>
      <w:b/>
      <w:bCs/>
      <w:u w:color="0000FF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825BA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825BA7"/>
    <w:rPr>
      <w:color w:val="0000FF"/>
      <w:u w:val="single"/>
    </w:rPr>
  </w:style>
  <w:style w:type="paragraph" w:styleId="Zpat">
    <w:name w:val="footer"/>
    <w:basedOn w:val="Normln"/>
    <w:rsid w:val="00825BA7"/>
    <w:pPr>
      <w:tabs>
        <w:tab w:val="center" w:pos="4703"/>
        <w:tab w:val="right" w:pos="9406"/>
      </w:tabs>
    </w:pPr>
  </w:style>
  <w:style w:type="paragraph" w:customStyle="1" w:styleId="Standardnte">
    <w:name w:val="Standardní te"/>
    <w:rsid w:val="00EB7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5F5771"/>
  </w:style>
  <w:style w:type="paragraph" w:styleId="Zkladntext2">
    <w:name w:val="Body Text 2"/>
    <w:basedOn w:val="Normln"/>
    <w:rsid w:val="009B1463"/>
    <w:pPr>
      <w:jc w:val="both"/>
    </w:pPr>
    <w:rPr>
      <w:szCs w:val="20"/>
    </w:rPr>
  </w:style>
  <w:style w:type="paragraph" w:customStyle="1" w:styleId="standardnte0">
    <w:name w:val="standardnte"/>
    <w:basedOn w:val="Normln"/>
    <w:rsid w:val="009B1463"/>
    <w:pPr>
      <w:spacing w:before="100" w:beforeAutospacing="1" w:after="100" w:afterAutospacing="1"/>
    </w:pPr>
    <w:rPr>
      <w:lang w:val="en-US" w:eastAsia="en-US"/>
    </w:rPr>
  </w:style>
  <w:style w:type="paragraph" w:styleId="Textbubliny">
    <w:name w:val="Balloon Text"/>
    <w:basedOn w:val="Normln"/>
    <w:semiHidden/>
    <w:rsid w:val="009614EE"/>
    <w:rPr>
      <w:rFonts w:ascii="Tahoma" w:hAnsi="Tahoma" w:cs="Tahoma"/>
      <w:sz w:val="16"/>
      <w:szCs w:val="16"/>
    </w:rPr>
  </w:style>
  <w:style w:type="character" w:customStyle="1" w:styleId="platne1">
    <w:name w:val="platne1"/>
    <w:basedOn w:val="Standardnpsmoodstavce"/>
    <w:rsid w:val="00B36FFC"/>
  </w:style>
  <w:style w:type="paragraph" w:customStyle="1" w:styleId="ZBTEXT">
    <w:name w:val="ZB TEXT"/>
    <w:basedOn w:val="Normln"/>
    <w:rsid w:val="00145FC5"/>
    <w:pPr>
      <w:spacing w:line="360" w:lineRule="auto"/>
      <w:jc w:val="both"/>
    </w:pPr>
    <w:rPr>
      <w:sz w:val="22"/>
      <w:szCs w:val="22"/>
    </w:rPr>
  </w:style>
  <w:style w:type="character" w:customStyle="1" w:styleId="ZhlavChar">
    <w:name w:val="Záhlaví Char"/>
    <w:basedOn w:val="Standardnpsmoodstavce"/>
    <w:link w:val="Zhlav"/>
    <w:locked/>
    <w:rsid w:val="00145FC5"/>
    <w:rPr>
      <w:sz w:val="24"/>
      <w:szCs w:val="24"/>
      <w:lang w:val="cs-CZ" w:eastAsia="cs-CZ" w:bidi="ar-SA"/>
    </w:rPr>
  </w:style>
  <w:style w:type="character" w:styleId="Siln">
    <w:name w:val="Strong"/>
    <w:basedOn w:val="Standardnpsmoodstavce"/>
    <w:qFormat/>
    <w:rsid w:val="007A6600"/>
    <w:rPr>
      <w:b/>
      <w:bCs/>
    </w:rPr>
  </w:style>
  <w:style w:type="character" w:customStyle="1" w:styleId="Nadpis1Char">
    <w:name w:val="Nadpis 1 Char"/>
    <w:basedOn w:val="Standardnpsmoodstavce"/>
    <w:link w:val="Nadpis1"/>
    <w:rsid w:val="00F6111E"/>
    <w:rPr>
      <w:rFonts w:ascii="Monotype Corsiva" w:hAnsi="Monotype Corsiva"/>
      <w:b/>
      <w:bCs/>
      <w:sz w:val="24"/>
      <w:szCs w:val="24"/>
      <w:u w:color="0000FF"/>
      <w:lang w:eastAsia="en-US"/>
    </w:rPr>
  </w:style>
  <w:style w:type="paragraph" w:styleId="Odstavecseseznamem">
    <w:name w:val="List Paragraph"/>
    <w:basedOn w:val="Normln"/>
    <w:uiPriority w:val="34"/>
    <w:qFormat/>
    <w:rsid w:val="00F6111E"/>
    <w:pPr>
      <w:ind w:left="720"/>
      <w:contextualSpacing/>
    </w:pPr>
  </w:style>
  <w:style w:type="paragraph" w:customStyle="1" w:styleId="Default">
    <w:name w:val="Default"/>
    <w:rsid w:val="00DB4E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B391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B391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kladntext">
    <w:name w:val="Základní text~"/>
    <w:basedOn w:val="Normln"/>
    <w:rsid w:val="00854C2E"/>
    <w:pPr>
      <w:widowControl w:val="0"/>
      <w:tabs>
        <w:tab w:val="left" w:pos="432"/>
      </w:tabs>
      <w:spacing w:line="288" w:lineRule="auto"/>
      <w:jc w:val="both"/>
    </w:pPr>
    <w:rPr>
      <w:noProof/>
      <w:szCs w:val="20"/>
    </w:rPr>
  </w:style>
  <w:style w:type="paragraph" w:styleId="Textkomente">
    <w:name w:val="annotation text"/>
    <w:basedOn w:val="Normln"/>
    <w:link w:val="TextkomenteChar"/>
    <w:rsid w:val="004E4FFB"/>
    <w:pPr>
      <w:widowControl w:val="0"/>
      <w:suppressAutoHyphens/>
    </w:pPr>
    <w:rPr>
      <w:rFonts w:eastAsia="Arial Unicode MS" w:cs="Arial Unicode MS"/>
      <w:kern w:val="1"/>
      <w:sz w:val="20"/>
      <w:szCs w:val="20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4E4FFB"/>
    <w:rPr>
      <w:rFonts w:eastAsia="Arial Unicode MS" w:cs="Arial Unicode MS"/>
      <w:kern w:val="1"/>
      <w:lang w:eastAsia="hi-IN" w:bidi="hi-IN"/>
    </w:rPr>
  </w:style>
  <w:style w:type="character" w:styleId="Odkaznakoment">
    <w:name w:val="annotation reference"/>
    <w:basedOn w:val="Standardnpsmoodstavce"/>
    <w:rsid w:val="006579A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43532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rsid w:val="00943532"/>
    <w:rPr>
      <w:rFonts w:eastAsia="Arial Unicode MS" w:cs="Arial Unicode MS"/>
      <w:b/>
      <w:bCs/>
      <w:kern w:val="1"/>
      <w:lang w:eastAsia="hi-IN" w:bidi="hi-IN"/>
    </w:rPr>
  </w:style>
  <w:style w:type="paragraph" w:customStyle="1" w:styleId="bntext">
    <w:name w:val="běžný text"/>
    <w:basedOn w:val="Normln"/>
    <w:rsid w:val="00F67F8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after="140" w:line="280" w:lineRule="exact"/>
    </w:pPr>
    <w:rPr>
      <w:rFonts w:ascii="Arial" w:hAnsi="Arial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Sncg34nhQNZvpHODvRtP66jUFQc=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atypKzy8oMwmF1zegkpkxGjr5UBSVekXf7PNnf9sTnEK/kop05eIkNtvsVPVXhBK+UbxYFHP
    DeAFCHE2bSt1eAp2Ez+5Lpf+Ty7pGkF5qv/v1zuKJEYFzNpMr8qXQs4UJxgRlvbmTXpmkfG6
    GpkDv5LaOEOulzUZwPazhOU1oLG9A0i6GsmFnatPQlUmXghDbSy71KgW799ON96mphokrw/S
    pgtMpP12tuGrHMG3GR5tjY/cyXxSRXaez51G0vxTM1Ow2mFXp6svybBuR7Mab2sEZYm8S6Ht
    Z42UkRECXH6t7WlBAkPk02FMWS5scHfMizxsKIz5q2OIOFRq+Sf0kw==
  </SignatureValue>
  <KeyInfo>
    <KeyValue>
      <RSAKeyValue>
        <Modulus>
            yA0WLs15Yw3EVnIJmyuSg+9R/WHTS1q8BdXa5oe/gW+GmZT4DSn8yXh8EHgooNnjsliZxxQj
            wWsDegOeBrQ76jEdveJLVTQAfcD64ZH/s0yibxsVpjZN+LGq6tsyXizASTDfeqThLag56eT9
            VlSr4UbxWxDzlIaJGISdevjVZBJTVLmYkjLtG2+mZG8q4NDh2v1AVov4Z1LacL576uS9twOl
            wDCzXaI6d58tIWuX9lpeawYPgRdoBX883vRe4bO4x7LJYilosGatIDUEusWpxgA4OwDwQ09p
            G50BRKsjB+p7ys4jX4qSOjMCnDr8HYNlQg/65gVVMKxjouiw2xjvYQ==
          </Modulus>
        <Exponent>AQAB</Exponent>
      </RSAKeyValue>
    </KeyValue>
    <X509Data>
      <X509Certificate>
          MIIGtjCCBZ6gAwIBAgIDGHxfMA0GCSqGSIb3DQEBCwUAMF8xCzAJBgNVBAYTAkNaMSwwKgYD
          VQQKDCPEjGVza8OhIHBvxaF0YSwgcy5wLiBbScSMIDQ3MTE0OTgzXTEiMCAGA1UEAxMZUG9z
          dFNpZ251bSBRdWFsaWZpZWQgQ0EgMjAeFw0xNDAzMTMxNTA1MTFaFw0xNTA0MDIxNTA1MTFa
          MIGGMQswCQYDVQQGEwJDWjE4MDYGA1UECgwvSlVEci4gSmFyb3NsYXYgQnVyc8OtaywgYWR2
          b2vDoXQgW0nEjCA2OTE4MTU2MF0xCjAIBgNVBAsTATExHzAdBgNVBAMMFk1nci4gR2Ficmll
          bGEgSGlua292w6ExEDAOBgNVBAUTB1AzODQ3NzAwggEiMA0GCSqGSIb3DQEBAQUAA4IBDwAw
          ggEKAoIBAQDIDRYuzXljDcRWcgmbK5KD71H9YdNLWrwF1drmh7+Bb4aZlPgNKfzJeHwQeCig
          2eOyWJnHFCPBawN6A54GtDvqMR294ktVNAB9wPrhkf+zTKJvGxWmNk34sarq2zJeLMBJMN96
          pOEtqDnp5P1WVKvhRvFbEPOUhokYhJ16+NVkElNUuZiSMu0bb6Zkbyrg0OHa/UBWi/hnUtpw
          vnvq5L23A6XAMLNdojp3ny0ha5f2Wl5rBg+BF2gFfzze9F7hs7jHssliKWiwZq0gNQS6xanG
          ADg7APBDT2kbnQFEqyMH6nvKziNfipI6MwKcOvwdg2VCD/rmBVUwrGOi6LDbGO9hAgMBAAGj
          ggNRMIIDTTBQBgNVHREESTBHgR9nYWJyaWVsYS5oaW5rb3ZhQGJ1cnNpa2FzcG9sLmN6oBkG
          CSsGAQQB3BkCAaAMEwoxMTIxMTc0NDI4oAkGA1UEDaACEwAwggEOBgNVHSAEggEFMIIBATCB
          /gYJZ4EGAQQBB4IsMIHwMIHHBggrBgEFBQcCAjCBuhqBt1RlbnRvIGt2YWxpZmlrb3Zhbnkg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ZmllZGNhMi5jcmwwHQYDVR0OBBYEFEZgWdM06Av3LPciacq9/Nf6++2vMA0GCSqGSIb3DQEB
          CwUAA4IBAQBUl7kHUuU7nCB7mCfk5ZHlSeLBNC/mMUdx5l4HDcQlAc49Rn3SQ0Iz1E4lyeAq
          ocnV6VyHjXGtGEVPZitpAl92GMA09pK5zncCsJeuI0pEPhVS/V+jKPbv1qsZaRjKyqqDJzNH
          TBlD577a7UOGoAak9ksLML0W8UOULzn/mHUZ5PcFnjIbZCI6k4uPfGTiGZnIWaAyWKpDolfY
          rfyT8psaTkXMdgSzdB/ohreltqXFhymSnCjlP/+XxpEXAJQk8mqHYlq6JbWVgvBOts3xnMAt
          z8pCioxYIr04fyf7sZdMPqr+2xY6tkHd0f8LVzYrNJOuNeTpSfAXCZKUqqD/lQlw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tjHesuC+JQpGtAyj/V2oRxCkiaI=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5J0q5hcy3/djUuEyhu+uh9Mcdio=</DigestValue>
      </Reference>
      <Reference URI="/word/endnotes.xml?ContentType=application/vnd.openxmlformats-officedocument.wordprocessingml.endnotes+xml">
        <DigestMethod Algorithm="http://www.w3.org/2000/09/xmldsig#sha1"/>
        <DigestValue>rBkQQjZLpLd3MKxHLXO2u1pqqx4=</DigestValue>
      </Reference>
      <Reference URI="/word/fontTable.xml?ContentType=application/vnd.openxmlformats-officedocument.wordprocessingml.fontTable+xml">
        <DigestMethod Algorithm="http://www.w3.org/2000/09/xmldsig#sha1"/>
        <DigestValue>MRrzyXTkyUx2TE0odc+rNB4FQIk=</DigestValue>
      </Reference>
      <Reference URI="/word/footer1.xml?ContentType=application/vnd.openxmlformats-officedocument.wordprocessingml.footer+xml">
        <DigestMethod Algorithm="http://www.w3.org/2000/09/xmldsig#sha1"/>
        <DigestValue>skGM8r0bwGeGrKJOLKfQUd0ifjA=</DigestValue>
      </Reference>
      <Reference URI="/word/footer2.xml?ContentType=application/vnd.openxmlformats-officedocument.wordprocessingml.footer+xml">
        <DigestMethod Algorithm="http://www.w3.org/2000/09/xmldsig#sha1"/>
        <DigestValue>zMDiJk7XwkNPu7u+nRrpIX6JkUw=</DigestValue>
      </Reference>
      <Reference URI="/word/footer3.xml?ContentType=application/vnd.openxmlformats-officedocument.wordprocessingml.footer+xml">
        <DigestMethod Algorithm="http://www.w3.org/2000/09/xmldsig#sha1"/>
        <DigestValue>u0JCIVETyjyygpCF8a3VE4VFR3U=</DigestValue>
      </Reference>
      <Reference URI="/word/footnotes.xml?ContentType=application/vnd.openxmlformats-officedocument.wordprocessingml.footnotes+xml">
        <DigestMethod Algorithm="http://www.w3.org/2000/09/xmldsig#sha1"/>
        <DigestValue>MxZpxN5KzZeqviCxJsyipsQe56k=</DigestValue>
      </Reference>
      <Reference URI="/word/header1.xml?ContentType=application/vnd.openxmlformats-officedocument.wordprocessingml.header+xml">
        <DigestMethod Algorithm="http://www.w3.org/2000/09/xmldsig#sha1"/>
        <DigestValue>/Mgeu89gcEXpjf80nKTYcmWIHQ0=</DigestValue>
      </Reference>
      <Reference URI="/word/header2.xml?ContentType=application/vnd.openxmlformats-officedocument.wordprocessingml.header+xml">
        <DigestMethod Algorithm="http://www.w3.org/2000/09/xmldsig#sha1"/>
        <DigestValue>v+1pBeTSsqh23MyvCT5FmCVYFtE=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58r5zMg6lF8fy25ttYBtebkKy08=</DigestValue>
      </Reference>
      <Reference URI="/word/settings.xml?ContentType=application/vnd.openxmlformats-officedocument.wordprocessingml.settings+xml">
        <DigestMethod Algorithm="http://www.w3.org/2000/09/xmldsig#sha1"/>
        <DigestValue>6mNzuak5/ZVc6vBsNTeftOkAyDU=</DigestValue>
      </Reference>
      <Reference URI="/word/styles.xml?ContentType=application/vnd.openxmlformats-officedocument.wordprocessingml.styles+xml">
        <DigestMethod Algorithm="http://www.w3.org/2000/09/xmldsig#sha1"/>
        <DigestValue>Q5m8OQOO/+neiUDBSEgEAsRWt6o=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5O+4CjMrii0J3ygLzjlNMzv1Rbg=</DigestValue>
      </Reference>
    </Manifest>
    <SignatureProperties>
      <SignatureProperty Id="idSignatureTime" Target="#idPackageSignature">
        <mdssi:SignatureTime>
          <mdssi:Format>YYYY-MM-DDThh:mm:ssTZD</mdssi:Format>
          <mdssi:Value>2014-06-26T13:15:24Z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F66C1-CBF9-4D37-BFF0-EE48D31C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1856</Words>
  <Characters>11536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13366</CharactersWithSpaces>
  <SharedDoc>false</SharedDoc>
  <HLinks>
    <vt:vector size="12" baseType="variant">
      <vt:variant>
        <vt:i4>6094944</vt:i4>
      </vt:variant>
      <vt:variant>
        <vt:i4>4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  <vt:variant>
        <vt:i4>6094944</vt:i4>
      </vt:variant>
      <vt:variant>
        <vt:i4>0</vt:i4>
      </vt:variant>
      <vt:variant>
        <vt:i4>0</vt:i4>
      </vt:variant>
      <vt:variant>
        <vt:i4>5</vt:i4>
      </vt:variant>
      <vt:variant>
        <vt:lpwstr>mailto:jaroslav@bursik.biz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Gabriela Hinková </cp:lastModifiedBy>
  <cp:revision>7</cp:revision>
  <cp:lastPrinted>2012-02-02T14:51:00Z</cp:lastPrinted>
  <dcterms:created xsi:type="dcterms:W3CDTF">2014-06-26T13:02:00Z</dcterms:created>
  <dcterms:modified xsi:type="dcterms:W3CDTF">2014-06-26T13:14:00Z</dcterms:modified>
</cp:coreProperties>
</file>