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68AE" w14:textId="34ACDB30" w:rsidR="00D3004A" w:rsidRDefault="00D3004A" w:rsidP="00D3004A">
      <w:pPr>
        <w:pStyle w:val="Zpat"/>
        <w:tabs>
          <w:tab w:val="clear" w:pos="4153"/>
          <w:tab w:val="clear" w:pos="8306"/>
        </w:tabs>
        <w:rPr>
          <w:b/>
          <w:i/>
          <w:iCs/>
          <w:lang w:val="cs-CZ"/>
        </w:rPr>
      </w:pPr>
      <w:r w:rsidRPr="00D3004A">
        <w:rPr>
          <w:b/>
          <w:i/>
          <w:iCs/>
          <w:lang w:val="cs-CZ"/>
        </w:rPr>
        <w:t xml:space="preserve">Příloha č. </w:t>
      </w:r>
      <w:r w:rsidR="0088079E">
        <w:rPr>
          <w:b/>
          <w:i/>
          <w:iCs/>
          <w:lang w:val="cs-CZ"/>
        </w:rPr>
        <w:t>5</w:t>
      </w:r>
      <w:r w:rsidRPr="00D3004A">
        <w:rPr>
          <w:b/>
          <w:i/>
          <w:iCs/>
          <w:lang w:val="cs-CZ"/>
        </w:rPr>
        <w:t xml:space="preserve"> Smlouvy o dílo</w:t>
      </w:r>
    </w:p>
    <w:p w14:paraId="47F4C198" w14:textId="77777777" w:rsidR="00D3004A" w:rsidRPr="00D3004A" w:rsidRDefault="00D3004A" w:rsidP="00D3004A">
      <w:pPr>
        <w:pStyle w:val="Zpat"/>
        <w:tabs>
          <w:tab w:val="clear" w:pos="4153"/>
          <w:tab w:val="clear" w:pos="8306"/>
        </w:tabs>
        <w:rPr>
          <w:b/>
          <w:i/>
          <w:iCs/>
          <w:lang w:val="cs-CZ"/>
        </w:rPr>
      </w:pPr>
    </w:p>
    <w:p w14:paraId="08B19A6B" w14:textId="3ED462C2" w:rsidR="00250857" w:rsidRPr="00921C5B" w:rsidRDefault="00250857" w:rsidP="00F20C8F">
      <w:pPr>
        <w:pStyle w:val="Zpat"/>
        <w:tabs>
          <w:tab w:val="clear" w:pos="4153"/>
          <w:tab w:val="clear" w:pos="8306"/>
        </w:tabs>
        <w:jc w:val="center"/>
        <w:rPr>
          <w:b/>
          <w:caps/>
          <w:spacing w:val="20"/>
          <w:sz w:val="44"/>
          <w:lang w:val="cs-CZ"/>
        </w:rPr>
      </w:pPr>
      <w:r w:rsidRPr="00921C5B">
        <w:rPr>
          <w:b/>
          <w:sz w:val="44"/>
          <w:lang w:val="cs-CZ"/>
        </w:rPr>
        <w:t xml:space="preserve">SMLOUVA O </w:t>
      </w:r>
      <w:r w:rsidR="00051314" w:rsidRPr="00921C5B">
        <w:rPr>
          <w:b/>
          <w:sz w:val="44"/>
          <w:lang w:val="cs-CZ"/>
        </w:rPr>
        <w:t>POSKYTOVÁNÍ SERVISNÍCH SLUŽEB</w:t>
      </w:r>
      <w:r w:rsidR="00EA2CF2">
        <w:rPr>
          <w:b/>
          <w:sz w:val="44"/>
          <w:lang w:val="cs-CZ"/>
        </w:rPr>
        <w:t xml:space="preserve"> ŘÍDÍCÍHO SYSTÉMU</w:t>
      </w:r>
      <w:r w:rsidR="00051314" w:rsidRPr="00921C5B">
        <w:rPr>
          <w:b/>
          <w:sz w:val="44"/>
          <w:lang w:val="cs-CZ"/>
        </w:rPr>
        <w:t xml:space="preserve"> </w:t>
      </w:r>
    </w:p>
    <w:p w14:paraId="207DC1D5" w14:textId="77777777" w:rsidR="00250857" w:rsidRPr="00921C5B" w:rsidRDefault="00250857" w:rsidP="00F20C8F">
      <w:pPr>
        <w:rPr>
          <w:lang w:val="cs-CZ"/>
        </w:rPr>
      </w:pPr>
    </w:p>
    <w:p w14:paraId="1381BC62" w14:textId="77777777" w:rsidR="00250857" w:rsidRPr="00921C5B" w:rsidRDefault="00250857" w:rsidP="00F20C8F">
      <w:pPr>
        <w:jc w:val="center"/>
        <w:rPr>
          <w:lang w:val="cs-CZ"/>
        </w:rPr>
      </w:pPr>
    </w:p>
    <w:p w14:paraId="7324B153" w14:textId="77777777" w:rsidR="00250857" w:rsidRPr="00921C5B" w:rsidRDefault="00250857" w:rsidP="00F20C8F">
      <w:pPr>
        <w:jc w:val="center"/>
        <w:rPr>
          <w:sz w:val="28"/>
          <w:szCs w:val="28"/>
          <w:lang w:val="cs-CZ"/>
        </w:rPr>
      </w:pPr>
      <w:r w:rsidRPr="00921C5B">
        <w:rPr>
          <w:sz w:val="28"/>
          <w:szCs w:val="28"/>
          <w:lang w:val="cs-CZ"/>
        </w:rPr>
        <w:t>uzavřená mezi</w:t>
      </w:r>
    </w:p>
    <w:p w14:paraId="61B3A00E" w14:textId="77777777" w:rsidR="00250857" w:rsidRPr="00921C5B" w:rsidRDefault="00250857" w:rsidP="00F20C8F">
      <w:pPr>
        <w:jc w:val="center"/>
        <w:rPr>
          <w:lang w:val="cs-CZ"/>
        </w:rPr>
      </w:pPr>
    </w:p>
    <w:p w14:paraId="0501D81D" w14:textId="77777777" w:rsidR="00860DC2" w:rsidRPr="003614CE" w:rsidRDefault="00860DC2" w:rsidP="00860DC2">
      <w:pPr>
        <w:jc w:val="center"/>
        <w:rPr>
          <w:lang w:val="cs-CZ"/>
        </w:rPr>
      </w:pPr>
    </w:p>
    <w:p w14:paraId="32CC8C67" w14:textId="77777777" w:rsidR="00860DC2" w:rsidRPr="003614CE" w:rsidRDefault="00860DC2" w:rsidP="00860DC2">
      <w:pPr>
        <w:jc w:val="center"/>
        <w:rPr>
          <w:b/>
          <w:sz w:val="32"/>
          <w:szCs w:val="32"/>
          <w:lang w:val="cs-CZ"/>
        </w:rPr>
      </w:pPr>
      <w:r w:rsidRPr="003614CE">
        <w:rPr>
          <w:b/>
          <w:sz w:val="32"/>
          <w:szCs w:val="32"/>
          <w:lang w:val="cs-CZ"/>
        </w:rPr>
        <w:t>Jablonecká energetická a.s.</w:t>
      </w:r>
    </w:p>
    <w:p w14:paraId="5F19AD12" w14:textId="48CF64DA" w:rsidR="00250857" w:rsidRPr="00921C5B" w:rsidRDefault="00250857" w:rsidP="00F20C8F">
      <w:pPr>
        <w:jc w:val="center"/>
        <w:rPr>
          <w:lang w:val="cs-CZ"/>
        </w:rPr>
      </w:pPr>
      <w:r w:rsidRPr="00921C5B">
        <w:rPr>
          <w:sz w:val="28"/>
          <w:szCs w:val="28"/>
          <w:lang w:val="cs-CZ"/>
        </w:rPr>
        <w:t>JAKO OBJEDNATELEM</w:t>
      </w:r>
    </w:p>
    <w:p w14:paraId="77118718" w14:textId="77777777" w:rsidR="00250857" w:rsidRPr="00921C5B" w:rsidRDefault="00250857" w:rsidP="00F20C8F">
      <w:pPr>
        <w:jc w:val="center"/>
        <w:rPr>
          <w:lang w:val="cs-CZ"/>
        </w:rPr>
      </w:pPr>
    </w:p>
    <w:p w14:paraId="767891B6" w14:textId="77777777" w:rsidR="00250857" w:rsidRPr="00921C5B" w:rsidRDefault="00250857" w:rsidP="00F20C8F">
      <w:pPr>
        <w:jc w:val="center"/>
        <w:rPr>
          <w:lang w:val="cs-CZ"/>
        </w:rPr>
      </w:pPr>
      <w:r w:rsidRPr="00921C5B">
        <w:rPr>
          <w:sz w:val="28"/>
          <w:szCs w:val="28"/>
          <w:lang w:val="cs-CZ"/>
        </w:rPr>
        <w:t>a</w:t>
      </w:r>
    </w:p>
    <w:p w14:paraId="0A7AE5D6" w14:textId="77777777" w:rsidR="00250857" w:rsidRPr="00921C5B" w:rsidRDefault="00250857" w:rsidP="00F20C8F">
      <w:pPr>
        <w:jc w:val="center"/>
        <w:rPr>
          <w:lang w:val="cs-CZ"/>
        </w:rPr>
      </w:pPr>
    </w:p>
    <w:p w14:paraId="30ED815A" w14:textId="03400B40" w:rsidR="00AE7863" w:rsidRPr="00921C5B" w:rsidRDefault="00AE7863" w:rsidP="00F20C8F">
      <w:pPr>
        <w:jc w:val="center"/>
        <w:rPr>
          <w:rStyle w:val="platne"/>
          <w:b/>
          <w:sz w:val="32"/>
          <w:szCs w:val="32"/>
          <w:lang w:val="cs-CZ"/>
        </w:rPr>
      </w:pPr>
      <w:r w:rsidRPr="00921C5B">
        <w:rPr>
          <w:rStyle w:val="platne"/>
          <w:b/>
          <w:sz w:val="32"/>
          <w:szCs w:val="32"/>
          <w:lang w:val="cs-CZ"/>
        </w:rPr>
        <w:t>[</w:t>
      </w:r>
      <w:r w:rsidR="000D080C" w:rsidRPr="00DE0BCF">
        <w:rPr>
          <w:rStyle w:val="platne"/>
          <w:b/>
          <w:sz w:val="32"/>
          <w:szCs w:val="32"/>
          <w:highlight w:val="yellow"/>
          <w:lang w:val="cs-CZ"/>
        </w:rPr>
        <w:t>DOPLNÍ DODAVATEL</w:t>
      </w:r>
      <w:r w:rsidRPr="00921C5B">
        <w:rPr>
          <w:rStyle w:val="platne"/>
          <w:b/>
          <w:sz w:val="32"/>
          <w:szCs w:val="32"/>
          <w:lang w:val="cs-CZ"/>
        </w:rPr>
        <w:t>]</w:t>
      </w:r>
    </w:p>
    <w:p w14:paraId="70AF8DCE" w14:textId="53063A0A" w:rsidR="00250857" w:rsidRPr="00921C5B" w:rsidRDefault="00250857" w:rsidP="00F20C8F">
      <w:pPr>
        <w:jc w:val="center"/>
        <w:rPr>
          <w:sz w:val="28"/>
          <w:szCs w:val="28"/>
          <w:lang w:val="cs-CZ"/>
        </w:rPr>
      </w:pPr>
      <w:r w:rsidRPr="00921C5B">
        <w:rPr>
          <w:sz w:val="28"/>
          <w:szCs w:val="28"/>
          <w:lang w:val="cs-CZ"/>
        </w:rPr>
        <w:t>JAKO ZHOTOVITELEM</w:t>
      </w:r>
    </w:p>
    <w:p w14:paraId="19E01199" w14:textId="77777777" w:rsidR="00250857" w:rsidRPr="00921C5B" w:rsidRDefault="00250857" w:rsidP="00F20C8F">
      <w:pPr>
        <w:rPr>
          <w:lang w:val="cs-CZ"/>
        </w:rPr>
      </w:pPr>
    </w:p>
    <w:p w14:paraId="2E581C00" w14:textId="77777777" w:rsidR="00250857" w:rsidRPr="00921C5B" w:rsidRDefault="00250857" w:rsidP="00F20C8F">
      <w:pPr>
        <w:jc w:val="center"/>
        <w:rPr>
          <w:lang w:val="cs-CZ"/>
        </w:rPr>
      </w:pPr>
    </w:p>
    <w:p w14:paraId="0536FC41" w14:textId="77777777" w:rsidR="00250857" w:rsidRPr="00921C5B" w:rsidRDefault="00250857" w:rsidP="00F20C8F">
      <w:pPr>
        <w:jc w:val="center"/>
        <w:rPr>
          <w:lang w:val="cs-CZ"/>
        </w:rPr>
      </w:pPr>
    </w:p>
    <w:p w14:paraId="2977EB55" w14:textId="77777777" w:rsidR="00250857" w:rsidRPr="00921C5B" w:rsidRDefault="00250857" w:rsidP="00F20C8F">
      <w:pPr>
        <w:jc w:val="center"/>
        <w:rPr>
          <w:lang w:val="cs-CZ"/>
        </w:rPr>
      </w:pPr>
      <w:r w:rsidRPr="00921C5B">
        <w:rPr>
          <w:lang w:val="cs-CZ"/>
        </w:rPr>
        <w:br w:type="page"/>
      </w:r>
    </w:p>
    <w:p w14:paraId="788BEBAD" w14:textId="77777777" w:rsidR="00250857" w:rsidRPr="00921C5B" w:rsidRDefault="00250857" w:rsidP="00F20C8F">
      <w:pPr>
        <w:pStyle w:val="Nadpis1"/>
        <w:keepNext w:val="0"/>
        <w:numPr>
          <w:ilvl w:val="0"/>
          <w:numId w:val="0"/>
        </w:numPr>
        <w:spacing w:before="120"/>
        <w:jc w:val="center"/>
        <w:rPr>
          <w:lang w:val="cs-CZ"/>
        </w:rPr>
      </w:pPr>
      <w:bookmarkStart w:id="0" w:name="_Toc233089581"/>
      <w:bookmarkStart w:id="1" w:name="_Toc144741737"/>
      <w:bookmarkStart w:id="2" w:name="_Toc152799496"/>
      <w:r w:rsidRPr="00921C5B">
        <w:rPr>
          <w:lang w:val="cs-CZ"/>
        </w:rPr>
        <w:lastRenderedPageBreak/>
        <w:t>OBSAH</w:t>
      </w:r>
      <w:bookmarkEnd w:id="0"/>
      <w:bookmarkEnd w:id="1"/>
      <w:bookmarkEnd w:id="2"/>
    </w:p>
    <w:p w14:paraId="7EB15517" w14:textId="0BAE566C" w:rsidR="00AB04B9" w:rsidRDefault="00406614" w:rsidP="00F93796">
      <w:pPr>
        <w:pStyle w:val="Obsah1"/>
        <w:rPr>
          <w:rFonts w:asciiTheme="minorHAnsi" w:eastAsiaTheme="minorEastAsia" w:hAnsiTheme="minorHAnsi" w:cstheme="minorBidi"/>
          <w:kern w:val="2"/>
          <w:lang w:eastAsia="cs-CZ"/>
          <w14:ligatures w14:val="standardContextual"/>
        </w:rPr>
      </w:pPr>
      <w:r>
        <w:rPr>
          <w:rFonts w:eastAsiaTheme="minorEastAsia"/>
          <w:lang w:eastAsia="cs-CZ"/>
        </w:rPr>
        <w:fldChar w:fldCharType="begin"/>
      </w:r>
      <w:r>
        <w:rPr>
          <w:rFonts w:eastAsiaTheme="minorEastAsia"/>
          <w:lang w:eastAsia="cs-CZ"/>
        </w:rPr>
        <w:instrText xml:space="preserve"> TOC \h \z \t "Nadpis 1;1" </w:instrText>
      </w:r>
      <w:r>
        <w:rPr>
          <w:rFonts w:eastAsiaTheme="minorEastAsia"/>
          <w:lang w:eastAsia="cs-CZ"/>
        </w:rPr>
        <w:fldChar w:fldCharType="separate"/>
      </w:r>
      <w:hyperlink w:anchor="_Toc152799496" w:history="1">
        <w:r w:rsidR="00AB04B9" w:rsidRPr="008C6303">
          <w:rPr>
            <w:rStyle w:val="Hypertextovodkaz"/>
          </w:rPr>
          <w:t>OBSAH</w:t>
        </w:r>
        <w:r w:rsidR="00AB04B9">
          <w:rPr>
            <w:webHidden/>
          </w:rPr>
          <w:tab/>
        </w:r>
        <w:r w:rsidR="00AB04B9">
          <w:rPr>
            <w:webHidden/>
          </w:rPr>
          <w:fldChar w:fldCharType="begin"/>
        </w:r>
        <w:r w:rsidR="00AB04B9">
          <w:rPr>
            <w:webHidden/>
          </w:rPr>
          <w:instrText xml:space="preserve"> PAGEREF _Toc152799496 \h </w:instrText>
        </w:r>
        <w:r w:rsidR="00AB04B9">
          <w:rPr>
            <w:webHidden/>
          </w:rPr>
        </w:r>
        <w:r w:rsidR="00AB04B9">
          <w:rPr>
            <w:webHidden/>
          </w:rPr>
          <w:fldChar w:fldCharType="separate"/>
        </w:r>
        <w:r w:rsidR="00F93796">
          <w:rPr>
            <w:webHidden/>
          </w:rPr>
          <w:t>2</w:t>
        </w:r>
        <w:r w:rsidR="00AB04B9">
          <w:rPr>
            <w:webHidden/>
          </w:rPr>
          <w:fldChar w:fldCharType="end"/>
        </w:r>
      </w:hyperlink>
    </w:p>
    <w:p w14:paraId="741A4FBC" w14:textId="2FAE463C"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497" w:history="1">
        <w:r w:rsidR="00AB04B9" w:rsidRPr="008C6303">
          <w:rPr>
            <w:rStyle w:val="Hypertextovodkaz"/>
          </w:rPr>
          <w:t>Smluvní strany</w:t>
        </w:r>
        <w:r w:rsidR="00AB04B9">
          <w:rPr>
            <w:webHidden/>
          </w:rPr>
          <w:tab/>
        </w:r>
        <w:r w:rsidR="00AB04B9">
          <w:rPr>
            <w:webHidden/>
          </w:rPr>
          <w:fldChar w:fldCharType="begin"/>
        </w:r>
        <w:r w:rsidR="00AB04B9">
          <w:rPr>
            <w:webHidden/>
          </w:rPr>
          <w:instrText xml:space="preserve"> PAGEREF _Toc152799497 \h </w:instrText>
        </w:r>
        <w:r w:rsidR="00AB04B9">
          <w:rPr>
            <w:webHidden/>
          </w:rPr>
        </w:r>
        <w:r w:rsidR="00AB04B9">
          <w:rPr>
            <w:webHidden/>
          </w:rPr>
          <w:fldChar w:fldCharType="separate"/>
        </w:r>
        <w:r w:rsidR="00F93796">
          <w:rPr>
            <w:webHidden/>
          </w:rPr>
          <w:t>3</w:t>
        </w:r>
        <w:r w:rsidR="00AB04B9">
          <w:rPr>
            <w:webHidden/>
          </w:rPr>
          <w:fldChar w:fldCharType="end"/>
        </w:r>
      </w:hyperlink>
    </w:p>
    <w:p w14:paraId="3071CD38" w14:textId="2D384A28"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498" w:history="1">
        <w:r w:rsidR="00AB04B9" w:rsidRPr="008C6303">
          <w:rPr>
            <w:rStyle w:val="Hypertextovodkaz"/>
          </w:rPr>
          <w:t>1.</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PŘEDMĚT SMLOUVY</w:t>
        </w:r>
        <w:r w:rsidR="00AB04B9">
          <w:rPr>
            <w:webHidden/>
          </w:rPr>
          <w:tab/>
        </w:r>
        <w:r w:rsidR="00AB04B9">
          <w:rPr>
            <w:webHidden/>
          </w:rPr>
          <w:fldChar w:fldCharType="begin"/>
        </w:r>
        <w:r w:rsidR="00AB04B9">
          <w:rPr>
            <w:webHidden/>
          </w:rPr>
          <w:instrText xml:space="preserve"> PAGEREF _Toc152799498 \h </w:instrText>
        </w:r>
        <w:r w:rsidR="00AB04B9">
          <w:rPr>
            <w:webHidden/>
          </w:rPr>
        </w:r>
        <w:r w:rsidR="00AB04B9">
          <w:rPr>
            <w:webHidden/>
          </w:rPr>
          <w:fldChar w:fldCharType="separate"/>
        </w:r>
        <w:r w:rsidR="00F93796">
          <w:rPr>
            <w:webHidden/>
          </w:rPr>
          <w:t>3</w:t>
        </w:r>
        <w:r w:rsidR="00AB04B9">
          <w:rPr>
            <w:webHidden/>
          </w:rPr>
          <w:fldChar w:fldCharType="end"/>
        </w:r>
      </w:hyperlink>
    </w:p>
    <w:p w14:paraId="18DAA2CE" w14:textId="6AA51436"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499" w:history="1">
        <w:r w:rsidR="00AB04B9" w:rsidRPr="008C6303">
          <w:rPr>
            <w:rStyle w:val="Hypertextovodkaz"/>
          </w:rPr>
          <w:t>2.</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cena plnění</w:t>
        </w:r>
        <w:r w:rsidR="00AB04B9">
          <w:rPr>
            <w:webHidden/>
          </w:rPr>
          <w:tab/>
        </w:r>
        <w:r w:rsidR="00AB04B9">
          <w:rPr>
            <w:webHidden/>
          </w:rPr>
          <w:fldChar w:fldCharType="begin"/>
        </w:r>
        <w:r w:rsidR="00AB04B9">
          <w:rPr>
            <w:webHidden/>
          </w:rPr>
          <w:instrText xml:space="preserve"> PAGEREF _Toc152799499 \h </w:instrText>
        </w:r>
        <w:r w:rsidR="00AB04B9">
          <w:rPr>
            <w:webHidden/>
          </w:rPr>
        </w:r>
        <w:r w:rsidR="00AB04B9">
          <w:rPr>
            <w:webHidden/>
          </w:rPr>
          <w:fldChar w:fldCharType="separate"/>
        </w:r>
        <w:r w:rsidR="00F93796">
          <w:rPr>
            <w:webHidden/>
          </w:rPr>
          <w:t>4</w:t>
        </w:r>
        <w:r w:rsidR="00AB04B9">
          <w:rPr>
            <w:webHidden/>
          </w:rPr>
          <w:fldChar w:fldCharType="end"/>
        </w:r>
      </w:hyperlink>
    </w:p>
    <w:p w14:paraId="16A47AED" w14:textId="20E45D1A"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0" w:history="1">
        <w:r w:rsidR="00AB04B9" w:rsidRPr="008C6303">
          <w:rPr>
            <w:rStyle w:val="Hypertextovodkaz"/>
          </w:rPr>
          <w:t>3.</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PLATEBNÍ A FAKTURAČNÍ PODMÍNKY</w:t>
        </w:r>
        <w:r w:rsidR="00AB04B9">
          <w:rPr>
            <w:webHidden/>
          </w:rPr>
          <w:tab/>
        </w:r>
        <w:r w:rsidR="00AB04B9">
          <w:rPr>
            <w:webHidden/>
          </w:rPr>
          <w:fldChar w:fldCharType="begin"/>
        </w:r>
        <w:r w:rsidR="00AB04B9">
          <w:rPr>
            <w:webHidden/>
          </w:rPr>
          <w:instrText xml:space="preserve"> PAGEREF _Toc152799500 \h </w:instrText>
        </w:r>
        <w:r w:rsidR="00AB04B9">
          <w:rPr>
            <w:webHidden/>
          </w:rPr>
        </w:r>
        <w:r w:rsidR="00AB04B9">
          <w:rPr>
            <w:webHidden/>
          </w:rPr>
          <w:fldChar w:fldCharType="separate"/>
        </w:r>
        <w:r w:rsidR="00F93796">
          <w:rPr>
            <w:webHidden/>
          </w:rPr>
          <w:t>4</w:t>
        </w:r>
        <w:r w:rsidR="00AB04B9">
          <w:rPr>
            <w:webHidden/>
          </w:rPr>
          <w:fldChar w:fldCharType="end"/>
        </w:r>
      </w:hyperlink>
    </w:p>
    <w:p w14:paraId="3F0C9184" w14:textId="7F7F306A"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1" w:history="1">
        <w:r w:rsidR="00AB04B9" w:rsidRPr="008C6303">
          <w:rPr>
            <w:rStyle w:val="Hypertextovodkaz"/>
          </w:rPr>
          <w:t>4.</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MÍSTO PLNĚNÍ, JEHO PŘEDÁNÍ A PŘEVZETÍ</w:t>
        </w:r>
        <w:r w:rsidR="00AB04B9">
          <w:rPr>
            <w:webHidden/>
          </w:rPr>
          <w:tab/>
        </w:r>
        <w:r w:rsidR="00AB04B9">
          <w:rPr>
            <w:webHidden/>
          </w:rPr>
          <w:fldChar w:fldCharType="begin"/>
        </w:r>
        <w:r w:rsidR="00AB04B9">
          <w:rPr>
            <w:webHidden/>
          </w:rPr>
          <w:instrText xml:space="preserve"> PAGEREF _Toc152799501 \h </w:instrText>
        </w:r>
        <w:r w:rsidR="00AB04B9">
          <w:rPr>
            <w:webHidden/>
          </w:rPr>
        </w:r>
        <w:r w:rsidR="00AB04B9">
          <w:rPr>
            <w:webHidden/>
          </w:rPr>
          <w:fldChar w:fldCharType="separate"/>
        </w:r>
        <w:r w:rsidR="00F93796">
          <w:rPr>
            <w:webHidden/>
          </w:rPr>
          <w:t>5</w:t>
        </w:r>
        <w:r w:rsidR="00AB04B9">
          <w:rPr>
            <w:webHidden/>
          </w:rPr>
          <w:fldChar w:fldCharType="end"/>
        </w:r>
      </w:hyperlink>
    </w:p>
    <w:p w14:paraId="6037505D" w14:textId="1ED82D55"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2" w:history="1">
        <w:r w:rsidR="00AB04B9" w:rsidRPr="008C6303">
          <w:rPr>
            <w:rStyle w:val="Hypertextovodkaz"/>
          </w:rPr>
          <w:t>5.</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DOBA PLNĚNÍ</w:t>
        </w:r>
        <w:r w:rsidR="00AB04B9">
          <w:rPr>
            <w:webHidden/>
          </w:rPr>
          <w:tab/>
        </w:r>
        <w:r w:rsidR="00AB04B9">
          <w:rPr>
            <w:webHidden/>
          </w:rPr>
          <w:fldChar w:fldCharType="begin"/>
        </w:r>
        <w:r w:rsidR="00AB04B9">
          <w:rPr>
            <w:webHidden/>
          </w:rPr>
          <w:instrText xml:space="preserve"> PAGEREF _Toc152799502 \h </w:instrText>
        </w:r>
        <w:r w:rsidR="00AB04B9">
          <w:rPr>
            <w:webHidden/>
          </w:rPr>
        </w:r>
        <w:r w:rsidR="00AB04B9">
          <w:rPr>
            <w:webHidden/>
          </w:rPr>
          <w:fldChar w:fldCharType="separate"/>
        </w:r>
        <w:r w:rsidR="00F93796">
          <w:rPr>
            <w:webHidden/>
          </w:rPr>
          <w:t>5</w:t>
        </w:r>
        <w:r w:rsidR="00AB04B9">
          <w:rPr>
            <w:webHidden/>
          </w:rPr>
          <w:fldChar w:fldCharType="end"/>
        </w:r>
      </w:hyperlink>
    </w:p>
    <w:p w14:paraId="4512F0B4" w14:textId="22BF8CFF"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3" w:history="1">
        <w:r w:rsidR="00AB04B9" w:rsidRPr="008C6303">
          <w:rPr>
            <w:rStyle w:val="Hypertextovodkaz"/>
          </w:rPr>
          <w:t>6.</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OPRÁVNĚNÉ OSOBY, KOMUNIKACE, PODDODAVATELÉ</w:t>
        </w:r>
        <w:r w:rsidR="00AB04B9">
          <w:rPr>
            <w:webHidden/>
          </w:rPr>
          <w:tab/>
        </w:r>
        <w:r w:rsidR="00AB04B9">
          <w:rPr>
            <w:webHidden/>
          </w:rPr>
          <w:fldChar w:fldCharType="begin"/>
        </w:r>
        <w:r w:rsidR="00AB04B9">
          <w:rPr>
            <w:webHidden/>
          </w:rPr>
          <w:instrText xml:space="preserve"> PAGEREF _Toc152799503 \h </w:instrText>
        </w:r>
        <w:r w:rsidR="00AB04B9">
          <w:rPr>
            <w:webHidden/>
          </w:rPr>
        </w:r>
        <w:r w:rsidR="00AB04B9">
          <w:rPr>
            <w:webHidden/>
          </w:rPr>
          <w:fldChar w:fldCharType="separate"/>
        </w:r>
        <w:r w:rsidR="00F93796">
          <w:rPr>
            <w:webHidden/>
          </w:rPr>
          <w:t>5</w:t>
        </w:r>
        <w:r w:rsidR="00AB04B9">
          <w:rPr>
            <w:webHidden/>
          </w:rPr>
          <w:fldChar w:fldCharType="end"/>
        </w:r>
      </w:hyperlink>
    </w:p>
    <w:p w14:paraId="02A8F8F8" w14:textId="04A75A94"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4" w:history="1">
        <w:r w:rsidR="00AB04B9" w:rsidRPr="008C6303">
          <w:rPr>
            <w:rStyle w:val="Hypertextovodkaz"/>
            <w:lang w:val="pl-PL"/>
          </w:rPr>
          <w:t>7.</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lang w:val="pl-PL"/>
          </w:rPr>
          <w:t>VLASTNICKÉ PRÁVO A OCHRANA AUTORSKÝCH PRÁV</w:t>
        </w:r>
        <w:r w:rsidR="00AB04B9">
          <w:rPr>
            <w:webHidden/>
          </w:rPr>
          <w:tab/>
        </w:r>
        <w:r w:rsidR="00AB04B9">
          <w:rPr>
            <w:webHidden/>
          </w:rPr>
          <w:fldChar w:fldCharType="begin"/>
        </w:r>
        <w:r w:rsidR="00AB04B9">
          <w:rPr>
            <w:webHidden/>
          </w:rPr>
          <w:instrText xml:space="preserve"> PAGEREF _Toc152799504 \h </w:instrText>
        </w:r>
        <w:r w:rsidR="00AB04B9">
          <w:rPr>
            <w:webHidden/>
          </w:rPr>
        </w:r>
        <w:r w:rsidR="00AB04B9">
          <w:rPr>
            <w:webHidden/>
          </w:rPr>
          <w:fldChar w:fldCharType="separate"/>
        </w:r>
        <w:r w:rsidR="00F93796">
          <w:rPr>
            <w:webHidden/>
          </w:rPr>
          <w:t>6</w:t>
        </w:r>
        <w:r w:rsidR="00AB04B9">
          <w:rPr>
            <w:webHidden/>
          </w:rPr>
          <w:fldChar w:fldCharType="end"/>
        </w:r>
      </w:hyperlink>
    </w:p>
    <w:p w14:paraId="2763F1D3" w14:textId="7A25E354"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5" w:history="1">
        <w:r w:rsidR="00AB04B9" w:rsidRPr="008C6303">
          <w:rPr>
            <w:rStyle w:val="Hypertextovodkaz"/>
          </w:rPr>
          <w:t>8.</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ochrana obchodních tajemství a důvěrných informací</w:t>
        </w:r>
        <w:r w:rsidR="00AB04B9">
          <w:rPr>
            <w:webHidden/>
          </w:rPr>
          <w:tab/>
        </w:r>
        <w:r w:rsidR="00AB04B9">
          <w:rPr>
            <w:webHidden/>
          </w:rPr>
          <w:fldChar w:fldCharType="begin"/>
        </w:r>
        <w:r w:rsidR="00AB04B9">
          <w:rPr>
            <w:webHidden/>
          </w:rPr>
          <w:instrText xml:space="preserve"> PAGEREF _Toc152799505 \h </w:instrText>
        </w:r>
        <w:r w:rsidR="00AB04B9">
          <w:rPr>
            <w:webHidden/>
          </w:rPr>
        </w:r>
        <w:r w:rsidR="00AB04B9">
          <w:rPr>
            <w:webHidden/>
          </w:rPr>
          <w:fldChar w:fldCharType="separate"/>
        </w:r>
        <w:r w:rsidR="00F93796">
          <w:rPr>
            <w:webHidden/>
          </w:rPr>
          <w:t>8</w:t>
        </w:r>
        <w:r w:rsidR="00AB04B9">
          <w:rPr>
            <w:webHidden/>
          </w:rPr>
          <w:fldChar w:fldCharType="end"/>
        </w:r>
      </w:hyperlink>
    </w:p>
    <w:p w14:paraId="4040FA2E" w14:textId="31E02264"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6" w:history="1">
        <w:r w:rsidR="00AB04B9" w:rsidRPr="008C6303">
          <w:rPr>
            <w:rStyle w:val="Hypertextovodkaz"/>
          </w:rPr>
          <w:t>9.</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PODMÍNKY PROVÁDĚNÍ PLNĚNÍ</w:t>
        </w:r>
        <w:r w:rsidR="00AB04B9">
          <w:rPr>
            <w:webHidden/>
          </w:rPr>
          <w:tab/>
        </w:r>
        <w:r w:rsidR="00AB04B9">
          <w:rPr>
            <w:webHidden/>
          </w:rPr>
          <w:fldChar w:fldCharType="begin"/>
        </w:r>
        <w:r w:rsidR="00AB04B9">
          <w:rPr>
            <w:webHidden/>
          </w:rPr>
          <w:instrText xml:space="preserve"> PAGEREF _Toc152799506 \h </w:instrText>
        </w:r>
        <w:r w:rsidR="00AB04B9">
          <w:rPr>
            <w:webHidden/>
          </w:rPr>
        </w:r>
        <w:r w:rsidR="00AB04B9">
          <w:rPr>
            <w:webHidden/>
          </w:rPr>
          <w:fldChar w:fldCharType="separate"/>
        </w:r>
        <w:r w:rsidR="00F93796">
          <w:rPr>
            <w:webHidden/>
          </w:rPr>
          <w:t>10</w:t>
        </w:r>
        <w:r w:rsidR="00AB04B9">
          <w:rPr>
            <w:webHidden/>
          </w:rPr>
          <w:fldChar w:fldCharType="end"/>
        </w:r>
      </w:hyperlink>
    </w:p>
    <w:p w14:paraId="17CA8EFB" w14:textId="29EEF257"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7" w:history="1">
        <w:r w:rsidR="00AB04B9" w:rsidRPr="008C6303">
          <w:rPr>
            <w:rStyle w:val="Hypertextovodkaz"/>
          </w:rPr>
          <w:t>10.</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SOUČINNOST SMLUVNÍCH STRAN</w:t>
        </w:r>
        <w:r w:rsidR="00AB04B9">
          <w:rPr>
            <w:webHidden/>
          </w:rPr>
          <w:tab/>
        </w:r>
        <w:r w:rsidR="00AB04B9">
          <w:rPr>
            <w:webHidden/>
          </w:rPr>
          <w:fldChar w:fldCharType="begin"/>
        </w:r>
        <w:r w:rsidR="00AB04B9">
          <w:rPr>
            <w:webHidden/>
          </w:rPr>
          <w:instrText xml:space="preserve"> PAGEREF _Toc152799507 \h </w:instrText>
        </w:r>
        <w:r w:rsidR="00AB04B9">
          <w:rPr>
            <w:webHidden/>
          </w:rPr>
        </w:r>
        <w:r w:rsidR="00AB04B9">
          <w:rPr>
            <w:webHidden/>
          </w:rPr>
          <w:fldChar w:fldCharType="separate"/>
        </w:r>
        <w:r w:rsidR="00F93796">
          <w:rPr>
            <w:webHidden/>
          </w:rPr>
          <w:t>12</w:t>
        </w:r>
        <w:r w:rsidR="00AB04B9">
          <w:rPr>
            <w:webHidden/>
          </w:rPr>
          <w:fldChar w:fldCharType="end"/>
        </w:r>
      </w:hyperlink>
    </w:p>
    <w:p w14:paraId="50DBE59C" w14:textId="39771AEB"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8" w:history="1">
        <w:r w:rsidR="00AB04B9" w:rsidRPr="008C6303">
          <w:rPr>
            <w:rStyle w:val="Hypertextovodkaz"/>
          </w:rPr>
          <w:t>11.</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ODPOVĚDNOST ZA VADY</w:t>
        </w:r>
        <w:r w:rsidR="00AB04B9">
          <w:rPr>
            <w:webHidden/>
          </w:rPr>
          <w:tab/>
        </w:r>
        <w:r w:rsidR="00AB04B9">
          <w:rPr>
            <w:webHidden/>
          </w:rPr>
          <w:fldChar w:fldCharType="begin"/>
        </w:r>
        <w:r w:rsidR="00AB04B9">
          <w:rPr>
            <w:webHidden/>
          </w:rPr>
          <w:instrText xml:space="preserve"> PAGEREF _Toc152799508 \h </w:instrText>
        </w:r>
        <w:r w:rsidR="00AB04B9">
          <w:rPr>
            <w:webHidden/>
          </w:rPr>
        </w:r>
        <w:r w:rsidR="00AB04B9">
          <w:rPr>
            <w:webHidden/>
          </w:rPr>
          <w:fldChar w:fldCharType="separate"/>
        </w:r>
        <w:r w:rsidR="00F93796">
          <w:rPr>
            <w:webHidden/>
          </w:rPr>
          <w:t>12</w:t>
        </w:r>
        <w:r w:rsidR="00AB04B9">
          <w:rPr>
            <w:webHidden/>
          </w:rPr>
          <w:fldChar w:fldCharType="end"/>
        </w:r>
      </w:hyperlink>
    </w:p>
    <w:p w14:paraId="1F0474E1" w14:textId="19094972"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09" w:history="1">
        <w:r w:rsidR="00AB04B9" w:rsidRPr="008C6303">
          <w:rPr>
            <w:rStyle w:val="Hypertextovodkaz"/>
          </w:rPr>
          <w:t>12.</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NÁHRADA ŠKODY A NEMAJETKOVÉ ÚJMY</w:t>
        </w:r>
        <w:r w:rsidR="00AB04B9">
          <w:rPr>
            <w:webHidden/>
          </w:rPr>
          <w:tab/>
        </w:r>
        <w:r w:rsidR="00AB04B9">
          <w:rPr>
            <w:webHidden/>
          </w:rPr>
          <w:fldChar w:fldCharType="begin"/>
        </w:r>
        <w:r w:rsidR="00AB04B9">
          <w:rPr>
            <w:webHidden/>
          </w:rPr>
          <w:instrText xml:space="preserve"> PAGEREF _Toc152799509 \h </w:instrText>
        </w:r>
        <w:r w:rsidR="00AB04B9">
          <w:rPr>
            <w:webHidden/>
          </w:rPr>
        </w:r>
        <w:r w:rsidR="00AB04B9">
          <w:rPr>
            <w:webHidden/>
          </w:rPr>
          <w:fldChar w:fldCharType="separate"/>
        </w:r>
        <w:r w:rsidR="00F93796">
          <w:rPr>
            <w:webHidden/>
          </w:rPr>
          <w:t>14</w:t>
        </w:r>
        <w:r w:rsidR="00AB04B9">
          <w:rPr>
            <w:webHidden/>
          </w:rPr>
          <w:fldChar w:fldCharType="end"/>
        </w:r>
      </w:hyperlink>
    </w:p>
    <w:p w14:paraId="0904A21A" w14:textId="4732899B"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10" w:history="1">
        <w:r w:rsidR="00AB04B9" w:rsidRPr="008C6303">
          <w:rPr>
            <w:rStyle w:val="Hypertextovodkaz"/>
          </w:rPr>
          <w:t>13.</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SMLUVNÍ POKUTY, ÚROK Z PRODLENÍ, LIMITACE</w:t>
        </w:r>
        <w:r w:rsidR="00AB04B9">
          <w:rPr>
            <w:webHidden/>
          </w:rPr>
          <w:tab/>
        </w:r>
        <w:r w:rsidR="00AB04B9">
          <w:rPr>
            <w:webHidden/>
          </w:rPr>
          <w:fldChar w:fldCharType="begin"/>
        </w:r>
        <w:r w:rsidR="00AB04B9">
          <w:rPr>
            <w:webHidden/>
          </w:rPr>
          <w:instrText xml:space="preserve"> PAGEREF _Toc152799510 \h </w:instrText>
        </w:r>
        <w:r w:rsidR="00AB04B9">
          <w:rPr>
            <w:webHidden/>
          </w:rPr>
        </w:r>
        <w:r w:rsidR="00AB04B9">
          <w:rPr>
            <w:webHidden/>
          </w:rPr>
          <w:fldChar w:fldCharType="separate"/>
        </w:r>
        <w:r w:rsidR="00F93796">
          <w:rPr>
            <w:webHidden/>
          </w:rPr>
          <w:t>15</w:t>
        </w:r>
        <w:r w:rsidR="00AB04B9">
          <w:rPr>
            <w:webHidden/>
          </w:rPr>
          <w:fldChar w:fldCharType="end"/>
        </w:r>
      </w:hyperlink>
    </w:p>
    <w:p w14:paraId="11CB6211" w14:textId="5413C578"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11" w:history="1">
        <w:r w:rsidR="00AB04B9" w:rsidRPr="008C6303">
          <w:rPr>
            <w:rStyle w:val="Hypertextovodkaz"/>
          </w:rPr>
          <w:t>14.</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UKONČENÍ SMLOUVY</w:t>
        </w:r>
        <w:r w:rsidR="00AB04B9">
          <w:rPr>
            <w:webHidden/>
          </w:rPr>
          <w:tab/>
        </w:r>
        <w:r w:rsidR="00AB04B9">
          <w:rPr>
            <w:webHidden/>
          </w:rPr>
          <w:fldChar w:fldCharType="begin"/>
        </w:r>
        <w:r w:rsidR="00AB04B9">
          <w:rPr>
            <w:webHidden/>
          </w:rPr>
          <w:instrText xml:space="preserve"> PAGEREF _Toc152799511 \h </w:instrText>
        </w:r>
        <w:r w:rsidR="00AB04B9">
          <w:rPr>
            <w:webHidden/>
          </w:rPr>
        </w:r>
        <w:r w:rsidR="00AB04B9">
          <w:rPr>
            <w:webHidden/>
          </w:rPr>
          <w:fldChar w:fldCharType="separate"/>
        </w:r>
        <w:r w:rsidR="00F93796">
          <w:rPr>
            <w:webHidden/>
          </w:rPr>
          <w:t>15</w:t>
        </w:r>
        <w:r w:rsidR="00AB04B9">
          <w:rPr>
            <w:webHidden/>
          </w:rPr>
          <w:fldChar w:fldCharType="end"/>
        </w:r>
      </w:hyperlink>
    </w:p>
    <w:p w14:paraId="427DD681" w14:textId="07DCCE93"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12" w:history="1">
        <w:r w:rsidR="00AB04B9" w:rsidRPr="008C6303">
          <w:rPr>
            <w:rStyle w:val="Hypertextovodkaz"/>
          </w:rPr>
          <w:t>15.</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PODSTATNÉ PORUŠENÍ SMLOUVY</w:t>
        </w:r>
        <w:r w:rsidR="00AB04B9">
          <w:rPr>
            <w:webHidden/>
          </w:rPr>
          <w:tab/>
        </w:r>
        <w:r w:rsidR="00AB04B9">
          <w:rPr>
            <w:webHidden/>
          </w:rPr>
          <w:fldChar w:fldCharType="begin"/>
        </w:r>
        <w:r w:rsidR="00AB04B9">
          <w:rPr>
            <w:webHidden/>
          </w:rPr>
          <w:instrText xml:space="preserve"> PAGEREF _Toc152799512 \h </w:instrText>
        </w:r>
        <w:r w:rsidR="00AB04B9">
          <w:rPr>
            <w:webHidden/>
          </w:rPr>
        </w:r>
        <w:r w:rsidR="00AB04B9">
          <w:rPr>
            <w:webHidden/>
          </w:rPr>
          <w:fldChar w:fldCharType="separate"/>
        </w:r>
        <w:r w:rsidR="00F93796">
          <w:rPr>
            <w:webHidden/>
          </w:rPr>
          <w:t>16</w:t>
        </w:r>
        <w:r w:rsidR="00AB04B9">
          <w:rPr>
            <w:webHidden/>
          </w:rPr>
          <w:fldChar w:fldCharType="end"/>
        </w:r>
      </w:hyperlink>
    </w:p>
    <w:p w14:paraId="709AF2C5" w14:textId="293DB937"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13" w:history="1">
        <w:r w:rsidR="00AB04B9" w:rsidRPr="008C6303">
          <w:rPr>
            <w:rStyle w:val="Hypertextovodkaz"/>
          </w:rPr>
          <w:t>16.</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ŘEŠENÍ SPORŮ</w:t>
        </w:r>
        <w:r w:rsidR="00AB04B9">
          <w:rPr>
            <w:webHidden/>
          </w:rPr>
          <w:tab/>
        </w:r>
        <w:r w:rsidR="00AB04B9">
          <w:rPr>
            <w:webHidden/>
          </w:rPr>
          <w:fldChar w:fldCharType="begin"/>
        </w:r>
        <w:r w:rsidR="00AB04B9">
          <w:rPr>
            <w:webHidden/>
          </w:rPr>
          <w:instrText xml:space="preserve"> PAGEREF _Toc152799513 \h </w:instrText>
        </w:r>
        <w:r w:rsidR="00AB04B9">
          <w:rPr>
            <w:webHidden/>
          </w:rPr>
        </w:r>
        <w:r w:rsidR="00AB04B9">
          <w:rPr>
            <w:webHidden/>
          </w:rPr>
          <w:fldChar w:fldCharType="separate"/>
        </w:r>
        <w:r w:rsidR="00F93796">
          <w:rPr>
            <w:webHidden/>
          </w:rPr>
          <w:t>17</w:t>
        </w:r>
        <w:r w:rsidR="00AB04B9">
          <w:rPr>
            <w:webHidden/>
          </w:rPr>
          <w:fldChar w:fldCharType="end"/>
        </w:r>
      </w:hyperlink>
    </w:p>
    <w:p w14:paraId="03605C97" w14:textId="1F413398" w:rsidR="00AB04B9" w:rsidRDefault="00000000" w:rsidP="00F93796">
      <w:pPr>
        <w:pStyle w:val="Obsah1"/>
        <w:rPr>
          <w:rFonts w:asciiTheme="minorHAnsi" w:eastAsiaTheme="minorEastAsia" w:hAnsiTheme="minorHAnsi" w:cstheme="minorBidi"/>
          <w:kern w:val="2"/>
          <w:lang w:eastAsia="cs-CZ"/>
          <w14:ligatures w14:val="standardContextual"/>
        </w:rPr>
      </w:pPr>
      <w:hyperlink w:anchor="_Toc152799514" w:history="1">
        <w:r w:rsidR="00AB04B9" w:rsidRPr="008C6303">
          <w:rPr>
            <w:rStyle w:val="Hypertextovodkaz"/>
          </w:rPr>
          <w:t>17.</w:t>
        </w:r>
        <w:r w:rsidR="00AB04B9">
          <w:rPr>
            <w:rFonts w:asciiTheme="minorHAnsi" w:eastAsiaTheme="minorEastAsia" w:hAnsiTheme="minorHAnsi" w:cstheme="minorBidi"/>
            <w:kern w:val="2"/>
            <w:lang w:eastAsia="cs-CZ"/>
            <w14:ligatures w14:val="standardContextual"/>
          </w:rPr>
          <w:tab/>
        </w:r>
        <w:r w:rsidR="00AB04B9" w:rsidRPr="008C6303">
          <w:rPr>
            <w:rStyle w:val="Hypertextovodkaz"/>
          </w:rPr>
          <w:t>ZÁVĚREČNÁ USTANOVENÍ</w:t>
        </w:r>
        <w:r w:rsidR="00AB04B9">
          <w:rPr>
            <w:webHidden/>
          </w:rPr>
          <w:tab/>
        </w:r>
        <w:r w:rsidR="00AB04B9">
          <w:rPr>
            <w:webHidden/>
          </w:rPr>
          <w:fldChar w:fldCharType="begin"/>
        </w:r>
        <w:r w:rsidR="00AB04B9">
          <w:rPr>
            <w:webHidden/>
          </w:rPr>
          <w:instrText xml:space="preserve"> PAGEREF _Toc152799514 \h </w:instrText>
        </w:r>
        <w:r w:rsidR="00AB04B9">
          <w:rPr>
            <w:webHidden/>
          </w:rPr>
        </w:r>
        <w:r w:rsidR="00AB04B9">
          <w:rPr>
            <w:webHidden/>
          </w:rPr>
          <w:fldChar w:fldCharType="separate"/>
        </w:r>
        <w:r w:rsidR="00F93796">
          <w:rPr>
            <w:webHidden/>
          </w:rPr>
          <w:t>17</w:t>
        </w:r>
        <w:r w:rsidR="00AB04B9">
          <w:rPr>
            <w:webHidden/>
          </w:rPr>
          <w:fldChar w:fldCharType="end"/>
        </w:r>
      </w:hyperlink>
    </w:p>
    <w:p w14:paraId="295DC4F7" w14:textId="7E50CDBC" w:rsidR="00F3453B" w:rsidRPr="00A9711D" w:rsidRDefault="00406614" w:rsidP="00F93796">
      <w:pPr>
        <w:pStyle w:val="Obsah1"/>
        <w:rPr>
          <w:rFonts w:eastAsiaTheme="minorEastAsia"/>
          <w:lang w:eastAsia="cs-CZ"/>
        </w:rPr>
      </w:pPr>
      <w:r>
        <w:rPr>
          <w:rFonts w:eastAsiaTheme="minorEastAsia"/>
          <w:lang w:eastAsia="cs-CZ"/>
        </w:rPr>
        <w:fldChar w:fldCharType="end"/>
      </w:r>
    </w:p>
    <w:p w14:paraId="77627815" w14:textId="77777777" w:rsidR="00250857" w:rsidRPr="00921C5B" w:rsidRDefault="00250857" w:rsidP="00F20C8F">
      <w:pPr>
        <w:rPr>
          <w:b/>
          <w:bCs/>
          <w:caps/>
          <w:u w:val="single"/>
          <w:lang w:val="cs-CZ"/>
        </w:rPr>
      </w:pPr>
      <w:r w:rsidRPr="00921C5B">
        <w:rPr>
          <w:b/>
          <w:bCs/>
          <w:u w:val="single"/>
          <w:lang w:val="cs-CZ"/>
        </w:rPr>
        <w:t>Přílohy:</w:t>
      </w:r>
    </w:p>
    <w:tbl>
      <w:tblPr>
        <w:tblW w:w="0" w:type="auto"/>
        <w:tblLayout w:type="fixed"/>
        <w:tblLook w:val="0000" w:firstRow="0" w:lastRow="0" w:firstColumn="0" w:lastColumn="0" w:noHBand="0" w:noVBand="0"/>
      </w:tblPr>
      <w:tblGrid>
        <w:gridCol w:w="9464"/>
      </w:tblGrid>
      <w:tr w:rsidR="00250857" w:rsidRPr="00DE0BCF" w14:paraId="492BEBAF" w14:textId="77777777" w:rsidTr="00E73B06">
        <w:tc>
          <w:tcPr>
            <w:tcW w:w="9464" w:type="dxa"/>
          </w:tcPr>
          <w:p w14:paraId="17A5A808" w14:textId="7A60A41F" w:rsidR="00250857" w:rsidRPr="00921C5B" w:rsidRDefault="00250857" w:rsidP="00E73B06">
            <w:pPr>
              <w:spacing w:before="60" w:after="60" w:line="276" w:lineRule="auto"/>
              <w:jc w:val="both"/>
              <w:rPr>
                <w:lang w:val="cs-CZ"/>
              </w:rPr>
            </w:pPr>
            <w:r w:rsidRPr="00921C5B">
              <w:rPr>
                <w:lang w:val="cs-CZ"/>
              </w:rPr>
              <w:t xml:space="preserve">Příloha č. 1 – </w:t>
            </w:r>
            <w:r w:rsidR="00E4582D" w:rsidRPr="00921C5B">
              <w:rPr>
                <w:lang w:val="cs-CZ"/>
              </w:rPr>
              <w:t>Předmět smlouvy</w:t>
            </w:r>
          </w:p>
        </w:tc>
      </w:tr>
      <w:tr w:rsidR="00250857" w:rsidRPr="003D626A" w14:paraId="7B882DC1" w14:textId="77777777" w:rsidTr="00AE7863">
        <w:tc>
          <w:tcPr>
            <w:tcW w:w="9464" w:type="dxa"/>
          </w:tcPr>
          <w:p w14:paraId="07F28C21" w14:textId="629917BF" w:rsidR="00250857" w:rsidRPr="00921C5B" w:rsidRDefault="00250857" w:rsidP="00677DA3">
            <w:pPr>
              <w:spacing w:before="60" w:after="60" w:line="276" w:lineRule="auto"/>
              <w:jc w:val="both"/>
              <w:rPr>
                <w:lang w:val="cs-CZ"/>
              </w:rPr>
            </w:pPr>
            <w:r w:rsidRPr="00921C5B">
              <w:rPr>
                <w:lang w:val="cs-CZ"/>
              </w:rPr>
              <w:t>Příloha č. 2 –</w:t>
            </w:r>
            <w:r w:rsidR="000936C5" w:rsidRPr="00921C5B">
              <w:rPr>
                <w:lang w:val="cs-CZ"/>
              </w:rPr>
              <w:t xml:space="preserve"> </w:t>
            </w:r>
            <w:r w:rsidR="00BB334F" w:rsidRPr="00921C5B">
              <w:rPr>
                <w:lang w:val="cs-CZ"/>
              </w:rPr>
              <w:t>Cena (a platební kalendář)</w:t>
            </w:r>
            <w:r w:rsidR="00022A36" w:rsidRPr="00921C5B">
              <w:rPr>
                <w:lang w:val="cs-CZ"/>
              </w:rPr>
              <w:t xml:space="preserve"> </w:t>
            </w:r>
          </w:p>
          <w:p w14:paraId="3AF74DAE" w14:textId="0AA142E8" w:rsidR="004774F3" w:rsidRPr="00921C5B" w:rsidRDefault="004774F3">
            <w:pPr>
              <w:spacing w:before="60" w:after="60" w:line="276" w:lineRule="auto"/>
              <w:jc w:val="both"/>
              <w:rPr>
                <w:lang w:val="cs-CZ"/>
              </w:rPr>
            </w:pPr>
            <w:r w:rsidRPr="00921C5B">
              <w:rPr>
                <w:lang w:val="cs-CZ"/>
              </w:rPr>
              <w:t xml:space="preserve">Příloha č. 3 </w:t>
            </w:r>
            <w:r w:rsidR="001930A1" w:rsidRPr="00921C5B">
              <w:rPr>
                <w:lang w:val="cs-CZ"/>
              </w:rPr>
              <w:t>–</w:t>
            </w:r>
            <w:r w:rsidRPr="00921C5B">
              <w:rPr>
                <w:lang w:val="cs-CZ"/>
              </w:rPr>
              <w:t xml:space="preserve"> </w:t>
            </w:r>
            <w:r w:rsidR="00BB334F" w:rsidRPr="00921C5B">
              <w:rPr>
                <w:lang w:val="cs-CZ"/>
              </w:rPr>
              <w:t>Místo plnění</w:t>
            </w:r>
            <w:r w:rsidR="001930A1" w:rsidRPr="00921C5B">
              <w:rPr>
                <w:lang w:val="cs-CZ"/>
              </w:rPr>
              <w:t xml:space="preserve"> </w:t>
            </w:r>
          </w:p>
          <w:p w14:paraId="543A1FDD" w14:textId="77777777" w:rsidR="00233536" w:rsidRPr="00921C5B" w:rsidRDefault="00233536" w:rsidP="00E73B06">
            <w:pPr>
              <w:spacing w:before="60" w:after="60" w:line="276" w:lineRule="auto"/>
              <w:jc w:val="both"/>
              <w:rPr>
                <w:lang w:val="cs-CZ"/>
              </w:rPr>
            </w:pPr>
            <w:r w:rsidRPr="00921C5B">
              <w:rPr>
                <w:lang w:val="cs-CZ"/>
              </w:rPr>
              <w:t xml:space="preserve">Příloha č. 4 – </w:t>
            </w:r>
            <w:r w:rsidR="00BB334F" w:rsidRPr="00921C5B">
              <w:rPr>
                <w:lang w:val="cs-CZ"/>
              </w:rPr>
              <w:t>Doba plnění</w:t>
            </w:r>
          </w:p>
          <w:p w14:paraId="13D0076B" w14:textId="77777777" w:rsidR="00795705" w:rsidRPr="00921C5B" w:rsidRDefault="00795705" w:rsidP="00E73B06">
            <w:pPr>
              <w:spacing w:before="60" w:after="60" w:line="276" w:lineRule="auto"/>
              <w:jc w:val="both"/>
              <w:rPr>
                <w:lang w:val="cs-CZ"/>
              </w:rPr>
            </w:pPr>
            <w:r w:rsidRPr="00921C5B">
              <w:rPr>
                <w:lang w:val="cs-CZ"/>
              </w:rPr>
              <w:t>Příloha č. 5 – Oprávněné osoby smluvních stran, poddodavatelé</w:t>
            </w:r>
          </w:p>
          <w:p w14:paraId="394CAF27" w14:textId="77777777" w:rsidR="00795705" w:rsidRPr="00921C5B" w:rsidRDefault="00795705" w:rsidP="00E73B06">
            <w:pPr>
              <w:spacing w:before="60" w:after="60" w:line="276" w:lineRule="auto"/>
              <w:jc w:val="both"/>
              <w:rPr>
                <w:lang w:val="cs-CZ"/>
              </w:rPr>
            </w:pPr>
            <w:r w:rsidRPr="00921C5B">
              <w:rPr>
                <w:lang w:val="cs-CZ"/>
              </w:rPr>
              <w:t>Příloha č. 6 – Garantované parametry a sankce při jejich nedodržení Kategorizace incidentů/vad</w:t>
            </w:r>
          </w:p>
          <w:p w14:paraId="34FD7BEE" w14:textId="685C10DD" w:rsidR="00795705" w:rsidRPr="00921C5B" w:rsidRDefault="00795705" w:rsidP="00E73B06">
            <w:pPr>
              <w:spacing w:before="60" w:after="60" w:line="276" w:lineRule="auto"/>
              <w:jc w:val="both"/>
              <w:rPr>
                <w:lang w:val="cs-CZ"/>
              </w:rPr>
            </w:pPr>
            <w:r w:rsidRPr="00921C5B">
              <w:rPr>
                <w:lang w:val="cs-CZ"/>
              </w:rPr>
              <w:t>Příloha č. 7 – Vzor Předávacího protokolu a požadavky na strukturu Servisního protokolu</w:t>
            </w:r>
          </w:p>
        </w:tc>
      </w:tr>
    </w:tbl>
    <w:p w14:paraId="48BD116C" w14:textId="77777777" w:rsidR="00250857" w:rsidRPr="00921C5B" w:rsidRDefault="00250857" w:rsidP="00F20C8F">
      <w:pPr>
        <w:jc w:val="both"/>
        <w:rPr>
          <w:lang w:val="cs-CZ"/>
        </w:rPr>
      </w:pPr>
      <w:r w:rsidRPr="00921C5B">
        <w:rPr>
          <w:lang w:val="cs-CZ"/>
        </w:rPr>
        <w:br w:type="page"/>
      </w:r>
    </w:p>
    <w:p w14:paraId="1852351A" w14:textId="6A42BF70" w:rsidR="00250857" w:rsidRPr="00921C5B" w:rsidRDefault="00250857" w:rsidP="00F20C8F">
      <w:pPr>
        <w:pStyle w:val="Nzev"/>
        <w:rPr>
          <w:sz w:val="28"/>
          <w:szCs w:val="28"/>
          <w:lang w:val="cs-CZ"/>
        </w:rPr>
      </w:pPr>
      <w:r w:rsidRPr="00921C5B">
        <w:rPr>
          <w:sz w:val="28"/>
          <w:szCs w:val="28"/>
          <w:lang w:val="cs-CZ"/>
        </w:rPr>
        <w:lastRenderedPageBreak/>
        <w:t xml:space="preserve">SMLOUVA O </w:t>
      </w:r>
      <w:r w:rsidR="005C1321" w:rsidRPr="00921C5B">
        <w:rPr>
          <w:sz w:val="28"/>
          <w:szCs w:val="28"/>
          <w:lang w:val="cs-CZ"/>
        </w:rPr>
        <w:t>POSKYTOVÁNÍ SERVISNÍCH SLUŽEB</w:t>
      </w:r>
    </w:p>
    <w:p w14:paraId="20C1CA68" w14:textId="78233021" w:rsidR="00AE7863" w:rsidRPr="00921C5B" w:rsidRDefault="00AE7863" w:rsidP="00AE7863">
      <w:pPr>
        <w:pStyle w:val="Zpat"/>
        <w:keepNext/>
        <w:tabs>
          <w:tab w:val="clear" w:pos="4153"/>
          <w:tab w:val="clear" w:pos="8306"/>
        </w:tabs>
        <w:jc w:val="center"/>
        <w:rPr>
          <w:color w:val="000000"/>
          <w:lang w:val="cs-CZ"/>
        </w:rPr>
      </w:pPr>
      <w:r w:rsidRPr="00921C5B">
        <w:rPr>
          <w:lang w:val="cs-CZ"/>
        </w:rPr>
        <w:t xml:space="preserve">uzavřená podle ustanovení </w:t>
      </w:r>
      <w:r w:rsidRPr="00921C5B">
        <w:rPr>
          <w:color w:val="000000"/>
          <w:lang w:val="cs-CZ"/>
        </w:rPr>
        <w:t xml:space="preserve">§ </w:t>
      </w:r>
      <w:r w:rsidR="00C730B0" w:rsidRPr="00921C5B">
        <w:rPr>
          <w:color w:val="000000"/>
          <w:lang w:val="cs-CZ"/>
        </w:rPr>
        <w:t xml:space="preserve">1746 odst. </w:t>
      </w:r>
      <w:r w:rsidR="004C081E" w:rsidRPr="00921C5B">
        <w:rPr>
          <w:color w:val="000000"/>
          <w:lang w:val="cs-CZ"/>
        </w:rPr>
        <w:t>2</w:t>
      </w:r>
      <w:r w:rsidR="00B033D2" w:rsidRPr="00921C5B">
        <w:rPr>
          <w:color w:val="000000"/>
          <w:lang w:val="cs-CZ"/>
        </w:rPr>
        <w:t xml:space="preserve"> </w:t>
      </w:r>
      <w:r w:rsidRPr="00921C5B">
        <w:rPr>
          <w:color w:val="000000"/>
          <w:lang w:val="cs-CZ"/>
        </w:rPr>
        <w:t xml:space="preserve">zákona č. 89/2012 Sb., občanský zákoník, </w:t>
      </w:r>
      <w:r w:rsidR="00135685" w:rsidRPr="00921C5B">
        <w:rPr>
          <w:color w:val="000000"/>
          <w:lang w:val="cs-CZ"/>
        </w:rPr>
        <w:t>v platném znění</w:t>
      </w:r>
    </w:p>
    <w:p w14:paraId="799C5E4B" w14:textId="69A83FBC" w:rsidR="00C73513" w:rsidRPr="00921C5B" w:rsidRDefault="00C73513" w:rsidP="00AE7863">
      <w:pPr>
        <w:pStyle w:val="Zpat"/>
        <w:keepNext/>
        <w:tabs>
          <w:tab w:val="clear" w:pos="4153"/>
          <w:tab w:val="clear" w:pos="8306"/>
        </w:tabs>
        <w:jc w:val="center"/>
        <w:rPr>
          <w:color w:val="000000"/>
          <w:lang w:val="cs-CZ"/>
        </w:rPr>
      </w:pPr>
      <w:r w:rsidRPr="00921C5B">
        <w:rPr>
          <w:color w:val="000000"/>
          <w:lang w:val="cs-CZ"/>
        </w:rPr>
        <w:t>(„</w:t>
      </w:r>
      <w:r w:rsidR="00F6416C" w:rsidRPr="00921C5B">
        <w:rPr>
          <w:b/>
          <w:bCs/>
          <w:color w:val="000000"/>
          <w:lang w:val="cs-CZ"/>
        </w:rPr>
        <w:t>s</w:t>
      </w:r>
      <w:r w:rsidRPr="00921C5B">
        <w:rPr>
          <w:b/>
          <w:bCs/>
          <w:color w:val="000000"/>
          <w:lang w:val="cs-CZ"/>
        </w:rPr>
        <w:t>mlouva</w:t>
      </w:r>
      <w:r w:rsidRPr="00921C5B">
        <w:rPr>
          <w:color w:val="000000"/>
          <w:lang w:val="cs-CZ"/>
        </w:rPr>
        <w:t>“)</w:t>
      </w:r>
    </w:p>
    <w:p w14:paraId="0E68F32E" w14:textId="337B36AB" w:rsidR="00AE7863" w:rsidRPr="00921C5B" w:rsidRDefault="00AE7863" w:rsidP="00C73513">
      <w:pPr>
        <w:pStyle w:val="Zpat"/>
        <w:keepNext/>
        <w:tabs>
          <w:tab w:val="clear" w:pos="4153"/>
          <w:tab w:val="clear" w:pos="8306"/>
        </w:tabs>
        <w:jc w:val="center"/>
        <w:rPr>
          <w:color w:val="000000"/>
          <w:lang w:val="cs-CZ"/>
        </w:rPr>
      </w:pPr>
    </w:p>
    <w:p w14:paraId="0993A909" w14:textId="66CCD22C" w:rsidR="00AE7863" w:rsidRPr="00921C5B" w:rsidRDefault="00AE7863" w:rsidP="00C73513">
      <w:pPr>
        <w:pStyle w:val="Nadpis1"/>
        <w:keepNext w:val="0"/>
        <w:numPr>
          <w:ilvl w:val="0"/>
          <w:numId w:val="0"/>
        </w:numPr>
        <w:spacing w:before="120"/>
        <w:rPr>
          <w:lang w:val="cs-CZ"/>
        </w:rPr>
      </w:pPr>
      <w:bookmarkStart w:id="3" w:name="_Toc144741738"/>
      <w:bookmarkStart w:id="4" w:name="_Toc152799497"/>
      <w:r w:rsidRPr="00921C5B">
        <w:rPr>
          <w:lang w:val="cs-CZ"/>
        </w:rPr>
        <w:t>Smluvní strany</w:t>
      </w:r>
      <w:bookmarkEnd w:id="3"/>
      <w:bookmarkEnd w:id="4"/>
    </w:p>
    <w:p w14:paraId="35868754" w14:textId="77777777" w:rsidR="00E92F5B" w:rsidRPr="003614CE" w:rsidRDefault="00E92F5B" w:rsidP="00E92F5B">
      <w:pPr>
        <w:numPr>
          <w:ilvl w:val="0"/>
          <w:numId w:val="6"/>
        </w:numPr>
        <w:pBdr>
          <w:top w:val="nil"/>
          <w:left w:val="nil"/>
          <w:bottom w:val="nil"/>
          <w:right w:val="nil"/>
          <w:between w:val="nil"/>
          <w:bar w:val="nil"/>
        </w:pBdr>
        <w:autoSpaceDE/>
        <w:autoSpaceDN/>
        <w:jc w:val="both"/>
        <w:rPr>
          <w:lang w:val="cs-CZ"/>
        </w:rPr>
      </w:pPr>
      <w:r w:rsidRPr="003614CE">
        <w:rPr>
          <w:rStyle w:val="slostrnky"/>
          <w:b/>
          <w:bCs/>
          <w:lang w:val="cs-CZ"/>
        </w:rPr>
        <w:t xml:space="preserve">Jablonecká energetická </w:t>
      </w:r>
      <w:r w:rsidRPr="00D82979">
        <w:rPr>
          <w:rStyle w:val="slostrnky"/>
          <w:b/>
          <w:bCs/>
          <w:lang w:val="cs-CZ"/>
        </w:rPr>
        <w:t>a.</w:t>
      </w:r>
      <w:r w:rsidRPr="00E92F5B">
        <w:rPr>
          <w:rStyle w:val="slostrnky"/>
          <w:b/>
          <w:bCs/>
          <w:lang w:val="cs-CZ"/>
        </w:rPr>
        <w:t>s</w:t>
      </w:r>
      <w:r w:rsidRPr="00D82979">
        <w:rPr>
          <w:rStyle w:val="slostrnky"/>
          <w:b/>
          <w:bCs/>
          <w:lang w:val="cs-CZ"/>
        </w:rPr>
        <w:t>.</w:t>
      </w:r>
      <w:r w:rsidRPr="003A455F">
        <w:rPr>
          <w:rStyle w:val="slostrnky"/>
          <w:b/>
          <w:lang w:val="cs-CZ"/>
        </w:rPr>
        <w:t>,</w:t>
      </w:r>
      <w:r w:rsidRPr="003A455F">
        <w:rPr>
          <w:rStyle w:val="slostrnky"/>
          <w:lang w:val="cs-CZ"/>
        </w:rPr>
        <w:t xml:space="preserve"> se </w:t>
      </w:r>
      <w:r w:rsidRPr="005865FF">
        <w:rPr>
          <w:rStyle w:val="slostrnky"/>
          <w:lang w:val="cs-CZ"/>
        </w:rPr>
        <w:t xml:space="preserve">sídlem U Rybníka 2402/5, 466 01 Jablonec nad Nisou, </w:t>
      </w:r>
      <w:r w:rsidRPr="005865FF">
        <w:rPr>
          <w:rStyle w:val="slostrnky"/>
          <w:lang w:val="cs-CZ"/>
        </w:rPr>
        <w:br/>
        <w:t xml:space="preserve">IČO: 615 39 881, zapsaná v obchodním rejstříku vedeném </w:t>
      </w:r>
      <w:r w:rsidRPr="003614CE">
        <w:rPr>
          <w:rStyle w:val="slostrnky"/>
          <w:lang w:val="cs-CZ"/>
        </w:rPr>
        <w:t>u Krajského soudu</w:t>
      </w:r>
      <w:r w:rsidRPr="005865FF">
        <w:rPr>
          <w:rStyle w:val="slostrnky"/>
          <w:lang w:val="cs-CZ"/>
        </w:rPr>
        <w:t xml:space="preserve"> v</w:t>
      </w:r>
      <w:r w:rsidRPr="003614CE">
        <w:rPr>
          <w:rStyle w:val="slostrnky"/>
          <w:lang w:val="cs-CZ"/>
        </w:rPr>
        <w:t xml:space="preserve"> Ústí nad Labem, pod </w:t>
      </w:r>
      <w:proofErr w:type="spellStart"/>
      <w:r w:rsidRPr="003614CE">
        <w:rPr>
          <w:rStyle w:val="slostrnky"/>
          <w:lang w:val="cs-CZ"/>
        </w:rPr>
        <w:t>sp</w:t>
      </w:r>
      <w:proofErr w:type="spellEnd"/>
      <w:r w:rsidRPr="003614CE">
        <w:rPr>
          <w:rStyle w:val="slostrnky"/>
          <w:lang w:val="cs-CZ"/>
        </w:rPr>
        <w:t>. zn. B 643</w:t>
      </w:r>
    </w:p>
    <w:p w14:paraId="54D00F56" w14:textId="6A32A1E6" w:rsidR="00250857" w:rsidRPr="00921C5B" w:rsidRDefault="00250857" w:rsidP="00AE7863">
      <w:pPr>
        <w:pStyle w:val="Zpat"/>
        <w:tabs>
          <w:tab w:val="clear" w:pos="4153"/>
          <w:tab w:val="clear" w:pos="8306"/>
        </w:tabs>
        <w:spacing w:before="60" w:after="60"/>
        <w:ind w:firstLine="567"/>
        <w:jc w:val="both"/>
        <w:rPr>
          <w:lang w:val="cs-CZ"/>
        </w:rPr>
      </w:pPr>
      <w:r w:rsidRPr="00921C5B">
        <w:rPr>
          <w:lang w:val="cs-CZ"/>
        </w:rPr>
        <w:t>(</w:t>
      </w:r>
      <w:r w:rsidR="00AE7863" w:rsidRPr="00921C5B">
        <w:rPr>
          <w:lang w:val="cs-CZ"/>
        </w:rPr>
        <w:t>„</w:t>
      </w:r>
      <w:r w:rsidR="00F6416C" w:rsidRPr="00921C5B">
        <w:rPr>
          <w:b/>
          <w:bCs/>
          <w:lang w:val="cs-CZ"/>
        </w:rPr>
        <w:t>o</w:t>
      </w:r>
      <w:r w:rsidRPr="00921C5B">
        <w:rPr>
          <w:b/>
          <w:bCs/>
          <w:lang w:val="cs-CZ"/>
        </w:rPr>
        <w:t>bjednatel</w:t>
      </w:r>
      <w:r w:rsidR="009E3A03" w:rsidRPr="00921C5B">
        <w:rPr>
          <w:lang w:val="cs-CZ"/>
        </w:rPr>
        <w:t>“</w:t>
      </w:r>
      <w:r w:rsidRPr="00921C5B">
        <w:rPr>
          <w:lang w:val="cs-CZ"/>
        </w:rPr>
        <w:t>)</w:t>
      </w:r>
    </w:p>
    <w:p w14:paraId="4CE9296A" w14:textId="77777777" w:rsidR="00250857" w:rsidRPr="00921C5B" w:rsidRDefault="00250857" w:rsidP="00F20C8F">
      <w:pPr>
        <w:rPr>
          <w:lang w:val="cs-CZ"/>
        </w:rPr>
      </w:pPr>
    </w:p>
    <w:p w14:paraId="27E692D0" w14:textId="77777777" w:rsidR="00250857" w:rsidRPr="00921C5B" w:rsidRDefault="00250857" w:rsidP="00F20C8F">
      <w:pPr>
        <w:rPr>
          <w:lang w:val="cs-CZ"/>
        </w:rPr>
      </w:pPr>
      <w:r w:rsidRPr="00921C5B">
        <w:rPr>
          <w:lang w:val="cs-CZ"/>
        </w:rPr>
        <w:t>a</w:t>
      </w:r>
    </w:p>
    <w:p w14:paraId="539AFE18" w14:textId="77777777" w:rsidR="00250857" w:rsidRPr="00921C5B" w:rsidRDefault="00250857" w:rsidP="00F20C8F">
      <w:pPr>
        <w:rPr>
          <w:lang w:val="cs-CZ"/>
        </w:rPr>
      </w:pPr>
    </w:p>
    <w:p w14:paraId="790D34C4" w14:textId="5060921D" w:rsidR="00AE7863" w:rsidRPr="00921C5B" w:rsidRDefault="008F5FFA" w:rsidP="00D35091">
      <w:pPr>
        <w:numPr>
          <w:ilvl w:val="0"/>
          <w:numId w:val="6"/>
        </w:numPr>
        <w:pBdr>
          <w:top w:val="nil"/>
          <w:left w:val="nil"/>
          <w:bottom w:val="nil"/>
          <w:right w:val="nil"/>
          <w:between w:val="nil"/>
          <w:bar w:val="nil"/>
        </w:pBdr>
        <w:autoSpaceDE/>
        <w:autoSpaceDN/>
        <w:jc w:val="both"/>
        <w:rPr>
          <w:rStyle w:val="slostrnky"/>
          <w:lang w:val="cs-CZ"/>
        </w:rPr>
      </w:pPr>
      <w:r w:rsidRPr="00921C5B">
        <w:rPr>
          <w:rStyle w:val="slostrnky"/>
          <w:b/>
          <w:bCs/>
          <w:lang w:val="cs-CZ"/>
        </w:rPr>
        <w:t>[</w:t>
      </w:r>
      <w:r w:rsidR="00472A62" w:rsidRPr="00921C5B">
        <w:rPr>
          <w:rStyle w:val="slostrnky"/>
          <w:b/>
          <w:bCs/>
          <w:highlight w:val="yellow"/>
          <w:lang w:val="cs-CZ"/>
        </w:rPr>
        <w:t>DOPLNÍ DODAVATEL</w:t>
      </w:r>
      <w:r w:rsidRPr="00921C5B">
        <w:rPr>
          <w:rStyle w:val="slostrnky"/>
          <w:b/>
          <w:bCs/>
          <w:lang w:val="cs-CZ"/>
        </w:rPr>
        <w:t>]</w:t>
      </w:r>
      <w:r w:rsidR="00AE7863" w:rsidRPr="00921C5B">
        <w:rPr>
          <w:rStyle w:val="slostrnky"/>
          <w:lang w:val="cs-CZ"/>
        </w:rPr>
        <w:t>,</w:t>
      </w:r>
      <w:r w:rsidR="00E018ED" w:rsidRPr="00921C5B">
        <w:rPr>
          <w:rStyle w:val="slostrnky"/>
          <w:lang w:val="cs-CZ"/>
        </w:rPr>
        <w:t xml:space="preserve"> </w:t>
      </w:r>
      <w:r w:rsidR="00AE7863" w:rsidRPr="00921C5B">
        <w:rPr>
          <w:rStyle w:val="slostrnky"/>
          <w:lang w:val="cs-CZ"/>
        </w:rPr>
        <w:t xml:space="preserve">se sídlem </w:t>
      </w:r>
      <w:r w:rsidRPr="00921C5B">
        <w:rPr>
          <w:rStyle w:val="slostrnky"/>
          <w:lang w:val="cs-CZ"/>
        </w:rPr>
        <w:t>[</w:t>
      </w:r>
      <w:r w:rsidR="00472A62" w:rsidRPr="00921C5B">
        <w:rPr>
          <w:rStyle w:val="slostrnky"/>
          <w:highlight w:val="yellow"/>
          <w:lang w:val="cs-CZ"/>
        </w:rPr>
        <w:t>DOPLNÍ DODAVATEL</w:t>
      </w:r>
      <w:r w:rsidRPr="00921C5B">
        <w:rPr>
          <w:rStyle w:val="slostrnky"/>
          <w:lang w:val="cs-CZ"/>
        </w:rPr>
        <w:t>]</w:t>
      </w:r>
      <w:r w:rsidR="00AE7863" w:rsidRPr="00921C5B">
        <w:rPr>
          <w:rStyle w:val="slostrnky"/>
          <w:lang w:val="cs-CZ"/>
        </w:rPr>
        <w:t xml:space="preserve">, IČO: </w:t>
      </w:r>
      <w:r w:rsidR="00E018ED" w:rsidRPr="00921C5B">
        <w:rPr>
          <w:rStyle w:val="slostrnky"/>
          <w:lang w:val="cs-CZ"/>
        </w:rPr>
        <w:t>[</w:t>
      </w:r>
      <w:r w:rsidR="00472A62" w:rsidRPr="00921C5B">
        <w:rPr>
          <w:rStyle w:val="slostrnky"/>
          <w:highlight w:val="yellow"/>
          <w:lang w:val="cs-CZ"/>
        </w:rPr>
        <w:t>DOPLNÍ DODAVATEL</w:t>
      </w:r>
      <w:r w:rsidR="00E018ED" w:rsidRPr="00921C5B">
        <w:rPr>
          <w:rStyle w:val="slostrnky"/>
          <w:lang w:val="cs-CZ"/>
        </w:rPr>
        <w:t>]</w:t>
      </w:r>
      <w:r w:rsidR="00AE7863" w:rsidRPr="00921C5B">
        <w:rPr>
          <w:rStyle w:val="slostrnky"/>
          <w:lang w:val="cs-CZ"/>
        </w:rPr>
        <w:t xml:space="preserve">, zapsaná v obchodním rejstříku vedeném u </w:t>
      </w:r>
      <w:r w:rsidR="00E018ED" w:rsidRPr="00921C5B">
        <w:rPr>
          <w:rStyle w:val="slostrnky"/>
          <w:lang w:val="cs-CZ"/>
        </w:rPr>
        <w:t>[</w:t>
      </w:r>
      <w:r w:rsidR="00472A62" w:rsidRPr="00921C5B">
        <w:rPr>
          <w:rStyle w:val="slostrnky"/>
          <w:highlight w:val="yellow"/>
          <w:lang w:val="cs-CZ"/>
        </w:rPr>
        <w:t>DOPLNÍ DODAVATEL</w:t>
      </w:r>
      <w:r w:rsidR="00E018ED" w:rsidRPr="00921C5B">
        <w:rPr>
          <w:rStyle w:val="slostrnky"/>
          <w:lang w:val="cs-CZ"/>
        </w:rPr>
        <w:t>]</w:t>
      </w:r>
      <w:r w:rsidR="00AE7863" w:rsidRPr="00921C5B">
        <w:rPr>
          <w:rStyle w:val="slostrnky"/>
          <w:lang w:val="cs-CZ"/>
        </w:rPr>
        <w:t xml:space="preserve"> soudu v </w:t>
      </w:r>
      <w:r w:rsidR="00E018ED" w:rsidRPr="00921C5B">
        <w:rPr>
          <w:rStyle w:val="slostrnky"/>
          <w:lang w:val="cs-CZ"/>
        </w:rPr>
        <w:t>[</w:t>
      </w:r>
      <w:r w:rsidR="00472A62" w:rsidRPr="00921C5B">
        <w:rPr>
          <w:rStyle w:val="slostrnky"/>
          <w:highlight w:val="yellow"/>
          <w:lang w:val="cs-CZ"/>
        </w:rPr>
        <w:t>DOPLNÍ DODAVATEL</w:t>
      </w:r>
      <w:r w:rsidR="00E018ED" w:rsidRPr="00921C5B">
        <w:rPr>
          <w:rStyle w:val="slostrnky"/>
          <w:lang w:val="cs-CZ"/>
        </w:rPr>
        <w:t>]</w:t>
      </w:r>
      <w:r w:rsidR="00AE7863" w:rsidRPr="00921C5B">
        <w:rPr>
          <w:rStyle w:val="slostrnky"/>
          <w:lang w:val="cs-CZ"/>
        </w:rPr>
        <w:t>, pod </w:t>
      </w:r>
      <w:proofErr w:type="spellStart"/>
      <w:r w:rsidR="00AE7863" w:rsidRPr="00921C5B">
        <w:rPr>
          <w:rStyle w:val="slostrnky"/>
          <w:lang w:val="cs-CZ"/>
        </w:rPr>
        <w:t>sp</w:t>
      </w:r>
      <w:proofErr w:type="spellEnd"/>
      <w:r w:rsidR="00AE7863" w:rsidRPr="00921C5B">
        <w:rPr>
          <w:rStyle w:val="slostrnky"/>
          <w:lang w:val="cs-CZ"/>
        </w:rPr>
        <w:t xml:space="preserve">. zn. </w:t>
      </w:r>
      <w:r w:rsidR="00E018ED" w:rsidRPr="00921C5B">
        <w:rPr>
          <w:rStyle w:val="slostrnky"/>
          <w:lang w:val="cs-CZ"/>
        </w:rPr>
        <w:t>[</w:t>
      </w:r>
      <w:r w:rsidR="00472A62" w:rsidRPr="00921C5B">
        <w:rPr>
          <w:rStyle w:val="slostrnky"/>
          <w:highlight w:val="yellow"/>
          <w:lang w:val="cs-CZ"/>
        </w:rPr>
        <w:t>DOPLNÍ DODAVATEL</w:t>
      </w:r>
      <w:r w:rsidR="00E018ED" w:rsidRPr="00921C5B">
        <w:rPr>
          <w:rStyle w:val="slostrnky"/>
          <w:lang w:val="cs-CZ"/>
        </w:rPr>
        <w:t>]</w:t>
      </w:r>
    </w:p>
    <w:p w14:paraId="214C316F" w14:textId="25952A7F" w:rsidR="008C725A" w:rsidRPr="00921C5B" w:rsidRDefault="00A004F5" w:rsidP="00D83BBC">
      <w:pPr>
        <w:pBdr>
          <w:top w:val="nil"/>
          <w:left w:val="nil"/>
          <w:bottom w:val="nil"/>
          <w:right w:val="nil"/>
          <w:between w:val="nil"/>
          <w:bar w:val="nil"/>
        </w:pBdr>
        <w:autoSpaceDE/>
        <w:autoSpaceDN/>
        <w:ind w:left="567"/>
        <w:rPr>
          <w:rStyle w:val="slostrnky"/>
          <w:lang w:val="cs-CZ"/>
        </w:rPr>
      </w:pPr>
      <w:r w:rsidRPr="00921C5B">
        <w:rPr>
          <w:lang w:val="cs-CZ"/>
        </w:rPr>
        <w:t>ID datové schránky: [</w:t>
      </w:r>
      <w:r w:rsidRPr="00921C5B">
        <w:rPr>
          <w:rStyle w:val="slostrnky"/>
          <w:highlight w:val="yellow"/>
          <w:lang w:val="cs-CZ"/>
        </w:rPr>
        <w:t>DOPLNÍ DODAVATEL</w:t>
      </w:r>
      <w:r w:rsidRPr="00921C5B">
        <w:rPr>
          <w:lang w:val="cs-CZ"/>
        </w:rPr>
        <w:t>]</w:t>
      </w:r>
      <w:r w:rsidR="00B10FD5" w:rsidRPr="00921C5B">
        <w:rPr>
          <w:lang w:val="cs-CZ"/>
        </w:rPr>
        <w:br/>
      </w:r>
      <w:r w:rsidR="00FE1755" w:rsidRPr="00921C5B">
        <w:rPr>
          <w:lang w:val="cs-CZ"/>
        </w:rPr>
        <w:t>Bankovní spojení: [</w:t>
      </w:r>
      <w:r w:rsidR="00FE1755" w:rsidRPr="00921C5B">
        <w:rPr>
          <w:rStyle w:val="slostrnky"/>
          <w:highlight w:val="yellow"/>
          <w:lang w:val="cs-CZ"/>
        </w:rPr>
        <w:t>DOPLNÍ DODAVATEL</w:t>
      </w:r>
      <w:r w:rsidR="00FE1755" w:rsidRPr="00921C5B">
        <w:rPr>
          <w:lang w:val="cs-CZ"/>
        </w:rPr>
        <w:t>]</w:t>
      </w:r>
      <w:r w:rsidR="00FE1755" w:rsidRPr="00921C5B">
        <w:rPr>
          <w:lang w:val="cs-CZ"/>
        </w:rPr>
        <w:br/>
        <w:t xml:space="preserve"> </w:t>
      </w:r>
      <w:r w:rsidR="00FE1755" w:rsidRPr="00921C5B">
        <w:rPr>
          <w:lang w:val="cs-CZ"/>
        </w:rPr>
        <w:tab/>
      </w:r>
      <w:r w:rsidR="00FE1755" w:rsidRPr="00921C5B">
        <w:rPr>
          <w:lang w:val="cs-CZ"/>
        </w:rPr>
        <w:tab/>
      </w:r>
      <w:r w:rsidR="008C725A" w:rsidRPr="00921C5B">
        <w:rPr>
          <w:lang w:val="cs-CZ"/>
        </w:rPr>
        <w:t>č. účtu: [</w:t>
      </w:r>
      <w:r w:rsidR="008C725A" w:rsidRPr="00921C5B">
        <w:rPr>
          <w:rStyle w:val="slostrnky"/>
          <w:highlight w:val="yellow"/>
          <w:lang w:val="cs-CZ"/>
        </w:rPr>
        <w:t>DOPLNÍ DODAVATEL</w:t>
      </w:r>
      <w:r w:rsidR="008C725A" w:rsidRPr="00921C5B">
        <w:rPr>
          <w:rStyle w:val="slostrnky"/>
          <w:lang w:val="cs-CZ"/>
        </w:rPr>
        <w:t>]</w:t>
      </w:r>
      <w:r w:rsidR="00D83BBC" w:rsidRPr="00921C5B">
        <w:rPr>
          <w:rStyle w:val="slostrnky"/>
          <w:lang w:val="cs-CZ"/>
        </w:rPr>
        <w:br/>
        <w:t xml:space="preserve"> </w:t>
      </w:r>
      <w:r w:rsidR="00D83BBC" w:rsidRPr="00921C5B">
        <w:rPr>
          <w:rStyle w:val="slostrnky"/>
          <w:lang w:val="cs-CZ"/>
        </w:rPr>
        <w:tab/>
      </w:r>
      <w:r w:rsidR="00D83BBC" w:rsidRPr="00921C5B">
        <w:rPr>
          <w:rStyle w:val="slostrnky"/>
          <w:lang w:val="cs-CZ"/>
        </w:rPr>
        <w:tab/>
      </w:r>
      <w:r w:rsidR="0056569E" w:rsidRPr="00921C5B">
        <w:rPr>
          <w:rStyle w:val="slostrnky"/>
          <w:lang w:val="cs-CZ"/>
        </w:rPr>
        <w:t>IBAN: [</w:t>
      </w:r>
      <w:r w:rsidR="0056569E" w:rsidRPr="00921C5B">
        <w:rPr>
          <w:rStyle w:val="slostrnky"/>
          <w:highlight w:val="yellow"/>
          <w:lang w:val="cs-CZ"/>
        </w:rPr>
        <w:t>DOPLNÍ DODAVATEL</w:t>
      </w:r>
      <w:r w:rsidR="0056569E" w:rsidRPr="00921C5B">
        <w:rPr>
          <w:rStyle w:val="slostrnky"/>
          <w:lang w:val="cs-CZ"/>
        </w:rPr>
        <w:t>]</w:t>
      </w:r>
    </w:p>
    <w:p w14:paraId="5520D2DC" w14:textId="7E2ADD92" w:rsidR="00265219" w:rsidRPr="00921C5B" w:rsidRDefault="00265219" w:rsidP="00D83BBC">
      <w:pPr>
        <w:pBdr>
          <w:top w:val="nil"/>
          <w:left w:val="nil"/>
          <w:bottom w:val="nil"/>
          <w:right w:val="nil"/>
          <w:between w:val="nil"/>
          <w:bar w:val="nil"/>
        </w:pBdr>
        <w:autoSpaceDE/>
        <w:autoSpaceDN/>
        <w:ind w:left="567"/>
        <w:rPr>
          <w:rStyle w:val="slostrnky"/>
          <w:lang w:val="cs-CZ"/>
        </w:rPr>
      </w:pPr>
      <w:r w:rsidRPr="00921C5B">
        <w:rPr>
          <w:rStyle w:val="slostrnky"/>
          <w:lang w:val="cs-CZ"/>
        </w:rPr>
        <w:t>Zastoupený [</w:t>
      </w:r>
      <w:r w:rsidRPr="00921C5B">
        <w:rPr>
          <w:rStyle w:val="slostrnky"/>
          <w:highlight w:val="yellow"/>
          <w:lang w:val="cs-CZ"/>
        </w:rPr>
        <w:t>DOPLNÍ DODAVATEL</w:t>
      </w:r>
      <w:r w:rsidRPr="00921C5B">
        <w:rPr>
          <w:rStyle w:val="slostrnky"/>
          <w:lang w:val="cs-CZ"/>
        </w:rPr>
        <w:t>]</w:t>
      </w:r>
    </w:p>
    <w:p w14:paraId="0727F2C6" w14:textId="63762F1A" w:rsidR="007F7629" w:rsidRPr="00921C5B" w:rsidRDefault="007F7629" w:rsidP="00D83BBC">
      <w:pPr>
        <w:pBdr>
          <w:top w:val="nil"/>
          <w:left w:val="nil"/>
          <w:bottom w:val="nil"/>
          <w:right w:val="nil"/>
          <w:between w:val="nil"/>
          <w:bar w:val="nil"/>
        </w:pBdr>
        <w:autoSpaceDE/>
        <w:autoSpaceDN/>
        <w:ind w:left="567"/>
        <w:rPr>
          <w:lang w:val="cs-CZ"/>
        </w:rPr>
      </w:pPr>
      <w:r w:rsidRPr="00921C5B">
        <w:rPr>
          <w:rStyle w:val="slostrnky"/>
          <w:lang w:val="cs-CZ"/>
        </w:rPr>
        <w:t>[</w:t>
      </w:r>
      <w:r w:rsidRPr="00921C5B">
        <w:rPr>
          <w:rStyle w:val="slostrnky"/>
          <w:highlight w:val="yellow"/>
          <w:lang w:val="cs-CZ"/>
        </w:rPr>
        <w:t>JE-LI NABÍDKA PODÁNA SDRUŽENÍM DODAVATELŮ, BUDOU UVEDENÉ ÚDAJE VYPLNĚNY ZA VŠECHNY ČLENY SDRUŽENÍ</w:t>
      </w:r>
      <w:r w:rsidRPr="00921C5B">
        <w:rPr>
          <w:rStyle w:val="slostrnky"/>
          <w:lang w:val="cs-CZ"/>
        </w:rPr>
        <w:t>]</w:t>
      </w:r>
    </w:p>
    <w:p w14:paraId="2423EBB6" w14:textId="74AD694B" w:rsidR="00787572" w:rsidRPr="00921C5B" w:rsidRDefault="00250857" w:rsidP="00787572">
      <w:pPr>
        <w:pStyle w:val="Zpat"/>
        <w:tabs>
          <w:tab w:val="clear" w:pos="4153"/>
          <w:tab w:val="clear" w:pos="8306"/>
        </w:tabs>
        <w:spacing w:before="60" w:after="60"/>
        <w:ind w:firstLine="567"/>
        <w:jc w:val="both"/>
        <w:rPr>
          <w:lang w:val="cs-CZ"/>
        </w:rPr>
      </w:pPr>
      <w:r w:rsidRPr="00921C5B">
        <w:rPr>
          <w:lang w:val="cs-CZ"/>
        </w:rPr>
        <w:t>(</w:t>
      </w:r>
      <w:r w:rsidR="00AE7863" w:rsidRPr="00921C5B">
        <w:rPr>
          <w:lang w:val="cs-CZ"/>
        </w:rPr>
        <w:t>„</w:t>
      </w:r>
      <w:r w:rsidR="00F6416C" w:rsidRPr="00921C5B">
        <w:rPr>
          <w:b/>
          <w:bCs/>
          <w:lang w:val="cs-CZ"/>
        </w:rPr>
        <w:t>z</w:t>
      </w:r>
      <w:r w:rsidRPr="00921C5B">
        <w:rPr>
          <w:b/>
          <w:bCs/>
          <w:lang w:val="cs-CZ"/>
        </w:rPr>
        <w:t>hotovitel</w:t>
      </w:r>
      <w:r w:rsidR="009E3A03" w:rsidRPr="00921C5B">
        <w:rPr>
          <w:lang w:val="cs-CZ"/>
        </w:rPr>
        <w:t>“</w:t>
      </w:r>
      <w:r w:rsidRPr="00921C5B">
        <w:rPr>
          <w:lang w:val="cs-CZ"/>
        </w:rPr>
        <w:t>)</w:t>
      </w:r>
    </w:p>
    <w:p w14:paraId="74422300" w14:textId="77777777" w:rsidR="00250857" w:rsidRPr="00921C5B" w:rsidRDefault="00250857" w:rsidP="00F20C8F">
      <w:pPr>
        <w:pStyle w:val="Zpat"/>
        <w:tabs>
          <w:tab w:val="clear" w:pos="4153"/>
          <w:tab w:val="clear" w:pos="8306"/>
        </w:tabs>
        <w:rPr>
          <w:lang w:val="cs-CZ"/>
        </w:rPr>
      </w:pPr>
    </w:p>
    <w:p w14:paraId="2845A1ED" w14:textId="7136F08E" w:rsidR="00250857" w:rsidRPr="00921C5B" w:rsidRDefault="00250857" w:rsidP="00F20C8F">
      <w:pPr>
        <w:jc w:val="both"/>
        <w:rPr>
          <w:lang w:val="cs-CZ"/>
        </w:rPr>
      </w:pPr>
      <w:r w:rsidRPr="00921C5B">
        <w:rPr>
          <w:lang w:val="cs-CZ"/>
        </w:rPr>
        <w:t xml:space="preserve">(Objednatel a Zhotovitel </w:t>
      </w:r>
      <w:r w:rsidR="00AE7863" w:rsidRPr="00921C5B">
        <w:rPr>
          <w:lang w:val="cs-CZ"/>
        </w:rPr>
        <w:t>dále</w:t>
      </w:r>
      <w:r w:rsidRPr="00921C5B">
        <w:rPr>
          <w:lang w:val="cs-CZ"/>
        </w:rPr>
        <w:t xml:space="preserve"> společně jen jako </w:t>
      </w:r>
      <w:r w:rsidR="009E3A03" w:rsidRPr="00921C5B">
        <w:rPr>
          <w:lang w:val="cs-CZ"/>
        </w:rPr>
        <w:t>„</w:t>
      </w:r>
      <w:r w:rsidR="00797D1C" w:rsidRPr="00921C5B">
        <w:rPr>
          <w:b/>
          <w:bCs/>
          <w:lang w:val="cs-CZ"/>
        </w:rPr>
        <w:t>s</w:t>
      </w:r>
      <w:r w:rsidRPr="00921C5B">
        <w:rPr>
          <w:b/>
          <w:bCs/>
          <w:lang w:val="cs-CZ"/>
        </w:rPr>
        <w:t>trany</w:t>
      </w:r>
      <w:r w:rsidR="009E3A03" w:rsidRPr="00921C5B">
        <w:rPr>
          <w:b/>
          <w:bCs/>
          <w:lang w:val="cs-CZ"/>
        </w:rPr>
        <w:t>“</w:t>
      </w:r>
      <w:r w:rsidRPr="00921C5B">
        <w:rPr>
          <w:lang w:val="cs-CZ"/>
        </w:rPr>
        <w:t xml:space="preserve"> nebo kterýkoli z nich samostatně jen jako </w:t>
      </w:r>
      <w:r w:rsidR="009E3A03" w:rsidRPr="00921C5B">
        <w:rPr>
          <w:lang w:val="cs-CZ"/>
        </w:rPr>
        <w:t>„</w:t>
      </w:r>
      <w:r w:rsidR="00797D1C" w:rsidRPr="00921C5B">
        <w:rPr>
          <w:b/>
          <w:bCs/>
          <w:lang w:val="cs-CZ"/>
        </w:rPr>
        <w:t>s</w:t>
      </w:r>
      <w:r w:rsidRPr="00921C5B">
        <w:rPr>
          <w:b/>
          <w:bCs/>
          <w:lang w:val="cs-CZ"/>
        </w:rPr>
        <w:t>trana</w:t>
      </w:r>
      <w:r w:rsidR="009E3A03" w:rsidRPr="00921C5B">
        <w:rPr>
          <w:lang w:val="cs-CZ"/>
        </w:rPr>
        <w:t>“</w:t>
      </w:r>
      <w:r w:rsidRPr="00921C5B">
        <w:rPr>
          <w:lang w:val="cs-CZ"/>
        </w:rPr>
        <w:t>)</w:t>
      </w:r>
    </w:p>
    <w:p w14:paraId="2387CA9A" w14:textId="77777777" w:rsidR="00787572" w:rsidRPr="00921C5B" w:rsidRDefault="00787572" w:rsidP="00F20C8F">
      <w:pPr>
        <w:jc w:val="both"/>
        <w:rPr>
          <w:lang w:val="cs-CZ"/>
        </w:rPr>
      </w:pPr>
    </w:p>
    <w:p w14:paraId="49954708" w14:textId="76848FC9" w:rsidR="00787572" w:rsidRPr="00921C5B" w:rsidRDefault="002E1C13" w:rsidP="00F20C8F">
      <w:pPr>
        <w:jc w:val="both"/>
        <w:rPr>
          <w:lang w:val="cs-CZ"/>
        </w:rPr>
      </w:pPr>
      <w:r w:rsidRPr="00921C5B">
        <w:rPr>
          <w:lang w:val="cs-CZ"/>
        </w:rPr>
        <w:t>Zhotovitel prohlašuje, že je právnickou osobou řádně založenou a zapsanou podle [</w:t>
      </w:r>
      <w:r w:rsidRPr="00921C5B">
        <w:rPr>
          <w:highlight w:val="yellow"/>
          <w:lang w:val="cs-CZ"/>
        </w:rPr>
        <w:t>DODAVATEL DOPLNÍ S PŘIHLÉDNUTÍM DLE PRÁVNÍHO ŘÁDU, KTERÝM SE ŘÍDÍ – NAPŘ. zapsanou podle českého právního řádu v obchodním rejstříku</w:t>
      </w:r>
      <w:r w:rsidRPr="00921C5B">
        <w:rPr>
          <w:lang w:val="cs-CZ"/>
        </w:rPr>
        <w:t>] a že splňuje veškeré podmínky a požadavky v této smlouvě stanovené a je oprávněn tuto smlouvu uzavřít a řádně plnit závazky v ní obsažené.</w:t>
      </w:r>
    </w:p>
    <w:p w14:paraId="4EE22AAA" w14:textId="32BDA069" w:rsidR="00250857" w:rsidRPr="00921C5B" w:rsidRDefault="00DD27AD" w:rsidP="00F20C8F">
      <w:pPr>
        <w:pStyle w:val="Nadpis1"/>
        <w:keepNext w:val="0"/>
        <w:rPr>
          <w:lang w:val="cs-CZ"/>
        </w:rPr>
      </w:pPr>
      <w:bookmarkStart w:id="5" w:name="_Toc152799498"/>
      <w:r w:rsidRPr="00921C5B">
        <w:rPr>
          <w:caps w:val="0"/>
          <w:lang w:val="cs-CZ"/>
        </w:rPr>
        <w:t>PŘEDMĚT SMLOUVY</w:t>
      </w:r>
      <w:bookmarkEnd w:id="5"/>
    </w:p>
    <w:p w14:paraId="159E4F1A" w14:textId="4035B8B8" w:rsidR="002401B9" w:rsidRPr="00921C5B" w:rsidRDefault="002401B9" w:rsidP="0032349D">
      <w:pPr>
        <w:pStyle w:val="Nadpis2"/>
        <w:keepNext w:val="0"/>
        <w:rPr>
          <w:lang w:val="cs-CZ"/>
        </w:rPr>
      </w:pPr>
      <w:r w:rsidRPr="00921C5B">
        <w:rPr>
          <w:lang w:val="cs-CZ"/>
        </w:rPr>
        <w:t>Touto smlouvou se zhotovitel zavazuje poskytnout/poskytovat objednateli na svůj náklad a nebezpečí servisní služby specifikované v Příloze č. 1 této smlouvy (dále jen „</w:t>
      </w:r>
      <w:r w:rsidRPr="00921C5B">
        <w:rPr>
          <w:b/>
          <w:bCs w:val="0"/>
          <w:lang w:val="cs-CZ"/>
        </w:rPr>
        <w:t>předmět smlouvy</w:t>
      </w:r>
      <w:r w:rsidRPr="00921C5B">
        <w:rPr>
          <w:lang w:val="cs-CZ"/>
        </w:rPr>
        <w:t>“ anebo „</w:t>
      </w:r>
      <w:r w:rsidRPr="00921C5B">
        <w:rPr>
          <w:b/>
          <w:bCs w:val="0"/>
          <w:lang w:val="cs-CZ"/>
        </w:rPr>
        <w:t>plnění</w:t>
      </w:r>
      <w:r w:rsidRPr="00921C5B">
        <w:rPr>
          <w:lang w:val="cs-CZ"/>
        </w:rPr>
        <w:t>“) a objednatel se zavazuje uhradit za řádně poskytnuté plnění dále sjednanou cenu, to vše za podmínek uvedených v této smlouvě.</w:t>
      </w:r>
    </w:p>
    <w:p w14:paraId="7F792C64" w14:textId="3356E1C8" w:rsidR="00C9489A" w:rsidRPr="00921C5B" w:rsidRDefault="00C9489A" w:rsidP="0032349D">
      <w:pPr>
        <w:pStyle w:val="Nadpis2"/>
        <w:keepNext w:val="0"/>
        <w:rPr>
          <w:lang w:val="cs-CZ"/>
        </w:rPr>
      </w:pPr>
      <w:r w:rsidRPr="00921C5B">
        <w:rPr>
          <w:lang w:val="cs-CZ"/>
        </w:rPr>
        <w:t xml:space="preserve">Účelem poskytování servisních služeb je zajištění řádného provozu (fungování) </w:t>
      </w:r>
      <w:r w:rsidR="00386531">
        <w:rPr>
          <w:lang w:val="cs-CZ"/>
        </w:rPr>
        <w:t xml:space="preserve">energetického řídícího systému </w:t>
      </w:r>
      <w:r w:rsidRPr="00921C5B">
        <w:rPr>
          <w:lang w:val="cs-CZ"/>
        </w:rPr>
        <w:t>v souladu s garantovanými parametry uvedenými v Příloze 6 této smlouvy.</w:t>
      </w:r>
    </w:p>
    <w:p w14:paraId="1EFF0562" w14:textId="77777777" w:rsidR="00C9489A" w:rsidRPr="00921C5B" w:rsidRDefault="00C9489A" w:rsidP="0032349D">
      <w:pPr>
        <w:pStyle w:val="Nadpis2"/>
        <w:keepNext w:val="0"/>
        <w:rPr>
          <w:lang w:val="cs-CZ"/>
        </w:rPr>
      </w:pPr>
      <w:r w:rsidRPr="00921C5B">
        <w:rPr>
          <w:lang w:val="cs-CZ"/>
        </w:rPr>
        <w:t>Plnění bude zhotovitelem prováděno v rámci sjednaného rozsahu s upřesněním podle požadavků a pokynů objednatele.</w:t>
      </w:r>
    </w:p>
    <w:p w14:paraId="13DB6D2A" w14:textId="40DDEAB3" w:rsidR="00C9489A" w:rsidRPr="00921C5B" w:rsidRDefault="001625A7" w:rsidP="002C2B52">
      <w:pPr>
        <w:pStyle w:val="Nadpis1"/>
        <w:rPr>
          <w:lang w:val="cs-CZ"/>
        </w:rPr>
      </w:pPr>
      <w:bookmarkStart w:id="6" w:name="_Toc152799499"/>
      <w:r w:rsidRPr="00921C5B">
        <w:rPr>
          <w:lang w:val="cs-CZ"/>
        </w:rPr>
        <w:lastRenderedPageBreak/>
        <w:t>cena plnění</w:t>
      </w:r>
      <w:bookmarkEnd w:id="6"/>
    </w:p>
    <w:p w14:paraId="43322D0F" w14:textId="08127A61" w:rsidR="00620EF5" w:rsidRPr="00921C5B" w:rsidRDefault="00620EF5" w:rsidP="00620EF5">
      <w:pPr>
        <w:pStyle w:val="Nadpis2"/>
        <w:rPr>
          <w:lang w:val="cs-CZ"/>
        </w:rPr>
      </w:pPr>
      <w:r w:rsidRPr="00921C5B">
        <w:rPr>
          <w:lang w:val="cs-CZ"/>
        </w:rPr>
        <w:t xml:space="preserve">Cena plnění v rozsahu dle Přílohy č. 1 této smlouvy je stanovena dohodou smluvních stran v souladu s příslušnými ustanoveními zákona č. 526/1990 Sb., o cenách, ve znění pozdějších předpisů a je uvedena v Příloze č. 2 této smlouvy. </w:t>
      </w:r>
    </w:p>
    <w:p w14:paraId="5F25B4F5" w14:textId="77777777" w:rsidR="00DB40AB" w:rsidRPr="00921C5B" w:rsidRDefault="00DB40AB" w:rsidP="00DB40AB">
      <w:pPr>
        <w:pStyle w:val="Nadpis2"/>
        <w:rPr>
          <w:lang w:val="cs-CZ"/>
        </w:rPr>
      </w:pPr>
      <w:r w:rsidRPr="00921C5B">
        <w:rPr>
          <w:lang w:val="cs-CZ"/>
        </w:rPr>
        <w:t>Není-li v Příloze č. 2 této smlouvy výslovně stanoveno jinak, je cena plnění uvedena bez daně z přidané hodnoty (dále jen „</w:t>
      </w:r>
      <w:r w:rsidRPr="00921C5B">
        <w:rPr>
          <w:b/>
          <w:bCs w:val="0"/>
          <w:lang w:val="cs-CZ"/>
        </w:rPr>
        <w:t>DPH</w:t>
      </w:r>
      <w:r w:rsidRPr="00921C5B">
        <w:rPr>
          <w:lang w:val="cs-CZ"/>
        </w:rPr>
        <w:t>“), která bude k ceně plnění účtována v zákonem stanovené výši. V případě, že je zhotovitel plátcem DPH (dále jen „</w:t>
      </w:r>
      <w:r w:rsidRPr="00921C5B">
        <w:rPr>
          <w:b/>
          <w:bCs w:val="0"/>
          <w:lang w:val="cs-CZ"/>
        </w:rPr>
        <w:t>Plátce daně v ČR</w:t>
      </w:r>
      <w:r w:rsidRPr="00921C5B">
        <w:rPr>
          <w:lang w:val="cs-CZ"/>
        </w:rPr>
        <w:t>“) ve smyslu zákona č. 235/2004 Sb., o dani z přidané hodnoty, ve znění pozdějších předpisů (dále jen „</w:t>
      </w:r>
      <w:r w:rsidRPr="00921C5B">
        <w:rPr>
          <w:b/>
          <w:bCs w:val="0"/>
          <w:lang w:val="cs-CZ"/>
        </w:rPr>
        <w:t>zákon o DPH</w:t>
      </w:r>
      <w:r w:rsidRPr="00921C5B">
        <w:rPr>
          <w:lang w:val="cs-CZ"/>
        </w:rPr>
        <w:t>“) a dle § 109 zákona o DPH se lze oprávněně domnívat, že se objednatel jako příjemce plnění může dostat do pozice ručitele za nezaplacenou daň z tohoto plnění, je objednatel oprávněn uhradit DPH za zhotovitele přímo správci daně zhotovitele za účelem zvláštního způsobu zajištění daně dle § 109a zákona o DPH. O provedení platby objednatel zhotovitele písemně informuje. Takto uhrazenou daní dochází ke snížení pohledávky zhotovitele za objednatelem o příslušnou částku daně a zhotovitel tak není oprávněn po objednateli požadovat uhrazení této částky.</w:t>
      </w:r>
    </w:p>
    <w:p w14:paraId="1A648ADD" w14:textId="77777777" w:rsidR="00195B9E" w:rsidRPr="00921C5B" w:rsidRDefault="00195B9E" w:rsidP="00195B9E">
      <w:pPr>
        <w:pStyle w:val="Nadpis2"/>
        <w:rPr>
          <w:lang w:val="cs-CZ"/>
        </w:rPr>
      </w:pPr>
      <w:r w:rsidRPr="00921C5B">
        <w:rPr>
          <w:lang w:val="cs-CZ"/>
        </w:rPr>
        <w:t>Cena plnění (ceny servisních služeb uvedené v P2.1) je pevná a nepřekročitelná a nelze je po dobu trvání této smlouvy měnit, pokud nebude mezi smluvními stranami písemně dohodnuto jinak, s tím, že musí být respektováno ustanovení § 222 zákona č. 134/2016 sb., o zadávání veřejných zakázek, ve znění pozdějších předpisů.</w:t>
      </w:r>
    </w:p>
    <w:p w14:paraId="3A761886" w14:textId="77777777" w:rsidR="00195B9E" w:rsidRPr="00921C5B" w:rsidRDefault="00195B9E" w:rsidP="00195B9E">
      <w:pPr>
        <w:pStyle w:val="Nadpis2"/>
        <w:rPr>
          <w:lang w:val="cs-CZ"/>
        </w:rPr>
      </w:pPr>
      <w:r w:rsidRPr="00921C5B">
        <w:rPr>
          <w:lang w:val="cs-CZ"/>
        </w:rPr>
        <w:t>V ceně plnění jsou zahrnuty veškeré náklady zhotovitele, které mu vzniknou v souvislosti s jeho poskytováním dle této smlouvy.</w:t>
      </w:r>
    </w:p>
    <w:p w14:paraId="6D920C84" w14:textId="28595AB8" w:rsidR="00311055" w:rsidRPr="00921C5B" w:rsidRDefault="00605692" w:rsidP="00605692">
      <w:pPr>
        <w:pStyle w:val="Nadpis1"/>
        <w:rPr>
          <w:lang w:val="cs-CZ"/>
        </w:rPr>
      </w:pPr>
      <w:bookmarkStart w:id="7" w:name="_Toc152799500"/>
      <w:r w:rsidRPr="00921C5B">
        <w:rPr>
          <w:lang w:val="cs-CZ"/>
        </w:rPr>
        <w:t>PLATEBNÍ A FAKTURAČNÍ PODMÍNKY</w:t>
      </w:r>
      <w:bookmarkEnd w:id="7"/>
    </w:p>
    <w:p w14:paraId="0EAE1C6B" w14:textId="77777777" w:rsidR="00563C5D" w:rsidRPr="00921C5B" w:rsidRDefault="00563C5D" w:rsidP="00563C5D">
      <w:pPr>
        <w:pStyle w:val="Nadpis2"/>
        <w:rPr>
          <w:lang w:val="cs-CZ"/>
        </w:rPr>
      </w:pPr>
      <w:bookmarkStart w:id="8" w:name="_Toc37062187"/>
      <w:bookmarkStart w:id="9" w:name="_Toc233089592"/>
      <w:bookmarkStart w:id="10" w:name="_Toc144741749"/>
      <w:r w:rsidRPr="00921C5B">
        <w:rPr>
          <w:lang w:val="cs-CZ"/>
        </w:rPr>
        <w:t>Objednatel je povinen zaplatit zhotoviteli cenu za řádně poskytnuté plnění, a to bezhotovostní formou na bankovní účet zhotovitele uvedený v této smlouvě. Cena za řádně poskytnuté plnění je splatná měsíčně, a to zpětně za předchozí kalendářní měsíc. Podkladem pro zaplacení ceny je faktura, která musí splňovat náležitosti uvedené v § 435 z. č. 89/2012 Sb., občanský zákoník, ve znění pozdějších předpisů (dále jen „</w:t>
      </w:r>
      <w:r w:rsidRPr="00921C5B">
        <w:rPr>
          <w:b/>
          <w:bCs w:val="0"/>
          <w:lang w:val="cs-CZ"/>
        </w:rPr>
        <w:t>občanský zákoník</w:t>
      </w:r>
      <w:r w:rsidRPr="00921C5B">
        <w:rPr>
          <w:lang w:val="cs-CZ"/>
        </w:rPr>
        <w:t xml:space="preserve">“), náležitosti daňového dokladu (pro plátce DPH), účetního dokladu, musí obsahovat číslo smlouvy objednatele a bankovní spojení zhotovitele. Zhotovitel ve faktuře může uvést jméno osoby odpovědné za vystavení faktury a její e-mailovou adresu. </w:t>
      </w:r>
    </w:p>
    <w:p w14:paraId="0EC12BF3" w14:textId="77777777" w:rsidR="00B978E7" w:rsidRPr="00921C5B" w:rsidRDefault="00B978E7" w:rsidP="00B978E7">
      <w:pPr>
        <w:pStyle w:val="Nadpis2"/>
        <w:rPr>
          <w:lang w:val="cs-CZ"/>
        </w:rPr>
      </w:pPr>
      <w:r w:rsidRPr="00921C5B">
        <w:rPr>
          <w:lang w:val="cs-CZ"/>
        </w:rPr>
        <w:t>Platby budou probíhat pouze bezhotovostní formou na bankovní účet zhotovitele uvedený v této smlouvě. V případě, že zhotovitel je Plátce daně v ČR, musí být tento bankovní účet bankovním účtem vedeným u tuzemského poskytovatele platebních služeb a zveřejněným způsobem umožňujícím dálkový přístup dle § 96 odst. 2 zákona o DPH. Změnu bankovního spojení lze provést pouze písemným dodatkem k této smlouvě nebo písemným sdělením prokazatelně doručeným objednateli, nejpozději spolu s příslušnou fakturou. Toto sdělení musí být podepsáno osobami oprávněnými k podpisu smlouvy. Změna bankovního spojení musí v případě zhotovitele, který je Plátce daně v ČR, splňovat výše uvedené, tj. musí se jednat o bankovní účet vedený u tuzemského poskytovatele platebních služeb a tento účet musí být zveřejněný způsobem umožňujícím dálkový přístup.</w:t>
      </w:r>
    </w:p>
    <w:p w14:paraId="35167493" w14:textId="743E00E5" w:rsidR="006308C3" w:rsidRPr="00921C5B" w:rsidRDefault="006308C3" w:rsidP="006308C3">
      <w:pPr>
        <w:pStyle w:val="Nadpis2"/>
        <w:rPr>
          <w:lang w:val="cs-CZ"/>
        </w:rPr>
      </w:pPr>
      <w:r w:rsidRPr="00921C5B">
        <w:rPr>
          <w:lang w:val="cs-CZ"/>
        </w:rPr>
        <w:t xml:space="preserve">Splatnost faktury je třicet (30) kalendářních dnů ode dne, kdy byla objednateli prokazatelně doručena. Objednatel není v prodlení se zaplacením faktury, pokud nejpozději v poslední den její splatnosti byla částka odepsána z účtu objednatele ve prospěch účtu zhotovitele. Faktura musí být zaslána elektronicky na adresy pro příjem faktur a v souladu s odst. </w:t>
      </w:r>
      <w:r w:rsidR="009C69F6">
        <w:rPr>
          <w:lang w:val="cs-CZ"/>
        </w:rPr>
        <w:t>3</w:t>
      </w:r>
      <w:r w:rsidRPr="00921C5B">
        <w:rPr>
          <w:lang w:val="cs-CZ"/>
        </w:rPr>
        <w:t xml:space="preserve">.1 </w:t>
      </w:r>
      <w:r w:rsidRPr="00921C5B">
        <w:rPr>
          <w:lang w:val="cs-CZ"/>
        </w:rPr>
        <w:lastRenderedPageBreak/>
        <w:t>této smlouvy. Bude-li přiložena k zásilce, objednatel nenese odpovědnost za prodlení s úhradou ceny.</w:t>
      </w:r>
    </w:p>
    <w:p w14:paraId="71655DAA" w14:textId="6A19B30B" w:rsidR="006308C3" w:rsidRPr="00921C5B" w:rsidRDefault="006308C3" w:rsidP="006308C3">
      <w:pPr>
        <w:pStyle w:val="Nadpis2"/>
        <w:rPr>
          <w:lang w:val="cs-CZ"/>
        </w:rPr>
      </w:pPr>
      <w:r w:rsidRPr="00921C5B">
        <w:rPr>
          <w:lang w:val="cs-CZ"/>
        </w:rPr>
        <w:t xml:space="preserve">V případě, že faktura nebude obsahovat náležitosti uvedené v odst. </w:t>
      </w:r>
      <w:r w:rsidR="009C69F6">
        <w:rPr>
          <w:lang w:val="cs-CZ"/>
        </w:rPr>
        <w:t>3</w:t>
      </w:r>
      <w:r w:rsidRPr="00921C5B">
        <w:rPr>
          <w:lang w:val="cs-CZ"/>
        </w:rPr>
        <w:t xml:space="preserve">.1 výše nebo bude uvedeno číslo bankovního účtu zhotovitele v rozporu se smlouvou nebo v rozporu s písemným sdělením o jeho změně, objednatel fakturu odmítne, o čemž zhotovitele informuje e-mailem s uvedením důvodu odmítnutí a se žádostí o vystavení faktury nové. Objednatel odmítnutí zasílá na prvním místě na e-mailovou adresu, ze které faktura přišla, popř. na e-mailovou adresu podle odst. </w:t>
      </w:r>
      <w:r w:rsidR="009C69F6">
        <w:rPr>
          <w:lang w:val="cs-CZ"/>
        </w:rPr>
        <w:t>3</w:t>
      </w:r>
      <w:r w:rsidRPr="00921C5B">
        <w:rPr>
          <w:lang w:val="cs-CZ"/>
        </w:rPr>
        <w:t>.1, popř. na jinou jemu známou zhotovitelovu kontaktní e-mailovou adresu.</w:t>
      </w:r>
    </w:p>
    <w:p w14:paraId="73E769D7" w14:textId="77777777" w:rsidR="006308C3" w:rsidRPr="00921C5B" w:rsidRDefault="006308C3" w:rsidP="006308C3">
      <w:pPr>
        <w:pStyle w:val="Nadpis2"/>
        <w:rPr>
          <w:lang w:val="cs-CZ"/>
        </w:rPr>
      </w:pPr>
      <w:r w:rsidRPr="00921C5B">
        <w:rPr>
          <w:lang w:val="cs-CZ"/>
        </w:rPr>
        <w:t xml:space="preserve">Zhotovitel je povinen podle povahy závad fakturu opravit nebo nově vyhotovit. Ode dne doručení nové, doplněné nebo opravené faktury </w:t>
      </w:r>
      <w:proofErr w:type="gramStart"/>
      <w:r w:rsidRPr="00921C5B">
        <w:rPr>
          <w:lang w:val="cs-CZ"/>
        </w:rPr>
        <w:t>běží</w:t>
      </w:r>
      <w:proofErr w:type="gramEnd"/>
      <w:r w:rsidRPr="00921C5B">
        <w:rPr>
          <w:lang w:val="cs-CZ"/>
        </w:rPr>
        <w:t xml:space="preserve"> nová lhůta splatnosti.</w:t>
      </w:r>
    </w:p>
    <w:p w14:paraId="30809AAD" w14:textId="16A58867" w:rsidR="00E25879" w:rsidRPr="00921C5B" w:rsidRDefault="00E25879" w:rsidP="00E25879">
      <w:pPr>
        <w:pStyle w:val="Nadpis1"/>
        <w:rPr>
          <w:lang w:val="cs-CZ"/>
        </w:rPr>
      </w:pPr>
      <w:bookmarkStart w:id="11" w:name="_Toc152799501"/>
      <w:r w:rsidRPr="00921C5B">
        <w:rPr>
          <w:lang w:val="cs-CZ"/>
        </w:rPr>
        <w:t>MÍSTO PLNĚNÍ, JEHO PŘEDÁNÍ A PŘEVZETÍ</w:t>
      </w:r>
      <w:bookmarkEnd w:id="11"/>
    </w:p>
    <w:p w14:paraId="0BA1994E" w14:textId="77777777" w:rsidR="00920829" w:rsidRPr="00921C5B" w:rsidRDefault="00920829" w:rsidP="00920829">
      <w:pPr>
        <w:pStyle w:val="Nadpis2"/>
        <w:rPr>
          <w:lang w:val="cs-CZ"/>
        </w:rPr>
      </w:pPr>
      <w:r w:rsidRPr="00921C5B">
        <w:rPr>
          <w:lang w:val="cs-CZ"/>
        </w:rPr>
        <w:t>Místo plnění je specifikováno v Příloze č. 3.</w:t>
      </w:r>
    </w:p>
    <w:p w14:paraId="4A7D66EA" w14:textId="1F6E769D" w:rsidR="00920829" w:rsidRPr="00921C5B" w:rsidRDefault="00920829" w:rsidP="00920829">
      <w:pPr>
        <w:pStyle w:val="Nadpis2"/>
        <w:rPr>
          <w:lang w:val="cs-CZ"/>
        </w:rPr>
      </w:pPr>
      <w:r w:rsidRPr="00921C5B">
        <w:rPr>
          <w:lang w:val="cs-CZ"/>
        </w:rPr>
        <w:t xml:space="preserve">Za předání a převzetí předmětu smlouvy se považuje okamžik, kdy zhotovitel splní svůj závazek provedení předmětu smlouvy v daném kalendářním měsíci bez vad, a to jak právních, tak i faktických, a oprávněná osoba zhotovitele předá oprávněné osobě objednatele dle článku č. </w:t>
      </w:r>
      <w:r w:rsidR="001E3723">
        <w:rPr>
          <w:lang w:val="cs-CZ"/>
        </w:rPr>
        <w:t>6</w:t>
      </w:r>
      <w:r w:rsidRPr="00921C5B">
        <w:rPr>
          <w:lang w:val="cs-CZ"/>
        </w:rPr>
        <w:t xml:space="preserve"> této smlouvy toto plnění. O předání a převzetí plnění bude oprávněnými osobami obou smluvních stran sepsán a podepsán Předávací protokol, jehož vzor </w:t>
      </w:r>
      <w:proofErr w:type="gramStart"/>
      <w:r w:rsidRPr="00921C5B">
        <w:rPr>
          <w:lang w:val="cs-CZ"/>
        </w:rPr>
        <w:t>tvoří</w:t>
      </w:r>
      <w:proofErr w:type="gramEnd"/>
      <w:r w:rsidRPr="00921C5B">
        <w:rPr>
          <w:lang w:val="cs-CZ"/>
        </w:rPr>
        <w:t xml:space="preserve"> Přílohu č. 7 této smlouvy. Příprava Předávacího protokolu k podpisu je povinností zhotovitele.</w:t>
      </w:r>
    </w:p>
    <w:p w14:paraId="446D7DA9" w14:textId="77777777" w:rsidR="00920829" w:rsidRPr="00921C5B" w:rsidRDefault="00920829" w:rsidP="00920829">
      <w:pPr>
        <w:pStyle w:val="Nadpis2"/>
        <w:rPr>
          <w:lang w:val="cs-CZ"/>
        </w:rPr>
      </w:pPr>
      <w:r w:rsidRPr="00921C5B">
        <w:rPr>
          <w:lang w:val="cs-CZ"/>
        </w:rPr>
        <w:t xml:space="preserve">Předmětem řádného předání a převzetí je též příslušná uživatelská, technická, provozní a jiná dokumentace vztahující se k plnění nebo jeho části. </w:t>
      </w:r>
    </w:p>
    <w:p w14:paraId="5BAF34DD" w14:textId="32DA5FFC" w:rsidR="00135812" w:rsidRPr="00921C5B" w:rsidRDefault="00135812" w:rsidP="00135812">
      <w:pPr>
        <w:pStyle w:val="Nadpis1"/>
        <w:rPr>
          <w:lang w:val="cs-CZ"/>
        </w:rPr>
      </w:pPr>
      <w:bookmarkStart w:id="12" w:name="_Toc152799502"/>
      <w:r w:rsidRPr="00921C5B">
        <w:rPr>
          <w:lang w:val="cs-CZ"/>
        </w:rPr>
        <w:t>DOBA PLNĚNÍ</w:t>
      </w:r>
      <w:bookmarkEnd w:id="12"/>
    </w:p>
    <w:p w14:paraId="4E64D232" w14:textId="77777777" w:rsidR="0080691D" w:rsidRPr="00921C5B" w:rsidRDefault="0080691D" w:rsidP="0080691D">
      <w:pPr>
        <w:pStyle w:val="Nadpis2"/>
        <w:rPr>
          <w:lang w:val="cs-CZ"/>
        </w:rPr>
      </w:pPr>
      <w:r w:rsidRPr="00921C5B">
        <w:rPr>
          <w:lang w:val="cs-CZ"/>
        </w:rPr>
        <w:t xml:space="preserve">Předmět smlouvy bude zhotovitelem prováděn po dobu plnění stanovenou v Příloze č. 4 této smlouvy. </w:t>
      </w:r>
    </w:p>
    <w:p w14:paraId="71C2CBD4" w14:textId="0ABCB077" w:rsidR="0080691D" w:rsidRPr="00921C5B" w:rsidRDefault="0080691D" w:rsidP="0080691D">
      <w:pPr>
        <w:pStyle w:val="Nadpis1"/>
        <w:rPr>
          <w:lang w:val="cs-CZ"/>
        </w:rPr>
      </w:pPr>
      <w:bookmarkStart w:id="13" w:name="_Toc152799503"/>
      <w:r w:rsidRPr="00921C5B">
        <w:rPr>
          <w:lang w:val="cs-CZ"/>
        </w:rPr>
        <w:t>OPRÁVNĚNÉ OSOBY, KOMUNIKACE, PODDODAVATELÉ</w:t>
      </w:r>
      <w:bookmarkEnd w:id="13"/>
    </w:p>
    <w:p w14:paraId="169A39B5" w14:textId="77777777" w:rsidR="00EC506B" w:rsidRPr="00921C5B" w:rsidRDefault="00EC506B" w:rsidP="00EC506B">
      <w:pPr>
        <w:pStyle w:val="Nadpis2"/>
        <w:rPr>
          <w:lang w:val="cs-CZ"/>
        </w:rPr>
      </w:pPr>
      <w:r w:rsidRPr="00921C5B">
        <w:rPr>
          <w:lang w:val="cs-CZ"/>
        </w:rPr>
        <w:t xml:space="preserve">Každá ze smluvních stran </w:t>
      </w:r>
      <w:proofErr w:type="gramStart"/>
      <w:r w:rsidRPr="00921C5B">
        <w:rPr>
          <w:lang w:val="cs-CZ"/>
        </w:rPr>
        <w:t>určí</w:t>
      </w:r>
      <w:proofErr w:type="gramEnd"/>
      <w:r w:rsidRPr="00921C5B">
        <w:rPr>
          <w:lang w:val="cs-CZ"/>
        </w:rPr>
        <w:t xml:space="preserve"> osobu či osoby oprávněné k jednání ve věcech této smlouvy. Oprávněné osoby jsou stanoveny v Příloze č. 5 této smlouvy a budou zastupovat smluvní stranu v rozsahu definovaném v této příloze s výjimkou změn nebo ukončení této smlouvy. </w:t>
      </w:r>
    </w:p>
    <w:p w14:paraId="35A49292" w14:textId="77777777" w:rsidR="00EC506B" w:rsidRPr="00921C5B" w:rsidRDefault="00EC506B" w:rsidP="00EC506B">
      <w:pPr>
        <w:pStyle w:val="Nadpis2"/>
        <w:rPr>
          <w:lang w:val="cs-CZ"/>
        </w:rPr>
      </w:pPr>
      <w:r w:rsidRPr="00921C5B">
        <w:rPr>
          <w:lang w:val="cs-CZ"/>
        </w:rPr>
        <w:t>Smluvní strany jsou oprávněny jednostranně změnit oprávněné osoby, jsou však povinny na takovou změnu druhou stranu písemně předem upozornit. Pro změny v servisním týmu zhotovitele platí ustanovení stanovená v Příloze č. 5. Změna oprávněných osob a změna v servisním týmu zhotovitele nevyžaduje uzavření dodatku k této smlouvě. Změna oprávněných osob je účinná okamžikem, kdy o ní byla smluvní strana písemně vyrozuměna.</w:t>
      </w:r>
    </w:p>
    <w:p w14:paraId="2EDF43AB" w14:textId="2BD8FF90" w:rsidR="00967731" w:rsidRPr="00921C5B" w:rsidRDefault="00EC506B" w:rsidP="00EC506B">
      <w:pPr>
        <w:pStyle w:val="Nadpis2"/>
        <w:rPr>
          <w:lang w:val="cs-CZ"/>
        </w:rPr>
      </w:pPr>
      <w:r w:rsidRPr="00921C5B">
        <w:rPr>
          <w:lang w:val="cs-CZ"/>
        </w:rPr>
        <w:t>Veškerá komunikace je činěna písemně, není-li touto rámcovou dohodou stanoveno jinak. Písemná komunikace je činěna v listinné a/nebo elektronické podobě. Písemné projevy se pokládají za doručené druhé smluvní straně, pokud jsou doručeny jedním z následujících způsobů:</w:t>
      </w:r>
    </w:p>
    <w:p w14:paraId="35631FCA" w14:textId="1A013783" w:rsidR="00EC506B" w:rsidRPr="00921C5B" w:rsidRDefault="002045E8" w:rsidP="00D35091">
      <w:pPr>
        <w:pStyle w:val="Normal2"/>
        <w:numPr>
          <w:ilvl w:val="0"/>
          <w:numId w:val="7"/>
        </w:numPr>
        <w:rPr>
          <w:lang w:val="cs-CZ"/>
        </w:rPr>
      </w:pPr>
      <w:r w:rsidRPr="00921C5B">
        <w:rPr>
          <w:lang w:val="cs-CZ"/>
        </w:rPr>
        <w:t>osobním doručením</w:t>
      </w:r>
    </w:p>
    <w:p w14:paraId="4E248B51" w14:textId="34F85D14" w:rsidR="002045E8" w:rsidRPr="00921C5B" w:rsidRDefault="00DA6F14" w:rsidP="00D35091">
      <w:pPr>
        <w:pStyle w:val="Normal2"/>
        <w:numPr>
          <w:ilvl w:val="0"/>
          <w:numId w:val="7"/>
        </w:numPr>
        <w:rPr>
          <w:lang w:val="cs-CZ"/>
        </w:rPr>
      </w:pPr>
      <w:r w:rsidRPr="00921C5B">
        <w:rPr>
          <w:lang w:val="cs-CZ"/>
        </w:rPr>
        <w:t>doporučeným dopisem</w:t>
      </w:r>
    </w:p>
    <w:p w14:paraId="5CA09946" w14:textId="33ACDA17" w:rsidR="00DA6F14" w:rsidRPr="00921C5B" w:rsidRDefault="00CD326B" w:rsidP="00D35091">
      <w:pPr>
        <w:pStyle w:val="Normal2"/>
        <w:numPr>
          <w:ilvl w:val="0"/>
          <w:numId w:val="7"/>
        </w:numPr>
        <w:rPr>
          <w:lang w:val="cs-CZ"/>
        </w:rPr>
      </w:pPr>
      <w:r w:rsidRPr="00921C5B">
        <w:rPr>
          <w:lang w:val="cs-CZ"/>
        </w:rPr>
        <w:t>prostřednictvím kurýra</w:t>
      </w:r>
    </w:p>
    <w:p w14:paraId="0C7F69F7" w14:textId="72C62BB0" w:rsidR="00CD326B" w:rsidRPr="00921C5B" w:rsidRDefault="00CD326B" w:rsidP="00D35091">
      <w:pPr>
        <w:pStyle w:val="Normal2"/>
        <w:numPr>
          <w:ilvl w:val="0"/>
          <w:numId w:val="7"/>
        </w:numPr>
        <w:rPr>
          <w:lang w:val="cs-CZ"/>
        </w:rPr>
      </w:pPr>
      <w:r w:rsidRPr="00921C5B">
        <w:rPr>
          <w:lang w:val="cs-CZ"/>
        </w:rPr>
        <w:lastRenderedPageBreak/>
        <w:t>prostřednictvím HelpDesku zhotovitele, pokud jde o hlášení požadavků, incidentů, vad (pokud jsou kontaktní údaje HelpDesku uvedeny v Příloze č. 5 této smlouvy)</w:t>
      </w:r>
    </w:p>
    <w:p w14:paraId="55C83845" w14:textId="15E294B7" w:rsidR="00452C99" w:rsidRPr="00921C5B" w:rsidRDefault="009B1B64" w:rsidP="00452C99">
      <w:pPr>
        <w:pStyle w:val="Normal2"/>
        <w:rPr>
          <w:lang w:val="cs-CZ"/>
        </w:rPr>
      </w:pPr>
      <w:r w:rsidRPr="00921C5B">
        <w:rPr>
          <w:lang w:val="cs-CZ"/>
        </w:rPr>
        <w:t xml:space="preserve">Ohledně doručování faktur v elektronické podobě platí pravidla stanovená v článku č. </w:t>
      </w:r>
      <w:r w:rsidR="001E3723">
        <w:rPr>
          <w:lang w:val="cs-CZ"/>
        </w:rPr>
        <w:t>3</w:t>
      </w:r>
      <w:r w:rsidR="001E3723" w:rsidRPr="00921C5B">
        <w:rPr>
          <w:lang w:val="cs-CZ"/>
        </w:rPr>
        <w:t xml:space="preserve"> </w:t>
      </w:r>
      <w:r w:rsidRPr="00921C5B">
        <w:rPr>
          <w:lang w:val="cs-CZ"/>
        </w:rPr>
        <w:t>této smlouvy.</w:t>
      </w:r>
    </w:p>
    <w:p w14:paraId="3099D115" w14:textId="77777777" w:rsidR="00E37EA6" w:rsidRPr="00921C5B" w:rsidRDefault="00E37EA6" w:rsidP="00E37EA6">
      <w:pPr>
        <w:pStyle w:val="Nadpis2"/>
        <w:rPr>
          <w:lang w:val="cs-CZ"/>
        </w:rPr>
      </w:pPr>
      <w:r w:rsidRPr="00921C5B">
        <w:rPr>
          <w:lang w:val="cs-CZ"/>
        </w:rPr>
        <w:t>Zhotovitel se zavazuje provádět činnosti podle této smlouvy osobně, nebo s využitím poddodavatelů uvedených v Příloze č. 5 této smlouvy. Při provádění činností prostřednictvím poddodavatele má zhotovitel odpovědnost, jako by činnosti prováděl sám.</w:t>
      </w:r>
    </w:p>
    <w:p w14:paraId="17F6F28A" w14:textId="77777777" w:rsidR="00E37EA6" w:rsidRPr="00921C5B" w:rsidRDefault="00E37EA6" w:rsidP="00E37EA6">
      <w:pPr>
        <w:pStyle w:val="Nadpis2"/>
        <w:rPr>
          <w:lang w:val="cs-CZ"/>
        </w:rPr>
      </w:pPr>
      <w:r w:rsidRPr="00921C5B">
        <w:rPr>
          <w:lang w:val="cs-CZ"/>
        </w:rPr>
        <w:t xml:space="preserve">Jakákoliv zamýšlená změna poddodavatele musí být předem písemně oznámena objednateli, ledaže by plnění původně svěřené poddodavateli realizoval zhotovitel sám. Změna poddodavatele musí být řádně odůvodněna a může být uskutečněna pouze s předchozím písemným souhlasem objednatele. Případné odmítnutí schválení změny poddodavatele musí zadavatel odůvodnit. </w:t>
      </w:r>
    </w:p>
    <w:p w14:paraId="437BDAE8" w14:textId="750746F1" w:rsidR="00E37EA6" w:rsidRPr="00386531" w:rsidRDefault="0009311E" w:rsidP="0009311E">
      <w:pPr>
        <w:pStyle w:val="Nadpis1"/>
        <w:rPr>
          <w:lang w:val="pl-PL"/>
        </w:rPr>
      </w:pPr>
      <w:bookmarkStart w:id="14" w:name="_Toc152799504"/>
      <w:r w:rsidRPr="00386531">
        <w:rPr>
          <w:lang w:val="pl-PL"/>
        </w:rPr>
        <w:t>VLASTNICKÉ PRÁVO A OCHRANA AUTORSKÝCH PRÁV</w:t>
      </w:r>
      <w:bookmarkEnd w:id="14"/>
    </w:p>
    <w:p w14:paraId="6AEAA4E1" w14:textId="5E619C2C" w:rsidR="00805A82" w:rsidRPr="00921C5B" w:rsidRDefault="00805A82" w:rsidP="00805A82">
      <w:pPr>
        <w:pStyle w:val="Nadpis2"/>
        <w:rPr>
          <w:lang w:val="cs-CZ"/>
        </w:rPr>
      </w:pPr>
      <w:r w:rsidRPr="00921C5B">
        <w:rPr>
          <w:lang w:val="cs-CZ"/>
        </w:rPr>
        <w:t xml:space="preserve">V případě, že výsledkem poskytování servisních služeb zhotovitelem dle této smlouvy bude věc, která bude mít charakter díla, přechází vlastnické právo k tomuto dílu a nebezpečí škody na něm ze zhotovitele na objednatele jeho předáním a převzetím způsobem uvedeným v článku č. </w:t>
      </w:r>
      <w:r w:rsidR="001E3723">
        <w:rPr>
          <w:lang w:val="cs-CZ"/>
        </w:rPr>
        <w:t>4</w:t>
      </w:r>
      <w:r w:rsidR="001E3723" w:rsidRPr="00921C5B">
        <w:rPr>
          <w:lang w:val="cs-CZ"/>
        </w:rPr>
        <w:t xml:space="preserve"> </w:t>
      </w:r>
      <w:r w:rsidRPr="00921C5B">
        <w:rPr>
          <w:lang w:val="cs-CZ"/>
        </w:rPr>
        <w:t>této smlouvy</w:t>
      </w:r>
    </w:p>
    <w:p w14:paraId="46C43C48" w14:textId="77777777" w:rsidR="00805A82" w:rsidRPr="00921C5B" w:rsidRDefault="00805A82" w:rsidP="00805A82">
      <w:pPr>
        <w:pStyle w:val="Nadpis2"/>
        <w:rPr>
          <w:lang w:val="cs-CZ"/>
        </w:rPr>
      </w:pPr>
      <w:r w:rsidRPr="00921C5B">
        <w:rPr>
          <w:lang w:val="cs-CZ"/>
        </w:rPr>
        <w:t>V případě, že výsledkem poskytování servisních služeb zhotovitelem dle této smlouvy bude dílo, které podléhá ochraně podle zákona č. 121/2000 Sb., o právu autorském, o právech souvisejících s právem autorským a o změně některých zákonů (dále jen „</w:t>
      </w:r>
      <w:r w:rsidRPr="00921C5B">
        <w:rPr>
          <w:b/>
          <w:bCs w:val="0"/>
          <w:lang w:val="cs-CZ"/>
        </w:rPr>
        <w:t>autorský zákon</w:t>
      </w:r>
      <w:r w:rsidRPr="00921C5B">
        <w:rPr>
          <w:lang w:val="cs-CZ"/>
        </w:rPr>
        <w:t>“), ve znění pozdějších předpisů, zhotovitel poskytuje objednateli oprávnění k výkonu práva autorské dílo užít (dále jen „</w:t>
      </w:r>
      <w:r w:rsidRPr="00921C5B">
        <w:rPr>
          <w:b/>
          <w:bCs w:val="0"/>
          <w:lang w:val="cs-CZ"/>
        </w:rPr>
        <w:t>licence</w:t>
      </w:r>
      <w:r w:rsidRPr="00921C5B">
        <w:rPr>
          <w:lang w:val="cs-CZ"/>
        </w:rPr>
        <w:t>“) v níže specifikovaném rozsahu.</w:t>
      </w:r>
    </w:p>
    <w:p w14:paraId="622B877B" w14:textId="42771BD5" w:rsidR="008A0EFD" w:rsidRPr="00921C5B" w:rsidRDefault="00805A82" w:rsidP="008A0EFD">
      <w:pPr>
        <w:pStyle w:val="Nadpis2"/>
        <w:rPr>
          <w:lang w:val="cs-CZ"/>
        </w:rPr>
      </w:pPr>
      <w:r w:rsidRPr="00921C5B">
        <w:rPr>
          <w:lang w:val="cs-CZ"/>
        </w:rPr>
        <w:t xml:space="preserve">Zhotovitel poskytuje objednateli licenci v tomto rozsahu: </w:t>
      </w:r>
    </w:p>
    <w:p w14:paraId="26AB1896" w14:textId="77777777" w:rsidR="00A12C43" w:rsidRPr="00921C5B" w:rsidRDefault="00A12C43" w:rsidP="00D35091">
      <w:pPr>
        <w:pStyle w:val="Normal2"/>
        <w:numPr>
          <w:ilvl w:val="0"/>
          <w:numId w:val="8"/>
        </w:numPr>
        <w:rPr>
          <w:lang w:val="cs-CZ"/>
        </w:rPr>
      </w:pPr>
      <w:r w:rsidRPr="00921C5B">
        <w:rPr>
          <w:lang w:val="cs-CZ"/>
        </w:rPr>
        <w:t>na dobu trvání majetkových autorských práv;</w:t>
      </w:r>
    </w:p>
    <w:p w14:paraId="0CDAE8AB" w14:textId="77777777" w:rsidR="00A12C43" w:rsidRPr="00921C5B" w:rsidRDefault="00A12C43" w:rsidP="00D35091">
      <w:pPr>
        <w:pStyle w:val="Normal2"/>
        <w:numPr>
          <w:ilvl w:val="0"/>
          <w:numId w:val="8"/>
        </w:numPr>
        <w:rPr>
          <w:lang w:val="cs-CZ"/>
        </w:rPr>
      </w:pPr>
      <w:r w:rsidRPr="00921C5B">
        <w:rPr>
          <w:lang w:val="cs-CZ"/>
        </w:rPr>
        <w:t xml:space="preserve">na území </w:t>
      </w:r>
      <w:bookmarkStart w:id="15" w:name="_Hlk153815620"/>
      <w:r w:rsidRPr="00921C5B">
        <w:rPr>
          <w:lang w:val="cs-CZ"/>
        </w:rPr>
        <w:t>EU, EHP, Švýcarské konfederace, Spojeného království Velké Británie a Severního Irska a Turecka</w:t>
      </w:r>
      <w:bookmarkEnd w:id="15"/>
      <w:r w:rsidRPr="00921C5B">
        <w:rPr>
          <w:lang w:val="cs-CZ"/>
        </w:rPr>
        <w:t>;</w:t>
      </w:r>
    </w:p>
    <w:p w14:paraId="451CA81C" w14:textId="77777777" w:rsidR="00A12C43" w:rsidRPr="00921C5B" w:rsidRDefault="00A12C43" w:rsidP="00D35091">
      <w:pPr>
        <w:pStyle w:val="Normal2"/>
        <w:numPr>
          <w:ilvl w:val="0"/>
          <w:numId w:val="8"/>
        </w:numPr>
        <w:rPr>
          <w:lang w:val="cs-CZ"/>
        </w:rPr>
      </w:pPr>
      <w:r w:rsidRPr="00921C5B">
        <w:rPr>
          <w:lang w:val="cs-CZ"/>
        </w:rPr>
        <w:t>bez množstevního omezení (neomezený počet instalací a uživatelů);</w:t>
      </w:r>
    </w:p>
    <w:p w14:paraId="776A18A7" w14:textId="77777777" w:rsidR="00A12C43" w:rsidRPr="00921C5B" w:rsidRDefault="00A12C43" w:rsidP="00D35091">
      <w:pPr>
        <w:pStyle w:val="Normal2"/>
        <w:numPr>
          <w:ilvl w:val="0"/>
          <w:numId w:val="8"/>
        </w:numPr>
        <w:rPr>
          <w:lang w:val="cs-CZ"/>
        </w:rPr>
      </w:pPr>
      <w:r w:rsidRPr="00921C5B">
        <w:rPr>
          <w:lang w:val="cs-CZ"/>
        </w:rPr>
        <w:t>včetně práva autorské dílo měnit, upravovat, zpracovávat nebo jiným způsobem do něho zasahovat a měnit jeho zdrojový kód, a to jak objednatelem, tak i třetími osobami, včetně práva užít autorské dílo jako celek nebo kteroukoli jeho část k vytvoření jiného díla, včetně možnosti spojení s jiným dílem nebo zahrnutí do souborného díla;</w:t>
      </w:r>
    </w:p>
    <w:p w14:paraId="3C40C0BE" w14:textId="77777777" w:rsidR="00A12C43" w:rsidRPr="00921C5B" w:rsidRDefault="00A12C43" w:rsidP="00D35091">
      <w:pPr>
        <w:pStyle w:val="Normal2"/>
        <w:numPr>
          <w:ilvl w:val="0"/>
          <w:numId w:val="8"/>
        </w:numPr>
        <w:rPr>
          <w:lang w:val="cs-CZ"/>
        </w:rPr>
      </w:pPr>
      <w:r w:rsidRPr="00921C5B">
        <w:rPr>
          <w:lang w:val="cs-CZ"/>
        </w:rPr>
        <w:t>k účelu a způsobu užití pro podnikání Objednatele;</w:t>
      </w:r>
    </w:p>
    <w:p w14:paraId="1B2F1F74" w14:textId="77777777" w:rsidR="00A12C43" w:rsidRPr="00921C5B" w:rsidRDefault="00A12C43" w:rsidP="00D35091">
      <w:pPr>
        <w:pStyle w:val="Normal2"/>
        <w:numPr>
          <w:ilvl w:val="0"/>
          <w:numId w:val="8"/>
        </w:numPr>
        <w:rPr>
          <w:lang w:val="cs-CZ"/>
        </w:rPr>
      </w:pPr>
      <w:r w:rsidRPr="00921C5B">
        <w:rPr>
          <w:lang w:val="cs-CZ"/>
        </w:rPr>
        <w:t>jako nevýhradní;</w:t>
      </w:r>
    </w:p>
    <w:p w14:paraId="28CFE581" w14:textId="58CCD51A" w:rsidR="008A0EFD" w:rsidRPr="00921C5B" w:rsidRDefault="00A12C43" w:rsidP="00D35091">
      <w:pPr>
        <w:pStyle w:val="Normal2"/>
        <w:numPr>
          <w:ilvl w:val="0"/>
          <w:numId w:val="8"/>
        </w:numPr>
        <w:rPr>
          <w:lang w:val="cs-CZ"/>
        </w:rPr>
      </w:pPr>
      <w:r w:rsidRPr="00921C5B">
        <w:rPr>
          <w:lang w:val="cs-CZ"/>
        </w:rPr>
        <w:t>bez omezení zpřístupnění či poskytnutí dat jiným aplikacím – počítačovým programům a koncovým uživatelům.</w:t>
      </w:r>
    </w:p>
    <w:p w14:paraId="2F763E96" w14:textId="6B6F05D2" w:rsidR="00A12C43" w:rsidRPr="00921C5B" w:rsidRDefault="00A12C43" w:rsidP="00A12C43">
      <w:pPr>
        <w:pStyle w:val="Nadpis2"/>
        <w:rPr>
          <w:lang w:val="cs-CZ"/>
        </w:rPr>
      </w:pPr>
      <w:r w:rsidRPr="00921C5B">
        <w:rPr>
          <w:lang w:val="cs-CZ"/>
        </w:rPr>
        <w:t>Zhotovitel je povinen předat objednateli zdrojové kódy k autorskému dílu – počítačovému programu („</w:t>
      </w:r>
      <w:r w:rsidRPr="00921C5B">
        <w:rPr>
          <w:b/>
          <w:bCs w:val="0"/>
          <w:lang w:val="cs-CZ"/>
        </w:rPr>
        <w:t>SW</w:t>
      </w:r>
      <w:r w:rsidRPr="00921C5B">
        <w:rPr>
          <w:lang w:val="cs-CZ"/>
        </w:rPr>
        <w:t xml:space="preserve">“) nejpozději do dne nasazení nebo zpřístupnění první verze (i nefunkční nebo funkční jen zčásti) SW objednateli a dále pak nejpozději do dne každé aktualizace SW, a to způsobem uvedeným v odst. </w:t>
      </w:r>
      <w:r w:rsidR="009C69F6">
        <w:rPr>
          <w:lang w:val="cs-CZ"/>
        </w:rPr>
        <w:t>7</w:t>
      </w:r>
      <w:r w:rsidRPr="00921C5B">
        <w:rPr>
          <w:lang w:val="cs-CZ"/>
        </w:rPr>
        <w:t>.5 této smlouvy.</w:t>
      </w:r>
    </w:p>
    <w:p w14:paraId="6B648E07" w14:textId="6393CB53" w:rsidR="001A396C" w:rsidRPr="00921C5B" w:rsidRDefault="001A396C" w:rsidP="001A396C">
      <w:pPr>
        <w:pStyle w:val="Nadpis2"/>
        <w:rPr>
          <w:lang w:val="cs-CZ"/>
        </w:rPr>
      </w:pPr>
      <w:r w:rsidRPr="00921C5B">
        <w:rPr>
          <w:lang w:val="cs-CZ"/>
        </w:rPr>
        <w:t>Zdrojové kódy k SW budou vždy předloženy zhotovitelem včetně veškeré dokumentace, která souvisela s jejich vytvořením. Zdrojovým kódem se rozumí zápis textu počítačového programu v některém programovacím jazyce. Z něj je nejprve vytvořen samostatný spustitelný soubor složený ze strojových instrukcí a teprve ten je pak přímo spuštěn. Zdrojové kódy budou ukládány zhotovitelem do systému správy verzí (</w:t>
      </w:r>
      <w:proofErr w:type="spellStart"/>
      <w:r w:rsidRPr="00921C5B">
        <w:rPr>
          <w:lang w:val="cs-CZ"/>
        </w:rPr>
        <w:t>Version</w:t>
      </w:r>
      <w:proofErr w:type="spellEnd"/>
      <w:r w:rsidRPr="00921C5B">
        <w:rPr>
          <w:lang w:val="cs-CZ"/>
        </w:rPr>
        <w:t xml:space="preserve"> </w:t>
      </w:r>
      <w:proofErr w:type="spellStart"/>
      <w:r w:rsidRPr="00921C5B">
        <w:rPr>
          <w:lang w:val="cs-CZ"/>
        </w:rPr>
        <w:t>Control</w:t>
      </w:r>
      <w:proofErr w:type="spellEnd"/>
      <w:r w:rsidRPr="00921C5B">
        <w:rPr>
          <w:lang w:val="cs-CZ"/>
        </w:rPr>
        <w:t xml:space="preserve"> </w:t>
      </w:r>
      <w:proofErr w:type="spellStart"/>
      <w:r w:rsidRPr="00921C5B">
        <w:rPr>
          <w:lang w:val="cs-CZ"/>
        </w:rPr>
        <w:lastRenderedPageBreak/>
        <w:t>System</w:t>
      </w:r>
      <w:proofErr w:type="spellEnd"/>
      <w:r w:rsidRPr="00921C5B">
        <w:rPr>
          <w:lang w:val="cs-CZ"/>
        </w:rPr>
        <w:t xml:space="preserve">). Zdrojové kódy musí být předávány konzistentní a bez chyb pro provedení úspěšného sestavení a tvorbu instalací. Dokumentace musí být vedena tak, aby obsahovala atributy, schopnosti a vlastnosti SW, databázový design dokument, dokumentace kódu, algoritmy, popis API (třídy, metody a jejich parametry) a proprietárních protokolů. Zdrojové kódy, spustitelné soubory a dokumentace musí být vytvořeny a okomentovány srozumitelnou formou tak, aby mohly být bez nepřiměřených obtíží využity průměrně odborně zdatnou osobou pro naplnění cíle uvedeného v odst. </w:t>
      </w:r>
      <w:r w:rsidR="009C69F6">
        <w:rPr>
          <w:lang w:val="cs-CZ"/>
        </w:rPr>
        <w:t>7</w:t>
      </w:r>
      <w:r w:rsidRPr="00921C5B">
        <w:rPr>
          <w:lang w:val="cs-CZ"/>
        </w:rPr>
        <w:t>. 3., písm. d). V případě předčasného ukončení této smlouvy je zhotovitel povinen předat objednateli aktuální zdrojové kódy k SW včetně dokumentace zhotovené dle této smlouvy, a to ke dni ukončení této smlouvy; to neplatí v případech uvedených v odst. 1</w:t>
      </w:r>
      <w:r w:rsidR="00927DFB">
        <w:rPr>
          <w:lang w:val="cs-CZ"/>
        </w:rPr>
        <w:t>4</w:t>
      </w:r>
      <w:r w:rsidRPr="00921C5B">
        <w:rPr>
          <w:lang w:val="cs-CZ"/>
        </w:rPr>
        <w:t>.5 věta poslední.</w:t>
      </w:r>
    </w:p>
    <w:p w14:paraId="0BA99124" w14:textId="77777777" w:rsidR="001A396C" w:rsidRPr="00921C5B" w:rsidRDefault="001A396C" w:rsidP="001A396C">
      <w:pPr>
        <w:pStyle w:val="Nadpis2"/>
        <w:rPr>
          <w:lang w:val="cs-CZ"/>
        </w:rPr>
      </w:pPr>
      <w:r w:rsidRPr="00921C5B">
        <w:rPr>
          <w:lang w:val="cs-CZ"/>
        </w:rPr>
        <w:t xml:space="preserve">Objednatel je oprávněn postoupit licence k SW zcela nebo zčásti bez nutnosti jakéhokoliv souhlasu zhotovitele společně s převodem s informačního systémem energetického managementu, resp. energetického hospodářství, jemuž informační systém </w:t>
      </w:r>
      <w:proofErr w:type="gramStart"/>
      <w:r w:rsidRPr="00921C5B">
        <w:rPr>
          <w:lang w:val="cs-CZ"/>
        </w:rPr>
        <w:t>slouží</w:t>
      </w:r>
      <w:proofErr w:type="gramEnd"/>
      <w:r w:rsidRPr="00921C5B">
        <w:rPr>
          <w:lang w:val="cs-CZ"/>
        </w:rPr>
        <w:t xml:space="preserve">. </w:t>
      </w:r>
    </w:p>
    <w:p w14:paraId="0331C974" w14:textId="77777777" w:rsidR="001A396C" w:rsidRPr="00921C5B" w:rsidRDefault="001A396C" w:rsidP="001A396C">
      <w:pPr>
        <w:pStyle w:val="Nadpis2"/>
        <w:rPr>
          <w:lang w:val="cs-CZ"/>
        </w:rPr>
      </w:pPr>
      <w:r w:rsidRPr="00921C5B">
        <w:rPr>
          <w:lang w:val="cs-CZ"/>
        </w:rPr>
        <w:t>Zhotovitel je povinen zajistit autorskoprávní nezávadnost předmětu smlouvy. Zhotovitel je odpovědný za to, že předmět smlouvy nebo poskytnutí licence dle této smlouvy nebude porušovat práva třetích osob. Pokud zhotovitel při plnění této smlouvy užije výsledek činnosti třetího subjektu chráněný právem průmyslového nebo jiného duševního vlastnictví, autorským právem apod., a uplatní-li oprávněná osoba z tohoto titulu své nároky vůči objednateli či jakékoliv osobě spřízněné s objednatelem, zhotovitel provede na své náklady vypořádání majetkových důsledků a je odpovědný za jakoukoli škodu způsobenou objednateli či osobě spřízněné s objednatelem.</w:t>
      </w:r>
    </w:p>
    <w:p w14:paraId="280A2389" w14:textId="77777777" w:rsidR="001A396C" w:rsidRPr="00921C5B" w:rsidRDefault="001A396C" w:rsidP="001A396C">
      <w:pPr>
        <w:pStyle w:val="Nadpis2"/>
        <w:rPr>
          <w:lang w:val="cs-CZ"/>
        </w:rPr>
      </w:pPr>
      <w:r w:rsidRPr="00921C5B">
        <w:rPr>
          <w:lang w:val="cs-CZ"/>
        </w:rPr>
        <w:t xml:space="preserve">Zhotovitel výslovně prohlašuje a zavazuje se, že SW v sobě bude obsahovat jen taková autorská díla a předměty ochrany práv souvisejících s právem autorským, případně jiných práv z duševního vlastnictví (chráněná díla), k nimž má zhotovitel práva potřebná k udělení licence objednateli v rozsahu stanoveném touto smlouvou. </w:t>
      </w:r>
    </w:p>
    <w:p w14:paraId="280201AF" w14:textId="77777777" w:rsidR="001A396C" w:rsidRPr="00921C5B" w:rsidRDefault="001A396C" w:rsidP="001A396C">
      <w:pPr>
        <w:pStyle w:val="Nadpis2"/>
        <w:rPr>
          <w:lang w:val="cs-CZ"/>
        </w:rPr>
      </w:pPr>
      <w:r w:rsidRPr="00921C5B">
        <w:rPr>
          <w:lang w:val="cs-CZ"/>
        </w:rPr>
        <w:t xml:space="preserve">Licence v plném rozsahu dle tohoto článku smlouvy vzniká objednateli nejpozději nainstalováním do užité infrastruktury nebo jiným zpřístupněním objednateli zhotovitelem. </w:t>
      </w:r>
    </w:p>
    <w:p w14:paraId="700768EB" w14:textId="6F218EE6" w:rsidR="001A396C" w:rsidRPr="00921C5B" w:rsidRDefault="001A396C" w:rsidP="001A396C">
      <w:pPr>
        <w:pStyle w:val="Nadpis2"/>
        <w:rPr>
          <w:lang w:val="cs-CZ"/>
        </w:rPr>
      </w:pPr>
      <w:r w:rsidRPr="00921C5B">
        <w:rPr>
          <w:lang w:val="cs-CZ"/>
        </w:rPr>
        <w:t xml:space="preserve">Zhotovitel se zavazuje, že jakákoli zhotovitelem dodaná nebo zpřístupněná aktualizace, nebo jiná úprava je autorskoprávně nezávadná dle odst. </w:t>
      </w:r>
      <w:r w:rsidR="009C69F6">
        <w:rPr>
          <w:lang w:val="cs-CZ"/>
        </w:rPr>
        <w:t>7</w:t>
      </w:r>
      <w:r w:rsidRPr="00921C5B">
        <w:rPr>
          <w:lang w:val="cs-CZ"/>
        </w:rPr>
        <w:t xml:space="preserve">.7 této smlouvy a podléhá stejnému rozsahu licenci dle odst. </w:t>
      </w:r>
      <w:r w:rsidR="009C69F6">
        <w:rPr>
          <w:lang w:val="cs-CZ"/>
        </w:rPr>
        <w:t>7</w:t>
      </w:r>
      <w:r w:rsidRPr="00921C5B">
        <w:rPr>
          <w:lang w:val="cs-CZ"/>
        </w:rPr>
        <w:t>.3.</w:t>
      </w:r>
    </w:p>
    <w:p w14:paraId="6750F11C" w14:textId="77777777" w:rsidR="001A396C" w:rsidRPr="00921C5B" w:rsidRDefault="001A396C" w:rsidP="001A396C">
      <w:pPr>
        <w:pStyle w:val="Nadpis2"/>
        <w:rPr>
          <w:lang w:val="cs-CZ"/>
        </w:rPr>
      </w:pPr>
      <w:r w:rsidRPr="00921C5B">
        <w:rPr>
          <w:lang w:val="cs-CZ"/>
        </w:rPr>
        <w:t>Licenci není objednatel povinen využít.</w:t>
      </w:r>
    </w:p>
    <w:p w14:paraId="273EB530" w14:textId="77777777" w:rsidR="001A396C" w:rsidRPr="00921C5B" w:rsidRDefault="001A396C" w:rsidP="001A396C">
      <w:pPr>
        <w:pStyle w:val="Nadpis2"/>
        <w:rPr>
          <w:lang w:val="cs-CZ"/>
        </w:rPr>
      </w:pPr>
      <w:r w:rsidRPr="00921C5B">
        <w:rPr>
          <w:lang w:val="cs-CZ"/>
        </w:rPr>
        <w:t>Licence přechází na právního nástupce objednatele za stejných podmínek a ve stejném rozsahu.</w:t>
      </w:r>
    </w:p>
    <w:p w14:paraId="2BB9A923" w14:textId="5A48DA73" w:rsidR="001A396C" w:rsidRPr="00921C5B" w:rsidRDefault="001A396C" w:rsidP="001A396C">
      <w:pPr>
        <w:pStyle w:val="Nadpis2"/>
        <w:rPr>
          <w:lang w:val="cs-CZ"/>
        </w:rPr>
      </w:pPr>
      <w:r w:rsidRPr="00921C5B">
        <w:rPr>
          <w:lang w:val="cs-CZ"/>
        </w:rPr>
        <w:t>Zhotovitel výslovně souhlasí s tím, že licenci dle této smlouvy je za podmínek stanovených touto smlouvou oprávněn užívat objednatel a každá osoba, která je součástí skupiny objednatele a dále smluvní partneři objednatele a/nebo osob, kt</w:t>
      </w:r>
      <w:r w:rsidR="00D27F13">
        <w:rPr>
          <w:lang w:val="cs-CZ"/>
        </w:rPr>
        <w:t>e</w:t>
      </w:r>
      <w:r w:rsidRPr="00921C5B">
        <w:rPr>
          <w:lang w:val="cs-CZ"/>
        </w:rPr>
        <w:t>ré jsou součástí skupiny objednatele v rozsahu nutném pro splnění jejich smluvních povinností vůči objednateli a/nebo vůči osobám tvořícím skupinu objednatele.</w:t>
      </w:r>
    </w:p>
    <w:p w14:paraId="0C9A6E1F" w14:textId="77777777" w:rsidR="001A396C" w:rsidRPr="00921C5B" w:rsidRDefault="001A396C" w:rsidP="001A396C">
      <w:pPr>
        <w:pStyle w:val="Nadpis2"/>
        <w:rPr>
          <w:lang w:val="cs-CZ"/>
        </w:rPr>
      </w:pPr>
      <w:r w:rsidRPr="00921C5B">
        <w:rPr>
          <w:lang w:val="cs-CZ"/>
        </w:rPr>
        <w:t xml:space="preserve">S ohledem na skutečnost, že licenční ujednání jsou sjednána na dobu určitou, smluvní strany si sjednávají, že zhotovitel není oprávněn učinit výpověď licenční smlouvy. Pro vyloučení veškerých pochybností se zhotovitel tímto výslovně vzdává práva dle § 2000 občanského zákoníku. </w:t>
      </w:r>
    </w:p>
    <w:p w14:paraId="1B7F5CE7" w14:textId="77777777" w:rsidR="001A396C" w:rsidRPr="00921C5B" w:rsidRDefault="001A396C" w:rsidP="001A396C">
      <w:pPr>
        <w:pStyle w:val="Nadpis2"/>
        <w:rPr>
          <w:lang w:val="cs-CZ"/>
        </w:rPr>
      </w:pPr>
      <w:r w:rsidRPr="00921C5B">
        <w:rPr>
          <w:lang w:val="cs-CZ"/>
        </w:rPr>
        <w:t xml:space="preserve">Odměna za licence dle této smlouvy je součástí ceny Servisních služeb FIX dle Přílohy č. 2 kapitola P2.1.1. Odměna obsahuje všechny licenční odměny, které mohou při plnění z této smlouvy vzniknout. Smluvní strany mají za to, že je tímto odměna za licence ujednána, </w:t>
      </w:r>
      <w:r w:rsidRPr="00921C5B">
        <w:rPr>
          <w:lang w:val="cs-CZ"/>
        </w:rPr>
        <w:lastRenderedPageBreak/>
        <w:t xml:space="preserve">resp. je sjednán způsob jejího určení dostatečným způsobem s ohledem na ustanovení § 2366 občanského zákoníku. </w:t>
      </w:r>
    </w:p>
    <w:p w14:paraId="001BC1E5" w14:textId="77777777" w:rsidR="001A396C" w:rsidRPr="00921C5B" w:rsidRDefault="001A396C" w:rsidP="001A396C">
      <w:pPr>
        <w:pStyle w:val="Nadpis2"/>
        <w:rPr>
          <w:lang w:val="cs-CZ"/>
        </w:rPr>
      </w:pPr>
      <w:r w:rsidRPr="00921C5B">
        <w:rPr>
          <w:lang w:val="cs-CZ"/>
        </w:rPr>
        <w:t>Licence se vztahuje na zdrojové a strojové kódy i koncepční či jiné materiály, pokud mají být tyto zdrojové kódy a koncepční či jiné materiály dle této smlouvy předány k užití objednateli dle této smlouvy (včetně případných změn a nových verzí předaných objednateli).</w:t>
      </w:r>
    </w:p>
    <w:p w14:paraId="43EA159B" w14:textId="3D3C3582" w:rsidR="001A396C" w:rsidRPr="00921C5B" w:rsidRDefault="001A396C" w:rsidP="001A396C">
      <w:pPr>
        <w:pStyle w:val="Nadpis2"/>
        <w:rPr>
          <w:lang w:val="cs-CZ"/>
        </w:rPr>
      </w:pPr>
      <w:r w:rsidRPr="00921C5B">
        <w:rPr>
          <w:lang w:val="cs-CZ"/>
        </w:rPr>
        <w:t>Bude-li použit tzv. Open source software (https://opensource.org/</w:t>
      </w:r>
      <w:proofErr w:type="spellStart"/>
      <w:r w:rsidRPr="00921C5B">
        <w:rPr>
          <w:lang w:val="cs-CZ"/>
        </w:rPr>
        <w:t>osd</w:t>
      </w:r>
      <w:proofErr w:type="spellEnd"/>
      <w:r w:rsidRPr="00921C5B">
        <w:rPr>
          <w:lang w:val="cs-CZ"/>
        </w:rPr>
        <w:t xml:space="preserve">), zajistí zhotovitel licence v souladu s tímto článkem této smlouvy vyjma odst. </w:t>
      </w:r>
      <w:r w:rsidR="001E3723">
        <w:rPr>
          <w:lang w:val="cs-CZ"/>
        </w:rPr>
        <w:t>7</w:t>
      </w:r>
      <w:r w:rsidRPr="00921C5B">
        <w:rPr>
          <w:lang w:val="cs-CZ"/>
        </w:rPr>
        <w:t xml:space="preserve">.3, písm. c) a d) této smlouvy a vyrozumí odběratele o použitém Open source softwaru. Zhotovitel není oprávněn použít tzv. </w:t>
      </w:r>
      <w:proofErr w:type="spellStart"/>
      <w:r w:rsidRPr="00921C5B">
        <w:rPr>
          <w:lang w:val="cs-CZ"/>
        </w:rPr>
        <w:t>copyleftový</w:t>
      </w:r>
      <w:proofErr w:type="spellEnd"/>
      <w:r w:rsidRPr="00921C5B">
        <w:rPr>
          <w:lang w:val="cs-CZ"/>
        </w:rPr>
        <w:t xml:space="preserve"> software.</w:t>
      </w:r>
    </w:p>
    <w:p w14:paraId="56DB91AC" w14:textId="1D4E0429" w:rsidR="00A12C43" w:rsidRPr="00921C5B" w:rsidRDefault="0066697C" w:rsidP="0066697C">
      <w:pPr>
        <w:pStyle w:val="Nadpis2"/>
        <w:keepNext w:val="0"/>
        <w:numPr>
          <w:ilvl w:val="0"/>
          <w:numId w:val="0"/>
        </w:numPr>
        <w:ind w:left="709"/>
        <w:rPr>
          <w:lang w:val="cs-CZ"/>
        </w:rPr>
      </w:pPr>
      <w:r w:rsidRPr="00921C5B">
        <w:rPr>
          <w:b/>
          <w:bCs w:val="0"/>
          <w:lang w:val="cs-CZ"/>
        </w:rPr>
        <w:t>Databáze</w:t>
      </w:r>
    </w:p>
    <w:p w14:paraId="3D6157B9" w14:textId="1D028782" w:rsidR="003259EE" w:rsidRPr="00921C5B" w:rsidRDefault="003259EE" w:rsidP="003259EE">
      <w:pPr>
        <w:pStyle w:val="Nadpis2"/>
        <w:rPr>
          <w:lang w:val="cs-CZ"/>
        </w:rPr>
      </w:pPr>
      <w:r w:rsidRPr="00921C5B">
        <w:rPr>
          <w:lang w:val="cs-CZ"/>
        </w:rPr>
        <w:t xml:space="preserve">Bude-li výsledkem činnosti zhotovitele dle této smlouvy databáze (ve smyslu § 88 a násl. autorského zákona), je pořizovatelem databáze ve smyslu § 89 autorského zákona objednatel. </w:t>
      </w:r>
      <w:r w:rsidR="00C112FB" w:rsidRPr="009204B3">
        <w:rPr>
          <w:lang w:val="cs-CZ"/>
        </w:rPr>
        <w:t>V případě, že by z jakéhokoli důvodu nebyl pořizovatelem databáze Objednatel, tak Zhotovitel převádí na Objednatele právo pořizovatele databáze.</w:t>
      </w:r>
      <w:r w:rsidR="00C112FB">
        <w:rPr>
          <w:lang w:val="cs-CZ"/>
        </w:rPr>
        <w:t xml:space="preserve"> </w:t>
      </w:r>
      <w:r w:rsidRPr="00921C5B">
        <w:rPr>
          <w:lang w:val="cs-CZ"/>
        </w:rPr>
        <w:t>Databází se rozumí i jakákoliv úložiště nestrukturovaných dat.</w:t>
      </w:r>
    </w:p>
    <w:p w14:paraId="5A6F255A" w14:textId="77777777" w:rsidR="003259EE" w:rsidRPr="00921C5B" w:rsidRDefault="003259EE" w:rsidP="003259EE">
      <w:pPr>
        <w:pStyle w:val="Nadpis2"/>
        <w:rPr>
          <w:lang w:val="cs-CZ"/>
        </w:rPr>
      </w:pPr>
      <w:r w:rsidRPr="00921C5B">
        <w:rPr>
          <w:lang w:val="cs-CZ"/>
        </w:rPr>
        <w:t xml:space="preserve">Data objednatele uložená v databázi jsou vždy ve vlastnictví objednatele, a to i v případě jejich úpravy, a objednatel má právo s </w:t>
      </w:r>
      <w:proofErr w:type="gramStart"/>
      <w:r w:rsidRPr="00921C5B">
        <w:rPr>
          <w:lang w:val="cs-CZ"/>
        </w:rPr>
        <w:t>nimi</w:t>
      </w:r>
      <w:proofErr w:type="gramEnd"/>
      <w:r w:rsidRPr="00921C5B">
        <w:rPr>
          <w:lang w:val="cs-CZ"/>
        </w:rPr>
        <w:t xml:space="preserve"> jakkoliv nakládat včetně exportu, přenosu, importu, transformace a jiných operací s daty v rámci běžného provozu systému a připojených externích aplikací.</w:t>
      </w:r>
    </w:p>
    <w:p w14:paraId="7F46DEF0" w14:textId="5039070D" w:rsidR="003259EE" w:rsidRPr="00921C5B" w:rsidRDefault="00C31E32" w:rsidP="00C31E32">
      <w:pPr>
        <w:pStyle w:val="Nadpis1"/>
        <w:rPr>
          <w:lang w:val="cs-CZ"/>
        </w:rPr>
      </w:pPr>
      <w:bookmarkStart w:id="16" w:name="_Toc152799505"/>
      <w:r w:rsidRPr="00921C5B">
        <w:rPr>
          <w:lang w:val="cs-CZ"/>
        </w:rPr>
        <w:t>ochrana obchodních tajemství a důvěrných informací</w:t>
      </w:r>
      <w:bookmarkEnd w:id="16"/>
    </w:p>
    <w:p w14:paraId="00915EDA" w14:textId="77777777" w:rsidR="00E12094" w:rsidRPr="00921C5B" w:rsidRDefault="00E12094" w:rsidP="00E12094">
      <w:pPr>
        <w:pStyle w:val="Nadpis2"/>
        <w:rPr>
          <w:lang w:val="cs-CZ"/>
        </w:rPr>
      </w:pPr>
      <w:r w:rsidRPr="00921C5B">
        <w:rPr>
          <w:lang w:val="cs-CZ"/>
        </w:rPr>
        <w:t>Smluvní strany se vzájemně zavazují, že budou chránit a utajovat před třetími osobami důvěrné informace a skutečnosti tvořící obchodní tajemství (dále jen souhrnně „</w:t>
      </w:r>
      <w:r w:rsidRPr="00921C5B">
        <w:rPr>
          <w:b/>
          <w:bCs w:val="0"/>
          <w:lang w:val="cs-CZ"/>
        </w:rPr>
        <w:t>důvěrné informace</w:t>
      </w:r>
      <w:r w:rsidRPr="00921C5B">
        <w:rPr>
          <w:lang w:val="cs-CZ"/>
        </w:rPr>
        <w:t>“), které byly vzájemně smluvními stranami poskytnuty s odkazem na tuto smlouvu či k nimž získaly smluvní strany v rámci poskytování plnění přístup. Důvěrnými informacemi jsou vedle osobních údajů dle zákona č. 110/2019 Sb., o zpracování osobních údajů, ve znění pozdějších předpisů (dále jen „</w:t>
      </w:r>
      <w:r w:rsidRPr="00921C5B">
        <w:rPr>
          <w:b/>
          <w:bCs w:val="0"/>
          <w:lang w:val="cs-CZ"/>
        </w:rPr>
        <w:t>ZZOÚ</w:t>
      </w:r>
      <w:r w:rsidRPr="00921C5B">
        <w:rPr>
          <w:lang w:val="cs-CZ"/>
        </w:rPr>
        <w:t>“) a Nařízení Evropského parlamentu a Rady (EU) 2016/679 ze dne 27. dubna 2016 o ochraně fyzických osob v souvislosti se zpracováním osobních údajů a o volném pohybu těchto údajů a o zrušení směrnice 95/46/ES (obecné nařízení o ochraně osobních údajů), v platném znění (dále jen „</w:t>
      </w:r>
      <w:r w:rsidRPr="00921C5B">
        <w:rPr>
          <w:b/>
          <w:bCs w:val="0"/>
          <w:lang w:val="cs-CZ"/>
        </w:rPr>
        <w:t>Nařízení</w:t>
      </w:r>
      <w:r w:rsidRPr="00921C5B">
        <w:rPr>
          <w:lang w:val="cs-CZ"/>
        </w:rPr>
        <w:t>“), informace, u kterých lze vzhledem k jejich povaze předpokládat, že se nejedná o veřejně známé informace, které se týkají této smlouvy, smluvních stran (vč. informací obchodního charakteru získaných prostřednictvím systému), či se jedná o informace, pro nakládání s nimiž je stanoven právními předpisy zvláštní režim utajení. Jestliže si smluvní strany vzájemně poskytnou důvěrné informace, nesmí je smluvní strana, které byly tyto důvěrné informace poskytnuty, zpřístupnit třetí osobě, není-li dále v tomto článku stanoveno jinak, ani je použít v rozporu s jejich účelem pro své potřeby.</w:t>
      </w:r>
    </w:p>
    <w:p w14:paraId="63F075FC" w14:textId="77777777" w:rsidR="00E12094" w:rsidRPr="00921C5B" w:rsidRDefault="00E12094" w:rsidP="00E12094">
      <w:pPr>
        <w:pStyle w:val="Nadpis2"/>
        <w:rPr>
          <w:lang w:val="cs-CZ"/>
        </w:rPr>
      </w:pPr>
      <w:r w:rsidRPr="00921C5B">
        <w:rPr>
          <w:lang w:val="cs-CZ"/>
        </w:rPr>
        <w:t xml:space="preserve">Závazek ochrany a utajení důvěrných informací trvá po celou dobu trvání důvěrnosti informací a není omezen dobou trvání této smlouvy. </w:t>
      </w:r>
    </w:p>
    <w:p w14:paraId="26577BC1" w14:textId="174F5539" w:rsidR="0060078C" w:rsidRPr="00921C5B" w:rsidRDefault="00E12094" w:rsidP="0060078C">
      <w:pPr>
        <w:pStyle w:val="Nadpis2"/>
        <w:rPr>
          <w:lang w:val="cs-CZ"/>
        </w:rPr>
      </w:pPr>
      <w:r w:rsidRPr="00921C5B">
        <w:rPr>
          <w:lang w:val="cs-CZ"/>
        </w:rPr>
        <w:t xml:space="preserve">Ustanovení odst. </w:t>
      </w:r>
      <w:r w:rsidR="001E3723">
        <w:rPr>
          <w:lang w:val="cs-CZ"/>
        </w:rPr>
        <w:t>8</w:t>
      </w:r>
      <w:r w:rsidRPr="00921C5B">
        <w:rPr>
          <w:lang w:val="cs-CZ"/>
        </w:rPr>
        <w:t xml:space="preserve">.1. a </w:t>
      </w:r>
      <w:r w:rsidR="001E3723">
        <w:rPr>
          <w:lang w:val="cs-CZ"/>
        </w:rPr>
        <w:t>8</w:t>
      </w:r>
      <w:r w:rsidRPr="00921C5B">
        <w:rPr>
          <w:lang w:val="cs-CZ"/>
        </w:rPr>
        <w:t xml:space="preserve">.2. tohoto článku smlouvy nebrání objednateli poskytnout tuto smlouvu a veškeré dokumenty, které jsou jejím výstupem, případně subjektům provádějícím pro objednatele auditní činnosti. </w:t>
      </w:r>
    </w:p>
    <w:p w14:paraId="4A0AACD1" w14:textId="7DEDC97B" w:rsidR="00E12094" w:rsidRPr="00921C5B" w:rsidRDefault="00E12094" w:rsidP="0060078C">
      <w:pPr>
        <w:pStyle w:val="Nadpis2"/>
        <w:numPr>
          <w:ilvl w:val="0"/>
          <w:numId w:val="0"/>
        </w:numPr>
        <w:ind w:left="1418"/>
        <w:rPr>
          <w:lang w:val="cs-CZ"/>
        </w:rPr>
      </w:pPr>
      <w:r w:rsidRPr="00921C5B">
        <w:rPr>
          <w:lang w:val="cs-CZ"/>
        </w:rPr>
        <w:t>Zhotovitel bere na vědomí a souhlasí s tím, že:</w:t>
      </w:r>
    </w:p>
    <w:p w14:paraId="4F70890C" w14:textId="77777777" w:rsidR="005160F8" w:rsidRPr="00921C5B" w:rsidRDefault="005160F8" w:rsidP="00D35091">
      <w:pPr>
        <w:pStyle w:val="Nadpis2"/>
        <w:numPr>
          <w:ilvl w:val="0"/>
          <w:numId w:val="9"/>
        </w:numPr>
        <w:rPr>
          <w:lang w:val="cs-CZ"/>
        </w:rPr>
      </w:pPr>
      <w:r w:rsidRPr="00921C5B">
        <w:rPr>
          <w:lang w:val="cs-CZ"/>
        </w:rPr>
        <w:t xml:space="preserve">veškeré dokumenty (popřípadě jejich části), které jsou výstupem této smlouvy (včetně zdrojových kódů), je objednatel oprávněn zpřístupnit třetím stranám v rámci </w:t>
      </w:r>
      <w:r w:rsidRPr="00921C5B">
        <w:rPr>
          <w:lang w:val="cs-CZ"/>
        </w:rPr>
        <w:lastRenderedPageBreak/>
        <w:t>zadávacího/výběrového řízení pro implementace/poskytování servisních služeb pro potřeby objednatele a následně třetí straně, která bude na jejich základě realizovat proces implementace, nebo poskytovat servisní služby (implementací se pro účely této smlouvy rozumí i tvorba programových rozhraní, proces testování a poskytování rozvojových služeb). Pod pojem zadávací/výběrové řízení spadá též jednání s jediným zhotovitelem/poskytovatelem a předběžná tržní konzultace. Zhotovitel je oprávněn při předání a převzetí plnění určit dokumenty nebo jejich části, jejichž zpřístupnění dle tohoto odstavce bude podléhat podpisu dohody o mlčenlivosti třetí stranou s výjimkou dokumentace skutečného provedení, kterou je objednatel oprávněn zpřístupnit třetím stranám dle tohoto odstavce bez nutnosti podpisu dohody o mlčenlivosti třetí stranou.</w:t>
      </w:r>
    </w:p>
    <w:p w14:paraId="19F39312" w14:textId="5ADE5E58" w:rsidR="00C57432" w:rsidRPr="00921C5B" w:rsidRDefault="005160F8" w:rsidP="00D35091">
      <w:pPr>
        <w:pStyle w:val="Nadpis2"/>
        <w:numPr>
          <w:ilvl w:val="0"/>
          <w:numId w:val="9"/>
        </w:numPr>
        <w:rPr>
          <w:lang w:val="cs-CZ"/>
        </w:rPr>
      </w:pPr>
      <w:r w:rsidRPr="00921C5B">
        <w:rPr>
          <w:lang w:val="cs-CZ"/>
        </w:rPr>
        <w:t>třetí straně podílející se na realizaci procesu implementace a třetí straně poskytující servisní služby bude zpřístupněn v nezbytné míře systém.</w:t>
      </w:r>
    </w:p>
    <w:p w14:paraId="37F417FF" w14:textId="7BB3B533" w:rsidR="00163F89" w:rsidRPr="00921C5B" w:rsidRDefault="00163F89" w:rsidP="00163F89">
      <w:pPr>
        <w:pStyle w:val="Nadpis2"/>
        <w:rPr>
          <w:lang w:val="cs-CZ"/>
        </w:rPr>
      </w:pPr>
      <w:r w:rsidRPr="00921C5B">
        <w:rPr>
          <w:lang w:val="cs-CZ"/>
        </w:rPr>
        <w:t xml:space="preserve">Ustanovení odst. </w:t>
      </w:r>
      <w:r w:rsidR="009C69F6">
        <w:rPr>
          <w:lang w:val="cs-CZ"/>
        </w:rPr>
        <w:t>8</w:t>
      </w:r>
      <w:r w:rsidRPr="00921C5B">
        <w:rPr>
          <w:lang w:val="cs-CZ"/>
        </w:rPr>
        <w:t xml:space="preserve">.1. a </w:t>
      </w:r>
      <w:r w:rsidR="009C69F6">
        <w:rPr>
          <w:lang w:val="cs-CZ"/>
        </w:rPr>
        <w:t>8</w:t>
      </w:r>
      <w:r w:rsidRPr="00921C5B">
        <w:rPr>
          <w:lang w:val="cs-CZ"/>
        </w:rPr>
        <w:t xml:space="preserve">.2. tohoto článku smlouvy nebrání zhotoviteli poskytnout tuto smlouvu a veškeré dokumenty, které jsou jejím výstupem, svým ovládajícím osobám, subjektům provádějícím pro zhotovitele auditní činnosti a členům servisního týmu. </w:t>
      </w:r>
    </w:p>
    <w:p w14:paraId="2A49542D" w14:textId="77777777" w:rsidR="00163F89" w:rsidRPr="00921C5B" w:rsidRDefault="00163F89" w:rsidP="00163F89">
      <w:pPr>
        <w:pStyle w:val="Nadpis2"/>
        <w:rPr>
          <w:lang w:val="cs-CZ"/>
        </w:rPr>
      </w:pPr>
      <w:r w:rsidRPr="00921C5B">
        <w:rPr>
          <w:lang w:val="cs-CZ"/>
        </w:rPr>
        <w:t>Stejným způsobem budou smluvní strany chránit skutečnosti tvořící obchodní tajemství a důvěrné informace třetí osoby, které mají být chráněny a utajovány a které byly touto třetí osobou některé ze smluvních stran poskytnuty se svolením jejich dalšího použití.</w:t>
      </w:r>
    </w:p>
    <w:p w14:paraId="5A2F0136" w14:textId="77777777" w:rsidR="00163F89" w:rsidRPr="00921C5B" w:rsidRDefault="00163F89" w:rsidP="00163F89">
      <w:pPr>
        <w:pStyle w:val="Nadpis2"/>
        <w:rPr>
          <w:lang w:val="cs-CZ"/>
        </w:rPr>
      </w:pPr>
      <w:r w:rsidRPr="00921C5B">
        <w:rPr>
          <w:lang w:val="cs-CZ"/>
        </w:rPr>
        <w:t>Po splnění předmětu smlouvy je každá ze smluvních stran povinna do deseti (10) pracovních dnů vrátit druhé smluvní straně všechny poskytnuté materiály potřebné k provedení plnění obsahující důvěrné informace nebo skutečnosti tvořící obchodní tajemství, včetně jejich případně pořízených kopií. O předání a převzetí se sepíše protokol podepsaný oprávněnými osobami obou smluvních stran.</w:t>
      </w:r>
    </w:p>
    <w:p w14:paraId="01C5CB93" w14:textId="791B7E63" w:rsidR="00163F89" w:rsidRPr="00921C5B" w:rsidRDefault="00163F89" w:rsidP="00163F89">
      <w:pPr>
        <w:pStyle w:val="Nadpis2"/>
        <w:rPr>
          <w:lang w:val="cs-CZ"/>
        </w:rPr>
      </w:pPr>
      <w:r w:rsidRPr="00921C5B">
        <w:rPr>
          <w:lang w:val="cs-CZ"/>
        </w:rPr>
        <w:t>Bez ohledu na výše uvedená ustanovení se za důvěrné nepovažují informace, které:</w:t>
      </w:r>
    </w:p>
    <w:p w14:paraId="7439C126" w14:textId="77777777" w:rsidR="00887DF5" w:rsidRPr="00921C5B" w:rsidRDefault="00887DF5" w:rsidP="00D35091">
      <w:pPr>
        <w:pStyle w:val="Normal2"/>
        <w:numPr>
          <w:ilvl w:val="0"/>
          <w:numId w:val="10"/>
        </w:numPr>
        <w:rPr>
          <w:lang w:val="cs-CZ"/>
        </w:rPr>
      </w:pPr>
      <w:r w:rsidRPr="00921C5B">
        <w:rPr>
          <w:lang w:val="cs-CZ"/>
        </w:rPr>
        <w:t>se staly veřejně známými, aniž by to zavinila záměrně či opomenutím smluvní strana,</w:t>
      </w:r>
    </w:p>
    <w:p w14:paraId="66B3C5F0" w14:textId="77777777" w:rsidR="00887DF5" w:rsidRPr="00921C5B" w:rsidRDefault="00887DF5" w:rsidP="00D35091">
      <w:pPr>
        <w:pStyle w:val="Normal2"/>
        <w:numPr>
          <w:ilvl w:val="0"/>
          <w:numId w:val="10"/>
        </w:numPr>
        <w:rPr>
          <w:lang w:val="cs-CZ"/>
        </w:rPr>
      </w:pPr>
      <w:r w:rsidRPr="00921C5B">
        <w:rPr>
          <w:lang w:val="cs-CZ"/>
        </w:rPr>
        <w:t>měla přijímající smluvní strana k dispozici před uzavřením této smlouvy, pokud takové informace nebyly předmětem jiné, dříve uzavřené smlouvy o ochraně informací,</w:t>
      </w:r>
    </w:p>
    <w:p w14:paraId="19BD8133" w14:textId="77777777" w:rsidR="00887DF5" w:rsidRPr="00921C5B" w:rsidRDefault="00887DF5" w:rsidP="00D35091">
      <w:pPr>
        <w:pStyle w:val="Normal2"/>
        <w:numPr>
          <w:ilvl w:val="0"/>
          <w:numId w:val="10"/>
        </w:numPr>
        <w:rPr>
          <w:lang w:val="cs-CZ"/>
        </w:rPr>
      </w:pPr>
      <w:r w:rsidRPr="00921C5B">
        <w:rPr>
          <w:lang w:val="cs-CZ"/>
        </w:rPr>
        <w:t>jsou výsledkem postupu, při kterém k nim přijímající smluvní strana dospěje nezávisle na informacích získaných od druhé smluvní strany či prostřednictvím systému a je to schopna doložit svými záznamy,</w:t>
      </w:r>
    </w:p>
    <w:p w14:paraId="1612426B" w14:textId="77777777" w:rsidR="00887DF5" w:rsidRPr="00921C5B" w:rsidRDefault="00887DF5" w:rsidP="00D35091">
      <w:pPr>
        <w:pStyle w:val="Normal2"/>
        <w:numPr>
          <w:ilvl w:val="0"/>
          <w:numId w:val="10"/>
        </w:numPr>
        <w:rPr>
          <w:lang w:val="cs-CZ"/>
        </w:rPr>
      </w:pPr>
      <w:r w:rsidRPr="00921C5B">
        <w:rPr>
          <w:lang w:val="cs-CZ"/>
        </w:rPr>
        <w:t>po podpisu této smlouvy poskytne přijímající smluvní straně třetí osoba bez závazku jejich ochrany,</w:t>
      </w:r>
    </w:p>
    <w:p w14:paraId="7F597B75" w14:textId="0A3821F3" w:rsidR="007E7946" w:rsidRPr="00921C5B" w:rsidRDefault="00887DF5" w:rsidP="00D35091">
      <w:pPr>
        <w:pStyle w:val="Normal2"/>
        <w:numPr>
          <w:ilvl w:val="0"/>
          <w:numId w:val="10"/>
        </w:numPr>
        <w:rPr>
          <w:lang w:val="cs-CZ"/>
        </w:rPr>
      </w:pPr>
      <w:r w:rsidRPr="00921C5B">
        <w:rPr>
          <w:lang w:val="cs-CZ"/>
        </w:rPr>
        <w:t xml:space="preserve">příslušná smluvní strana písemně </w:t>
      </w:r>
      <w:proofErr w:type="gramStart"/>
      <w:r w:rsidRPr="00921C5B">
        <w:rPr>
          <w:lang w:val="cs-CZ"/>
        </w:rPr>
        <w:t>označí</w:t>
      </w:r>
      <w:proofErr w:type="gramEnd"/>
      <w:r w:rsidRPr="00921C5B">
        <w:rPr>
          <w:lang w:val="cs-CZ"/>
        </w:rPr>
        <w:t xml:space="preserve"> jako informace, na které se ustanovení tohoto článku smlouvy nadále nevztahují.</w:t>
      </w:r>
    </w:p>
    <w:p w14:paraId="71F0CCAE" w14:textId="77777777" w:rsidR="007E7946" w:rsidRPr="00921C5B" w:rsidRDefault="007E7946" w:rsidP="007E7946">
      <w:pPr>
        <w:pStyle w:val="Nadpis2"/>
        <w:rPr>
          <w:lang w:val="cs-CZ"/>
        </w:rPr>
      </w:pPr>
      <w:r w:rsidRPr="00921C5B">
        <w:rPr>
          <w:lang w:val="cs-CZ"/>
        </w:rPr>
        <w:t>Smluvní strany jsou obecně při plnění smlouvy povinny postupovat v souladu se ZZOÚ a Nařízením. Budou-li si smluvní strany za účelem plnění smlouvy zpracovávat osobní údaje, uzavřou za tím účelem smlouvu o zpracování osobních údajů v souladu s čl. 28 odst. 3 Nařízení a se ZZOÚ.</w:t>
      </w:r>
    </w:p>
    <w:p w14:paraId="3DE92287" w14:textId="77777777" w:rsidR="007E7946" w:rsidRPr="00921C5B" w:rsidRDefault="007E7946" w:rsidP="007E7946">
      <w:pPr>
        <w:pStyle w:val="Nadpis2"/>
        <w:rPr>
          <w:lang w:val="cs-CZ"/>
        </w:rPr>
      </w:pPr>
      <w:r w:rsidRPr="00921C5B">
        <w:rPr>
          <w:lang w:val="cs-CZ"/>
        </w:rPr>
        <w:t>Za porušení povinností vyplývajících z tohoto článku smlouvy nebude dále považováno zpřístupnění důvěrných informací (i) osobám, které jsou oprávněny na základě zákona takové informace vyžadovat, a to v rozsahu, stanoveném příslušným právním předpisem či rozhodnutím soudu nebo správního úřadu a za podmínky neprodleného písemného sdělení této skutečnosti druhé smluvní straně, (</w:t>
      </w:r>
      <w:proofErr w:type="spellStart"/>
      <w:r w:rsidRPr="00921C5B">
        <w:rPr>
          <w:lang w:val="cs-CZ"/>
        </w:rPr>
        <w:t>ii</w:t>
      </w:r>
      <w:proofErr w:type="spellEnd"/>
      <w:r w:rsidRPr="00921C5B">
        <w:rPr>
          <w:lang w:val="cs-CZ"/>
        </w:rPr>
        <w:t xml:space="preserve">) je-li takové sdělení nezbytné k uplatňování práv a vymáhání povinností z této smlouvy, včetně případů, kdy smluvní strana užije důvěrné </w:t>
      </w:r>
      <w:r w:rsidRPr="00921C5B">
        <w:rPr>
          <w:lang w:val="cs-CZ"/>
        </w:rPr>
        <w:lastRenderedPageBreak/>
        <w:t>informace nebo tuto smlouvu v soudním, správním, rozhodčím či jiném obdobném řízení, pro něž budou tyto informace či dokumenty relevantní.</w:t>
      </w:r>
    </w:p>
    <w:p w14:paraId="33DE5D80" w14:textId="77777777" w:rsidR="007E7946" w:rsidRPr="00921C5B" w:rsidRDefault="007E7946" w:rsidP="007E7946">
      <w:pPr>
        <w:pStyle w:val="Nadpis2"/>
        <w:rPr>
          <w:lang w:val="cs-CZ"/>
        </w:rPr>
      </w:pPr>
      <w:r w:rsidRPr="00921C5B">
        <w:rPr>
          <w:lang w:val="cs-CZ"/>
        </w:rPr>
        <w:t>Smluvní strany berou na vědomí, že na tuto smlouvu dopadá povinnost uveřejnění v registru smluv ve smyslu zákona č. 340/2015 Sb., o zvláštních podmínkách účinnosti některých smluv, uveřejňování těchto smluv a o registru smluv (zákon o registru smluv), ve znění pozdějších předpisů.</w:t>
      </w:r>
    </w:p>
    <w:p w14:paraId="4441764C" w14:textId="7C58F3BC" w:rsidR="007E7946" w:rsidRPr="00921C5B" w:rsidRDefault="009B66A1" w:rsidP="009B66A1">
      <w:pPr>
        <w:pStyle w:val="Nadpis1"/>
        <w:rPr>
          <w:lang w:val="cs-CZ"/>
        </w:rPr>
      </w:pPr>
      <w:bookmarkStart w:id="17" w:name="_Toc152799506"/>
      <w:r w:rsidRPr="00921C5B">
        <w:rPr>
          <w:lang w:val="cs-CZ"/>
        </w:rPr>
        <w:t>PODMÍNKY PROVÁDĚNÍ PLNĚNÍ</w:t>
      </w:r>
      <w:bookmarkEnd w:id="17"/>
    </w:p>
    <w:p w14:paraId="0032BAC8" w14:textId="77777777" w:rsidR="00F748B3" w:rsidRPr="00921C5B" w:rsidRDefault="00F748B3" w:rsidP="00F748B3">
      <w:pPr>
        <w:pStyle w:val="Nadpis2"/>
        <w:rPr>
          <w:lang w:val="cs-CZ"/>
        </w:rPr>
      </w:pPr>
      <w:r w:rsidRPr="00921C5B">
        <w:rPr>
          <w:lang w:val="cs-CZ"/>
        </w:rPr>
        <w:t>V případě, že v rámci plnění předmětu smlouvy bude objednateli dodáno zhotovitelem zboží, zhotovitel prohlašuje, že zboží bude označeno v souladu se zákonem č. 541/2020 Sb., o odpadech ve znění pozdějších předpisů, že jeho výrobce bude zapsán v seznamu výrobců elektrozařízení a bude mít zajištěn oddělený sběr elektroodpadu. Zhotovitel je povinen zlikvidovat na svoje náklady veškeré obaly od dodaného zboží v souladu s příslušnými obecně závaznými právními předpisy.</w:t>
      </w:r>
    </w:p>
    <w:p w14:paraId="35344327" w14:textId="77777777" w:rsidR="00F748B3" w:rsidRPr="00921C5B" w:rsidRDefault="00F748B3" w:rsidP="00F748B3">
      <w:pPr>
        <w:pStyle w:val="Nadpis2"/>
        <w:rPr>
          <w:lang w:val="cs-CZ"/>
        </w:rPr>
      </w:pPr>
      <w:r w:rsidRPr="00921C5B">
        <w:rPr>
          <w:lang w:val="cs-CZ"/>
        </w:rPr>
        <w:t>Předmět smlouvy bude poskytován pouze prostřednictvím členů servisního týmu.</w:t>
      </w:r>
    </w:p>
    <w:p w14:paraId="3101075C" w14:textId="77777777" w:rsidR="00F748B3" w:rsidRPr="00921C5B" w:rsidRDefault="00F748B3" w:rsidP="00F748B3">
      <w:pPr>
        <w:pStyle w:val="Nadpis2"/>
        <w:rPr>
          <w:lang w:val="cs-CZ"/>
        </w:rPr>
      </w:pPr>
      <w:r w:rsidRPr="00921C5B">
        <w:rPr>
          <w:lang w:val="cs-CZ"/>
        </w:rPr>
        <w:t>Zhotovitel odpovídá za bezpečnost práce a ochranu zdraví svých pracovníků.</w:t>
      </w:r>
    </w:p>
    <w:p w14:paraId="0F8434A2" w14:textId="368E9F4F" w:rsidR="00F748B3" w:rsidRPr="00921C5B" w:rsidRDefault="00F748B3" w:rsidP="00F748B3">
      <w:pPr>
        <w:pStyle w:val="Nadpis2"/>
        <w:rPr>
          <w:lang w:val="cs-CZ"/>
        </w:rPr>
      </w:pPr>
      <w:r w:rsidRPr="00921C5B">
        <w:rPr>
          <w:lang w:val="cs-CZ"/>
        </w:rPr>
        <w:t xml:space="preserve">Pro případy plnění prováděného v objektech v místech plnění definovaných článkem č. </w:t>
      </w:r>
      <w:r w:rsidR="001E3723">
        <w:rPr>
          <w:lang w:val="cs-CZ"/>
        </w:rPr>
        <w:t>4</w:t>
      </w:r>
      <w:r w:rsidR="001E3723" w:rsidRPr="00921C5B">
        <w:rPr>
          <w:lang w:val="cs-CZ"/>
        </w:rPr>
        <w:t xml:space="preserve"> </w:t>
      </w:r>
      <w:r w:rsidRPr="00921C5B">
        <w:rPr>
          <w:lang w:val="cs-CZ"/>
        </w:rPr>
        <w:t>smlouvy, platí, že zhotovitel odpovídá za škody na objektech a zařízeních v nich umístěných, které zavinili jeho pracovníci.</w:t>
      </w:r>
    </w:p>
    <w:p w14:paraId="5DE3E704" w14:textId="27F2F93B" w:rsidR="00F748B3" w:rsidRPr="00921C5B" w:rsidRDefault="00F748B3" w:rsidP="00F748B3">
      <w:pPr>
        <w:pStyle w:val="Nadpis2"/>
        <w:rPr>
          <w:lang w:val="cs-CZ"/>
        </w:rPr>
      </w:pPr>
      <w:r w:rsidRPr="00921C5B">
        <w:rPr>
          <w:lang w:val="cs-CZ"/>
        </w:rPr>
        <w:t xml:space="preserve">Zhotovitel zajistí, aby jeho pracovníci podílející se na plnění podle této smlouvy při pobytu na pracovištích v místech plnění definovaných článkem č. </w:t>
      </w:r>
      <w:r w:rsidR="001E3723">
        <w:rPr>
          <w:lang w:val="cs-CZ"/>
        </w:rPr>
        <w:t>4</w:t>
      </w:r>
      <w:r w:rsidRPr="00921C5B">
        <w:rPr>
          <w:lang w:val="cs-CZ"/>
        </w:rPr>
        <w:t xml:space="preserve"> smlouvy dodržovali vnitřní předpisy, pokyny a směrnice, dodržovali předpisy upravující pohyb zaměstnanců, vozidel, materiálu, požární bezpečnost, ochranu zdraví při práci a další předpisy, se kterými bude seznámen v souladu s odst. </w:t>
      </w:r>
      <w:r w:rsidR="009C69F6">
        <w:rPr>
          <w:lang w:val="cs-CZ"/>
        </w:rPr>
        <w:t>9</w:t>
      </w:r>
      <w:r w:rsidRPr="00921C5B">
        <w:rPr>
          <w:lang w:val="cs-CZ"/>
        </w:rPr>
        <w:t>.1 této smlouvy. Porušování či neplnění těchto předpisů a pokynů může být důvodem k odstoupení od smlouvy ze strany objednatele.</w:t>
      </w:r>
    </w:p>
    <w:p w14:paraId="0B227F30" w14:textId="51A78CB3" w:rsidR="00F748B3" w:rsidRPr="00921C5B" w:rsidRDefault="00F748B3" w:rsidP="00F748B3">
      <w:pPr>
        <w:pStyle w:val="Nadpis2"/>
        <w:rPr>
          <w:lang w:val="cs-CZ"/>
        </w:rPr>
      </w:pPr>
      <w:r w:rsidRPr="00921C5B">
        <w:rPr>
          <w:lang w:val="cs-CZ"/>
        </w:rPr>
        <w:t xml:space="preserve">Pracovník zhotovitele, který porušil zákaz požívání alkoholických nápojů či zneužívání jiných návykových látek, bude z pracoviště vykázán a nebude mu již umožněn přístup do objektů v místech plnění definovaných článkem č. </w:t>
      </w:r>
      <w:r w:rsidR="001E3723">
        <w:rPr>
          <w:lang w:val="cs-CZ"/>
        </w:rPr>
        <w:t>4</w:t>
      </w:r>
      <w:r w:rsidRPr="00921C5B">
        <w:rPr>
          <w:lang w:val="cs-CZ"/>
        </w:rPr>
        <w:t xml:space="preserve"> této smlouvy. Vznikne-li takovýmto způsobem prodlení v plnění předmětu smlouvy, odpovídá za takovéto prodlení zhotovitel. Stejný postup bude uplatněn i v případě, kdy se pracovník zhotovitele dopustí krádeže v místech plnění definovaných článkem č. </w:t>
      </w:r>
      <w:r w:rsidR="001E3723">
        <w:rPr>
          <w:lang w:val="cs-CZ"/>
        </w:rPr>
        <w:t>4</w:t>
      </w:r>
      <w:r w:rsidRPr="00921C5B">
        <w:rPr>
          <w:lang w:val="cs-CZ"/>
        </w:rPr>
        <w:t xml:space="preserve"> smlouvy nebo v případech násilného chování vůči zaměstnancům objednatele nebo zaměstnancům jiných zhotovitelů na pracovištích v místech plnění definovaných článkem č. </w:t>
      </w:r>
      <w:r w:rsidR="001E3723">
        <w:rPr>
          <w:lang w:val="cs-CZ"/>
        </w:rPr>
        <w:t>4</w:t>
      </w:r>
      <w:r w:rsidRPr="00921C5B">
        <w:rPr>
          <w:lang w:val="cs-CZ"/>
        </w:rPr>
        <w:t xml:space="preserve"> smlouvy v souvislosti s plněním pracovních povinností.</w:t>
      </w:r>
    </w:p>
    <w:p w14:paraId="45761C25" w14:textId="77777777" w:rsidR="00F748B3" w:rsidRPr="00921C5B" w:rsidRDefault="00F748B3" w:rsidP="00F748B3">
      <w:pPr>
        <w:pStyle w:val="Nadpis2"/>
        <w:rPr>
          <w:lang w:val="cs-CZ"/>
        </w:rPr>
      </w:pPr>
      <w:r w:rsidRPr="00921C5B">
        <w:rPr>
          <w:lang w:val="cs-CZ"/>
        </w:rPr>
        <w:t>Zhotovitel se zavazuje zabezpečit, aby ani jeho zaměstnanci, ani jiné osoby, provádějící pro něho činnost související s plněním předmětu smlouvy, nevykonávali takovou činnost jako nelegální práci ve smyslu § 5 písm. e) zák. č. 435/2004 Sb., o zaměstnanosti, ve znění pozdějších předpisů. Zhotovitel se zavazuje vynaložit náležitou péči a podniknout veškerá opatření, zejména pokud jde o předcházení výskytu nelegální práce při provádění díla, a to i u svých poddodavatelů.</w:t>
      </w:r>
    </w:p>
    <w:p w14:paraId="5F228AC3" w14:textId="77777777" w:rsidR="00F748B3" w:rsidRPr="00921C5B" w:rsidRDefault="00F748B3" w:rsidP="00F748B3">
      <w:pPr>
        <w:pStyle w:val="Nadpis2"/>
        <w:rPr>
          <w:b/>
          <w:bCs w:val="0"/>
          <w:lang w:val="cs-CZ"/>
        </w:rPr>
      </w:pPr>
      <w:r w:rsidRPr="00921C5B">
        <w:rPr>
          <w:b/>
          <w:bCs w:val="0"/>
          <w:lang w:val="cs-CZ"/>
        </w:rPr>
        <w:t>Pojištění.</w:t>
      </w:r>
    </w:p>
    <w:p w14:paraId="733C71B4" w14:textId="76639DE2" w:rsidR="00AD0F86" w:rsidRPr="00921C5B" w:rsidRDefault="00836F81" w:rsidP="00AD0F86">
      <w:pPr>
        <w:pStyle w:val="Nadpis3"/>
        <w:rPr>
          <w:b w:val="0"/>
          <w:bCs w:val="0"/>
          <w:lang w:val="cs-CZ"/>
        </w:rPr>
      </w:pPr>
      <w:r w:rsidRPr="00921C5B">
        <w:rPr>
          <w:b w:val="0"/>
          <w:bCs w:val="0"/>
          <w:lang w:val="cs-CZ"/>
        </w:rPr>
        <w:t xml:space="preserve">Zhotovitel uzavřel a zavazuje se udržovat v plné platnosti a účinnosti v průběhu provádění předmětu plnění dle této smlouvy pojištění pro případ povinnosti nahradit škodu a nemajetkovou újmu způsobenou jiné osobě v důsledku činnosti zhotovitele (dále jen „pojištění odpovědnosti“) v rozsahu stanoveném dále. Pro vyloučení pochybností smluvní strany shodně konstatují, že za jinou osobu se pro </w:t>
      </w:r>
      <w:r w:rsidRPr="00921C5B">
        <w:rPr>
          <w:b w:val="0"/>
          <w:bCs w:val="0"/>
          <w:lang w:val="cs-CZ"/>
        </w:rPr>
        <w:lastRenderedPageBreak/>
        <w:t xml:space="preserve">takový případ považují i objednatel a jeho zaměstnanci. Pojištění kryje poškození zdraví nebo smrt utrpěné jinou osobou (včetně nemajetkové újmy) a ztráty, poškození nebo škody na majetku jiné osoby. Celkový limit pojistného plnění je minimálně </w:t>
      </w:r>
      <w:proofErr w:type="gramStart"/>
      <w:r w:rsidR="00622401">
        <w:rPr>
          <w:b w:val="0"/>
          <w:bCs w:val="0"/>
          <w:lang w:val="cs-CZ"/>
        </w:rPr>
        <w:t>2</w:t>
      </w:r>
      <w:r w:rsidRPr="00921C5B">
        <w:rPr>
          <w:b w:val="0"/>
          <w:bCs w:val="0"/>
          <w:lang w:val="cs-CZ"/>
        </w:rPr>
        <w:t>0.000.000,-</w:t>
      </w:r>
      <w:proofErr w:type="gramEnd"/>
      <w:r w:rsidRPr="00921C5B">
        <w:rPr>
          <w:b w:val="0"/>
          <w:bCs w:val="0"/>
          <w:lang w:val="cs-CZ"/>
        </w:rPr>
        <w:t xml:space="preserve"> Kč (nebo ekvivalent v jiné měně) za jednu pojistnou událost a v ročním agregátu (tj. za 12 měsíců po sobě jdoucích), eventuálně za pojistnou dobu v případě pojištění vztahujícího se výhradně k předmětu plnění dle této smlouvy. Spoluúčast na jedné pojistné události nepřesahuje </w:t>
      </w:r>
      <w:proofErr w:type="gramStart"/>
      <w:r w:rsidRPr="00921C5B">
        <w:rPr>
          <w:b w:val="0"/>
          <w:bCs w:val="0"/>
          <w:lang w:val="cs-CZ"/>
        </w:rPr>
        <w:t>250.000,-</w:t>
      </w:r>
      <w:proofErr w:type="gramEnd"/>
      <w:r w:rsidRPr="00921C5B">
        <w:rPr>
          <w:b w:val="0"/>
          <w:bCs w:val="0"/>
          <w:lang w:val="cs-CZ"/>
        </w:rPr>
        <w:t xml:space="preserve"> Kč (nebo ekvivalent v jiné měně). Toto pojištění mimo jiné zahrnuje pojistné krytí pro ztráty, poškození a škody vzniklé:</w:t>
      </w:r>
    </w:p>
    <w:p w14:paraId="76DE8F6A" w14:textId="77777777" w:rsidR="00AD0F86" w:rsidRPr="00921C5B" w:rsidRDefault="00AD0F86" w:rsidP="00D35091">
      <w:pPr>
        <w:pStyle w:val="Normal3"/>
        <w:numPr>
          <w:ilvl w:val="0"/>
          <w:numId w:val="11"/>
        </w:numPr>
        <w:rPr>
          <w:lang w:val="cs-CZ"/>
        </w:rPr>
      </w:pPr>
      <w:r w:rsidRPr="00921C5B">
        <w:rPr>
          <w:lang w:val="cs-CZ"/>
        </w:rPr>
        <w:t>v důsledku hrubé nedbalosti zaměstnance zhotovitele (může však být vyloučeno pojištění škod způsobených hrubou nedbalostí statutárního zástupce zhotovitele nebo jeho řídících pracovníků do funkcí statutárním zástupcem jmenovaných a škod způsobených pod vlivem návykových a psychotropních látek);</w:t>
      </w:r>
    </w:p>
    <w:p w14:paraId="5330D3B0" w14:textId="77777777" w:rsidR="00AD0F86" w:rsidRPr="00921C5B" w:rsidRDefault="00AD0F86" w:rsidP="00D35091">
      <w:pPr>
        <w:pStyle w:val="Normal3"/>
        <w:numPr>
          <w:ilvl w:val="0"/>
          <w:numId w:val="11"/>
        </w:numPr>
        <w:rPr>
          <w:lang w:val="cs-CZ"/>
        </w:rPr>
      </w:pPr>
      <w:r w:rsidRPr="00921C5B">
        <w:rPr>
          <w:lang w:val="cs-CZ"/>
        </w:rPr>
        <w:t>v důsledku vadného výrobku, resp. vadně provedeného díla, nebo vadně provedených prací (může však být vyloučeno pojištění práv z vadného plnění, tj. vady v rámci záruky);</w:t>
      </w:r>
    </w:p>
    <w:p w14:paraId="1335DC49" w14:textId="77777777" w:rsidR="00AD0F86" w:rsidRPr="00921C5B" w:rsidRDefault="00AD0F86" w:rsidP="00D35091">
      <w:pPr>
        <w:pStyle w:val="Normal3"/>
        <w:numPr>
          <w:ilvl w:val="0"/>
          <w:numId w:val="11"/>
        </w:numPr>
        <w:rPr>
          <w:lang w:val="cs-CZ"/>
        </w:rPr>
      </w:pPr>
      <w:r w:rsidRPr="00921C5B">
        <w:rPr>
          <w:lang w:val="cs-CZ"/>
        </w:rPr>
        <w:t>jako následná finanční škoda (tj. finanční škoda, které předchází věcná škoda), pokud tato smlouva odpovědnost zhotovitele za následnou finanční škodu nevylučuje;</w:t>
      </w:r>
    </w:p>
    <w:p w14:paraId="1548B494" w14:textId="7A2522CA" w:rsidR="00AD0F86" w:rsidRPr="00921C5B" w:rsidRDefault="00AD0F86" w:rsidP="00D35091">
      <w:pPr>
        <w:pStyle w:val="Normal3"/>
        <w:numPr>
          <w:ilvl w:val="0"/>
          <w:numId w:val="11"/>
        </w:numPr>
        <w:rPr>
          <w:lang w:val="cs-CZ"/>
        </w:rPr>
      </w:pPr>
      <w:r w:rsidRPr="00921C5B">
        <w:rPr>
          <w:lang w:val="cs-CZ"/>
        </w:rPr>
        <w:t xml:space="preserve">jako čistá finanční škoda (tj. finanční škoda, které nepředchází věcná škoda) a nebude obsahovat výluku škod vzniklých v důsledku vady software a/nebo chyby při elektronickém přenosu dat (např. v rámci řídicího systému). Je povolen </w:t>
      </w:r>
      <w:proofErr w:type="spellStart"/>
      <w:r w:rsidRPr="00921C5B">
        <w:rPr>
          <w:lang w:val="cs-CZ"/>
        </w:rPr>
        <w:t>sublimit</w:t>
      </w:r>
      <w:proofErr w:type="spellEnd"/>
      <w:r w:rsidRPr="00921C5B">
        <w:rPr>
          <w:lang w:val="cs-CZ"/>
        </w:rPr>
        <w:t xml:space="preserve"> pojistného plnění ve výši </w:t>
      </w:r>
      <w:r w:rsidR="00C80327">
        <w:rPr>
          <w:lang w:val="cs-CZ"/>
        </w:rPr>
        <w:t>5</w:t>
      </w:r>
      <w:r w:rsidRPr="00921C5B">
        <w:rPr>
          <w:lang w:val="cs-CZ"/>
        </w:rPr>
        <w:t xml:space="preserve">.000.000 Kč. </w:t>
      </w:r>
    </w:p>
    <w:p w14:paraId="08739B62" w14:textId="77777777" w:rsidR="00AE2858" w:rsidRPr="00921C5B" w:rsidRDefault="00AE2858" w:rsidP="00AE2858">
      <w:pPr>
        <w:pStyle w:val="Nadpis3"/>
        <w:rPr>
          <w:b w:val="0"/>
          <w:bCs w:val="0"/>
          <w:lang w:val="cs-CZ"/>
        </w:rPr>
      </w:pPr>
      <w:r w:rsidRPr="00921C5B">
        <w:rPr>
          <w:b w:val="0"/>
          <w:bCs w:val="0"/>
          <w:lang w:val="cs-CZ"/>
        </w:rPr>
        <w:t>Zhotovitel se zavazuje dodržovat podmínky pojištění a za jejich porušení nese zhotovitel plnou odpovědnost, zejména pokud takové porušení bude mít vliv na nároky z pojištění (např. na nevyplacení pojistného plnění nebo jeho snížení v důsledku porušení podmínek pojištění).</w:t>
      </w:r>
    </w:p>
    <w:p w14:paraId="24224F5F" w14:textId="77777777" w:rsidR="00AE2858" w:rsidRPr="00921C5B" w:rsidRDefault="00AE2858" w:rsidP="00AE2858">
      <w:pPr>
        <w:pStyle w:val="Nadpis3"/>
        <w:rPr>
          <w:b w:val="0"/>
          <w:bCs w:val="0"/>
          <w:lang w:val="cs-CZ"/>
        </w:rPr>
      </w:pPr>
      <w:r w:rsidRPr="00921C5B">
        <w:rPr>
          <w:b w:val="0"/>
          <w:bCs w:val="0"/>
          <w:lang w:val="cs-CZ"/>
        </w:rPr>
        <w:t xml:space="preserve">Zhotovitel předložil před podpisem této smlouvy objednateli kopii uzavřené pojistné smlouvy pro pojištění dle písm. a) tohoto odstavce nebo potvrzení pojistitele či pojišťovacího makléře o takové uzavřené pojistné smlouvě, ze kterého je patrné splnění podmínek pojištění dle písm. a) tohoto odstavce a zavazuje se k výzvě objednatele kdykoliv po dobu plnění této smlouvy předložit potvrzení pojistitele či pojišťovacího makléře o trvání takového pojištění, a to ve lhůtě 7 dnů ode dne doručení výzvy. </w:t>
      </w:r>
    </w:p>
    <w:p w14:paraId="534BC7DA" w14:textId="77777777" w:rsidR="00AE2858" w:rsidRPr="00921C5B" w:rsidRDefault="00AE2858" w:rsidP="00AE2858">
      <w:pPr>
        <w:pStyle w:val="Nadpis3"/>
        <w:rPr>
          <w:b w:val="0"/>
          <w:bCs w:val="0"/>
          <w:lang w:val="cs-CZ"/>
        </w:rPr>
      </w:pPr>
      <w:r w:rsidRPr="00921C5B">
        <w:rPr>
          <w:b w:val="0"/>
          <w:bCs w:val="0"/>
          <w:lang w:val="cs-CZ"/>
        </w:rPr>
        <w:t>V případě jakýchkoli změn v této smlouvě, které mají vliv zejména na stanovení rozsahu pojistného krytí, výše pojistných částek, sub/limitů, spoluúčastí či na účinnost pojistné ochrany pojištění uzavřeného dle této smlouvy, je zhotovitel povinen takové změny v jím sjednávaném pojištění zohlednit.</w:t>
      </w:r>
    </w:p>
    <w:p w14:paraId="1D3ED5F5" w14:textId="77777777" w:rsidR="00AE2858" w:rsidRPr="00921C5B" w:rsidRDefault="00AE2858" w:rsidP="00AE2858">
      <w:pPr>
        <w:pStyle w:val="Nadpis3"/>
        <w:rPr>
          <w:b w:val="0"/>
          <w:bCs w:val="0"/>
          <w:lang w:val="cs-CZ"/>
        </w:rPr>
      </w:pPr>
      <w:r w:rsidRPr="00921C5B">
        <w:rPr>
          <w:b w:val="0"/>
          <w:bCs w:val="0"/>
          <w:lang w:val="cs-CZ"/>
        </w:rPr>
        <w:t>Nebude-li zhotovitel udržovat platná pojištění ve smyslu ustanovení tohoto odstavce, může objednatel tuto skutečnost považovat za podstatné porušení této smlouvy a od smlouvy odstoupit.</w:t>
      </w:r>
    </w:p>
    <w:p w14:paraId="0EA2D0BA" w14:textId="77777777" w:rsidR="00AE2858" w:rsidRPr="00921C5B" w:rsidRDefault="00AE2858" w:rsidP="00AE2858">
      <w:pPr>
        <w:pStyle w:val="Nadpis3"/>
        <w:rPr>
          <w:b w:val="0"/>
          <w:bCs w:val="0"/>
          <w:lang w:val="cs-CZ"/>
        </w:rPr>
      </w:pPr>
      <w:r w:rsidRPr="00921C5B">
        <w:rPr>
          <w:b w:val="0"/>
          <w:bCs w:val="0"/>
          <w:lang w:val="cs-CZ"/>
        </w:rPr>
        <w:t>Nic v tomto odstavci nezbavuje zhotovitele odpovědnosti a povinností daných mu touto smlouvou a/nebo platnými právními předpisy.</w:t>
      </w:r>
    </w:p>
    <w:p w14:paraId="192DFCC1" w14:textId="6C9EB1A1" w:rsidR="00C1426D" w:rsidRPr="00921C5B" w:rsidRDefault="00AE2858" w:rsidP="0046560F">
      <w:pPr>
        <w:pStyle w:val="Nadpis3"/>
        <w:rPr>
          <w:b w:val="0"/>
          <w:bCs w:val="0"/>
          <w:lang w:val="cs-CZ"/>
        </w:rPr>
      </w:pPr>
      <w:r w:rsidRPr="00921C5B">
        <w:rPr>
          <w:b w:val="0"/>
          <w:bCs w:val="0"/>
          <w:lang w:val="cs-CZ"/>
        </w:rPr>
        <w:t>Je-li zhotovitelem společnost ve smyslu § 2716 občanského zákoníku, zhotovitel se zavazuje zajistit, aby v pojistné smlouvě bylo ujednáno, že pojistné bude objednateli uhrazeno bez ohledu na to, který společník zhotovitele ji způsobil, byla-</w:t>
      </w:r>
      <w:r w:rsidRPr="00921C5B">
        <w:rPr>
          <w:b w:val="0"/>
          <w:bCs w:val="0"/>
          <w:lang w:val="cs-CZ"/>
        </w:rPr>
        <w:lastRenderedPageBreak/>
        <w:t>li újma způsobena zhotovitelem. Tato povinnost může být rovněž splněna samostatným pojištěním všech členů společnosti. V takovém případě se povinnosti dle tohoto odstavce vztahují na všechny pojistné smlouvy, kterými je tato povinnost plněna.</w:t>
      </w:r>
    </w:p>
    <w:p w14:paraId="30F6E467" w14:textId="73B8080B" w:rsidR="00722277" w:rsidRPr="00921C5B" w:rsidRDefault="006D53B8" w:rsidP="006D53B8">
      <w:pPr>
        <w:pStyle w:val="Nadpis1"/>
        <w:rPr>
          <w:lang w:val="cs-CZ"/>
        </w:rPr>
      </w:pPr>
      <w:bookmarkStart w:id="18" w:name="_Toc152799507"/>
      <w:r w:rsidRPr="00921C5B">
        <w:rPr>
          <w:lang w:val="cs-CZ"/>
        </w:rPr>
        <w:t>SOUČINNOST SMLUVNÍCH STRAN</w:t>
      </w:r>
      <w:bookmarkEnd w:id="18"/>
    </w:p>
    <w:p w14:paraId="76974961" w14:textId="77777777" w:rsidR="00633824" w:rsidRPr="00921C5B" w:rsidRDefault="00633824" w:rsidP="00633824">
      <w:pPr>
        <w:pStyle w:val="Nadpis2"/>
        <w:rPr>
          <w:lang w:val="cs-CZ"/>
        </w:rPr>
      </w:pPr>
      <w:r w:rsidRPr="00921C5B">
        <w:rPr>
          <w:lang w:val="cs-CZ"/>
        </w:rPr>
        <w:t xml:space="preserve">Smluvní strany se zavazují, že se </w:t>
      </w:r>
      <w:proofErr w:type="gramStart"/>
      <w:r w:rsidRPr="00921C5B">
        <w:rPr>
          <w:lang w:val="cs-CZ"/>
        </w:rPr>
        <w:t>zdrží</w:t>
      </w:r>
      <w:proofErr w:type="gramEnd"/>
      <w:r w:rsidRPr="00921C5B">
        <w:rPr>
          <w:lang w:val="cs-CZ"/>
        </w:rPr>
        <w:t xml:space="preserve"> jednání, které by mohlo poškodit dobré jméno druhé smluvní strany.</w:t>
      </w:r>
    </w:p>
    <w:p w14:paraId="24E70274" w14:textId="77777777" w:rsidR="00633824" w:rsidRPr="00921C5B" w:rsidRDefault="00633824" w:rsidP="00633824">
      <w:pPr>
        <w:pStyle w:val="Nadpis2"/>
        <w:rPr>
          <w:lang w:val="cs-CZ"/>
        </w:rPr>
      </w:pPr>
      <w:r w:rsidRPr="00921C5B">
        <w:rPr>
          <w:lang w:val="cs-CZ"/>
        </w:rPr>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bezodkladně, nejpozději však do tří (3) pracovních dnů po zjištění takové změny.</w:t>
      </w:r>
    </w:p>
    <w:p w14:paraId="4D55EB7D" w14:textId="77777777" w:rsidR="00633824" w:rsidRPr="00921C5B" w:rsidRDefault="00633824" w:rsidP="00633824">
      <w:pPr>
        <w:pStyle w:val="Nadpis2"/>
        <w:rPr>
          <w:lang w:val="cs-CZ"/>
        </w:rPr>
      </w:pPr>
      <w:r w:rsidRPr="00921C5B">
        <w:rPr>
          <w:lang w:val="cs-CZ"/>
        </w:rPr>
        <w:t>Smluvní strany se dále zavazují poskytnout druhé smluvní straně dohodnuté podmínky a součinnost umožňující řádné plnění smlouvy.</w:t>
      </w:r>
    </w:p>
    <w:p w14:paraId="743801F5" w14:textId="77777777" w:rsidR="00633824" w:rsidRPr="00921C5B" w:rsidRDefault="00633824" w:rsidP="00633824">
      <w:pPr>
        <w:pStyle w:val="Nadpis2"/>
        <w:rPr>
          <w:lang w:val="cs-CZ"/>
        </w:rPr>
      </w:pPr>
      <w:r w:rsidRPr="00921C5B">
        <w:rPr>
          <w:lang w:val="cs-CZ"/>
        </w:rPr>
        <w:t>V zájmu plnění smlouvy jsou smluvní strany povinny plnit řádně a včas své závazky tak, aby nedocházelo k prodlení s jejich plněním. Pokud se některá ze smluvních stran dostane do prodlení s plněním svých závazků, je povinna písemně oznámit bez zbytečného odkladu druhé smluvní straně důvod prodlení a předpokládaný termín a způsob jeho odstranění.</w:t>
      </w:r>
    </w:p>
    <w:p w14:paraId="23B01542" w14:textId="77777777" w:rsidR="00633824" w:rsidRPr="00921C5B" w:rsidRDefault="00633824" w:rsidP="00633824">
      <w:pPr>
        <w:pStyle w:val="Nadpis2"/>
        <w:rPr>
          <w:lang w:val="cs-CZ"/>
        </w:rPr>
      </w:pPr>
      <w:r w:rsidRPr="00921C5B">
        <w:rPr>
          <w:lang w:val="cs-CZ"/>
        </w:rPr>
        <w:t>Žádná ze smluvních stran není odpovědna za prodlení způsobené výhradně v důsledku prodlení s plněním závazků druhé smluvní strany.</w:t>
      </w:r>
    </w:p>
    <w:p w14:paraId="352C4531" w14:textId="77777777" w:rsidR="00633824" w:rsidRPr="00921C5B" w:rsidRDefault="00633824" w:rsidP="00623B39">
      <w:pPr>
        <w:pStyle w:val="Nadpis2"/>
        <w:keepNext w:val="0"/>
        <w:keepLines/>
        <w:rPr>
          <w:lang w:val="cs-CZ"/>
        </w:rPr>
      </w:pPr>
      <w:r w:rsidRPr="00921C5B">
        <w:rPr>
          <w:lang w:val="cs-CZ"/>
        </w:rPr>
        <w:t xml:space="preserve">Objednatel se zavazuje umožnit zhotoviteli přístup k vlastnímu HW a SW v rozsahu nezbytném pro řádné plnění smlouvy a vyčlenit k součinnosti své zaměstnance nezbytné pro řádné plnění zhotovitelem. Plnění tohoto ustanovení zajistí objednatel i u svých obchodních partnerů. Obchodním partnerem je pro účely této smlouvy míněna společnost, se kterou objednatel spolupracuje v oblasti informačních technologií a systémů na základě samostatného smluvního ujednání. </w:t>
      </w:r>
    </w:p>
    <w:p w14:paraId="7E6735D3" w14:textId="77777777" w:rsidR="00633824" w:rsidRPr="00921C5B" w:rsidRDefault="00633824" w:rsidP="00623B39">
      <w:pPr>
        <w:pStyle w:val="Nadpis2"/>
        <w:keepNext w:val="0"/>
        <w:keepLines/>
        <w:rPr>
          <w:lang w:val="cs-CZ"/>
        </w:rPr>
      </w:pPr>
      <w:r w:rsidRPr="00921C5B">
        <w:rPr>
          <w:lang w:val="cs-CZ"/>
        </w:rPr>
        <w:t>Zhotovitel nesmí od obchodních partnerů objednatele přijímat jakékoliv pokyny vztahující se k plnění předmětu smlouvy, pokud k tomu nedá objednatel předchozí písemný souhlas.</w:t>
      </w:r>
    </w:p>
    <w:p w14:paraId="226B86A8" w14:textId="7A8E1D79" w:rsidR="00633824" w:rsidRPr="00921C5B" w:rsidRDefault="00CE6DDE" w:rsidP="00CE6DDE">
      <w:pPr>
        <w:pStyle w:val="Nadpis1"/>
        <w:rPr>
          <w:lang w:val="cs-CZ"/>
        </w:rPr>
      </w:pPr>
      <w:bookmarkStart w:id="19" w:name="_Toc152799508"/>
      <w:r w:rsidRPr="00921C5B">
        <w:rPr>
          <w:lang w:val="cs-CZ"/>
        </w:rPr>
        <w:t>ODPOVĚDNOST ZA VADY</w:t>
      </w:r>
      <w:bookmarkEnd w:id="19"/>
    </w:p>
    <w:p w14:paraId="2B1F1D3B" w14:textId="77777777" w:rsidR="0073260E" w:rsidRPr="00921C5B" w:rsidRDefault="0073260E" w:rsidP="0073260E">
      <w:pPr>
        <w:pStyle w:val="Nadpis2"/>
        <w:rPr>
          <w:lang w:val="cs-CZ"/>
        </w:rPr>
      </w:pPr>
      <w:r w:rsidRPr="00921C5B">
        <w:rPr>
          <w:lang w:val="cs-CZ"/>
        </w:rPr>
        <w:t>Zhotovitel poskytuje objednateli záruku za to, že plnění bude prosto všech faktických a právních vad.</w:t>
      </w:r>
    </w:p>
    <w:p w14:paraId="63B118B4" w14:textId="7ED63238" w:rsidR="0073260E" w:rsidRPr="00921C5B" w:rsidRDefault="0073260E" w:rsidP="0073260E">
      <w:pPr>
        <w:pStyle w:val="Nadpis2"/>
        <w:rPr>
          <w:lang w:val="cs-CZ"/>
        </w:rPr>
      </w:pPr>
      <w:r w:rsidRPr="00921C5B">
        <w:rPr>
          <w:lang w:val="cs-CZ"/>
        </w:rPr>
        <w:t xml:space="preserve">Plnění má vady, jestliže neodpovídá smlouvě, účelu stanovenému smlouvou, nemá vlastnosti stanovené smlouvou, dokumentací dodanou podle této smlouvy, obecně závaznými právními předpisy, popř. nemá vlastnosti stanovené harmonizovanými nebo technickými normami, podle nichž má být plnění provedeno. Plnění má právní vady, jestliže zhotovitel porušil ustanovení článku </w:t>
      </w:r>
      <w:r w:rsidR="00C473D9">
        <w:rPr>
          <w:lang w:val="cs-CZ"/>
        </w:rPr>
        <w:t>7</w:t>
      </w:r>
      <w:r w:rsidRPr="00921C5B">
        <w:rPr>
          <w:lang w:val="cs-CZ"/>
        </w:rPr>
        <w:t xml:space="preserve"> této smlouvy.</w:t>
      </w:r>
    </w:p>
    <w:p w14:paraId="25367DC5" w14:textId="6865C5C0" w:rsidR="00C2399C" w:rsidRPr="00921C5B" w:rsidRDefault="00C2399C" w:rsidP="00C2399C">
      <w:pPr>
        <w:pStyle w:val="Nadpis2"/>
        <w:rPr>
          <w:lang w:val="cs-CZ"/>
        </w:rPr>
      </w:pPr>
      <w:r w:rsidRPr="00921C5B">
        <w:rPr>
          <w:lang w:val="cs-CZ"/>
        </w:rPr>
        <w:t xml:space="preserve">Zhotovitel odpovídá za vady plnění v době předání a dále za vady, které se projevily v záruční době, jež činí </w:t>
      </w:r>
      <w:r w:rsidRPr="00921C5B">
        <w:rPr>
          <w:b/>
          <w:bCs w:val="0"/>
          <w:lang w:val="cs-CZ"/>
        </w:rPr>
        <w:t>12 měsíců</w:t>
      </w:r>
      <w:r w:rsidRPr="00921C5B">
        <w:rPr>
          <w:lang w:val="cs-CZ"/>
        </w:rPr>
        <w:t xml:space="preserve"> ode dne řádného předání a převzetí plnění dle článku č. </w:t>
      </w:r>
      <w:r w:rsidR="00C473D9">
        <w:rPr>
          <w:lang w:val="cs-CZ"/>
        </w:rPr>
        <w:t>4</w:t>
      </w:r>
      <w:r w:rsidRPr="00921C5B">
        <w:rPr>
          <w:lang w:val="cs-CZ"/>
        </w:rPr>
        <w:t xml:space="preserve"> této smlouvy (dále též jen „</w:t>
      </w:r>
      <w:r w:rsidRPr="00921C5B">
        <w:rPr>
          <w:b/>
          <w:bCs w:val="0"/>
          <w:lang w:val="cs-CZ"/>
        </w:rPr>
        <w:t>záruka</w:t>
      </w:r>
      <w:r w:rsidRPr="00921C5B">
        <w:rPr>
          <w:lang w:val="cs-CZ"/>
        </w:rPr>
        <w:t>“). Záruka se vztahuje na vady plnění zjištěné objednatelem a písemně uplatněné v době trvání záruky.</w:t>
      </w:r>
    </w:p>
    <w:p w14:paraId="0EFDFA51" w14:textId="77777777" w:rsidR="00F52E95" w:rsidRPr="00921C5B" w:rsidRDefault="00F52E95" w:rsidP="00F52E95">
      <w:pPr>
        <w:pStyle w:val="Nadpis2"/>
        <w:rPr>
          <w:lang w:val="cs-CZ"/>
        </w:rPr>
      </w:pPr>
      <w:r w:rsidRPr="00921C5B">
        <w:rPr>
          <w:lang w:val="cs-CZ"/>
        </w:rPr>
        <w:t xml:space="preserve">Je-li plnění složeno z více částí (více fází), potom záruční doba </w:t>
      </w:r>
      <w:proofErr w:type="gramStart"/>
      <w:r w:rsidRPr="00921C5B">
        <w:rPr>
          <w:lang w:val="cs-CZ"/>
        </w:rPr>
        <w:t>běží</w:t>
      </w:r>
      <w:proofErr w:type="gramEnd"/>
      <w:r w:rsidRPr="00921C5B">
        <w:rPr>
          <w:lang w:val="cs-CZ"/>
        </w:rPr>
        <w:t xml:space="preserve"> pro každé jednotlivé části zvlášť a začíná běžet od okamžiku převzetí jednotlivé dílčí části a pro plnění jako </w:t>
      </w:r>
      <w:r w:rsidRPr="00921C5B">
        <w:rPr>
          <w:lang w:val="cs-CZ"/>
        </w:rPr>
        <w:lastRenderedPageBreak/>
        <w:t xml:space="preserve">celek neskončí dříve než uplynutím záruční doby poslední části (fáze) plnění. Záruční doba </w:t>
      </w:r>
      <w:proofErr w:type="gramStart"/>
      <w:r w:rsidRPr="00921C5B">
        <w:rPr>
          <w:lang w:val="cs-CZ"/>
        </w:rPr>
        <w:t>neběží</w:t>
      </w:r>
      <w:proofErr w:type="gramEnd"/>
      <w:r w:rsidRPr="00921C5B">
        <w:rPr>
          <w:lang w:val="cs-CZ"/>
        </w:rPr>
        <w:t xml:space="preserve"> po dobu reklamace vad.</w:t>
      </w:r>
    </w:p>
    <w:p w14:paraId="4078B198" w14:textId="10507A7B" w:rsidR="00F52E95" w:rsidRPr="00921C5B" w:rsidRDefault="00F52E95" w:rsidP="00F52E95">
      <w:pPr>
        <w:pStyle w:val="Nadpis2"/>
        <w:rPr>
          <w:lang w:val="cs-CZ"/>
        </w:rPr>
      </w:pPr>
      <w:r w:rsidRPr="00921C5B">
        <w:rPr>
          <w:lang w:val="cs-CZ"/>
        </w:rPr>
        <w:t xml:space="preserve">Oznámení vad musí být zasláno zhotoviteli písemně dle článku č. </w:t>
      </w:r>
      <w:r w:rsidR="00C473D9">
        <w:rPr>
          <w:lang w:val="cs-CZ"/>
        </w:rPr>
        <w:t>6</w:t>
      </w:r>
      <w:r w:rsidRPr="00921C5B">
        <w:rPr>
          <w:lang w:val="cs-CZ"/>
        </w:rPr>
        <w:t xml:space="preserve"> odstavce </w:t>
      </w:r>
      <w:r w:rsidR="00C473D9">
        <w:rPr>
          <w:lang w:val="cs-CZ"/>
        </w:rPr>
        <w:t>6</w:t>
      </w:r>
      <w:r w:rsidRPr="00921C5B">
        <w:rPr>
          <w:lang w:val="cs-CZ"/>
        </w:rPr>
        <w:t xml:space="preserve">.3. této smlouvy, a to ve lhůtě 7 dnů ode dne, kdy objednatel vadu zjistil. Musí v něm být vada popsána a uvedena volba mezi nároky dle odstavce </w:t>
      </w:r>
      <w:r w:rsidR="00252331">
        <w:rPr>
          <w:lang w:val="cs-CZ"/>
        </w:rPr>
        <w:t>11</w:t>
      </w:r>
      <w:r w:rsidRPr="00921C5B">
        <w:rPr>
          <w:lang w:val="cs-CZ"/>
        </w:rPr>
        <w:t>.6. tohoto článku smlouvy. Seznam osob objednatele oprávněných učinit oznámení vady včetně kontaktních údajů je uveden v Příloze č. 5 této smlouvy. Seznam osob zhotovitele včetně kontaktních údajů, jímž bude oznámení vad plnění odesláno, příp. kontaktní údaje HelpDesku jsou též uvedeny v Příloze č. 5 smlouvy. V případě, že je oznámení vady učiněno neoprávněnou osobou či způsobem, je zhotovitel objednatele povinen o takové skutečnosti bez zbytečného odkladu uvědomit. V případě, že tak neučiní, je povinen vypořádat vadu v souladu s touto smlouvou, jakož i obecně závaznými platnými předpisy.</w:t>
      </w:r>
    </w:p>
    <w:p w14:paraId="7141E896" w14:textId="77777777" w:rsidR="00F52E95" w:rsidRPr="00921C5B" w:rsidRDefault="00F52E95" w:rsidP="00F52E95">
      <w:pPr>
        <w:pStyle w:val="Nadpis2"/>
        <w:rPr>
          <w:lang w:val="cs-CZ"/>
        </w:rPr>
      </w:pPr>
      <w:r w:rsidRPr="00921C5B">
        <w:rPr>
          <w:lang w:val="cs-CZ"/>
        </w:rPr>
        <w:t xml:space="preserve">Při zjištění, že plnění vykazuje vadu, má objednatel na základě své volby právo buď: </w:t>
      </w:r>
    </w:p>
    <w:p w14:paraId="4EB16880" w14:textId="77777777" w:rsidR="00F117B8" w:rsidRPr="00921C5B" w:rsidRDefault="00F117B8" w:rsidP="00D35091">
      <w:pPr>
        <w:pStyle w:val="Nadpis2"/>
        <w:numPr>
          <w:ilvl w:val="0"/>
          <w:numId w:val="12"/>
        </w:numPr>
        <w:rPr>
          <w:lang w:val="cs-CZ"/>
        </w:rPr>
      </w:pPr>
      <w:r w:rsidRPr="00921C5B">
        <w:rPr>
          <w:lang w:val="cs-CZ"/>
        </w:rPr>
        <w:t xml:space="preserve">požadovat bezplatné odstranění reklamované vady poskytnutím nového bezvadného plnění, jedná-li se o vady neodstranitelné, nebo </w:t>
      </w:r>
    </w:p>
    <w:p w14:paraId="0702CA47" w14:textId="77777777" w:rsidR="00F117B8" w:rsidRPr="00921C5B" w:rsidRDefault="00F117B8" w:rsidP="00D35091">
      <w:pPr>
        <w:pStyle w:val="Nadpis2"/>
        <w:numPr>
          <w:ilvl w:val="0"/>
          <w:numId w:val="12"/>
        </w:numPr>
        <w:rPr>
          <w:lang w:val="cs-CZ"/>
        </w:rPr>
      </w:pPr>
      <w:r w:rsidRPr="00921C5B">
        <w:rPr>
          <w:lang w:val="cs-CZ"/>
        </w:rPr>
        <w:t xml:space="preserve">požadovat bezplatné odstranění reklamované vady opravou plnění, jestliže jsou vady odstranitelné, nebo </w:t>
      </w:r>
    </w:p>
    <w:p w14:paraId="1116ACC2" w14:textId="77777777" w:rsidR="00F117B8" w:rsidRPr="00921C5B" w:rsidRDefault="00F117B8" w:rsidP="00D35091">
      <w:pPr>
        <w:pStyle w:val="Nadpis2"/>
        <w:numPr>
          <w:ilvl w:val="0"/>
          <w:numId w:val="12"/>
        </w:numPr>
        <w:rPr>
          <w:lang w:val="cs-CZ"/>
        </w:rPr>
      </w:pPr>
      <w:r w:rsidRPr="00921C5B">
        <w:rPr>
          <w:lang w:val="cs-CZ"/>
        </w:rPr>
        <w:t>požadovat přiměřenou slevu z ceny plnění</w:t>
      </w:r>
    </w:p>
    <w:p w14:paraId="1E4C3F87" w14:textId="77777777" w:rsidR="003D626A" w:rsidRPr="003D626A" w:rsidRDefault="00F117B8" w:rsidP="003D626A">
      <w:pPr>
        <w:ind w:left="1418" w:firstLine="11"/>
        <w:jc w:val="both"/>
      </w:pPr>
      <w:r w:rsidRPr="003D626A">
        <w:rPr>
          <w:lang w:val="cs-CZ"/>
        </w:rPr>
        <w:t xml:space="preserve">Vadu dle písm. a) a b) tohoto článku smlouvy je zhotovitel povinen odstranit bez zbytečného odkladu po obdržení písemné reklamace objednatele a vyvinout maximální úsilí za účelem minimalizovat dobu trvání vady. </w:t>
      </w:r>
      <w:proofErr w:type="spellStart"/>
      <w:r w:rsidRPr="003D626A">
        <w:t>Nejpozději</w:t>
      </w:r>
      <w:proofErr w:type="spellEnd"/>
      <w:r w:rsidRPr="003D626A">
        <w:t xml:space="preserve"> je </w:t>
      </w:r>
      <w:proofErr w:type="spellStart"/>
      <w:r w:rsidRPr="003D626A">
        <w:t>zhotovitel</w:t>
      </w:r>
      <w:proofErr w:type="spellEnd"/>
      <w:r w:rsidRPr="003D626A">
        <w:t xml:space="preserve"> </w:t>
      </w:r>
      <w:proofErr w:type="spellStart"/>
      <w:r w:rsidRPr="003D626A">
        <w:t>povinen</w:t>
      </w:r>
      <w:proofErr w:type="spellEnd"/>
      <w:r w:rsidRPr="003D626A">
        <w:t xml:space="preserve"> </w:t>
      </w:r>
      <w:proofErr w:type="spellStart"/>
      <w:r w:rsidRPr="003D626A">
        <w:t>odstranit</w:t>
      </w:r>
      <w:proofErr w:type="spellEnd"/>
      <w:r w:rsidRPr="003D626A">
        <w:t xml:space="preserve"> </w:t>
      </w:r>
      <w:proofErr w:type="spellStart"/>
      <w:r w:rsidRPr="003D626A">
        <w:t>reklamovanou</w:t>
      </w:r>
      <w:proofErr w:type="spellEnd"/>
      <w:r w:rsidRPr="003D626A">
        <w:t xml:space="preserve"> </w:t>
      </w:r>
      <w:proofErr w:type="spellStart"/>
      <w:r w:rsidRPr="003D626A">
        <w:t>vadu</w:t>
      </w:r>
      <w:proofErr w:type="spellEnd"/>
      <w:r w:rsidRPr="003D626A">
        <w:t xml:space="preserve"> </w:t>
      </w:r>
      <w:proofErr w:type="spellStart"/>
      <w:r w:rsidRPr="003D626A">
        <w:t>plnění</w:t>
      </w:r>
      <w:proofErr w:type="spellEnd"/>
      <w:r w:rsidRPr="003D626A">
        <w:t xml:space="preserve"> </w:t>
      </w:r>
      <w:proofErr w:type="spellStart"/>
      <w:r w:rsidRPr="003D626A">
        <w:t>ve</w:t>
      </w:r>
      <w:proofErr w:type="spellEnd"/>
      <w:r w:rsidRPr="003D626A">
        <w:t xml:space="preserve"> </w:t>
      </w:r>
      <w:proofErr w:type="spellStart"/>
      <w:r w:rsidRPr="003D626A">
        <w:t>lhůtách</w:t>
      </w:r>
      <w:proofErr w:type="spellEnd"/>
      <w:r w:rsidRPr="003D626A">
        <w:t xml:space="preserve"> pro </w:t>
      </w:r>
      <w:proofErr w:type="spellStart"/>
      <w:r w:rsidRPr="003D626A">
        <w:t>odstraňování</w:t>
      </w:r>
      <w:proofErr w:type="spellEnd"/>
      <w:r w:rsidRPr="003D626A">
        <w:t xml:space="preserve"> </w:t>
      </w:r>
      <w:proofErr w:type="spellStart"/>
      <w:r w:rsidRPr="003D626A">
        <w:t>incidentů</w:t>
      </w:r>
      <w:proofErr w:type="spellEnd"/>
      <w:r w:rsidRPr="003D626A">
        <w:t>/</w:t>
      </w:r>
      <w:proofErr w:type="spellStart"/>
      <w:r w:rsidRPr="003D626A">
        <w:t>vad</w:t>
      </w:r>
      <w:proofErr w:type="spellEnd"/>
      <w:r w:rsidRPr="003D626A">
        <w:t xml:space="preserve"> </w:t>
      </w:r>
      <w:proofErr w:type="spellStart"/>
      <w:r w:rsidRPr="003D626A">
        <w:t>specifikovaných</w:t>
      </w:r>
      <w:proofErr w:type="spellEnd"/>
      <w:r w:rsidRPr="003D626A">
        <w:t xml:space="preserve"> v </w:t>
      </w:r>
      <w:proofErr w:type="spellStart"/>
      <w:r w:rsidRPr="003D626A">
        <w:t>Příloze</w:t>
      </w:r>
      <w:proofErr w:type="spellEnd"/>
      <w:r w:rsidRPr="003D626A">
        <w:t xml:space="preserve"> č. 6 </w:t>
      </w:r>
      <w:proofErr w:type="spellStart"/>
      <w:r w:rsidRPr="003D626A">
        <w:t>této</w:t>
      </w:r>
      <w:proofErr w:type="spellEnd"/>
      <w:r w:rsidRPr="003D626A">
        <w:t xml:space="preserve"> </w:t>
      </w:r>
      <w:proofErr w:type="spellStart"/>
      <w:r w:rsidRPr="003D626A">
        <w:t>smlouvy</w:t>
      </w:r>
      <w:proofErr w:type="spellEnd"/>
      <w:r w:rsidRPr="003D626A">
        <w:t xml:space="preserve">, </w:t>
      </w:r>
      <w:proofErr w:type="spellStart"/>
      <w:r w:rsidRPr="003D626A">
        <w:t>pokud</w:t>
      </w:r>
      <w:proofErr w:type="spellEnd"/>
      <w:r w:rsidRPr="003D626A">
        <w:t xml:space="preserve"> </w:t>
      </w:r>
      <w:proofErr w:type="spellStart"/>
      <w:r w:rsidRPr="003D626A">
        <w:t>si</w:t>
      </w:r>
      <w:proofErr w:type="spellEnd"/>
      <w:r w:rsidRPr="003D626A">
        <w:t xml:space="preserve"> </w:t>
      </w:r>
      <w:proofErr w:type="spellStart"/>
      <w:r w:rsidRPr="003D626A">
        <w:t>smluvní</w:t>
      </w:r>
      <w:proofErr w:type="spellEnd"/>
      <w:r w:rsidRPr="003D626A">
        <w:t xml:space="preserve"> </w:t>
      </w:r>
      <w:proofErr w:type="spellStart"/>
      <w:r w:rsidRPr="003D626A">
        <w:t>strany</w:t>
      </w:r>
      <w:proofErr w:type="spellEnd"/>
      <w:r w:rsidRPr="003D626A">
        <w:t xml:space="preserve"> </w:t>
      </w:r>
      <w:proofErr w:type="spellStart"/>
      <w:r w:rsidRPr="003D626A">
        <w:t>nedohodnou</w:t>
      </w:r>
      <w:proofErr w:type="spellEnd"/>
      <w:r w:rsidRPr="003D626A">
        <w:t xml:space="preserve"> v </w:t>
      </w:r>
      <w:proofErr w:type="spellStart"/>
      <w:r w:rsidRPr="003D626A">
        <w:t>konkrétním</w:t>
      </w:r>
      <w:proofErr w:type="spellEnd"/>
      <w:r w:rsidRPr="003D626A">
        <w:t xml:space="preserve"> </w:t>
      </w:r>
      <w:proofErr w:type="spellStart"/>
      <w:r w:rsidRPr="003D626A">
        <w:t>případě</w:t>
      </w:r>
      <w:proofErr w:type="spellEnd"/>
      <w:r w:rsidRPr="003D626A">
        <w:t xml:space="preserve"> </w:t>
      </w:r>
      <w:proofErr w:type="spellStart"/>
      <w:r w:rsidRPr="003D626A">
        <w:t>lhůtu</w:t>
      </w:r>
      <w:proofErr w:type="spellEnd"/>
      <w:r w:rsidRPr="003D626A">
        <w:t xml:space="preserve"> </w:t>
      </w:r>
      <w:proofErr w:type="spellStart"/>
      <w:r w:rsidRPr="003D626A">
        <w:t>jinou</w:t>
      </w:r>
      <w:proofErr w:type="spellEnd"/>
      <w:r w:rsidRPr="003D626A">
        <w:t>.</w:t>
      </w:r>
    </w:p>
    <w:p w14:paraId="7F1BB85D" w14:textId="71E5F746" w:rsidR="00C2118E" w:rsidRPr="00921C5B" w:rsidRDefault="00C2118E" w:rsidP="003D626A">
      <w:pPr>
        <w:pStyle w:val="Nadpis2"/>
        <w:rPr>
          <w:lang w:val="cs-CZ"/>
        </w:rPr>
      </w:pPr>
      <w:r w:rsidRPr="00921C5B">
        <w:rPr>
          <w:lang w:val="cs-CZ"/>
        </w:rPr>
        <w:t>Odstranění reklamované vady plnění nemá vliv na nárok objednatele na smluvní pokutu a náhradu škody a nemajetkové újmy vzešlé z vady plnění.</w:t>
      </w:r>
    </w:p>
    <w:p w14:paraId="657CB8C6" w14:textId="77777777" w:rsidR="00C2118E" w:rsidRPr="00921C5B" w:rsidRDefault="00C2118E" w:rsidP="00C2118E">
      <w:pPr>
        <w:pStyle w:val="Nadpis2"/>
        <w:rPr>
          <w:lang w:val="cs-CZ"/>
        </w:rPr>
      </w:pPr>
      <w:r w:rsidRPr="00921C5B">
        <w:rPr>
          <w:lang w:val="cs-CZ"/>
        </w:rPr>
        <w:t>O odevzdání nového plnění v rámci odstranění vady a o odpovědnosti za vady tohoto plnění platí ustanovení této smlouvy týkající se místa a způsobu provádění plnění, předání a převzetí plnění a odpovědnosti za vady.</w:t>
      </w:r>
    </w:p>
    <w:p w14:paraId="7CC980D5" w14:textId="77777777" w:rsidR="00C2118E" w:rsidRPr="00921C5B" w:rsidRDefault="00C2118E" w:rsidP="00C2118E">
      <w:pPr>
        <w:pStyle w:val="Nadpis2"/>
        <w:rPr>
          <w:lang w:val="cs-CZ"/>
        </w:rPr>
      </w:pPr>
      <w:r w:rsidRPr="00921C5B">
        <w:rPr>
          <w:lang w:val="cs-CZ"/>
        </w:rPr>
        <w:t>Kategorizace vad a lhůty pro jejich odstranění jsou stanoveny v Příloze č. 6 této smlouvy. Zhotovitel je oprávněn navrhnout postup, který zamezí projevům vady při běžném provozu do doby definitivního odstranění vady, avšak pouze při předchozím souhlasu objednatele.</w:t>
      </w:r>
    </w:p>
    <w:p w14:paraId="7702D3E7" w14:textId="1512EB15" w:rsidR="00DE51CF" w:rsidRPr="00921C5B" w:rsidRDefault="006E62EA" w:rsidP="00DE51CF">
      <w:pPr>
        <w:pStyle w:val="Nadpis1"/>
        <w:rPr>
          <w:lang w:val="cs-CZ"/>
        </w:rPr>
      </w:pPr>
      <w:bookmarkStart w:id="20" w:name="_Toc152799509"/>
      <w:r w:rsidRPr="00921C5B">
        <w:rPr>
          <w:lang w:val="cs-CZ"/>
        </w:rPr>
        <w:t>NÁHRADA ŠKODY A NEMAJETKOVÉ ÚJMY</w:t>
      </w:r>
      <w:bookmarkEnd w:id="20"/>
    </w:p>
    <w:p w14:paraId="2F8EC90B" w14:textId="77777777" w:rsidR="00A64F8C" w:rsidRPr="00921C5B" w:rsidRDefault="00A64F8C" w:rsidP="00A64F8C">
      <w:pPr>
        <w:pStyle w:val="Nadpis2"/>
        <w:rPr>
          <w:lang w:val="cs-CZ"/>
        </w:rPr>
      </w:pPr>
      <w:r w:rsidRPr="00921C5B">
        <w:rPr>
          <w:lang w:val="cs-CZ"/>
        </w:rPr>
        <w:t>Náhrada škody a nemajetkové újmy se řídí ustanoveními § 2894 a násl občanského zákoníku. Smluvní strany tímto výslovně sjednávají povinnost náhrady nemajetkové újmy (např. poškození dobrého jména).</w:t>
      </w:r>
    </w:p>
    <w:p w14:paraId="13C38909" w14:textId="77777777" w:rsidR="00A64F8C" w:rsidRPr="00921C5B" w:rsidRDefault="00A64F8C" w:rsidP="00A64F8C">
      <w:pPr>
        <w:pStyle w:val="Nadpis2"/>
        <w:rPr>
          <w:lang w:val="cs-CZ"/>
        </w:rPr>
      </w:pPr>
      <w:r w:rsidRPr="00921C5B">
        <w:rPr>
          <w:lang w:val="cs-CZ"/>
        </w:rPr>
        <w:t>Obě smluvní strany se zavazují přijmout všechna jim dostupná opatření k tomu, aby se předešlo vzniku škody a nemajetkové újmy a aby případná vzniklá škoda a nemajetková újma byla co nejmenší.</w:t>
      </w:r>
    </w:p>
    <w:p w14:paraId="4F6CD02C" w14:textId="646E84C2" w:rsidR="00A64F8C" w:rsidRPr="00921C5B" w:rsidRDefault="00A64F8C" w:rsidP="00A64F8C">
      <w:pPr>
        <w:pStyle w:val="Nadpis2"/>
        <w:rPr>
          <w:lang w:val="cs-CZ"/>
        </w:rPr>
      </w:pPr>
      <w:r w:rsidRPr="00921C5B">
        <w:rPr>
          <w:lang w:val="cs-CZ"/>
        </w:rPr>
        <w:t xml:space="preserve">Nárok na náhradu škody a nemajetkové újmy vzniká </w:t>
      </w:r>
      <w:r w:rsidR="008C486A">
        <w:rPr>
          <w:lang w:val="cs-CZ"/>
        </w:rPr>
        <w:t xml:space="preserve">ve výši přesahující nárok na náhradu </w:t>
      </w:r>
      <w:r w:rsidRPr="00921C5B">
        <w:rPr>
          <w:lang w:val="cs-CZ"/>
        </w:rPr>
        <w:t>smluvní pokuty sjednané dle článku č. 1</w:t>
      </w:r>
      <w:r w:rsidR="00C473D9">
        <w:rPr>
          <w:lang w:val="cs-CZ"/>
        </w:rPr>
        <w:t>3</w:t>
      </w:r>
      <w:r w:rsidRPr="00921C5B">
        <w:rPr>
          <w:lang w:val="cs-CZ"/>
        </w:rPr>
        <w:t xml:space="preserve">. této smlouvy. </w:t>
      </w:r>
    </w:p>
    <w:p w14:paraId="1C7B00C7" w14:textId="77777777" w:rsidR="00A64F8C" w:rsidRPr="00921C5B" w:rsidRDefault="00A64F8C" w:rsidP="00A64F8C">
      <w:pPr>
        <w:pStyle w:val="Nadpis2"/>
        <w:rPr>
          <w:lang w:val="cs-CZ"/>
        </w:rPr>
      </w:pPr>
      <w:r w:rsidRPr="00921C5B">
        <w:rPr>
          <w:lang w:val="cs-CZ"/>
        </w:rPr>
        <w:t xml:space="preserve">Povinnosti k náhradě se porušující smluvní strana zprostí, prokáže-li, že příčinou nesplnění některého ustanovení této smlouvy byly okolnosti nebo události, které jsou nezávislé na </w:t>
      </w:r>
      <w:r w:rsidRPr="00921C5B">
        <w:rPr>
          <w:lang w:val="cs-CZ"/>
        </w:rPr>
        <w:lastRenderedPageBreak/>
        <w:t>vůli této smluvní strany ve smyslu § 2913 odst. 2 občanského zákoníku (dále též jako „vyšší moc“).</w:t>
      </w:r>
    </w:p>
    <w:p w14:paraId="35D98F23" w14:textId="77777777" w:rsidR="00A64F8C" w:rsidRPr="00921C5B" w:rsidRDefault="00A64F8C" w:rsidP="00A64F8C">
      <w:pPr>
        <w:pStyle w:val="Nadpis2"/>
        <w:rPr>
          <w:lang w:val="cs-CZ"/>
        </w:rPr>
      </w:pPr>
      <w:r w:rsidRPr="00921C5B">
        <w:rPr>
          <w:lang w:val="cs-CZ"/>
        </w:rPr>
        <w:t>V případě, že okolnosti vyšší moci trvají déle než 3 měsíce, mají obě smluvní strany právo jednostranně odstoupit od smlouvy.</w:t>
      </w:r>
    </w:p>
    <w:p w14:paraId="7654F812" w14:textId="77777777" w:rsidR="00A64F8C" w:rsidRPr="00921C5B" w:rsidRDefault="00A64F8C" w:rsidP="00A64F8C">
      <w:pPr>
        <w:pStyle w:val="Nadpis2"/>
        <w:rPr>
          <w:lang w:val="cs-CZ"/>
        </w:rPr>
      </w:pPr>
      <w:r w:rsidRPr="00921C5B">
        <w:rPr>
          <w:lang w:val="cs-CZ"/>
        </w:rPr>
        <w:t xml:space="preserve">Smluvní strana, která porušuje svou povinnost nebo která s přihlédnutím ke všem okolnostem má vědět, že </w:t>
      </w:r>
      <w:proofErr w:type="gramStart"/>
      <w:r w:rsidRPr="00921C5B">
        <w:rPr>
          <w:lang w:val="cs-CZ"/>
        </w:rPr>
        <w:t>poruší</w:t>
      </w:r>
      <w:proofErr w:type="gramEnd"/>
      <w:r w:rsidRPr="00921C5B">
        <w:rPr>
          <w:lang w:val="cs-CZ"/>
        </w:rPr>
        <w:t xml:space="preserve"> svou povinnost založenou touto smlouvou, nebo která se dozví o okolnosti vyšší moci, bránící plnění povinnosti dle této smlouvy, je povinna oznámit písemně druhé smluvní straně povahu překážky, která jí brání nebo bude bránit v plnění povinnosti, a o jejích důsledcích. Zpráva musí být podána bez zbytečného odkladu, nejpozději však do pěti (5) pracovních dnů poté, kdy se povinná smluvní strana o překážce dověděla nebo při náležité péči mohla dovědět. Druhá smluvní strana je povinna přijetí takové zprávy bez zbytečného odkladu písemně potvrdit. Stejným způsobem musí být obeznámena druhá smluvní strana o ukončení okolností vyšší moci bránících splnění povinností vyplývajících z této smlouvy.</w:t>
      </w:r>
    </w:p>
    <w:p w14:paraId="5D2D8EDA" w14:textId="6554D872" w:rsidR="00DE51CF" w:rsidRPr="00921C5B" w:rsidRDefault="00A64F8C" w:rsidP="00A64F8C">
      <w:pPr>
        <w:pStyle w:val="Nadpis1"/>
        <w:rPr>
          <w:lang w:val="cs-CZ"/>
        </w:rPr>
      </w:pPr>
      <w:bookmarkStart w:id="21" w:name="_Toc152799510"/>
      <w:r w:rsidRPr="00921C5B">
        <w:rPr>
          <w:lang w:val="cs-CZ"/>
        </w:rPr>
        <w:t>SMLUVNÍ POKUTY, ÚROK Z PRODLENÍ, LIMITACE</w:t>
      </w:r>
      <w:bookmarkEnd w:id="21"/>
    </w:p>
    <w:p w14:paraId="303A99C2" w14:textId="77777777" w:rsidR="00202B45" w:rsidRPr="00921C5B" w:rsidRDefault="00202B45" w:rsidP="00202B45">
      <w:pPr>
        <w:pStyle w:val="Nadpis2"/>
        <w:rPr>
          <w:lang w:val="cs-CZ"/>
        </w:rPr>
      </w:pPr>
      <w:r w:rsidRPr="00921C5B">
        <w:rPr>
          <w:lang w:val="cs-CZ"/>
        </w:rPr>
        <w:t xml:space="preserve">Smluvní strany sjednávají oprávnění požadovat smluvní pokutu pro následující případy: </w:t>
      </w:r>
    </w:p>
    <w:p w14:paraId="47AA0D0F" w14:textId="77777777" w:rsidR="00202B45" w:rsidRPr="00921C5B" w:rsidRDefault="00202B45" w:rsidP="00D35091">
      <w:pPr>
        <w:pStyle w:val="Nadpis2"/>
        <w:numPr>
          <w:ilvl w:val="0"/>
          <w:numId w:val="13"/>
        </w:numPr>
        <w:rPr>
          <w:lang w:val="cs-CZ"/>
        </w:rPr>
      </w:pPr>
      <w:r w:rsidRPr="00921C5B">
        <w:rPr>
          <w:lang w:val="cs-CZ"/>
        </w:rPr>
        <w:t xml:space="preserve">prodlení zhotovitele s odezvou na nahlášený požadavek, incident nebo vadu plnění </w:t>
      </w:r>
    </w:p>
    <w:p w14:paraId="61C3C3D3" w14:textId="77777777" w:rsidR="00202B45" w:rsidRPr="00921C5B" w:rsidRDefault="00202B45" w:rsidP="00D35091">
      <w:pPr>
        <w:pStyle w:val="Nadpis2"/>
        <w:numPr>
          <w:ilvl w:val="0"/>
          <w:numId w:val="13"/>
        </w:numPr>
        <w:rPr>
          <w:lang w:val="cs-CZ"/>
        </w:rPr>
      </w:pPr>
      <w:r w:rsidRPr="00921C5B">
        <w:rPr>
          <w:lang w:val="cs-CZ"/>
        </w:rPr>
        <w:t>prodlení zhotovitele s vyřešením požadavku či odstraněním incidentu nebo vady plnění</w:t>
      </w:r>
    </w:p>
    <w:p w14:paraId="6755D764" w14:textId="5B36882B" w:rsidR="00202B45" w:rsidRPr="00921C5B" w:rsidRDefault="00202B45" w:rsidP="00D35091">
      <w:pPr>
        <w:pStyle w:val="Nadpis2"/>
        <w:numPr>
          <w:ilvl w:val="0"/>
          <w:numId w:val="13"/>
        </w:numPr>
        <w:rPr>
          <w:lang w:val="cs-CZ"/>
        </w:rPr>
      </w:pPr>
      <w:r w:rsidRPr="00921C5B">
        <w:rPr>
          <w:lang w:val="cs-CZ"/>
        </w:rPr>
        <w:t>porušení jiného dále v tomto článku uvedeného závazku smluvních stran vyplývajícího ze smlouvy.</w:t>
      </w:r>
    </w:p>
    <w:p w14:paraId="25EC4F1E" w14:textId="5ACEBC74" w:rsidR="00F030E8" w:rsidRPr="00921C5B" w:rsidRDefault="00F030E8" w:rsidP="00510CCD">
      <w:pPr>
        <w:pStyle w:val="Nadpis2"/>
        <w:keepNext w:val="0"/>
        <w:rPr>
          <w:lang w:val="cs-CZ"/>
        </w:rPr>
      </w:pPr>
      <w:r w:rsidRPr="00921C5B">
        <w:rPr>
          <w:lang w:val="cs-CZ"/>
        </w:rPr>
        <w:t xml:space="preserve">Smluvní pokuta pro případ prodlení zhotovitele s odezvou na každý jednotlivý nahlášený požadavek, incident nebo vadu plnění se sjednává ve výši stanovené v Příloze č. 6 této smlouvy. </w:t>
      </w:r>
    </w:p>
    <w:p w14:paraId="75A3E7D8" w14:textId="77777777" w:rsidR="00F030E8" w:rsidRPr="00921C5B" w:rsidRDefault="00F030E8" w:rsidP="00510CCD">
      <w:pPr>
        <w:pStyle w:val="Nadpis2"/>
        <w:keepNext w:val="0"/>
        <w:rPr>
          <w:lang w:val="cs-CZ"/>
        </w:rPr>
      </w:pPr>
      <w:r w:rsidRPr="00921C5B">
        <w:rPr>
          <w:lang w:val="cs-CZ"/>
        </w:rPr>
        <w:t>Smluvní pokuta pro případ prodlení zhotovitele s vyřešením každého jednotlivého požadavku, či odstraněním každého jednotlivého incidentu nebo každé jednotlivé vady se sjednává ve výši stanovené v Příloze č. 6 této smlouvy.</w:t>
      </w:r>
    </w:p>
    <w:p w14:paraId="416E5F4A" w14:textId="32A39E12" w:rsidR="00F030E8" w:rsidRPr="00921C5B" w:rsidRDefault="00F030E8" w:rsidP="00510CCD">
      <w:pPr>
        <w:pStyle w:val="Nadpis2"/>
        <w:keepNext w:val="0"/>
        <w:rPr>
          <w:lang w:val="cs-CZ"/>
        </w:rPr>
      </w:pPr>
      <w:r w:rsidRPr="00921C5B">
        <w:rPr>
          <w:lang w:val="cs-CZ"/>
        </w:rPr>
        <w:t xml:space="preserve">Objednatel je oprávněn požadovat smluvní pokutu v případě, že zhotovitel poruší svoji povinnost předat zdrojový kód k SW v rozsahu dle odst. </w:t>
      </w:r>
      <w:r w:rsidR="00A90320">
        <w:rPr>
          <w:lang w:val="cs-CZ"/>
        </w:rPr>
        <w:t>7</w:t>
      </w:r>
      <w:r w:rsidRPr="00921C5B">
        <w:rPr>
          <w:lang w:val="cs-CZ"/>
        </w:rPr>
        <w:t xml:space="preserve">.4. až </w:t>
      </w:r>
      <w:r w:rsidR="00A90320">
        <w:rPr>
          <w:lang w:val="cs-CZ"/>
        </w:rPr>
        <w:t>7</w:t>
      </w:r>
      <w:r w:rsidRPr="00921C5B">
        <w:rPr>
          <w:lang w:val="cs-CZ"/>
        </w:rPr>
        <w:t xml:space="preserve">.5. této smlouvy objednateli, a to ve výši </w:t>
      </w:r>
      <w:proofErr w:type="gramStart"/>
      <w:r w:rsidR="00C56776">
        <w:rPr>
          <w:lang w:val="cs-CZ"/>
        </w:rPr>
        <w:t>5</w:t>
      </w:r>
      <w:r w:rsidRPr="00921C5B">
        <w:rPr>
          <w:lang w:val="cs-CZ"/>
        </w:rPr>
        <w:t>.000,-</w:t>
      </w:r>
      <w:proofErr w:type="gramEnd"/>
      <w:r w:rsidRPr="00921C5B">
        <w:rPr>
          <w:lang w:val="cs-CZ"/>
        </w:rPr>
        <w:t xml:space="preserve"> Kč za každý započatý den prodlení se splněním této povinnosti. Objednatel je oprávněn požadovat smluvní pokutu v případě, že zhotovitel poruší svou povinnost předat dokumentaci či poskytnout součinnost dle odst. 1</w:t>
      </w:r>
      <w:r w:rsidR="00A90320">
        <w:rPr>
          <w:lang w:val="cs-CZ"/>
        </w:rPr>
        <w:t>4</w:t>
      </w:r>
      <w:r w:rsidRPr="00921C5B">
        <w:rPr>
          <w:lang w:val="cs-CZ"/>
        </w:rPr>
        <w:t xml:space="preserve">.5 této smlouvy objednateli, a to ve výši </w:t>
      </w:r>
      <w:proofErr w:type="gramStart"/>
      <w:r w:rsidR="00C56776">
        <w:rPr>
          <w:lang w:val="cs-CZ"/>
        </w:rPr>
        <w:t>5</w:t>
      </w:r>
      <w:r w:rsidRPr="00921C5B">
        <w:rPr>
          <w:lang w:val="cs-CZ"/>
        </w:rPr>
        <w:t>0.000,-</w:t>
      </w:r>
      <w:proofErr w:type="gramEnd"/>
      <w:r w:rsidRPr="00921C5B">
        <w:rPr>
          <w:lang w:val="cs-CZ"/>
        </w:rPr>
        <w:t xml:space="preserve"> Kč za každý započatý den se splněním této povinnosti.</w:t>
      </w:r>
    </w:p>
    <w:p w14:paraId="424A7EBD" w14:textId="166EBB11" w:rsidR="00F030E8" w:rsidRPr="00921C5B" w:rsidRDefault="00F030E8" w:rsidP="00510CCD">
      <w:pPr>
        <w:pStyle w:val="Nadpis2"/>
        <w:keepNext w:val="0"/>
        <w:keepLines/>
        <w:rPr>
          <w:lang w:val="cs-CZ"/>
        </w:rPr>
      </w:pPr>
      <w:r w:rsidRPr="00921C5B">
        <w:rPr>
          <w:lang w:val="cs-CZ"/>
        </w:rPr>
        <w:t xml:space="preserve">Smluvní pokuta pro případ prodlení zhotovitele předložit dle odst. </w:t>
      </w:r>
      <w:r w:rsidR="00A90320">
        <w:rPr>
          <w:lang w:val="cs-CZ"/>
        </w:rPr>
        <w:t>9</w:t>
      </w:r>
      <w:r w:rsidRPr="00921C5B">
        <w:rPr>
          <w:lang w:val="cs-CZ"/>
        </w:rPr>
        <w:t xml:space="preserve">.9 písm. d) této smlouvy v souladu s podmínkami pojištění uvedenými v této smlouvě potvrzení pojistitele či pojišťovacího makléře o trvání pojištění činí </w:t>
      </w:r>
      <w:proofErr w:type="gramStart"/>
      <w:r w:rsidR="00F05836">
        <w:rPr>
          <w:lang w:val="cs-CZ"/>
        </w:rPr>
        <w:t>1</w:t>
      </w:r>
      <w:r w:rsidRPr="00921C5B">
        <w:rPr>
          <w:lang w:val="cs-CZ"/>
        </w:rPr>
        <w:t>.000,-</w:t>
      </w:r>
      <w:proofErr w:type="gramEnd"/>
      <w:r w:rsidRPr="00921C5B">
        <w:rPr>
          <w:lang w:val="cs-CZ"/>
        </w:rPr>
        <w:t xml:space="preserve"> Kč, a to za každý započatý den prodlení a za každý takový jednotlivý případ.</w:t>
      </w:r>
    </w:p>
    <w:p w14:paraId="3EECDEDE" w14:textId="77777777" w:rsidR="00F030E8" w:rsidRPr="00921C5B" w:rsidRDefault="00F030E8" w:rsidP="00B93686">
      <w:pPr>
        <w:pStyle w:val="Nadpis2"/>
        <w:keepNext w:val="0"/>
        <w:keepLines/>
        <w:rPr>
          <w:lang w:val="cs-CZ"/>
        </w:rPr>
      </w:pPr>
      <w:r w:rsidRPr="00921C5B">
        <w:rPr>
          <w:lang w:val="cs-CZ"/>
        </w:rPr>
        <w:t>Smluvní pokuta je splatná do třiceti (30) kalendářních dní ode dne doručení písemné výzvy k jejímu zaplacení. Zaplacením smluvní pokuty není dotčeno právo oprávněné smluvní strany na náhradu škody a nemajetkové újmy, a to včetně škody a nemajetkové újmy přesahující smluvní pokutu.</w:t>
      </w:r>
    </w:p>
    <w:p w14:paraId="202ECC0F" w14:textId="77777777" w:rsidR="00F030E8" w:rsidRPr="00921C5B" w:rsidRDefault="00F030E8" w:rsidP="00B93686">
      <w:pPr>
        <w:pStyle w:val="Nadpis2"/>
        <w:keepNext w:val="0"/>
        <w:keepLines/>
        <w:rPr>
          <w:lang w:val="cs-CZ"/>
        </w:rPr>
      </w:pPr>
      <w:r w:rsidRPr="00921C5B">
        <w:rPr>
          <w:lang w:val="cs-CZ"/>
        </w:rPr>
        <w:t>Smluvní strany konstatují, že výše smluvní pokuty není nepřiměřená a že smluvní pokuta není v rozporu s dobrými mravy.</w:t>
      </w:r>
    </w:p>
    <w:p w14:paraId="3E571405" w14:textId="77777777" w:rsidR="00F030E8" w:rsidRPr="00921C5B" w:rsidRDefault="00F030E8" w:rsidP="00B93686">
      <w:pPr>
        <w:pStyle w:val="Nadpis2"/>
        <w:keepNext w:val="0"/>
        <w:keepLines/>
        <w:rPr>
          <w:lang w:val="cs-CZ"/>
        </w:rPr>
      </w:pPr>
      <w:r w:rsidRPr="00921C5B">
        <w:rPr>
          <w:lang w:val="cs-CZ"/>
        </w:rPr>
        <w:lastRenderedPageBreak/>
        <w:t>Zhotovitel prohlašuje, že zná účel této smlouvy a je si vědom skutečnosti, že na jejím včasném a řádném plnění je závislý provoz objednatele. Zhotovitel dále prohlašuje, že je mu dostatečně znám důsledek porušení jeho povinností.</w:t>
      </w:r>
    </w:p>
    <w:p w14:paraId="34BB608F" w14:textId="1723804E" w:rsidR="00C200DE" w:rsidRPr="00921C5B" w:rsidRDefault="007D7017" w:rsidP="00B93686">
      <w:pPr>
        <w:pStyle w:val="Nadpis1"/>
        <w:keepNext w:val="0"/>
        <w:keepLines/>
        <w:rPr>
          <w:lang w:val="cs-CZ"/>
        </w:rPr>
      </w:pPr>
      <w:bookmarkStart w:id="22" w:name="_Toc152799511"/>
      <w:r w:rsidRPr="00921C5B">
        <w:rPr>
          <w:lang w:val="cs-CZ"/>
        </w:rPr>
        <w:t>UKONČENÍ SMLOUVY</w:t>
      </w:r>
      <w:bookmarkEnd w:id="22"/>
    </w:p>
    <w:p w14:paraId="7D177367" w14:textId="77777777" w:rsidR="00B708AF" w:rsidRPr="00921C5B" w:rsidRDefault="00B708AF" w:rsidP="00B93686">
      <w:pPr>
        <w:pStyle w:val="Nadpis2"/>
        <w:keepNext w:val="0"/>
        <w:keepLines/>
        <w:rPr>
          <w:lang w:val="cs-CZ"/>
        </w:rPr>
      </w:pPr>
      <w:r w:rsidRPr="00921C5B">
        <w:rPr>
          <w:lang w:val="cs-CZ"/>
        </w:rPr>
        <w:t>Smlouvu lze ukončit písemnou dohodou smluvních stran.</w:t>
      </w:r>
    </w:p>
    <w:p w14:paraId="07B31FC5" w14:textId="77777777" w:rsidR="00B708AF" w:rsidRPr="00921C5B" w:rsidRDefault="00B708AF" w:rsidP="00B93686">
      <w:pPr>
        <w:pStyle w:val="Nadpis2"/>
        <w:keepNext w:val="0"/>
        <w:keepLines/>
        <w:rPr>
          <w:lang w:val="cs-CZ"/>
        </w:rPr>
      </w:pPr>
      <w:r w:rsidRPr="00921C5B">
        <w:rPr>
          <w:lang w:val="cs-CZ"/>
        </w:rPr>
        <w:t>Objednatel je oprávněn ukončit smlouvu písemnou výpovědí i bez uvedení důvodu s výpovědní dobou v délce 6 měsíců, která počne běžet od prvého dne měsíce následujícího po doručení výpovědi druhé smluvní straně.</w:t>
      </w:r>
    </w:p>
    <w:p w14:paraId="7DD68B06" w14:textId="77777777" w:rsidR="00B708AF" w:rsidRPr="00921C5B" w:rsidRDefault="00B708AF" w:rsidP="00B93686">
      <w:pPr>
        <w:pStyle w:val="Nadpis2"/>
        <w:keepNext w:val="0"/>
        <w:keepLines/>
        <w:rPr>
          <w:lang w:val="cs-CZ"/>
        </w:rPr>
      </w:pPr>
      <w:r w:rsidRPr="00921C5B">
        <w:rPr>
          <w:lang w:val="cs-CZ"/>
        </w:rPr>
        <w:t xml:space="preserve">Od smlouvy lze odstoupit v případech podstatného porušení smlouvy a v případech, které jsou v této smlouvě výslovně stanoveny. Odstoupení od smlouvy musí být písemné a nabývá účinnosti dnem doručení druhé smluvní straně. </w:t>
      </w:r>
    </w:p>
    <w:p w14:paraId="2AA069CE" w14:textId="77777777" w:rsidR="00B708AF" w:rsidRPr="00921C5B" w:rsidRDefault="00B708AF" w:rsidP="00B93686">
      <w:pPr>
        <w:pStyle w:val="Nadpis2"/>
        <w:keepNext w:val="0"/>
        <w:keepLines/>
        <w:rPr>
          <w:lang w:val="cs-CZ"/>
        </w:rPr>
      </w:pPr>
      <w:r w:rsidRPr="00921C5B">
        <w:rPr>
          <w:lang w:val="cs-CZ"/>
        </w:rPr>
        <w:t xml:space="preserve">Smluvní strany mají též právo odstoupit od smlouvy v případě, že: </w:t>
      </w:r>
    </w:p>
    <w:p w14:paraId="550094B7" w14:textId="77777777" w:rsidR="00B708AF" w:rsidRPr="00921C5B" w:rsidRDefault="00B708AF" w:rsidP="00B93686">
      <w:pPr>
        <w:pStyle w:val="Nadpis2"/>
        <w:keepNext w:val="0"/>
        <w:keepLines/>
        <w:numPr>
          <w:ilvl w:val="0"/>
          <w:numId w:val="14"/>
        </w:numPr>
        <w:rPr>
          <w:lang w:val="cs-CZ"/>
        </w:rPr>
      </w:pPr>
      <w:r w:rsidRPr="00921C5B">
        <w:rPr>
          <w:lang w:val="cs-CZ"/>
        </w:rPr>
        <w:t>na majetek smluvní strany je prohlášen úpadek, smluvní strana sama podá dlužnický návrh na zahájení insolvenčního řízení nebo insolvenční návrh je zamítnut proto, že majetek nepostačuje k úhradě nákladů insolvenčního řízení; nebo</w:t>
      </w:r>
    </w:p>
    <w:p w14:paraId="12562359" w14:textId="77777777" w:rsidR="00B708AF" w:rsidRPr="00921C5B" w:rsidRDefault="00B708AF" w:rsidP="00B93686">
      <w:pPr>
        <w:pStyle w:val="Nadpis2"/>
        <w:keepNext w:val="0"/>
        <w:keepLines/>
        <w:numPr>
          <w:ilvl w:val="0"/>
          <w:numId w:val="14"/>
        </w:numPr>
        <w:rPr>
          <w:lang w:val="cs-CZ"/>
        </w:rPr>
      </w:pPr>
      <w:r w:rsidRPr="00921C5B">
        <w:rPr>
          <w:lang w:val="cs-CZ"/>
        </w:rPr>
        <w:t>smluvní strana vstoupí do likvidace; nebo</w:t>
      </w:r>
    </w:p>
    <w:p w14:paraId="3E95BD9F" w14:textId="7364AC57" w:rsidR="00644700" w:rsidRPr="00921C5B" w:rsidRDefault="00B708AF" w:rsidP="00B93686">
      <w:pPr>
        <w:pStyle w:val="Nadpis2"/>
        <w:keepNext w:val="0"/>
        <w:keepLines/>
        <w:numPr>
          <w:ilvl w:val="0"/>
          <w:numId w:val="14"/>
        </w:numPr>
        <w:rPr>
          <w:lang w:val="cs-CZ"/>
        </w:rPr>
      </w:pPr>
      <w:r w:rsidRPr="00921C5B">
        <w:rPr>
          <w:lang w:val="cs-CZ"/>
        </w:rPr>
        <w:t xml:space="preserve">bude zhotovitel </w:t>
      </w:r>
      <w:r w:rsidR="001D68B1">
        <w:rPr>
          <w:lang w:val="cs-CZ"/>
        </w:rPr>
        <w:t>pravomocně odsouzen</w:t>
      </w:r>
      <w:r w:rsidR="001D68B1" w:rsidRPr="00DF089A">
        <w:rPr>
          <w:lang w:val="cs-CZ"/>
        </w:rPr>
        <w:t xml:space="preserve"> podle zákona č. 418/2011 Sb., o trestní odpovědnosti právnických osob, ve znění pozdějších předpisů za některý z trestných činů dle </w:t>
      </w:r>
      <w:r w:rsidR="001D68B1">
        <w:rPr>
          <w:lang w:val="cs-CZ"/>
        </w:rPr>
        <w:t>p</w:t>
      </w:r>
      <w:r w:rsidR="001D68B1" w:rsidRPr="00DF089A">
        <w:rPr>
          <w:lang w:val="cs-CZ"/>
        </w:rPr>
        <w:t>řílohy č. 3 k</w:t>
      </w:r>
      <w:r w:rsidR="001D68B1">
        <w:rPr>
          <w:lang w:val="cs-CZ"/>
        </w:rPr>
        <w:t> </w:t>
      </w:r>
      <w:r w:rsidR="001D68B1" w:rsidRPr="00DF089A">
        <w:rPr>
          <w:lang w:val="cs-CZ"/>
        </w:rPr>
        <w:t>ZZVZ</w:t>
      </w:r>
      <w:r w:rsidRPr="00921C5B">
        <w:rPr>
          <w:lang w:val="cs-CZ"/>
        </w:rPr>
        <w:t>.</w:t>
      </w:r>
    </w:p>
    <w:p w14:paraId="4A963F34" w14:textId="13C3308E" w:rsidR="00906305" w:rsidRPr="00921C5B" w:rsidRDefault="00906305" w:rsidP="00B93686">
      <w:pPr>
        <w:pStyle w:val="Nadpis2"/>
        <w:keepNext w:val="0"/>
        <w:keepLines/>
        <w:rPr>
          <w:lang w:val="cs-CZ"/>
        </w:rPr>
      </w:pPr>
      <w:r w:rsidRPr="00921C5B">
        <w:rPr>
          <w:lang w:val="cs-CZ"/>
        </w:rPr>
        <w:t xml:space="preserve">Odstoupí-li od smlouvy objednatel z důvodů na straně zhotovitele, je objednatel oprávněn ponechat si ve svém vlastnictví do té doby předané a převzaté plnění včetně případného oprávnění k výkonu práva užívat autorské dílo (dle článku č. </w:t>
      </w:r>
      <w:r w:rsidR="00C473D9">
        <w:rPr>
          <w:lang w:val="cs-CZ"/>
        </w:rPr>
        <w:t>7</w:t>
      </w:r>
      <w:r w:rsidR="00C473D9" w:rsidRPr="00921C5B">
        <w:rPr>
          <w:lang w:val="cs-CZ"/>
        </w:rPr>
        <w:t xml:space="preserve"> </w:t>
      </w:r>
      <w:r w:rsidRPr="00921C5B">
        <w:rPr>
          <w:lang w:val="cs-CZ"/>
        </w:rPr>
        <w:t xml:space="preserve">odst. </w:t>
      </w:r>
      <w:r w:rsidR="00C473D9">
        <w:rPr>
          <w:lang w:val="cs-CZ"/>
        </w:rPr>
        <w:t>7</w:t>
      </w:r>
      <w:r w:rsidRPr="00921C5B">
        <w:rPr>
          <w:lang w:val="cs-CZ"/>
        </w:rPr>
        <w:t>.3 a násl. této smlouvy). V takovém případě má zhotovitel právo na úhradu ceny za toto plnění. Zhotovitel je zároveň povinen na výzvu objednatele neprodleně, nejpozději však do 3 pracovních dnů, objednateli předat veškeré rozpracované či nedokončené plnění, a to ve stavu, v němž se toto plnění v okamžiku odstoupení od smlouvy nachází, spolu s veškerými právy potřebnými k dopracování a následnému užívání tohoto plnění a poskytnout objednateli součinnost k následnému užívání, změnám a obsluze systému objednatelem (včetně předání přístupů do administrátorského prostředí). Pokud objednatel nevyužije svého práva, vrátí si smluvní strany do té doby poskytnutá plnění.</w:t>
      </w:r>
    </w:p>
    <w:p w14:paraId="01038A5B" w14:textId="14EACB21" w:rsidR="00906305" w:rsidRPr="00921C5B" w:rsidRDefault="00906305" w:rsidP="00B93686">
      <w:pPr>
        <w:pStyle w:val="Nadpis2"/>
        <w:keepNext w:val="0"/>
        <w:keepLines/>
        <w:rPr>
          <w:lang w:val="cs-CZ"/>
        </w:rPr>
      </w:pPr>
      <w:r w:rsidRPr="00921C5B">
        <w:rPr>
          <w:lang w:val="cs-CZ"/>
        </w:rPr>
        <w:t xml:space="preserve">Odstoupí-li od smlouvy zhotovitel z důvodů na straně objednatele, má zhotovitel právo na zaplacení části ceny odpovídající plnění této smlouvy až do okamžiku odstoupení. Zaplacené plnění se stává vlastnictvím objednatele, popřípadě objednatel nabývá oprávnění k výkonu práva užívat autorské dílo (dle článku </w:t>
      </w:r>
      <w:r w:rsidR="00DC6F6B">
        <w:rPr>
          <w:lang w:val="cs-CZ"/>
        </w:rPr>
        <w:t>7</w:t>
      </w:r>
      <w:r w:rsidRPr="00921C5B">
        <w:rPr>
          <w:lang w:val="cs-CZ"/>
        </w:rPr>
        <w:t>.3 a násl. této smlouvy).</w:t>
      </w:r>
    </w:p>
    <w:p w14:paraId="7FDF7E13" w14:textId="77777777" w:rsidR="00906305" w:rsidRPr="00921C5B" w:rsidRDefault="00906305" w:rsidP="00B93686">
      <w:pPr>
        <w:pStyle w:val="Nadpis2"/>
        <w:keepNext w:val="0"/>
        <w:keepLines/>
        <w:rPr>
          <w:lang w:val="cs-CZ"/>
        </w:rPr>
      </w:pPr>
      <w:r w:rsidRPr="00921C5B">
        <w:rPr>
          <w:lang w:val="cs-CZ"/>
        </w:rPr>
        <w:t>Ukončení smlouvy se nedotýká nároku na zaplacení smluvních pokut, náhrady škody a nemajetkové újmy, ochrany obchodního tajemství a důvěrných informací a dalších ustanovení této smlouvy, která podle dohody smluvních stran nebo vzhledem ke své povaze mají trvat i po ukončení smlouvy.</w:t>
      </w:r>
    </w:p>
    <w:p w14:paraId="47123F02" w14:textId="0F671B39" w:rsidR="008335A8" w:rsidRPr="00921C5B" w:rsidRDefault="00D27ECD" w:rsidP="00B93686">
      <w:pPr>
        <w:pStyle w:val="Nadpis1"/>
        <w:keepNext w:val="0"/>
        <w:keepLines/>
        <w:rPr>
          <w:lang w:val="cs-CZ"/>
        </w:rPr>
      </w:pPr>
      <w:bookmarkStart w:id="23" w:name="_Toc152799512"/>
      <w:r w:rsidRPr="00921C5B">
        <w:rPr>
          <w:lang w:val="cs-CZ"/>
        </w:rPr>
        <w:t>PODSTATNÉ PORUŠENÍ SMLOUVY</w:t>
      </w:r>
      <w:bookmarkEnd w:id="23"/>
    </w:p>
    <w:p w14:paraId="2EBB6048" w14:textId="77777777" w:rsidR="00C020F4" w:rsidRPr="00921C5B" w:rsidRDefault="00C020F4" w:rsidP="00B93686">
      <w:pPr>
        <w:pStyle w:val="Nadpis2"/>
        <w:keepNext w:val="0"/>
        <w:keepLines/>
        <w:rPr>
          <w:lang w:val="cs-CZ"/>
        </w:rPr>
      </w:pPr>
      <w:r w:rsidRPr="00921C5B">
        <w:rPr>
          <w:lang w:val="cs-CZ"/>
        </w:rPr>
        <w:t>Za podstatné porušení smlouvy ze strany zhotovitele se vedle případů touto smlouvou výslovně stanovených považuje:</w:t>
      </w:r>
    </w:p>
    <w:p w14:paraId="671EBEA1" w14:textId="4940BBA4" w:rsidR="00C020F4" w:rsidRPr="00921C5B" w:rsidRDefault="00C020F4" w:rsidP="00B93686">
      <w:pPr>
        <w:pStyle w:val="Nadpis2"/>
        <w:keepNext w:val="0"/>
        <w:keepLines/>
        <w:numPr>
          <w:ilvl w:val="0"/>
          <w:numId w:val="15"/>
        </w:numPr>
        <w:rPr>
          <w:lang w:val="cs-CZ"/>
        </w:rPr>
      </w:pPr>
      <w:r w:rsidRPr="00921C5B">
        <w:rPr>
          <w:lang w:val="cs-CZ"/>
        </w:rPr>
        <w:lastRenderedPageBreak/>
        <w:t>prodlení zhotovitele s vyřešením nahlášeného požadavku či odstraněním incidentu ve sjednaném čase, které je delší než 15 kalendářních dnů;</w:t>
      </w:r>
    </w:p>
    <w:p w14:paraId="218404E6" w14:textId="58F34479" w:rsidR="00C020F4" w:rsidRPr="00921C5B" w:rsidRDefault="00C020F4" w:rsidP="00B93686">
      <w:pPr>
        <w:pStyle w:val="Nadpis2"/>
        <w:keepNext w:val="0"/>
        <w:keepLines/>
        <w:numPr>
          <w:ilvl w:val="0"/>
          <w:numId w:val="15"/>
        </w:numPr>
        <w:rPr>
          <w:lang w:val="cs-CZ"/>
        </w:rPr>
      </w:pPr>
      <w:r w:rsidRPr="00921C5B">
        <w:rPr>
          <w:lang w:val="cs-CZ"/>
        </w:rPr>
        <w:t>prodlení zhotovitele s odstraněním vady dle článku č. 1</w:t>
      </w:r>
      <w:r w:rsidR="00DC6F6B">
        <w:rPr>
          <w:lang w:val="cs-CZ"/>
        </w:rPr>
        <w:t>1</w:t>
      </w:r>
      <w:r w:rsidRPr="00921C5B">
        <w:rPr>
          <w:lang w:val="cs-CZ"/>
        </w:rPr>
        <w:t xml:space="preserve"> odst. 1</w:t>
      </w:r>
      <w:r w:rsidR="00DC6F6B">
        <w:rPr>
          <w:lang w:val="cs-CZ"/>
        </w:rPr>
        <w:t>1</w:t>
      </w:r>
      <w:r w:rsidRPr="00921C5B">
        <w:rPr>
          <w:lang w:val="cs-CZ"/>
        </w:rPr>
        <w:t>.6 písm. a) nebo b) ve sjednaném čase, které je delší než 15 kalendářních dnů;</w:t>
      </w:r>
    </w:p>
    <w:p w14:paraId="60BCC04C" w14:textId="3863CA36" w:rsidR="00C020F4" w:rsidRPr="00921C5B" w:rsidRDefault="00C020F4" w:rsidP="00B93686">
      <w:pPr>
        <w:pStyle w:val="Nadpis2"/>
        <w:keepNext w:val="0"/>
        <w:keepLines/>
        <w:numPr>
          <w:ilvl w:val="0"/>
          <w:numId w:val="15"/>
        </w:numPr>
        <w:rPr>
          <w:lang w:val="cs-CZ"/>
        </w:rPr>
      </w:pPr>
      <w:r w:rsidRPr="00921C5B">
        <w:rPr>
          <w:lang w:val="cs-CZ"/>
        </w:rPr>
        <w:t xml:space="preserve">porušení povinností uvedených v článku č. </w:t>
      </w:r>
      <w:r w:rsidR="00DC6F6B">
        <w:rPr>
          <w:lang w:val="cs-CZ"/>
        </w:rPr>
        <w:t>8</w:t>
      </w:r>
      <w:r w:rsidRPr="00921C5B">
        <w:rPr>
          <w:lang w:val="cs-CZ"/>
        </w:rPr>
        <w:t xml:space="preserve"> této smlouvy;</w:t>
      </w:r>
    </w:p>
    <w:p w14:paraId="7908C23F" w14:textId="13B7864F" w:rsidR="00C020F4" w:rsidRPr="00921C5B" w:rsidRDefault="00C020F4" w:rsidP="00B93686">
      <w:pPr>
        <w:pStyle w:val="Nadpis2"/>
        <w:keepNext w:val="0"/>
        <w:keepLines/>
        <w:numPr>
          <w:ilvl w:val="0"/>
          <w:numId w:val="15"/>
        </w:numPr>
        <w:rPr>
          <w:lang w:val="cs-CZ"/>
        </w:rPr>
      </w:pPr>
      <w:r w:rsidRPr="00921C5B">
        <w:rPr>
          <w:lang w:val="cs-CZ"/>
        </w:rPr>
        <w:t>neumožnění kontroly provádění plnění a postupu prací na něm objednateli v souladu se smlouvou.</w:t>
      </w:r>
    </w:p>
    <w:p w14:paraId="2267FD8A" w14:textId="77777777" w:rsidR="009B5F58" w:rsidRPr="00921C5B" w:rsidRDefault="009B5F58" w:rsidP="00B93686">
      <w:pPr>
        <w:pStyle w:val="Nadpis2"/>
        <w:keepNext w:val="0"/>
        <w:keepLines/>
        <w:rPr>
          <w:lang w:val="cs-CZ"/>
        </w:rPr>
      </w:pPr>
      <w:r w:rsidRPr="00921C5B">
        <w:rPr>
          <w:lang w:val="cs-CZ"/>
        </w:rPr>
        <w:t>Za podstatné porušení smlouvy ze strany objednatele se považuje:</w:t>
      </w:r>
    </w:p>
    <w:p w14:paraId="6F7214D7" w14:textId="68D2D6A8" w:rsidR="00A42C63" w:rsidRPr="00921C5B" w:rsidRDefault="00A42C63" w:rsidP="00B93686">
      <w:pPr>
        <w:pStyle w:val="Nadpis2"/>
        <w:keepNext w:val="0"/>
        <w:keepLines/>
        <w:numPr>
          <w:ilvl w:val="0"/>
          <w:numId w:val="16"/>
        </w:numPr>
        <w:rPr>
          <w:lang w:val="cs-CZ"/>
        </w:rPr>
      </w:pPr>
      <w:r w:rsidRPr="00921C5B">
        <w:rPr>
          <w:lang w:val="cs-CZ"/>
        </w:rPr>
        <w:t xml:space="preserve">prodlení objednatele s úhradou faktury po dobu delší než </w:t>
      </w:r>
      <w:r w:rsidR="008323AB">
        <w:rPr>
          <w:lang w:val="cs-CZ"/>
        </w:rPr>
        <w:t>30</w:t>
      </w:r>
      <w:r w:rsidRPr="00921C5B">
        <w:rPr>
          <w:lang w:val="cs-CZ"/>
        </w:rPr>
        <w:t xml:space="preserve"> kalendářních dnů</w:t>
      </w:r>
      <w:r w:rsidR="008323AB">
        <w:rPr>
          <w:lang w:val="cs-CZ"/>
        </w:rPr>
        <w:t xml:space="preserve">, které nenapravil ani v dodatečné lhůtě dalších 30 kalendářních dnů počítané od doručení výzvy </w:t>
      </w:r>
      <w:r w:rsidR="003D6DC6">
        <w:rPr>
          <w:lang w:val="cs-CZ"/>
        </w:rPr>
        <w:t>zhotovitele objednateli</w:t>
      </w:r>
      <w:r w:rsidRPr="00921C5B">
        <w:rPr>
          <w:lang w:val="cs-CZ"/>
        </w:rPr>
        <w:t>;</w:t>
      </w:r>
    </w:p>
    <w:p w14:paraId="2C032385" w14:textId="3B24A756" w:rsidR="00C020F4" w:rsidRPr="00921C5B" w:rsidRDefault="00A42C63" w:rsidP="00B93686">
      <w:pPr>
        <w:pStyle w:val="Nadpis2"/>
        <w:keepNext w:val="0"/>
        <w:keepLines/>
        <w:numPr>
          <w:ilvl w:val="0"/>
          <w:numId w:val="16"/>
        </w:numPr>
        <w:rPr>
          <w:lang w:val="cs-CZ"/>
        </w:rPr>
      </w:pPr>
      <w:r w:rsidRPr="00921C5B">
        <w:rPr>
          <w:lang w:val="cs-CZ"/>
        </w:rPr>
        <w:t xml:space="preserve">porušení povinností uvedených v článku č. </w:t>
      </w:r>
      <w:r w:rsidR="00DC6F6B">
        <w:rPr>
          <w:lang w:val="cs-CZ"/>
        </w:rPr>
        <w:t>8</w:t>
      </w:r>
      <w:r w:rsidRPr="00921C5B">
        <w:rPr>
          <w:lang w:val="cs-CZ"/>
        </w:rPr>
        <w:t xml:space="preserve"> této smlouvy.</w:t>
      </w:r>
    </w:p>
    <w:p w14:paraId="6143BEE7" w14:textId="7EA066D1" w:rsidR="00A42C63" w:rsidRPr="00921C5B" w:rsidRDefault="00A42C63" w:rsidP="00B93686">
      <w:pPr>
        <w:pStyle w:val="Nadpis1"/>
        <w:keepNext w:val="0"/>
        <w:keepLines/>
        <w:rPr>
          <w:lang w:val="cs-CZ"/>
        </w:rPr>
      </w:pPr>
      <w:bookmarkStart w:id="24" w:name="_Toc152799513"/>
      <w:r w:rsidRPr="00921C5B">
        <w:rPr>
          <w:lang w:val="cs-CZ"/>
        </w:rPr>
        <w:t>ŘEŠENÍ SPORŮ</w:t>
      </w:r>
      <w:bookmarkEnd w:id="24"/>
    </w:p>
    <w:p w14:paraId="6A2B68E7" w14:textId="77777777" w:rsidR="008D0C25" w:rsidRPr="00921C5B" w:rsidRDefault="008D0C25" w:rsidP="00B93686">
      <w:pPr>
        <w:pStyle w:val="Nadpis2"/>
        <w:keepNext w:val="0"/>
        <w:keepLines/>
        <w:rPr>
          <w:lang w:val="cs-CZ"/>
        </w:rPr>
      </w:pPr>
      <w:r w:rsidRPr="00921C5B">
        <w:rPr>
          <w:lang w:val="cs-CZ"/>
        </w:rPr>
        <w:t>Smluvní strany se zavazují vyvinout maximální úsilí k smírnému odstranění a vyřešení případných sporů či nejasností, a to zejména prostřednictvím oprávněných osob nebo statutárních orgánů.</w:t>
      </w:r>
    </w:p>
    <w:p w14:paraId="1E644DFF" w14:textId="77777777" w:rsidR="008D0C25" w:rsidRPr="00921C5B" w:rsidRDefault="008D0C25" w:rsidP="00B93686">
      <w:pPr>
        <w:pStyle w:val="Nadpis2"/>
        <w:keepNext w:val="0"/>
        <w:keepLines/>
        <w:rPr>
          <w:lang w:val="cs-CZ"/>
        </w:rPr>
      </w:pPr>
      <w:r w:rsidRPr="00921C5B">
        <w:rPr>
          <w:lang w:val="cs-CZ"/>
        </w:rPr>
        <w:t xml:space="preserve">Jakékoliv spory, které vzniknou mezi smluvními stranami v souvislosti s touto smlouvou, včetně jejího uzavření, platnosti a práva s těmito spory související budou řešeny příslušným obecným soudem. </w:t>
      </w:r>
    </w:p>
    <w:p w14:paraId="78392074" w14:textId="09E18F3C" w:rsidR="003E4AB8" w:rsidRPr="00921C5B" w:rsidRDefault="00FD520F" w:rsidP="00FD520F">
      <w:pPr>
        <w:pStyle w:val="Nadpis1"/>
        <w:rPr>
          <w:lang w:val="cs-CZ"/>
        </w:rPr>
      </w:pPr>
      <w:bookmarkStart w:id="25" w:name="_Toc152799514"/>
      <w:r w:rsidRPr="00921C5B">
        <w:rPr>
          <w:lang w:val="cs-CZ"/>
        </w:rPr>
        <w:t>ZÁVĚREČNÁ USTANOVENÍ</w:t>
      </w:r>
      <w:bookmarkEnd w:id="25"/>
    </w:p>
    <w:p w14:paraId="36CAAD31" w14:textId="77777777" w:rsidR="00E9774C" w:rsidRPr="00921C5B" w:rsidRDefault="00E9774C" w:rsidP="00E9774C">
      <w:pPr>
        <w:pStyle w:val="Nadpis2"/>
        <w:rPr>
          <w:lang w:val="cs-CZ"/>
        </w:rPr>
      </w:pPr>
      <w:r w:rsidRPr="00921C5B">
        <w:rPr>
          <w:lang w:val="cs-CZ"/>
        </w:rPr>
        <w:t>Smluvní strany prohlašují, že předmět svých závazků považují za dostatečně určitý a dostatečně specifikovaný.</w:t>
      </w:r>
    </w:p>
    <w:p w14:paraId="1863077F" w14:textId="77777777" w:rsidR="00E9774C" w:rsidRPr="00921C5B" w:rsidRDefault="00E9774C" w:rsidP="00E9774C">
      <w:pPr>
        <w:pStyle w:val="Nadpis2"/>
        <w:rPr>
          <w:lang w:val="cs-CZ"/>
        </w:rPr>
      </w:pPr>
      <w:r w:rsidRPr="00921C5B">
        <w:rPr>
          <w:lang w:val="cs-CZ"/>
        </w:rPr>
        <w:t>Právní vztahy založené touto smlouvou se řídí českým právním řádem, zejména ustanoveními občanského zákoníku o smlouvě o dílo (</w:t>
      </w:r>
      <w:proofErr w:type="spellStart"/>
      <w:r w:rsidRPr="00921C5B">
        <w:rPr>
          <w:lang w:val="cs-CZ"/>
        </w:rPr>
        <w:t>ust</w:t>
      </w:r>
      <w:proofErr w:type="spellEnd"/>
      <w:r w:rsidRPr="00921C5B">
        <w:rPr>
          <w:lang w:val="cs-CZ"/>
        </w:rPr>
        <w:t>. § 2586 a násl.), případně ustanovením § 1746 odst. 2 občanského zákoníku a ustanoveními občanského zákoníku o licenci (</w:t>
      </w:r>
      <w:proofErr w:type="spellStart"/>
      <w:r w:rsidRPr="00921C5B">
        <w:rPr>
          <w:lang w:val="cs-CZ"/>
        </w:rPr>
        <w:t>ust</w:t>
      </w:r>
      <w:proofErr w:type="spellEnd"/>
      <w:r w:rsidRPr="00921C5B">
        <w:rPr>
          <w:lang w:val="cs-CZ"/>
        </w:rPr>
        <w:t xml:space="preserve">. § 2358 a násl.) a ustanoveními autorského zákona ve vztahu k autorskému dílu. </w:t>
      </w:r>
    </w:p>
    <w:p w14:paraId="2A234CAF" w14:textId="6F4528A9" w:rsidR="00E9774C" w:rsidRPr="00921C5B" w:rsidRDefault="00E9774C" w:rsidP="00E9774C">
      <w:pPr>
        <w:pStyle w:val="Nadpis2"/>
        <w:rPr>
          <w:lang w:val="cs-CZ"/>
        </w:rPr>
      </w:pPr>
      <w:r w:rsidRPr="00921C5B">
        <w:rPr>
          <w:lang w:val="cs-CZ"/>
        </w:rPr>
        <w:t>Stane-li se některé ustanovení smlouvy neplatným nebo neúčinným, nedotýká se to ostatních ustanovení této smlouvy, která zůstávají platná a účinná. Smluvní strany se zavazují, v souladu s článkem 1</w:t>
      </w:r>
      <w:r w:rsidR="00DC6F6B">
        <w:rPr>
          <w:lang w:val="cs-CZ"/>
        </w:rPr>
        <w:t>7</w:t>
      </w:r>
      <w:r w:rsidRPr="00921C5B">
        <w:rPr>
          <w:lang w:val="cs-CZ"/>
        </w:rPr>
        <w:t xml:space="preserve"> odst. 1</w:t>
      </w:r>
      <w:r w:rsidR="00DC6F6B">
        <w:rPr>
          <w:lang w:val="cs-CZ"/>
        </w:rPr>
        <w:t>7</w:t>
      </w:r>
      <w:r w:rsidRPr="00921C5B">
        <w:rPr>
          <w:lang w:val="cs-CZ"/>
        </w:rPr>
        <w:t>.6. smlouvy, dodatkem k této smlouvě nahradit ustanovení neplatné či neúčinné novým ustanovením platným nebo účinným, které nejlépe odpovídá původně zamýšlenému účelu ustanovení neplatného nebo neúčinného. Do té doby platí odpovídající úprava obecně závazných právních předpisů České republiky.</w:t>
      </w:r>
    </w:p>
    <w:p w14:paraId="27419C3C" w14:textId="77777777" w:rsidR="00E9774C" w:rsidRPr="00921C5B" w:rsidRDefault="00E9774C" w:rsidP="00E9774C">
      <w:pPr>
        <w:pStyle w:val="Nadpis2"/>
        <w:rPr>
          <w:lang w:val="cs-CZ"/>
        </w:rPr>
      </w:pPr>
      <w:r w:rsidRPr="00921C5B">
        <w:rPr>
          <w:lang w:val="cs-CZ"/>
        </w:rPr>
        <w:t xml:space="preserve">Smluvní strany se dohodly, že žádná z nich není oprávněna postoupit svá práva a povinnosti vyplývající ze smlouvy třetí straně bez předchozího písemného souhlasu druhé smluvní strany, včetně peněžitých pohledávek za druhou smluvní stranou, s výjimkou případů postoupení uvedených výslovně v této smlouvě. V případě, že zhotovitel je Plátce daně v ČR, součástí souhlasu s postoupením pohledávky musí být dohoda smluvních stran o způsobu úhrady daně z přidané hodnoty z plnění, ke kterému se postupovaná pohledávka váže, tak aby došlo k řádné úhradě daně a nevzniklo tak riziko ručení příjemce zdanitelného </w:t>
      </w:r>
      <w:r w:rsidRPr="00921C5B">
        <w:rPr>
          <w:lang w:val="cs-CZ"/>
        </w:rPr>
        <w:lastRenderedPageBreak/>
        <w:t>plnění ve smyslu ustanovení § 109 zákona o DPH. Nedojde-li k takové dohodě, může být souhlas s postoupením pohledávky odepřen.</w:t>
      </w:r>
    </w:p>
    <w:p w14:paraId="1B13684A" w14:textId="77777777" w:rsidR="00E9774C" w:rsidRPr="00921C5B" w:rsidRDefault="00E9774C" w:rsidP="00E9774C">
      <w:pPr>
        <w:pStyle w:val="Nadpis2"/>
        <w:rPr>
          <w:lang w:val="cs-CZ"/>
        </w:rPr>
      </w:pPr>
      <w:r w:rsidRPr="00921C5B">
        <w:rPr>
          <w:lang w:val="cs-CZ"/>
        </w:rPr>
        <w:t xml:space="preserve">Tato smlouva se vyhotovuje ve 2 vyhotoveních s platností originálu, z nichž každá smluvní strana </w:t>
      </w:r>
      <w:proofErr w:type="gramStart"/>
      <w:r w:rsidRPr="00921C5B">
        <w:rPr>
          <w:lang w:val="cs-CZ"/>
        </w:rPr>
        <w:t>obdrží</w:t>
      </w:r>
      <w:proofErr w:type="gramEnd"/>
      <w:r w:rsidRPr="00921C5B">
        <w:rPr>
          <w:lang w:val="cs-CZ"/>
        </w:rPr>
        <w:t xml:space="preserve"> 1 vyhotovení.</w:t>
      </w:r>
    </w:p>
    <w:p w14:paraId="5294A517" w14:textId="238B96F1" w:rsidR="00E9774C" w:rsidRPr="00921C5B" w:rsidRDefault="00E9774C" w:rsidP="00E9774C">
      <w:pPr>
        <w:pStyle w:val="Nadpis2"/>
        <w:rPr>
          <w:lang w:val="cs-CZ"/>
        </w:rPr>
      </w:pPr>
      <w:r w:rsidRPr="00921C5B">
        <w:rPr>
          <w:lang w:val="cs-CZ"/>
        </w:rPr>
        <w:t xml:space="preserve">Tuto smlouvu lze upravovat pouze dohodou smluvních stran písemnými v řadě číslovanými dodatky s výjimkou změny oprávněných osob a servisního týmu zhotovitele dle Přílohy č. 5 smlouvy, kde platí ustanovení odst. </w:t>
      </w:r>
      <w:r w:rsidR="00A90320">
        <w:rPr>
          <w:lang w:val="cs-CZ"/>
        </w:rPr>
        <w:t>6</w:t>
      </w:r>
      <w:r w:rsidRPr="00921C5B">
        <w:rPr>
          <w:lang w:val="cs-CZ"/>
        </w:rPr>
        <w:t xml:space="preserve">.2 této smlouvy, resp. Přílohy č. 5 této smlouvy a změny bankovního účtu, kde platí ustanovení odst. </w:t>
      </w:r>
      <w:r w:rsidR="00A90320">
        <w:rPr>
          <w:lang w:val="cs-CZ"/>
        </w:rPr>
        <w:t>3</w:t>
      </w:r>
      <w:r w:rsidRPr="00921C5B">
        <w:rPr>
          <w:lang w:val="cs-CZ"/>
        </w:rPr>
        <w:t>.2 této smlouvy.</w:t>
      </w:r>
    </w:p>
    <w:p w14:paraId="2B8E44C4" w14:textId="58C9BEE6" w:rsidR="00E9774C" w:rsidRPr="00921C5B" w:rsidRDefault="00E9774C" w:rsidP="00E9774C">
      <w:pPr>
        <w:pStyle w:val="Nadpis2"/>
        <w:rPr>
          <w:lang w:val="cs-CZ"/>
        </w:rPr>
      </w:pPr>
      <w:r w:rsidRPr="00921C5B">
        <w:rPr>
          <w:lang w:val="cs-CZ"/>
        </w:rPr>
        <w:t xml:space="preserve">Smlouva nabývá platnosti dnem jejího podpisu poslední ze smluvních stran a účinnosti dnem následujícím po dni podpisu </w:t>
      </w:r>
      <w:r w:rsidR="009F63FE">
        <w:rPr>
          <w:lang w:val="cs-CZ"/>
        </w:rPr>
        <w:t>Protokolu o převzetí prací ve vztahu k řídícímu systému</w:t>
      </w:r>
      <w:r w:rsidRPr="00921C5B">
        <w:rPr>
          <w:lang w:val="cs-CZ"/>
        </w:rPr>
        <w:t xml:space="preserve">, nejdříve však okamžikem uveřejnění v registru smluv. Smlouva je uzavírána na dobu určitou uvedenou v Příloze č. 4 této smlouvy, vyjma ustanovení o licenci, uvedených v článku </w:t>
      </w:r>
      <w:r w:rsidR="00DC6F6B">
        <w:rPr>
          <w:lang w:val="cs-CZ"/>
        </w:rPr>
        <w:t>7</w:t>
      </w:r>
      <w:r w:rsidRPr="00921C5B">
        <w:rPr>
          <w:lang w:val="cs-CZ"/>
        </w:rPr>
        <w:t>, jejichž účinnost je stanovena na dobu trvání majetkových práv k autorskému dílu, ke kterému je daná licence udělena.</w:t>
      </w:r>
    </w:p>
    <w:p w14:paraId="5950ED04" w14:textId="77777777" w:rsidR="008A3FB4" w:rsidRPr="00921C5B" w:rsidRDefault="008A3FB4" w:rsidP="008A3FB4">
      <w:pPr>
        <w:tabs>
          <w:tab w:val="left" w:pos="4962"/>
        </w:tabs>
        <w:rPr>
          <w:b/>
          <w:bCs/>
          <w:lang w:val="cs-CZ"/>
        </w:rPr>
      </w:pPr>
      <w:bookmarkStart w:id="26" w:name="_Toc37062353"/>
      <w:bookmarkEnd w:id="8"/>
      <w:bookmarkEnd w:id="9"/>
      <w:bookmarkEnd w:id="10"/>
    </w:p>
    <w:p w14:paraId="078C23F1" w14:textId="664AA961" w:rsidR="00250857" w:rsidRPr="00921C5B" w:rsidRDefault="00250857" w:rsidP="008A3FB4">
      <w:pPr>
        <w:tabs>
          <w:tab w:val="left" w:pos="4962"/>
        </w:tabs>
        <w:rPr>
          <w:b/>
          <w:bCs/>
          <w:lang w:val="cs-CZ"/>
        </w:rPr>
      </w:pPr>
      <w:r w:rsidRPr="00921C5B">
        <w:rPr>
          <w:b/>
          <w:bCs/>
          <w:lang w:val="cs-CZ"/>
        </w:rPr>
        <w:t>SMLUVNÍ STRANY TÍMTO PROHLAŠUJÍ, ŽE SI TUTO SMLOUVU PŘEČETLY A ŽE SOUHLASÍ S JEJÍM OBSAHEM, NA DŮKAZ ČEHOŽ JI STVRZUJÍ SVÝMI PODPISY.</w:t>
      </w:r>
      <w:bookmarkEnd w:id="26"/>
    </w:p>
    <w:p w14:paraId="3B469F5C" w14:textId="77777777" w:rsidR="00250857" w:rsidRPr="00921C5B" w:rsidRDefault="00250857" w:rsidP="00E73B06">
      <w:pPr>
        <w:spacing w:before="60" w:after="60"/>
        <w:jc w:val="both"/>
        <w:rPr>
          <w:lang w:val="cs-CZ"/>
        </w:rPr>
      </w:pPr>
    </w:p>
    <w:p w14:paraId="2ED8D0F3" w14:textId="77777777" w:rsidR="0017705F" w:rsidRPr="00921C5B" w:rsidRDefault="0017705F" w:rsidP="00E73B06">
      <w:pPr>
        <w:spacing w:before="60" w:after="60"/>
        <w:jc w:val="both"/>
        <w:rPr>
          <w:lang w:val="cs-CZ"/>
        </w:rPr>
        <w:sectPr w:rsidR="0017705F" w:rsidRPr="00921C5B" w:rsidSect="00D9022F">
          <w:headerReference w:type="default" r:id="rId8"/>
          <w:footerReference w:type="even" r:id="rId9"/>
          <w:footerReference w:type="default" r:id="rId10"/>
          <w:headerReference w:type="first" r:id="rId11"/>
          <w:footerReference w:type="first" r:id="rId12"/>
          <w:pgSz w:w="11906" w:h="16838" w:code="9"/>
          <w:pgMar w:top="1418" w:right="1133" w:bottom="1134" w:left="1418" w:header="709" w:footer="709" w:gutter="0"/>
          <w:pgNumType w:start="1"/>
          <w:cols w:space="709"/>
          <w:titlePg/>
        </w:sectPr>
      </w:pPr>
    </w:p>
    <w:p w14:paraId="430914B3" w14:textId="262ABDAA" w:rsidR="00921C62" w:rsidRPr="00921C5B" w:rsidRDefault="00C217E8" w:rsidP="0017705F">
      <w:pPr>
        <w:spacing w:before="60" w:after="60"/>
        <w:rPr>
          <w:lang w:val="cs-CZ"/>
        </w:rPr>
      </w:pPr>
      <w:r w:rsidRPr="00921C5B">
        <w:rPr>
          <w:lang w:val="cs-CZ"/>
        </w:rPr>
        <w:t>V [</w:t>
      </w:r>
      <w:r w:rsidRPr="00921C5B">
        <w:rPr>
          <w:rStyle w:val="slostrnky"/>
          <w:highlight w:val="yellow"/>
          <w:lang w:val="cs-CZ"/>
        </w:rPr>
        <w:t>DOPLNÍ DODAVATEL</w:t>
      </w:r>
      <w:r w:rsidRPr="00921C5B">
        <w:rPr>
          <w:lang w:val="cs-CZ"/>
        </w:rPr>
        <w:t>] dne [</w:t>
      </w:r>
      <w:r w:rsidRPr="00921C5B">
        <w:rPr>
          <w:rStyle w:val="slostrnky"/>
          <w:highlight w:val="yellow"/>
          <w:lang w:val="cs-CZ"/>
        </w:rPr>
        <w:t>DOPLNÍ DODAVATEL</w:t>
      </w:r>
      <w:r w:rsidRPr="00921C5B">
        <w:rPr>
          <w:lang w:val="cs-CZ"/>
        </w:rPr>
        <w:t>]</w:t>
      </w:r>
    </w:p>
    <w:p w14:paraId="5DE650CA" w14:textId="5797BC21" w:rsidR="00641852" w:rsidRPr="00921C5B" w:rsidRDefault="0008520F" w:rsidP="0017705F">
      <w:pPr>
        <w:spacing w:before="60" w:after="60"/>
        <w:rPr>
          <w:b/>
          <w:bCs/>
          <w:lang w:val="cs-CZ"/>
        </w:rPr>
      </w:pPr>
      <w:r w:rsidRPr="00921C5B">
        <w:rPr>
          <w:b/>
          <w:bCs/>
          <w:lang w:val="cs-CZ"/>
        </w:rPr>
        <w:t>[</w:t>
      </w:r>
      <w:r w:rsidR="00EB070B" w:rsidRPr="00EB070B">
        <w:rPr>
          <w:b/>
          <w:bCs/>
          <w:highlight w:val="green"/>
          <w:lang w:val="cs-CZ"/>
        </w:rPr>
        <w:t>X</w:t>
      </w:r>
      <w:r w:rsidRPr="00921C5B">
        <w:rPr>
          <w:b/>
          <w:bCs/>
          <w:lang w:val="cs-CZ"/>
        </w:rPr>
        <w:t>]</w:t>
      </w:r>
    </w:p>
    <w:p w14:paraId="3309CC01" w14:textId="77777777" w:rsidR="00C217E8" w:rsidRPr="00921C5B" w:rsidRDefault="00C217E8" w:rsidP="0017705F">
      <w:pPr>
        <w:spacing w:before="60" w:after="60"/>
        <w:rPr>
          <w:lang w:val="cs-CZ"/>
        </w:rPr>
      </w:pPr>
    </w:p>
    <w:p w14:paraId="7A2957A2" w14:textId="77777777" w:rsidR="00921C62" w:rsidRPr="00921C5B" w:rsidRDefault="00921C62" w:rsidP="0017705F">
      <w:pPr>
        <w:spacing w:before="60" w:after="60"/>
        <w:rPr>
          <w:lang w:val="cs-CZ"/>
        </w:rPr>
      </w:pPr>
    </w:p>
    <w:p w14:paraId="266FA38F" w14:textId="648CAF00" w:rsidR="00921C62" w:rsidRPr="00921C5B" w:rsidRDefault="00921C62" w:rsidP="0017705F">
      <w:pPr>
        <w:spacing w:before="60" w:after="60"/>
        <w:rPr>
          <w:lang w:val="cs-CZ"/>
        </w:rPr>
      </w:pPr>
      <w:r w:rsidRPr="00921C5B">
        <w:rPr>
          <w:lang w:val="cs-CZ"/>
        </w:rPr>
        <w:t>____________________________________</w:t>
      </w:r>
    </w:p>
    <w:p w14:paraId="55EE1149" w14:textId="5353B5BE" w:rsidR="0050151E" w:rsidRPr="00921C5B" w:rsidRDefault="0050151E" w:rsidP="0017705F">
      <w:pPr>
        <w:spacing w:before="60" w:after="60"/>
        <w:rPr>
          <w:lang w:val="cs-CZ"/>
        </w:rPr>
      </w:pPr>
      <w:r w:rsidRPr="00921C5B">
        <w:rPr>
          <w:lang w:val="cs-CZ"/>
        </w:rPr>
        <w:t>Jméno: [</w:t>
      </w:r>
      <w:r w:rsidR="00F00A55" w:rsidRPr="00EB070B">
        <w:rPr>
          <w:highlight w:val="green"/>
          <w:lang w:val="cs-CZ"/>
        </w:rPr>
        <w:t>BUDE DOPLNĚNO ZADAVATELEM PŘED PODPISEM SMLOUVY</w:t>
      </w:r>
      <w:r w:rsidRPr="00921C5B">
        <w:rPr>
          <w:lang w:val="cs-CZ"/>
        </w:rPr>
        <w:t>]</w:t>
      </w:r>
    </w:p>
    <w:p w14:paraId="35905416" w14:textId="3F820057" w:rsidR="0050151E" w:rsidRPr="00921C5B" w:rsidRDefault="0050151E" w:rsidP="0017705F">
      <w:pPr>
        <w:spacing w:before="60" w:after="60"/>
        <w:rPr>
          <w:lang w:val="cs-CZ"/>
        </w:rPr>
      </w:pPr>
      <w:r w:rsidRPr="00921C5B">
        <w:rPr>
          <w:lang w:val="cs-CZ"/>
        </w:rPr>
        <w:t>Funkce: [</w:t>
      </w:r>
      <w:r w:rsidR="009055BE" w:rsidRPr="00EB070B">
        <w:rPr>
          <w:highlight w:val="green"/>
          <w:lang w:val="cs-CZ"/>
        </w:rPr>
        <w:t>BUDE DOPLNĚNO ZADAVATELEM PŘED PODPISEM SMLOUVY</w:t>
      </w:r>
      <w:r w:rsidRPr="00921C5B">
        <w:rPr>
          <w:lang w:val="cs-CZ"/>
        </w:rPr>
        <w:t>]</w:t>
      </w:r>
    </w:p>
    <w:p w14:paraId="1404B7CC" w14:textId="77777777" w:rsidR="007C63C4" w:rsidRPr="00921C5B" w:rsidRDefault="007C63C4" w:rsidP="00581B76">
      <w:pPr>
        <w:keepNext/>
        <w:spacing w:before="60" w:after="60"/>
        <w:rPr>
          <w:lang w:val="cs-CZ"/>
        </w:rPr>
      </w:pPr>
    </w:p>
    <w:p w14:paraId="140BD21F" w14:textId="77777777" w:rsidR="007C63C4" w:rsidRPr="00921C5B" w:rsidRDefault="007C63C4" w:rsidP="00581B76">
      <w:pPr>
        <w:keepNext/>
        <w:spacing w:before="60" w:after="60"/>
        <w:rPr>
          <w:lang w:val="cs-CZ"/>
        </w:rPr>
      </w:pPr>
    </w:p>
    <w:p w14:paraId="2488ADE7" w14:textId="77777777" w:rsidR="007C63C4" w:rsidRPr="00921C5B" w:rsidRDefault="007C63C4" w:rsidP="00581B76">
      <w:pPr>
        <w:keepNext/>
        <w:spacing w:before="60" w:after="60"/>
        <w:rPr>
          <w:lang w:val="cs-CZ"/>
        </w:rPr>
      </w:pPr>
      <w:r w:rsidRPr="00921C5B">
        <w:rPr>
          <w:lang w:val="cs-CZ"/>
        </w:rPr>
        <w:t>____________________________________</w:t>
      </w:r>
    </w:p>
    <w:p w14:paraId="2A844B10" w14:textId="77777777" w:rsidR="007C63C4" w:rsidRPr="00921C5B" w:rsidRDefault="007C63C4" w:rsidP="00581B76">
      <w:pPr>
        <w:keepNext/>
        <w:keepLines/>
        <w:spacing w:before="60" w:after="60"/>
        <w:rPr>
          <w:lang w:val="cs-CZ"/>
        </w:rPr>
      </w:pPr>
      <w:r w:rsidRPr="00921C5B">
        <w:rPr>
          <w:lang w:val="cs-CZ"/>
        </w:rPr>
        <w:t>Jméno: [</w:t>
      </w:r>
      <w:r w:rsidRPr="00EB070B">
        <w:rPr>
          <w:highlight w:val="green"/>
          <w:lang w:val="cs-CZ"/>
        </w:rPr>
        <w:t>BUDE DOPLNĚNO ZADAVATELEM PŘED PODPISEM SMLOUVY</w:t>
      </w:r>
      <w:r w:rsidRPr="00921C5B">
        <w:rPr>
          <w:lang w:val="cs-CZ"/>
        </w:rPr>
        <w:t>]</w:t>
      </w:r>
    </w:p>
    <w:p w14:paraId="1D981495" w14:textId="7EBF4F76" w:rsidR="00581B76" w:rsidRPr="00921C5B" w:rsidRDefault="007C63C4" w:rsidP="00581B76">
      <w:pPr>
        <w:keepLines/>
        <w:spacing w:before="60" w:after="60"/>
        <w:rPr>
          <w:lang w:val="cs-CZ"/>
        </w:rPr>
      </w:pPr>
      <w:r w:rsidRPr="00921C5B">
        <w:rPr>
          <w:lang w:val="cs-CZ"/>
        </w:rPr>
        <w:t>Funkce:</w:t>
      </w:r>
      <w:r w:rsidR="0017705F" w:rsidRPr="00921C5B">
        <w:rPr>
          <w:lang w:val="cs-CZ"/>
        </w:rPr>
        <w:t xml:space="preserve"> </w:t>
      </w:r>
      <w:r w:rsidRPr="00921C5B">
        <w:rPr>
          <w:lang w:val="cs-CZ"/>
        </w:rPr>
        <w:t>[</w:t>
      </w:r>
      <w:r w:rsidRPr="00EB070B">
        <w:rPr>
          <w:highlight w:val="green"/>
          <w:lang w:val="cs-CZ"/>
        </w:rPr>
        <w:t>BUDE DOPLNĚNO ZADAVATELEM PŘED PODPISEM SMLOUVY</w:t>
      </w:r>
      <w:r w:rsidRPr="00921C5B">
        <w:rPr>
          <w:lang w:val="cs-CZ"/>
        </w:rPr>
        <w:t>]</w:t>
      </w:r>
    </w:p>
    <w:p w14:paraId="79D5D524" w14:textId="77777777" w:rsidR="00CB409C" w:rsidRPr="00921C5B" w:rsidRDefault="00CB409C" w:rsidP="0017705F">
      <w:pPr>
        <w:spacing w:before="60" w:after="60"/>
        <w:rPr>
          <w:lang w:val="cs-CZ"/>
        </w:rPr>
      </w:pPr>
      <w:r w:rsidRPr="00921C5B">
        <w:rPr>
          <w:lang w:val="cs-CZ"/>
        </w:rPr>
        <w:t>V [</w:t>
      </w:r>
      <w:r w:rsidRPr="00921C5B">
        <w:rPr>
          <w:rStyle w:val="slostrnky"/>
          <w:highlight w:val="yellow"/>
          <w:lang w:val="cs-CZ"/>
        </w:rPr>
        <w:t>DOPLNÍ DODAVATEL</w:t>
      </w:r>
      <w:r w:rsidRPr="00921C5B">
        <w:rPr>
          <w:lang w:val="cs-CZ"/>
        </w:rPr>
        <w:t>] dne [</w:t>
      </w:r>
      <w:r w:rsidRPr="00921C5B">
        <w:rPr>
          <w:rStyle w:val="slostrnky"/>
          <w:highlight w:val="yellow"/>
          <w:lang w:val="cs-CZ"/>
        </w:rPr>
        <w:t>DOPLNÍ DODAVATEL</w:t>
      </w:r>
      <w:r w:rsidRPr="00921C5B">
        <w:rPr>
          <w:lang w:val="cs-CZ"/>
        </w:rPr>
        <w:t>]</w:t>
      </w:r>
    </w:p>
    <w:p w14:paraId="1B5EB9EB" w14:textId="49488B76" w:rsidR="00CB409C" w:rsidRPr="00921C5B" w:rsidRDefault="00CB409C" w:rsidP="0017705F">
      <w:pPr>
        <w:spacing w:before="60" w:after="60"/>
        <w:rPr>
          <w:b/>
          <w:bCs/>
          <w:lang w:val="cs-CZ"/>
        </w:rPr>
      </w:pPr>
      <w:r w:rsidRPr="00921C5B">
        <w:rPr>
          <w:b/>
          <w:bCs/>
          <w:lang w:val="cs-CZ"/>
        </w:rPr>
        <w:t>[</w:t>
      </w:r>
      <w:r w:rsidR="001037FD" w:rsidRPr="00921C5B">
        <w:rPr>
          <w:b/>
          <w:bCs/>
          <w:highlight w:val="yellow"/>
          <w:lang w:val="cs-CZ"/>
        </w:rPr>
        <w:t>DOPLNÍ DODAVATEL</w:t>
      </w:r>
      <w:r w:rsidRPr="00921C5B">
        <w:rPr>
          <w:b/>
          <w:bCs/>
          <w:lang w:val="cs-CZ"/>
        </w:rPr>
        <w:t>]</w:t>
      </w:r>
    </w:p>
    <w:p w14:paraId="1C0F3F52" w14:textId="77777777" w:rsidR="00CB409C" w:rsidRPr="00921C5B" w:rsidRDefault="00CB409C" w:rsidP="0017705F">
      <w:pPr>
        <w:spacing w:before="60" w:after="60"/>
        <w:rPr>
          <w:lang w:val="cs-CZ"/>
        </w:rPr>
      </w:pPr>
    </w:p>
    <w:p w14:paraId="0FFCE331" w14:textId="77777777" w:rsidR="00CB409C" w:rsidRPr="00921C5B" w:rsidRDefault="00CB409C" w:rsidP="0017705F">
      <w:pPr>
        <w:spacing w:before="60" w:after="60"/>
        <w:rPr>
          <w:lang w:val="cs-CZ"/>
        </w:rPr>
      </w:pPr>
    </w:p>
    <w:p w14:paraId="73A47D54" w14:textId="77777777" w:rsidR="00CB409C" w:rsidRPr="00921C5B" w:rsidRDefault="00CB409C" w:rsidP="0017705F">
      <w:pPr>
        <w:spacing w:before="60" w:after="60"/>
        <w:rPr>
          <w:lang w:val="cs-CZ"/>
        </w:rPr>
      </w:pPr>
      <w:r w:rsidRPr="00921C5B">
        <w:rPr>
          <w:lang w:val="cs-CZ"/>
        </w:rPr>
        <w:t>____________________________________</w:t>
      </w:r>
    </w:p>
    <w:p w14:paraId="0868F801" w14:textId="79079BBF" w:rsidR="00CB409C" w:rsidRPr="00921C5B" w:rsidRDefault="00CB409C" w:rsidP="0017705F">
      <w:pPr>
        <w:spacing w:before="60" w:after="60"/>
        <w:rPr>
          <w:lang w:val="cs-CZ"/>
        </w:rPr>
      </w:pPr>
      <w:r w:rsidRPr="00921C5B">
        <w:rPr>
          <w:lang w:val="cs-CZ"/>
        </w:rPr>
        <w:t>Jméno: [</w:t>
      </w:r>
      <w:r w:rsidR="00740CE2" w:rsidRPr="00921C5B">
        <w:rPr>
          <w:highlight w:val="yellow"/>
          <w:lang w:val="cs-CZ"/>
        </w:rPr>
        <w:t>DOPLNÍ DODAVATEL</w:t>
      </w:r>
      <w:r w:rsidRPr="00921C5B">
        <w:rPr>
          <w:lang w:val="cs-CZ"/>
        </w:rPr>
        <w:t>]</w:t>
      </w:r>
    </w:p>
    <w:p w14:paraId="3DFEF4D6" w14:textId="4410E3DD" w:rsidR="00CB409C" w:rsidRPr="00921C5B" w:rsidRDefault="00CB409C" w:rsidP="0017705F">
      <w:pPr>
        <w:spacing w:before="60" w:after="60"/>
        <w:rPr>
          <w:lang w:val="cs-CZ"/>
        </w:rPr>
      </w:pPr>
      <w:r w:rsidRPr="00921C5B">
        <w:rPr>
          <w:lang w:val="cs-CZ"/>
        </w:rPr>
        <w:t>Funkce: [</w:t>
      </w:r>
      <w:r w:rsidR="00740CE2" w:rsidRPr="00921C5B">
        <w:rPr>
          <w:highlight w:val="yellow"/>
          <w:lang w:val="cs-CZ"/>
        </w:rPr>
        <w:t>DOPLNÍ DODAVATEL</w:t>
      </w:r>
      <w:r w:rsidRPr="00921C5B">
        <w:rPr>
          <w:lang w:val="cs-CZ"/>
        </w:rPr>
        <w:t>]</w:t>
      </w:r>
    </w:p>
    <w:p w14:paraId="7903919A" w14:textId="77777777" w:rsidR="00CB409C" w:rsidRPr="00921C5B" w:rsidRDefault="00CB409C" w:rsidP="0017705F">
      <w:pPr>
        <w:spacing w:before="60" w:after="60"/>
        <w:rPr>
          <w:lang w:val="cs-CZ"/>
        </w:rPr>
      </w:pPr>
    </w:p>
    <w:p w14:paraId="33BA15DC" w14:textId="0D5F47C2" w:rsidR="002A4C26" w:rsidRPr="00921C5B" w:rsidRDefault="00586B84" w:rsidP="0017705F">
      <w:pPr>
        <w:spacing w:before="60" w:after="60"/>
        <w:rPr>
          <w:lang w:val="cs-CZ"/>
        </w:rPr>
      </w:pPr>
      <w:r w:rsidRPr="00921C5B">
        <w:rPr>
          <w:lang w:val="cs-CZ"/>
        </w:rPr>
        <w:br/>
      </w:r>
      <w:r w:rsidRPr="00921C5B">
        <w:rPr>
          <w:lang w:val="cs-CZ"/>
        </w:rPr>
        <w:br/>
      </w:r>
    </w:p>
    <w:p w14:paraId="253974FD" w14:textId="104BC1BD" w:rsidR="00CB409C" w:rsidRPr="00921C5B" w:rsidRDefault="00CB409C" w:rsidP="0017705F">
      <w:pPr>
        <w:spacing w:before="60" w:after="60"/>
        <w:rPr>
          <w:lang w:val="cs-CZ"/>
        </w:rPr>
      </w:pPr>
      <w:r w:rsidRPr="00921C5B">
        <w:rPr>
          <w:lang w:val="cs-CZ"/>
        </w:rPr>
        <w:t>____________________________________</w:t>
      </w:r>
    </w:p>
    <w:p w14:paraId="2849C6DC" w14:textId="441B6128" w:rsidR="00CB409C" w:rsidRPr="00921C5B" w:rsidRDefault="00CB409C" w:rsidP="0017705F">
      <w:pPr>
        <w:spacing w:before="60" w:after="60"/>
        <w:rPr>
          <w:lang w:val="cs-CZ"/>
        </w:rPr>
      </w:pPr>
      <w:r w:rsidRPr="00921C5B">
        <w:rPr>
          <w:lang w:val="cs-CZ"/>
        </w:rPr>
        <w:t>Jméno: [</w:t>
      </w:r>
      <w:r w:rsidR="001037FD" w:rsidRPr="00921C5B">
        <w:rPr>
          <w:highlight w:val="yellow"/>
          <w:lang w:val="cs-CZ"/>
        </w:rPr>
        <w:t>DOPLNÍ DODAVATEL</w:t>
      </w:r>
      <w:r w:rsidRPr="00921C5B">
        <w:rPr>
          <w:lang w:val="cs-CZ"/>
        </w:rPr>
        <w:t>]</w:t>
      </w:r>
    </w:p>
    <w:p w14:paraId="315E9B32" w14:textId="4B598913" w:rsidR="00CB409C" w:rsidRPr="00921C5B" w:rsidRDefault="00CB409C" w:rsidP="0017705F">
      <w:pPr>
        <w:spacing w:before="60" w:after="60"/>
        <w:rPr>
          <w:lang w:val="cs-CZ"/>
        </w:rPr>
      </w:pPr>
      <w:r w:rsidRPr="00921C5B">
        <w:rPr>
          <w:lang w:val="cs-CZ"/>
        </w:rPr>
        <w:t>Funkce: [</w:t>
      </w:r>
      <w:r w:rsidR="001037FD" w:rsidRPr="00921C5B">
        <w:rPr>
          <w:highlight w:val="yellow"/>
          <w:lang w:val="cs-CZ"/>
        </w:rPr>
        <w:t>DOPLNÍ DODAVATEL</w:t>
      </w:r>
      <w:r w:rsidRPr="00921C5B">
        <w:rPr>
          <w:lang w:val="cs-CZ"/>
        </w:rPr>
        <w:t>]</w:t>
      </w:r>
    </w:p>
    <w:p w14:paraId="4ED4B88B" w14:textId="77777777" w:rsidR="0017705F" w:rsidRPr="00921C5B" w:rsidRDefault="0017705F" w:rsidP="00F20C8F">
      <w:pPr>
        <w:jc w:val="center"/>
        <w:rPr>
          <w:lang w:val="cs-CZ"/>
        </w:rPr>
        <w:sectPr w:rsidR="0017705F" w:rsidRPr="00921C5B" w:rsidSect="00CB12C0">
          <w:type w:val="continuous"/>
          <w:pgSz w:w="11906" w:h="16838" w:code="9"/>
          <w:pgMar w:top="1418" w:right="1133" w:bottom="1134" w:left="1418" w:header="709" w:footer="709" w:gutter="0"/>
          <w:pgNumType w:start="1"/>
          <w:cols w:num="2" w:space="454"/>
          <w:titlePg/>
        </w:sectPr>
      </w:pPr>
    </w:p>
    <w:p w14:paraId="296E7E5A" w14:textId="77777777" w:rsidR="00250857" w:rsidRPr="00921C5B" w:rsidRDefault="00250857" w:rsidP="00F20C8F">
      <w:pPr>
        <w:jc w:val="center"/>
        <w:rPr>
          <w:b/>
          <w:bCs/>
          <w:lang w:val="cs-CZ"/>
        </w:rPr>
      </w:pPr>
      <w:r w:rsidRPr="00921C5B">
        <w:rPr>
          <w:lang w:val="cs-CZ"/>
        </w:rPr>
        <w:br w:type="page"/>
      </w:r>
      <w:r w:rsidRPr="00921C5B">
        <w:rPr>
          <w:b/>
          <w:bCs/>
          <w:lang w:val="cs-CZ"/>
        </w:rPr>
        <w:lastRenderedPageBreak/>
        <w:t>PŘÍLOHA Č. 1</w:t>
      </w:r>
    </w:p>
    <w:p w14:paraId="0F1ED57E" w14:textId="269ECF50" w:rsidR="00F30FFD" w:rsidRPr="00F30FFD" w:rsidRDefault="006B46EE" w:rsidP="00F30FFD">
      <w:pPr>
        <w:jc w:val="center"/>
        <w:rPr>
          <w:u w:val="single"/>
          <w:lang w:val="cs-CZ"/>
        </w:rPr>
      </w:pPr>
      <w:r w:rsidRPr="00921C5B">
        <w:rPr>
          <w:u w:val="single"/>
          <w:lang w:val="cs-CZ"/>
        </w:rPr>
        <w:t>PŘEDMĚT SMLOUVY</w:t>
      </w:r>
      <w:bookmarkStart w:id="27" w:name="_Toc145001926"/>
    </w:p>
    <w:p w14:paraId="7E69ECD2" w14:textId="0C18F467" w:rsidR="00394AF0" w:rsidRPr="00C12EC9" w:rsidRDefault="00394AF0" w:rsidP="00D35091">
      <w:pPr>
        <w:pStyle w:val="odstavce"/>
        <w:numPr>
          <w:ilvl w:val="0"/>
          <w:numId w:val="22"/>
        </w:numPr>
        <w:ind w:left="851" w:hanging="851"/>
        <w:rPr>
          <w:rFonts w:ascii="Times New Roman" w:hAnsi="Times New Roman"/>
          <w:sz w:val="22"/>
          <w:szCs w:val="22"/>
        </w:rPr>
      </w:pPr>
      <w:r w:rsidRPr="00C12EC9">
        <w:rPr>
          <w:rFonts w:ascii="Times New Roman" w:hAnsi="Times New Roman"/>
          <w:sz w:val="22"/>
          <w:szCs w:val="22"/>
        </w:rPr>
        <w:t>Servisní služby poskytované na základě této smlouvy jsou určeny pro řešení všech požadavků</w:t>
      </w:r>
      <w:r w:rsidRPr="00C12EC9" w:rsidDel="00FB6731">
        <w:rPr>
          <w:rFonts w:ascii="Times New Roman" w:hAnsi="Times New Roman"/>
          <w:sz w:val="22"/>
          <w:szCs w:val="22"/>
        </w:rPr>
        <w:t>/incidentů</w:t>
      </w:r>
      <w:r w:rsidRPr="00C12EC9">
        <w:rPr>
          <w:rFonts w:ascii="Times New Roman" w:hAnsi="Times New Roman"/>
          <w:sz w:val="22"/>
          <w:szCs w:val="22"/>
        </w:rPr>
        <w:t xml:space="preserve"> vzniklých v souvislosti s provozem a správou </w:t>
      </w:r>
      <w:r w:rsidR="00386531">
        <w:rPr>
          <w:rFonts w:ascii="Times New Roman" w:hAnsi="Times New Roman"/>
          <w:sz w:val="22"/>
          <w:szCs w:val="22"/>
        </w:rPr>
        <w:t xml:space="preserve">energetického řídícího </w:t>
      </w:r>
      <w:r w:rsidRPr="00C12EC9">
        <w:rPr>
          <w:rFonts w:ascii="Times New Roman" w:hAnsi="Times New Roman"/>
          <w:sz w:val="22"/>
          <w:szCs w:val="22"/>
        </w:rPr>
        <w:t>systému (dále též jen „</w:t>
      </w:r>
      <w:r w:rsidRPr="00C12EC9">
        <w:rPr>
          <w:rFonts w:ascii="Times New Roman" w:hAnsi="Times New Roman"/>
          <w:b/>
          <w:sz w:val="22"/>
          <w:szCs w:val="22"/>
        </w:rPr>
        <w:t>systém</w:t>
      </w:r>
      <w:r w:rsidRPr="00C12EC9">
        <w:rPr>
          <w:rFonts w:ascii="Times New Roman" w:hAnsi="Times New Roman"/>
          <w:sz w:val="22"/>
          <w:szCs w:val="22"/>
        </w:rPr>
        <w:t>“) včetně rozhraní na navazující systémy.</w:t>
      </w:r>
      <w:bookmarkEnd w:id="27"/>
    </w:p>
    <w:p w14:paraId="40AF2E6C" w14:textId="77777777" w:rsidR="00394AF0" w:rsidRPr="00BB3DF6" w:rsidRDefault="00394AF0" w:rsidP="00D35091">
      <w:pPr>
        <w:pStyle w:val="odstavce"/>
        <w:numPr>
          <w:ilvl w:val="0"/>
          <w:numId w:val="22"/>
        </w:numPr>
        <w:ind w:left="851" w:hanging="851"/>
        <w:rPr>
          <w:rFonts w:ascii="Times New Roman" w:hAnsi="Times New Roman"/>
          <w:sz w:val="22"/>
          <w:szCs w:val="22"/>
        </w:rPr>
      </w:pPr>
      <w:bookmarkStart w:id="28" w:name="_Toc145001927"/>
      <w:bookmarkStart w:id="29" w:name="_Hlk67396825"/>
      <w:r w:rsidRPr="00BB3DF6">
        <w:rPr>
          <w:rFonts w:ascii="Times New Roman" w:hAnsi="Times New Roman"/>
          <w:sz w:val="22"/>
          <w:szCs w:val="22"/>
        </w:rPr>
        <w:t>Zhotovitel se touto smlouvou zavazuje poskytovat servisní služby v následujícím rozsahu:</w:t>
      </w:r>
      <w:bookmarkEnd w:id="28"/>
    </w:p>
    <w:p w14:paraId="1B94C213"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0" w:name="_Toc145001928"/>
      <w:r w:rsidRPr="00AB04B9">
        <w:rPr>
          <w:rFonts w:ascii="Times New Roman" w:hAnsi="Times New Roman"/>
          <w:sz w:val="22"/>
          <w:szCs w:val="22"/>
        </w:rPr>
        <w:t>Zajištění připravenosti k výkonu servisních služeb tak, aby bylo zajištěno vyřešení požadavků/incidentů dle parametrů uvedených v Příloze č. 6 této smlouvy, zajištění proaktivní údržby za účelem udržování bezpečnosti a předcházení incidentům, update systému, upgrade systému, bezpečnostní aktualizace, implementace změn vyplývajících z nové legislativy a zajištění podpory běhu systému v případě integrace systému na platformu odběratele, případně na platformu odběratelem zvolené třetí osoby.</w:t>
      </w:r>
      <w:bookmarkEnd w:id="30"/>
    </w:p>
    <w:p w14:paraId="34E60867"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1" w:name="_Toc145001929"/>
      <w:r w:rsidRPr="00AB04B9">
        <w:rPr>
          <w:rFonts w:ascii="Times New Roman" w:hAnsi="Times New Roman"/>
          <w:sz w:val="22"/>
          <w:szCs w:val="22"/>
        </w:rPr>
        <w:t xml:space="preserve">Zajištění jednotného kontaktního místa pro veškerá hlášení požadavků/incidentů/ vad oprávněnými osobami objednatele dle Přílohy č. 5 této smlouvy. Kontaktní místo zahrnující telefonickou podporu, </w:t>
      </w:r>
      <w:proofErr w:type="spellStart"/>
      <w:r w:rsidRPr="00AB04B9">
        <w:rPr>
          <w:rFonts w:ascii="Times New Roman" w:hAnsi="Times New Roman"/>
          <w:sz w:val="22"/>
          <w:szCs w:val="22"/>
        </w:rPr>
        <w:t>helpdeskovou</w:t>
      </w:r>
      <w:proofErr w:type="spellEnd"/>
      <w:r w:rsidRPr="00AB04B9">
        <w:rPr>
          <w:rFonts w:ascii="Times New Roman" w:hAnsi="Times New Roman"/>
          <w:sz w:val="22"/>
          <w:szCs w:val="22"/>
        </w:rPr>
        <w:t xml:space="preserve"> aplikaci a jednotný e-mailový kontakt je uvedeno v Příloze č. 5 této smlouvy (dále též jen „</w:t>
      </w:r>
      <w:r w:rsidRPr="00AB04B9">
        <w:rPr>
          <w:rFonts w:ascii="Times New Roman" w:hAnsi="Times New Roman"/>
          <w:b/>
          <w:sz w:val="22"/>
          <w:szCs w:val="22"/>
        </w:rPr>
        <w:t>kontaktní místo</w:t>
      </w:r>
      <w:r w:rsidRPr="00AB04B9">
        <w:rPr>
          <w:rFonts w:ascii="Times New Roman" w:hAnsi="Times New Roman"/>
          <w:sz w:val="22"/>
          <w:szCs w:val="22"/>
        </w:rPr>
        <w:t>“).</w:t>
      </w:r>
      <w:bookmarkEnd w:id="31"/>
    </w:p>
    <w:p w14:paraId="77DD256A"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2" w:name="_Toc145001930"/>
      <w:r w:rsidRPr="00AB04B9">
        <w:rPr>
          <w:rFonts w:ascii="Times New Roman" w:hAnsi="Times New Roman"/>
          <w:sz w:val="22"/>
          <w:szCs w:val="22"/>
        </w:rPr>
        <w:t>Reportování o čerpaných servisních službách formou servisního protokolu dle Přílohy č. 7.</w:t>
      </w:r>
      <w:bookmarkEnd w:id="32"/>
    </w:p>
    <w:p w14:paraId="79F15714"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3" w:name="_Toc145001931"/>
      <w:r w:rsidRPr="00AB04B9">
        <w:rPr>
          <w:rFonts w:ascii="Times New Roman" w:hAnsi="Times New Roman"/>
          <w:sz w:val="22"/>
          <w:szCs w:val="22"/>
        </w:rPr>
        <w:t>Provedení aktualizace dokumentace skutečného provedení systému v případě její změny v důsledku poskytnutí servisních služeb.</w:t>
      </w:r>
      <w:bookmarkEnd w:id="33"/>
    </w:p>
    <w:p w14:paraId="3AA698F8"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4" w:name="_Toc145001932"/>
      <w:r w:rsidRPr="00AB04B9">
        <w:rPr>
          <w:rFonts w:ascii="Times New Roman" w:hAnsi="Times New Roman"/>
          <w:sz w:val="22"/>
          <w:szCs w:val="22"/>
        </w:rPr>
        <w:t>Řešení incidentů souvisejících s provozem systému a integrací.</w:t>
      </w:r>
      <w:bookmarkEnd w:id="34"/>
    </w:p>
    <w:p w14:paraId="244741EE"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5" w:name="_Toc145001933"/>
      <w:r w:rsidRPr="00AB04B9">
        <w:rPr>
          <w:rFonts w:ascii="Times New Roman" w:hAnsi="Times New Roman"/>
          <w:sz w:val="22"/>
          <w:szCs w:val="22"/>
        </w:rPr>
        <w:t>Řešení požadavků na poskytování konzultačních služeb spojených s provozem a správou systému včetně integrací.</w:t>
      </w:r>
      <w:bookmarkEnd w:id="35"/>
    </w:p>
    <w:p w14:paraId="5CB90726"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36" w:name="_Toc145001934"/>
      <w:r w:rsidRPr="00AB04B9">
        <w:rPr>
          <w:rFonts w:ascii="Times New Roman" w:hAnsi="Times New Roman"/>
          <w:sz w:val="22"/>
          <w:szCs w:val="22"/>
        </w:rPr>
        <w:t>Řešení požadavků na poskytnutí služeb při upgrade, patch systému, přechodu systému na jinou platformu, migraci dat a/nebo úpravě integrací a při aktualizaci dat na neprodukčních prostředích.</w:t>
      </w:r>
      <w:bookmarkEnd w:id="36"/>
    </w:p>
    <w:p w14:paraId="415425C8" w14:textId="7FD3BDCB" w:rsidR="00394AF0" w:rsidRPr="00AB04B9" w:rsidRDefault="00394AF0" w:rsidP="009204B3">
      <w:pPr>
        <w:pStyle w:val="odstavce"/>
        <w:ind w:left="1560" w:firstLine="0"/>
        <w:rPr>
          <w:rFonts w:ascii="Times New Roman" w:hAnsi="Times New Roman"/>
          <w:sz w:val="22"/>
          <w:szCs w:val="22"/>
        </w:rPr>
      </w:pPr>
      <w:bookmarkStart w:id="37" w:name="_Toc145001935"/>
      <w:r w:rsidRPr="00AB04B9">
        <w:rPr>
          <w:rFonts w:ascii="Times New Roman" w:hAnsi="Times New Roman"/>
          <w:sz w:val="22"/>
          <w:szCs w:val="22"/>
        </w:rPr>
        <w:t xml:space="preserve"> </w:t>
      </w:r>
      <w:bookmarkEnd w:id="37"/>
    </w:p>
    <w:p w14:paraId="543A2F7D" w14:textId="79252102" w:rsidR="00394AF0" w:rsidRPr="00AB04B9" w:rsidRDefault="00394AF0" w:rsidP="009204B3">
      <w:pPr>
        <w:pStyle w:val="Normlnweb"/>
        <w:spacing w:before="0" w:beforeAutospacing="0" w:after="0" w:afterAutospacing="0"/>
        <w:ind w:left="1778"/>
        <w:jc w:val="both"/>
        <w:rPr>
          <w:rFonts w:ascii="Times New Roman" w:hAnsi="Times New Roman"/>
          <w:szCs w:val="22"/>
        </w:rPr>
      </w:pPr>
    </w:p>
    <w:p w14:paraId="02ACE2DD" w14:textId="6C560A62" w:rsidR="00394AF0" w:rsidRPr="00921C5B" w:rsidRDefault="00394AF0" w:rsidP="00394AF0">
      <w:pPr>
        <w:pStyle w:val="Normlnweb"/>
        <w:spacing w:before="120" w:beforeAutospacing="0"/>
        <w:ind w:left="1560"/>
        <w:jc w:val="both"/>
        <w:rPr>
          <w:rFonts w:ascii="Times New Roman" w:hAnsi="Times New Roman"/>
          <w:szCs w:val="22"/>
        </w:rPr>
      </w:pPr>
    </w:p>
    <w:p w14:paraId="3D87ED8F" w14:textId="1BC0AA87" w:rsidR="00394AF0" w:rsidRPr="00921C5B" w:rsidRDefault="00394AF0" w:rsidP="00394AF0">
      <w:pPr>
        <w:pStyle w:val="Normlnweb"/>
        <w:spacing w:before="120" w:beforeAutospacing="0"/>
        <w:jc w:val="both"/>
        <w:rPr>
          <w:rFonts w:ascii="Times New Roman" w:hAnsi="Times New Roman"/>
          <w:szCs w:val="22"/>
        </w:rPr>
      </w:pPr>
      <w:r w:rsidRPr="00921C5B">
        <w:rPr>
          <w:rFonts w:ascii="Times New Roman" w:hAnsi="Times New Roman"/>
          <w:szCs w:val="22"/>
        </w:rPr>
        <w:tab/>
      </w:r>
      <w:r w:rsidRPr="00921C5B">
        <w:rPr>
          <w:rFonts w:ascii="Times New Roman" w:hAnsi="Times New Roman"/>
          <w:szCs w:val="22"/>
        </w:rPr>
        <w:tab/>
        <w:t>(odst. P1.</w:t>
      </w:r>
      <w:r w:rsidR="0061224A">
        <w:rPr>
          <w:rFonts w:ascii="Times New Roman" w:hAnsi="Times New Roman"/>
          <w:szCs w:val="22"/>
        </w:rPr>
        <w:t>2</w:t>
      </w:r>
      <w:r w:rsidRPr="00921C5B">
        <w:rPr>
          <w:rFonts w:ascii="Times New Roman" w:hAnsi="Times New Roman"/>
          <w:szCs w:val="22"/>
        </w:rPr>
        <w:t xml:space="preserve"> dále také souhrnně „</w:t>
      </w:r>
      <w:r w:rsidRPr="00921C5B">
        <w:rPr>
          <w:rFonts w:ascii="Times New Roman" w:hAnsi="Times New Roman"/>
          <w:b/>
          <w:szCs w:val="22"/>
        </w:rPr>
        <w:t>servisní služby</w:t>
      </w:r>
      <w:r w:rsidRPr="00921C5B">
        <w:rPr>
          <w:rFonts w:ascii="Times New Roman" w:hAnsi="Times New Roman"/>
          <w:szCs w:val="22"/>
        </w:rPr>
        <w:t>“)</w:t>
      </w:r>
    </w:p>
    <w:p w14:paraId="22B1666A" w14:textId="47AF2816" w:rsidR="00394AF0" w:rsidRPr="00BF565E" w:rsidRDefault="00394AF0" w:rsidP="00D35091">
      <w:pPr>
        <w:pStyle w:val="odstavce"/>
        <w:numPr>
          <w:ilvl w:val="0"/>
          <w:numId w:val="22"/>
        </w:numPr>
        <w:ind w:left="851" w:hanging="851"/>
        <w:rPr>
          <w:rFonts w:ascii="Times New Roman" w:hAnsi="Times New Roman"/>
          <w:sz w:val="22"/>
          <w:szCs w:val="22"/>
        </w:rPr>
      </w:pPr>
      <w:bookmarkStart w:id="38" w:name="_Hlk67396878"/>
      <w:bookmarkStart w:id="39" w:name="_Toc145001936"/>
      <w:bookmarkEnd w:id="29"/>
      <w:r w:rsidRPr="00BF565E">
        <w:rPr>
          <w:rFonts w:ascii="Times New Roman" w:hAnsi="Times New Roman"/>
          <w:sz w:val="22"/>
          <w:szCs w:val="22"/>
        </w:rPr>
        <w:t xml:space="preserve">Servisní </w:t>
      </w:r>
      <w:r w:rsidRPr="00AB04B9">
        <w:rPr>
          <w:rFonts w:ascii="Times New Roman" w:hAnsi="Times New Roman"/>
          <w:sz w:val="22"/>
          <w:szCs w:val="22"/>
        </w:rPr>
        <w:t>služby dle odst. P1.</w:t>
      </w:r>
      <w:r w:rsidR="0061224A" w:rsidRPr="00AB04B9">
        <w:rPr>
          <w:rFonts w:ascii="Times New Roman" w:hAnsi="Times New Roman"/>
          <w:sz w:val="22"/>
          <w:szCs w:val="22"/>
        </w:rPr>
        <w:t>2</w:t>
      </w:r>
      <w:r w:rsidRPr="00AB04B9">
        <w:rPr>
          <w:rFonts w:ascii="Times New Roman" w:hAnsi="Times New Roman"/>
          <w:sz w:val="22"/>
          <w:szCs w:val="22"/>
        </w:rPr>
        <w:t>.1 až P1.</w:t>
      </w:r>
      <w:r w:rsidR="0061224A" w:rsidRPr="00AB04B9">
        <w:rPr>
          <w:rFonts w:ascii="Times New Roman" w:hAnsi="Times New Roman"/>
          <w:sz w:val="22"/>
          <w:szCs w:val="22"/>
        </w:rPr>
        <w:t>2</w:t>
      </w:r>
      <w:r w:rsidRPr="00AB04B9">
        <w:rPr>
          <w:rFonts w:ascii="Times New Roman" w:hAnsi="Times New Roman"/>
          <w:sz w:val="22"/>
          <w:szCs w:val="22"/>
        </w:rPr>
        <w:t>.4 a odst. P.1.</w:t>
      </w:r>
      <w:r w:rsidR="0061224A" w:rsidRPr="00AB04B9">
        <w:rPr>
          <w:rFonts w:ascii="Times New Roman" w:hAnsi="Times New Roman"/>
          <w:sz w:val="22"/>
          <w:szCs w:val="22"/>
        </w:rPr>
        <w:t>2</w:t>
      </w:r>
      <w:r w:rsidRPr="00AB04B9">
        <w:rPr>
          <w:rFonts w:ascii="Times New Roman" w:hAnsi="Times New Roman"/>
          <w:sz w:val="22"/>
          <w:szCs w:val="22"/>
        </w:rPr>
        <w:t>.8 bez omezení rozsahu a dále servisní služby dle odst. P1.</w:t>
      </w:r>
      <w:r w:rsidR="0061224A" w:rsidRPr="00AB04B9">
        <w:rPr>
          <w:rFonts w:ascii="Times New Roman" w:hAnsi="Times New Roman"/>
          <w:sz w:val="22"/>
          <w:szCs w:val="22"/>
        </w:rPr>
        <w:t>2</w:t>
      </w:r>
      <w:r w:rsidRPr="00AB04B9">
        <w:rPr>
          <w:rFonts w:ascii="Times New Roman" w:hAnsi="Times New Roman"/>
          <w:sz w:val="22"/>
          <w:szCs w:val="22"/>
        </w:rPr>
        <w:t>.5 až P1.</w:t>
      </w:r>
      <w:r w:rsidR="0061224A" w:rsidRPr="00AB04B9">
        <w:rPr>
          <w:rFonts w:ascii="Times New Roman" w:hAnsi="Times New Roman"/>
          <w:sz w:val="22"/>
          <w:szCs w:val="22"/>
        </w:rPr>
        <w:t>2</w:t>
      </w:r>
      <w:r w:rsidRPr="00AB04B9">
        <w:rPr>
          <w:rFonts w:ascii="Times New Roman" w:hAnsi="Times New Roman"/>
          <w:sz w:val="22"/>
          <w:szCs w:val="22"/>
        </w:rPr>
        <w:t>.7</w:t>
      </w:r>
      <w:r w:rsidRPr="00BF565E">
        <w:rPr>
          <w:rFonts w:ascii="Times New Roman" w:hAnsi="Times New Roman"/>
          <w:sz w:val="22"/>
          <w:szCs w:val="22"/>
        </w:rPr>
        <w:t xml:space="preserve"> (na základě hlášení objednatele) souhrnně v maximálním rozsahu </w:t>
      </w:r>
      <w:r w:rsidRPr="00AB04B9">
        <w:rPr>
          <w:rFonts w:ascii="Times New Roman" w:hAnsi="Times New Roman"/>
          <w:sz w:val="22"/>
          <w:szCs w:val="22"/>
        </w:rPr>
        <w:t>40 člověkohodin</w:t>
      </w:r>
      <w:r w:rsidRPr="00BF565E">
        <w:rPr>
          <w:rFonts w:ascii="Times New Roman" w:hAnsi="Times New Roman"/>
          <w:sz w:val="22"/>
          <w:szCs w:val="22"/>
        </w:rPr>
        <w:t xml:space="preserve"> měsíčně bude zhotovitel poskytovat v rámci pevné ceny (dále jen „</w:t>
      </w:r>
      <w:r w:rsidRPr="00BF565E">
        <w:rPr>
          <w:rFonts w:ascii="Times New Roman" w:hAnsi="Times New Roman"/>
          <w:b/>
          <w:sz w:val="22"/>
          <w:szCs w:val="22"/>
        </w:rPr>
        <w:t>Servisní služby FIX</w:t>
      </w:r>
      <w:r w:rsidRPr="00BF565E">
        <w:rPr>
          <w:rFonts w:ascii="Times New Roman" w:hAnsi="Times New Roman"/>
          <w:sz w:val="22"/>
          <w:szCs w:val="22"/>
        </w:rPr>
        <w:t>“).</w:t>
      </w:r>
      <w:bookmarkEnd w:id="38"/>
      <w:bookmarkEnd w:id="39"/>
    </w:p>
    <w:p w14:paraId="0AB2A45D" w14:textId="77777777" w:rsidR="00394AF0" w:rsidRPr="00BF565E" w:rsidRDefault="00394AF0" w:rsidP="00394AF0">
      <w:pPr>
        <w:ind w:left="851"/>
        <w:jc w:val="both"/>
        <w:rPr>
          <w:lang w:val="cs-CZ"/>
        </w:rPr>
      </w:pPr>
      <w:r w:rsidRPr="00BF565E">
        <w:rPr>
          <w:lang w:val="cs-CZ"/>
        </w:rPr>
        <w:t>Nevyčerpané hodiny v rámci každého měsíce lze převádět do dalších měsíců téhož kalendářního roku. Do dalšího kalendářního roku lze převést nejvýš 50 % nevyčerpaného ročního rozsahu, tj. max. 240 hodin.</w:t>
      </w:r>
    </w:p>
    <w:p w14:paraId="02582B94" w14:textId="7DC81DA3" w:rsidR="00394AF0" w:rsidRDefault="00394AF0" w:rsidP="00D35091">
      <w:pPr>
        <w:pStyle w:val="odstavce"/>
        <w:numPr>
          <w:ilvl w:val="0"/>
          <w:numId w:val="22"/>
        </w:numPr>
        <w:ind w:left="851" w:hanging="851"/>
        <w:rPr>
          <w:rFonts w:ascii="Times New Roman" w:hAnsi="Times New Roman"/>
          <w:sz w:val="22"/>
          <w:szCs w:val="22"/>
        </w:rPr>
      </w:pPr>
      <w:bookmarkStart w:id="40" w:name="_Toc145001937"/>
      <w:r w:rsidRPr="00AB04B9">
        <w:rPr>
          <w:rFonts w:ascii="Times New Roman" w:hAnsi="Times New Roman"/>
          <w:sz w:val="22"/>
          <w:szCs w:val="22"/>
        </w:rPr>
        <w:t>Servisní služby dle odst. P1.</w:t>
      </w:r>
      <w:r w:rsidR="0061224A" w:rsidRPr="00AB04B9">
        <w:rPr>
          <w:rFonts w:ascii="Times New Roman" w:hAnsi="Times New Roman"/>
          <w:sz w:val="22"/>
          <w:szCs w:val="22"/>
        </w:rPr>
        <w:t>2</w:t>
      </w:r>
      <w:r w:rsidRPr="00AB04B9">
        <w:rPr>
          <w:rFonts w:ascii="Times New Roman" w:hAnsi="Times New Roman"/>
          <w:sz w:val="22"/>
          <w:szCs w:val="22"/>
        </w:rPr>
        <w:t>.5 až P1.</w:t>
      </w:r>
      <w:r w:rsidR="0061224A" w:rsidRPr="00AB04B9">
        <w:rPr>
          <w:rFonts w:ascii="Times New Roman" w:hAnsi="Times New Roman"/>
          <w:sz w:val="22"/>
          <w:szCs w:val="22"/>
        </w:rPr>
        <w:t>2</w:t>
      </w:r>
      <w:r w:rsidRPr="00AB04B9">
        <w:rPr>
          <w:rFonts w:ascii="Times New Roman" w:hAnsi="Times New Roman"/>
          <w:sz w:val="22"/>
          <w:szCs w:val="22"/>
        </w:rPr>
        <w:t>.7 nad rozsah uvedený v odst. P1.</w:t>
      </w:r>
      <w:r w:rsidR="008A68DB" w:rsidRPr="00AB04B9">
        <w:rPr>
          <w:rFonts w:ascii="Times New Roman" w:hAnsi="Times New Roman"/>
          <w:sz w:val="22"/>
          <w:szCs w:val="22"/>
        </w:rPr>
        <w:t>3</w:t>
      </w:r>
      <w:r w:rsidRPr="00AB04B9">
        <w:rPr>
          <w:rFonts w:ascii="Times New Roman" w:hAnsi="Times New Roman"/>
          <w:sz w:val="22"/>
          <w:szCs w:val="22"/>
        </w:rPr>
        <w:t xml:space="preserve"> bude zhotovitel poskytovat na základě hlášení objednatele. Servisní služby dle odst. P1.</w:t>
      </w:r>
      <w:r w:rsidR="0061224A" w:rsidRPr="00AB04B9">
        <w:rPr>
          <w:rFonts w:ascii="Times New Roman" w:hAnsi="Times New Roman"/>
          <w:sz w:val="22"/>
          <w:szCs w:val="22"/>
        </w:rPr>
        <w:t>2</w:t>
      </w:r>
      <w:r w:rsidRPr="00AB04B9">
        <w:rPr>
          <w:rFonts w:ascii="Times New Roman" w:hAnsi="Times New Roman"/>
          <w:sz w:val="22"/>
          <w:szCs w:val="22"/>
        </w:rPr>
        <w:t>.5 až P1.</w:t>
      </w:r>
      <w:r w:rsidR="0061224A" w:rsidRPr="00AB04B9">
        <w:rPr>
          <w:rFonts w:ascii="Times New Roman" w:hAnsi="Times New Roman"/>
          <w:sz w:val="22"/>
          <w:szCs w:val="22"/>
        </w:rPr>
        <w:t>2</w:t>
      </w:r>
      <w:r w:rsidRPr="00AB04B9">
        <w:rPr>
          <w:rFonts w:ascii="Times New Roman" w:hAnsi="Times New Roman"/>
          <w:sz w:val="22"/>
          <w:szCs w:val="22"/>
        </w:rPr>
        <w:t>.7 nad rozsah uvedený v odst. P1.</w:t>
      </w:r>
      <w:r w:rsidR="008A68DB" w:rsidRPr="00AB04B9">
        <w:rPr>
          <w:rFonts w:ascii="Times New Roman" w:hAnsi="Times New Roman"/>
          <w:sz w:val="22"/>
          <w:szCs w:val="22"/>
        </w:rPr>
        <w:t>3</w:t>
      </w:r>
      <w:r w:rsidRPr="00AB04B9">
        <w:rPr>
          <w:rFonts w:ascii="Times New Roman" w:hAnsi="Times New Roman"/>
          <w:sz w:val="22"/>
          <w:szCs w:val="22"/>
        </w:rPr>
        <w:t xml:space="preserve"> jsou dále označovány</w:t>
      </w:r>
      <w:r w:rsidRPr="00BF565E">
        <w:rPr>
          <w:rFonts w:ascii="Times New Roman" w:hAnsi="Times New Roman"/>
          <w:sz w:val="22"/>
          <w:szCs w:val="22"/>
        </w:rPr>
        <w:t xml:space="preserve"> jako „</w:t>
      </w:r>
      <w:r w:rsidRPr="00BF565E">
        <w:rPr>
          <w:rFonts w:ascii="Times New Roman" w:hAnsi="Times New Roman"/>
          <w:b/>
          <w:sz w:val="22"/>
          <w:szCs w:val="22"/>
        </w:rPr>
        <w:t>Servisní služby VAR</w:t>
      </w:r>
      <w:r w:rsidRPr="00BF565E">
        <w:rPr>
          <w:rFonts w:ascii="Times New Roman" w:hAnsi="Times New Roman"/>
          <w:sz w:val="22"/>
          <w:szCs w:val="22"/>
        </w:rPr>
        <w:t>“.</w:t>
      </w:r>
      <w:bookmarkEnd w:id="40"/>
    </w:p>
    <w:p w14:paraId="59622C22" w14:textId="69A61CCA" w:rsidR="00197EE4" w:rsidRPr="00BF565E" w:rsidRDefault="003D626A" w:rsidP="00AB04B9">
      <w:pPr>
        <w:pStyle w:val="odstavce"/>
        <w:ind w:left="851" w:firstLine="0"/>
        <w:rPr>
          <w:rFonts w:ascii="Times New Roman" w:hAnsi="Times New Roman"/>
          <w:sz w:val="22"/>
          <w:szCs w:val="22"/>
        </w:rPr>
      </w:pPr>
      <w:r>
        <w:rPr>
          <w:rFonts w:ascii="Times New Roman" w:hAnsi="Times New Roman"/>
          <w:sz w:val="22"/>
          <w:szCs w:val="22"/>
        </w:rPr>
        <w:lastRenderedPageBreak/>
        <w:t xml:space="preserve">Pro </w:t>
      </w:r>
      <w:r w:rsidR="00E9627A">
        <w:rPr>
          <w:rFonts w:ascii="Times New Roman" w:hAnsi="Times New Roman"/>
          <w:sz w:val="22"/>
          <w:szCs w:val="22"/>
        </w:rPr>
        <w:t>vyloučení pochybností, s</w:t>
      </w:r>
      <w:r w:rsidR="00197EE4">
        <w:rPr>
          <w:rFonts w:ascii="Times New Roman" w:hAnsi="Times New Roman"/>
          <w:sz w:val="22"/>
          <w:szCs w:val="22"/>
        </w:rPr>
        <w:t>ervisní služby poskytované za účelem nebo v souvislosti s odstraňováním záručních vady</w:t>
      </w:r>
      <w:r w:rsidR="00B34153">
        <w:rPr>
          <w:rFonts w:ascii="Times New Roman" w:hAnsi="Times New Roman"/>
          <w:sz w:val="22"/>
          <w:szCs w:val="22"/>
        </w:rPr>
        <w:t xml:space="preserve"> dle této </w:t>
      </w:r>
      <w:r w:rsidR="006B12F6">
        <w:rPr>
          <w:rFonts w:ascii="Times New Roman" w:hAnsi="Times New Roman"/>
          <w:sz w:val="22"/>
          <w:szCs w:val="22"/>
        </w:rPr>
        <w:t>s</w:t>
      </w:r>
      <w:r w:rsidR="00B34153">
        <w:rPr>
          <w:rFonts w:ascii="Times New Roman" w:hAnsi="Times New Roman"/>
          <w:sz w:val="22"/>
          <w:szCs w:val="22"/>
        </w:rPr>
        <w:t xml:space="preserve">mlouvy nebo </w:t>
      </w:r>
      <w:r w:rsidR="006B12F6">
        <w:rPr>
          <w:rFonts w:ascii="Times New Roman" w:hAnsi="Times New Roman"/>
          <w:sz w:val="22"/>
          <w:szCs w:val="22"/>
        </w:rPr>
        <w:t>smlouvy o dílo</w:t>
      </w:r>
      <w:r w:rsidR="00716CA8">
        <w:rPr>
          <w:rFonts w:ascii="Times New Roman" w:hAnsi="Times New Roman"/>
          <w:sz w:val="22"/>
          <w:szCs w:val="22"/>
        </w:rPr>
        <w:t xml:space="preserve"> uzavřené mezi </w:t>
      </w:r>
      <w:r w:rsidR="00E9627A">
        <w:rPr>
          <w:rFonts w:ascii="Times New Roman" w:hAnsi="Times New Roman"/>
          <w:sz w:val="22"/>
          <w:szCs w:val="22"/>
        </w:rPr>
        <w:t xml:space="preserve">Objednatelem a Zhotovitelem, jejímž předmětem bylo mimo jiné </w:t>
      </w:r>
      <w:r w:rsidR="006B12F6">
        <w:rPr>
          <w:rFonts w:ascii="Times New Roman" w:hAnsi="Times New Roman"/>
          <w:sz w:val="22"/>
          <w:szCs w:val="22"/>
        </w:rPr>
        <w:t>zhotovení řídícího systému</w:t>
      </w:r>
      <w:r w:rsidR="00E9627A">
        <w:rPr>
          <w:rFonts w:ascii="Times New Roman" w:hAnsi="Times New Roman"/>
          <w:sz w:val="22"/>
          <w:szCs w:val="22"/>
        </w:rPr>
        <w:t xml:space="preserve">, je povinen Zhotovitel provádět výlučně na svůj náklad </w:t>
      </w:r>
      <w:r w:rsidR="00A16000">
        <w:rPr>
          <w:rFonts w:ascii="Times New Roman" w:hAnsi="Times New Roman"/>
          <w:sz w:val="22"/>
          <w:szCs w:val="22"/>
        </w:rPr>
        <w:t>a v</w:t>
      </w:r>
      <w:r w:rsidR="00FA4155">
        <w:rPr>
          <w:rFonts w:ascii="Times New Roman" w:hAnsi="Times New Roman"/>
          <w:sz w:val="22"/>
          <w:szCs w:val="22"/>
        </w:rPr>
        <w:t>ů</w:t>
      </w:r>
      <w:r w:rsidR="00A16000">
        <w:rPr>
          <w:rFonts w:ascii="Times New Roman" w:hAnsi="Times New Roman"/>
          <w:sz w:val="22"/>
          <w:szCs w:val="22"/>
        </w:rPr>
        <w:t xml:space="preserve">či Objednateli </w:t>
      </w:r>
      <w:r w:rsidR="00E9627A">
        <w:rPr>
          <w:rFonts w:ascii="Times New Roman" w:hAnsi="Times New Roman"/>
          <w:sz w:val="22"/>
          <w:szCs w:val="22"/>
        </w:rPr>
        <w:t xml:space="preserve">bezplatně. </w:t>
      </w:r>
      <w:r w:rsidR="006B12F6">
        <w:rPr>
          <w:rFonts w:ascii="Times New Roman" w:hAnsi="Times New Roman"/>
          <w:sz w:val="22"/>
          <w:szCs w:val="22"/>
        </w:rPr>
        <w:t xml:space="preserve"> </w:t>
      </w:r>
    </w:p>
    <w:p w14:paraId="0B8C6B31" w14:textId="77777777" w:rsidR="00394AF0" w:rsidRPr="00BF565E" w:rsidRDefault="00394AF0" w:rsidP="00D35091">
      <w:pPr>
        <w:pStyle w:val="odstavce"/>
        <w:numPr>
          <w:ilvl w:val="0"/>
          <w:numId w:val="22"/>
        </w:numPr>
        <w:ind w:left="851" w:hanging="851"/>
        <w:rPr>
          <w:rFonts w:ascii="Times New Roman" w:hAnsi="Times New Roman"/>
          <w:sz w:val="22"/>
          <w:szCs w:val="22"/>
        </w:rPr>
      </w:pPr>
      <w:bookmarkStart w:id="41" w:name="_Toc145001938"/>
      <w:r w:rsidRPr="00BF565E">
        <w:rPr>
          <w:rFonts w:ascii="Times New Roman" w:hAnsi="Times New Roman"/>
          <w:sz w:val="22"/>
          <w:szCs w:val="22"/>
        </w:rPr>
        <w:t>Způsoby provádění servisních služeb:</w:t>
      </w:r>
      <w:bookmarkEnd w:id="41"/>
    </w:p>
    <w:p w14:paraId="24F8E08A"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42" w:name="_Toc145001939"/>
      <w:r w:rsidRPr="00AB04B9">
        <w:rPr>
          <w:rFonts w:ascii="Times New Roman" w:hAnsi="Times New Roman"/>
          <w:sz w:val="22"/>
          <w:szCs w:val="22"/>
        </w:rPr>
        <w:t>Hotline podpora</w:t>
      </w:r>
      <w:bookmarkEnd w:id="42"/>
    </w:p>
    <w:p w14:paraId="7ACADF44" w14:textId="77777777" w:rsidR="00394AF0" w:rsidRPr="00AB04B9" w:rsidRDefault="00394AF0" w:rsidP="00D35091">
      <w:pPr>
        <w:pStyle w:val="Plohaustanovenods2"/>
        <w:numPr>
          <w:ilvl w:val="2"/>
          <w:numId w:val="18"/>
        </w:numPr>
        <w:spacing w:after="60"/>
        <w:ind w:left="1985" w:hanging="425"/>
        <w:rPr>
          <w:rFonts w:ascii="Times New Roman" w:hAnsi="Times New Roman"/>
          <w:sz w:val="22"/>
          <w:szCs w:val="22"/>
        </w:rPr>
      </w:pPr>
      <w:r w:rsidRPr="00AB04B9">
        <w:rPr>
          <w:rFonts w:ascii="Times New Roman" w:hAnsi="Times New Roman"/>
          <w:sz w:val="22"/>
          <w:szCs w:val="22"/>
        </w:rPr>
        <w:t>Hotline podpora je základní variantou servisních služeb, která bude vždy využita k prvnímu kontaktu mezi objednatelem a zhotovitelem. Dle závažnosti a složitosti servisní služby</w:t>
      </w:r>
      <w:r w:rsidRPr="00AB04B9" w:rsidDel="0056220C">
        <w:rPr>
          <w:rFonts w:ascii="Times New Roman" w:hAnsi="Times New Roman"/>
          <w:sz w:val="22"/>
          <w:szCs w:val="22"/>
        </w:rPr>
        <w:t xml:space="preserve"> </w:t>
      </w:r>
      <w:r w:rsidRPr="00AB04B9">
        <w:rPr>
          <w:rFonts w:ascii="Times New Roman" w:hAnsi="Times New Roman"/>
          <w:sz w:val="22"/>
          <w:szCs w:val="22"/>
        </w:rPr>
        <w:t>(resp. nemožnosti řešit servisní službu prostřednictvím odst. P1.6.1) může být následně po dohodě se zhotovitelem zvolen způsob provedení servisní služby on-line podporou nebo on-</w:t>
      </w:r>
      <w:proofErr w:type="spellStart"/>
      <w:r w:rsidRPr="00AB04B9">
        <w:rPr>
          <w:rFonts w:ascii="Times New Roman" w:hAnsi="Times New Roman"/>
          <w:sz w:val="22"/>
          <w:szCs w:val="22"/>
        </w:rPr>
        <w:t>site</w:t>
      </w:r>
      <w:proofErr w:type="spellEnd"/>
      <w:r w:rsidRPr="00AB04B9">
        <w:rPr>
          <w:rFonts w:ascii="Times New Roman" w:hAnsi="Times New Roman"/>
          <w:sz w:val="22"/>
          <w:szCs w:val="22"/>
        </w:rPr>
        <w:t xml:space="preserve"> podporou. Požadavek na servisní službu v takovém případě předává zhotovitel k dalšímu řešení dle odst. P1.6.2 a/nebo P1.6.3. </w:t>
      </w:r>
    </w:p>
    <w:p w14:paraId="53E44028" w14:textId="77777777" w:rsidR="00394AF0" w:rsidRPr="00AB04B9" w:rsidRDefault="00394AF0" w:rsidP="00D35091">
      <w:pPr>
        <w:pStyle w:val="Plohaustanovenods2"/>
        <w:numPr>
          <w:ilvl w:val="2"/>
          <w:numId w:val="18"/>
        </w:numPr>
        <w:spacing w:before="60" w:after="60"/>
        <w:ind w:left="1985" w:hanging="425"/>
        <w:rPr>
          <w:rFonts w:ascii="Times New Roman" w:hAnsi="Times New Roman"/>
          <w:sz w:val="22"/>
          <w:szCs w:val="22"/>
        </w:rPr>
      </w:pPr>
      <w:r w:rsidRPr="00AB04B9">
        <w:rPr>
          <w:rFonts w:ascii="Times New Roman" w:hAnsi="Times New Roman"/>
          <w:sz w:val="22"/>
          <w:szCs w:val="22"/>
        </w:rPr>
        <w:t xml:space="preserve">Hotline podpora je zajištěna od 6:00 do 18:00 hodin prostřednictvím kontaktního místa dle Přílohy 5 této smlouvy. </w:t>
      </w:r>
    </w:p>
    <w:p w14:paraId="767E17EB"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43" w:name="_Toc145001940"/>
      <w:r w:rsidRPr="00AB04B9">
        <w:rPr>
          <w:rFonts w:ascii="Times New Roman" w:hAnsi="Times New Roman"/>
          <w:sz w:val="22"/>
          <w:szCs w:val="22"/>
        </w:rPr>
        <w:t>On-line podpora</w:t>
      </w:r>
      <w:bookmarkEnd w:id="43"/>
    </w:p>
    <w:p w14:paraId="5E6886F5" w14:textId="77777777" w:rsidR="00394AF0" w:rsidRPr="00AB04B9" w:rsidRDefault="00394AF0" w:rsidP="00D35091">
      <w:pPr>
        <w:pStyle w:val="Plohaustanovenods2"/>
        <w:numPr>
          <w:ilvl w:val="2"/>
          <w:numId w:val="19"/>
        </w:numPr>
        <w:spacing w:after="60"/>
        <w:ind w:left="1985" w:hanging="425"/>
        <w:rPr>
          <w:rFonts w:ascii="Times New Roman" w:hAnsi="Times New Roman"/>
          <w:sz w:val="22"/>
          <w:szCs w:val="22"/>
        </w:rPr>
      </w:pPr>
      <w:r w:rsidRPr="00AB04B9">
        <w:rPr>
          <w:rFonts w:ascii="Times New Roman" w:hAnsi="Times New Roman"/>
          <w:sz w:val="22"/>
          <w:szCs w:val="22"/>
        </w:rPr>
        <w:t>Jedná se o dálkový přístup oprávněných osob zhotovitele na počítače objednatele za účelem provedení činnosti servisní služby dle této smlouvy.</w:t>
      </w:r>
    </w:p>
    <w:p w14:paraId="6B0E571E" w14:textId="77777777" w:rsidR="00394AF0" w:rsidRPr="00AB04B9" w:rsidRDefault="00394AF0" w:rsidP="00D35091">
      <w:pPr>
        <w:pStyle w:val="Plohaustanovenods2"/>
        <w:numPr>
          <w:ilvl w:val="2"/>
          <w:numId w:val="19"/>
        </w:numPr>
        <w:spacing w:after="60"/>
        <w:ind w:left="1985" w:hanging="425"/>
        <w:rPr>
          <w:rFonts w:ascii="Times New Roman" w:hAnsi="Times New Roman"/>
          <w:sz w:val="22"/>
          <w:szCs w:val="22"/>
        </w:rPr>
      </w:pPr>
      <w:r w:rsidRPr="00AB04B9">
        <w:rPr>
          <w:rFonts w:ascii="Times New Roman" w:hAnsi="Times New Roman"/>
          <w:sz w:val="22"/>
          <w:szCs w:val="22"/>
        </w:rPr>
        <w:t>Tento způsob poskytování podpory je variantou, pokud nepostačuje Hotline podpora.</w:t>
      </w:r>
    </w:p>
    <w:p w14:paraId="20310C3E" w14:textId="77777777" w:rsidR="00394AF0" w:rsidRPr="00AB04B9" w:rsidRDefault="00394AF0" w:rsidP="00D35091">
      <w:pPr>
        <w:pStyle w:val="Plohaustanovenods2"/>
        <w:numPr>
          <w:ilvl w:val="2"/>
          <w:numId w:val="19"/>
        </w:numPr>
        <w:spacing w:after="60"/>
        <w:ind w:left="1985" w:hanging="425"/>
        <w:rPr>
          <w:rFonts w:ascii="Times New Roman" w:hAnsi="Times New Roman"/>
          <w:sz w:val="22"/>
          <w:szCs w:val="22"/>
        </w:rPr>
      </w:pPr>
      <w:r w:rsidRPr="00AB04B9">
        <w:rPr>
          <w:rFonts w:ascii="Times New Roman" w:hAnsi="Times New Roman"/>
          <w:sz w:val="22"/>
          <w:szCs w:val="22"/>
        </w:rPr>
        <w:t>Podmínky pro poskytování on-line podpory zajišťuje objednatel na vlastní náklady (otevření přístupů přes vzdálenou plochu a sdílení souborů atp.).</w:t>
      </w:r>
    </w:p>
    <w:p w14:paraId="14AF6132" w14:textId="77777777" w:rsidR="00394AF0" w:rsidRPr="00AB04B9" w:rsidRDefault="00394AF0" w:rsidP="00D35091">
      <w:pPr>
        <w:pStyle w:val="odstavce"/>
        <w:numPr>
          <w:ilvl w:val="1"/>
          <w:numId w:val="22"/>
        </w:numPr>
        <w:ind w:left="1560" w:hanging="851"/>
        <w:rPr>
          <w:rFonts w:ascii="Times New Roman" w:hAnsi="Times New Roman"/>
          <w:sz w:val="22"/>
          <w:szCs w:val="22"/>
        </w:rPr>
      </w:pPr>
      <w:bookmarkStart w:id="44" w:name="_Toc145001941"/>
      <w:r w:rsidRPr="00AB04B9">
        <w:rPr>
          <w:rFonts w:ascii="Times New Roman" w:hAnsi="Times New Roman"/>
          <w:sz w:val="22"/>
          <w:szCs w:val="22"/>
        </w:rPr>
        <w:t>On-</w:t>
      </w:r>
      <w:proofErr w:type="spellStart"/>
      <w:r w:rsidRPr="00AB04B9">
        <w:rPr>
          <w:rFonts w:ascii="Times New Roman" w:hAnsi="Times New Roman"/>
          <w:sz w:val="22"/>
          <w:szCs w:val="22"/>
        </w:rPr>
        <w:t>site</w:t>
      </w:r>
      <w:proofErr w:type="spellEnd"/>
      <w:r w:rsidRPr="00AB04B9">
        <w:rPr>
          <w:rFonts w:ascii="Times New Roman" w:hAnsi="Times New Roman"/>
          <w:sz w:val="22"/>
          <w:szCs w:val="22"/>
        </w:rPr>
        <w:t xml:space="preserve"> podpora</w:t>
      </w:r>
      <w:bookmarkEnd w:id="44"/>
    </w:p>
    <w:p w14:paraId="27307742" w14:textId="77777777" w:rsidR="00394AF0" w:rsidRPr="00AB04B9" w:rsidRDefault="00394AF0" w:rsidP="00D35091">
      <w:pPr>
        <w:pStyle w:val="Plohaustanovenods2"/>
        <w:numPr>
          <w:ilvl w:val="0"/>
          <w:numId w:val="20"/>
        </w:numPr>
        <w:spacing w:after="60"/>
        <w:ind w:left="1985" w:hanging="425"/>
        <w:rPr>
          <w:rFonts w:ascii="Times New Roman" w:hAnsi="Times New Roman"/>
          <w:sz w:val="22"/>
          <w:szCs w:val="22"/>
        </w:rPr>
      </w:pPr>
      <w:r w:rsidRPr="00AB04B9">
        <w:rPr>
          <w:rFonts w:ascii="Times New Roman" w:hAnsi="Times New Roman"/>
          <w:sz w:val="22"/>
          <w:szCs w:val="22"/>
        </w:rPr>
        <w:t>Jedná se o fyzickou přítomnost oprávněných osob zhotovitele v sídle a/nebo na pracovišti objednatele, za účelem provedení činnosti servisní služby dle této smlouvy.</w:t>
      </w:r>
    </w:p>
    <w:p w14:paraId="095BEC62" w14:textId="77777777" w:rsidR="00394AF0" w:rsidRPr="00AB04B9" w:rsidRDefault="00394AF0" w:rsidP="00D35091">
      <w:pPr>
        <w:pStyle w:val="Plohaustanovenods2"/>
        <w:numPr>
          <w:ilvl w:val="0"/>
          <w:numId w:val="20"/>
        </w:numPr>
        <w:spacing w:after="60"/>
        <w:ind w:left="1985" w:hanging="425"/>
        <w:rPr>
          <w:rFonts w:ascii="Times New Roman" w:hAnsi="Times New Roman"/>
          <w:sz w:val="22"/>
          <w:szCs w:val="22"/>
        </w:rPr>
      </w:pPr>
      <w:r w:rsidRPr="00AB04B9">
        <w:rPr>
          <w:rFonts w:ascii="Times New Roman" w:hAnsi="Times New Roman"/>
          <w:sz w:val="22"/>
          <w:szCs w:val="22"/>
        </w:rPr>
        <w:t>Tento způsob poskytování podpory je určen pro řešení nejzávažnějších požadavků/incidentů/vad, které nelze řešit prostřednictvím Hotline podpory ani on-line podpory.</w:t>
      </w:r>
    </w:p>
    <w:p w14:paraId="26881111" w14:textId="77777777" w:rsidR="00394AF0" w:rsidRPr="00921C5B" w:rsidRDefault="00394AF0" w:rsidP="00D35091">
      <w:pPr>
        <w:pStyle w:val="odstavce"/>
        <w:numPr>
          <w:ilvl w:val="0"/>
          <w:numId w:val="22"/>
        </w:numPr>
        <w:ind w:left="851" w:hanging="851"/>
        <w:rPr>
          <w:rFonts w:ascii="Times New Roman" w:hAnsi="Times New Roman"/>
          <w:sz w:val="22"/>
          <w:szCs w:val="22"/>
        </w:rPr>
      </w:pPr>
      <w:bookmarkStart w:id="45" w:name="_Toc145001942"/>
      <w:r w:rsidRPr="00921C5B">
        <w:rPr>
          <w:rFonts w:ascii="Times New Roman" w:hAnsi="Times New Roman"/>
          <w:sz w:val="22"/>
          <w:szCs w:val="22"/>
        </w:rPr>
        <w:t>Hlášení požadavků/incidentů/vad</w:t>
      </w:r>
      <w:bookmarkEnd w:id="45"/>
    </w:p>
    <w:p w14:paraId="4D038C1F"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46" w:name="_Toc145001943"/>
      <w:r w:rsidRPr="00921C5B">
        <w:rPr>
          <w:rFonts w:ascii="Times New Roman" w:hAnsi="Times New Roman"/>
          <w:sz w:val="22"/>
          <w:szCs w:val="22"/>
        </w:rPr>
        <w:t>Oprávněné osoby objednatele uvedené v Příloze č. 5 této smlouvy komunikují s kontaktním místem zhotovitele uvedeným v Příloze č. 5 této smlouvy.</w:t>
      </w:r>
      <w:bookmarkEnd w:id="46"/>
      <w:r w:rsidRPr="00921C5B">
        <w:rPr>
          <w:rFonts w:ascii="Times New Roman" w:hAnsi="Times New Roman"/>
          <w:sz w:val="22"/>
          <w:szCs w:val="22"/>
        </w:rPr>
        <w:t xml:space="preserve"> </w:t>
      </w:r>
    </w:p>
    <w:p w14:paraId="1C235E07"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47" w:name="_Toc145001944"/>
      <w:r w:rsidRPr="00921C5B">
        <w:rPr>
          <w:rFonts w:ascii="Times New Roman" w:hAnsi="Times New Roman"/>
          <w:sz w:val="22"/>
          <w:szCs w:val="22"/>
        </w:rPr>
        <w:t>Při hlášení požadavků/incidentů/vad je nutno uvést zejména:</w:t>
      </w:r>
      <w:bookmarkEnd w:id="47"/>
    </w:p>
    <w:p w14:paraId="13DAE114" w14:textId="77777777" w:rsidR="00394AF0" w:rsidRPr="00921C5B" w:rsidRDefault="00394AF0" w:rsidP="00D35091">
      <w:pPr>
        <w:pStyle w:val="Ods3"/>
        <w:numPr>
          <w:ilvl w:val="0"/>
          <w:numId w:val="17"/>
        </w:numPr>
        <w:spacing w:after="60"/>
        <w:ind w:left="1985" w:hanging="425"/>
        <w:rPr>
          <w:rFonts w:ascii="Times New Roman" w:hAnsi="Times New Roman" w:cs="Times New Roman"/>
          <w:sz w:val="22"/>
          <w:szCs w:val="22"/>
        </w:rPr>
      </w:pPr>
      <w:r w:rsidRPr="00921C5B">
        <w:rPr>
          <w:rFonts w:ascii="Times New Roman" w:hAnsi="Times New Roman" w:cs="Times New Roman"/>
          <w:sz w:val="22"/>
          <w:szCs w:val="22"/>
        </w:rPr>
        <w:t>kategorizaci požadavku/incidentu/vady dle Přílohy č. 6 smlouvy,</w:t>
      </w:r>
    </w:p>
    <w:p w14:paraId="4EF96806" w14:textId="77777777" w:rsidR="00394AF0" w:rsidRPr="00921C5B" w:rsidRDefault="00394AF0" w:rsidP="00D35091">
      <w:pPr>
        <w:pStyle w:val="Ods3"/>
        <w:numPr>
          <w:ilvl w:val="0"/>
          <w:numId w:val="17"/>
        </w:numPr>
        <w:spacing w:after="60"/>
        <w:ind w:left="1985" w:hanging="425"/>
        <w:rPr>
          <w:rFonts w:ascii="Times New Roman" w:hAnsi="Times New Roman" w:cs="Times New Roman"/>
          <w:sz w:val="22"/>
          <w:szCs w:val="22"/>
        </w:rPr>
      </w:pPr>
      <w:r w:rsidRPr="00921C5B">
        <w:rPr>
          <w:rFonts w:ascii="Times New Roman" w:hAnsi="Times New Roman" w:cs="Times New Roman"/>
          <w:sz w:val="22"/>
          <w:szCs w:val="22"/>
        </w:rPr>
        <w:t>výstižný a srozumitelný popis podstaty požadavku/incidentu/vady a jak lze vyvolat popsaný projev,</w:t>
      </w:r>
    </w:p>
    <w:p w14:paraId="51188B04" w14:textId="77777777" w:rsidR="00394AF0" w:rsidRPr="00921C5B" w:rsidRDefault="00394AF0" w:rsidP="00D35091">
      <w:pPr>
        <w:pStyle w:val="Ods3"/>
        <w:numPr>
          <w:ilvl w:val="0"/>
          <w:numId w:val="17"/>
        </w:numPr>
        <w:spacing w:after="60"/>
        <w:ind w:left="1985" w:hanging="425"/>
        <w:rPr>
          <w:rFonts w:ascii="Times New Roman" w:hAnsi="Times New Roman" w:cs="Times New Roman"/>
          <w:sz w:val="22"/>
          <w:szCs w:val="22"/>
        </w:rPr>
      </w:pPr>
      <w:r w:rsidRPr="00921C5B">
        <w:rPr>
          <w:rFonts w:ascii="Times New Roman" w:hAnsi="Times New Roman" w:cs="Times New Roman"/>
          <w:sz w:val="22"/>
          <w:szCs w:val="22"/>
        </w:rPr>
        <w:t>jiné relevantní upřesňující informace, včetně případných textových a obrazových příloh.</w:t>
      </w:r>
    </w:p>
    <w:p w14:paraId="3599F451" w14:textId="77777777" w:rsidR="00394AF0" w:rsidRPr="00921C5B" w:rsidRDefault="00394AF0" w:rsidP="00394AF0">
      <w:pPr>
        <w:pStyle w:val="Ods3"/>
        <w:spacing w:after="60"/>
        <w:ind w:left="1559" w:firstLine="0"/>
        <w:rPr>
          <w:rFonts w:ascii="Times New Roman" w:hAnsi="Times New Roman" w:cs="Times New Roman"/>
          <w:sz w:val="22"/>
          <w:szCs w:val="22"/>
        </w:rPr>
      </w:pPr>
      <w:r w:rsidRPr="00921C5B">
        <w:rPr>
          <w:rFonts w:ascii="Times New Roman" w:hAnsi="Times New Roman" w:cs="Times New Roman"/>
          <w:sz w:val="22"/>
          <w:szCs w:val="22"/>
        </w:rPr>
        <w:t>Hlášením požadavku/incidentu/vady začíná plynout lhůta pro odezvu a lhůta pro vyřešení dle Přílohy č. 6., pokud je toto hlášení provedeno v rámci servisní doby. Pokud je hlášení provedeno mimo servisní dobu, začíná plynout lhůta pro odezvu a lhůta pro vyřešení od 6.00 hod. následující servisní doby.</w:t>
      </w:r>
    </w:p>
    <w:p w14:paraId="6E3E956C"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48" w:name="_Toc145001945"/>
      <w:r w:rsidRPr="00921C5B">
        <w:rPr>
          <w:rFonts w:ascii="Times New Roman" w:hAnsi="Times New Roman"/>
          <w:sz w:val="22"/>
          <w:szCs w:val="22"/>
        </w:rPr>
        <w:lastRenderedPageBreak/>
        <w:t>Zhotovitel má možnost vyžádat si upřesnění, a to obvykle stejným komunikačním kanálem, kterým byl požadavek/ incident/vada přijat.</w:t>
      </w:r>
      <w:bookmarkEnd w:id="48"/>
    </w:p>
    <w:p w14:paraId="71F753CE"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49" w:name="_Toc145001946"/>
      <w:r w:rsidRPr="00921C5B">
        <w:rPr>
          <w:rFonts w:ascii="Times New Roman" w:hAnsi="Times New Roman"/>
          <w:sz w:val="22"/>
          <w:szCs w:val="22"/>
        </w:rPr>
        <w:t>Veškeré požadavky/incidenty/vady musí být zhotovitelem evidovány a zhotovitel musí zajistit sledování jejich životního cyklu. Objednatel musí mít možnost přístupu k aktuální evidenci požadavků/ incidentů/vad.</w:t>
      </w:r>
      <w:bookmarkEnd w:id="49"/>
    </w:p>
    <w:p w14:paraId="3857048A" w14:textId="77777777" w:rsidR="00394AF0" w:rsidRPr="00921C5B" w:rsidRDefault="00394AF0" w:rsidP="00D35091">
      <w:pPr>
        <w:pStyle w:val="odstavce"/>
        <w:numPr>
          <w:ilvl w:val="0"/>
          <w:numId w:val="22"/>
        </w:numPr>
        <w:ind w:left="851" w:hanging="851"/>
        <w:rPr>
          <w:rFonts w:ascii="Times New Roman" w:hAnsi="Times New Roman"/>
          <w:sz w:val="22"/>
          <w:szCs w:val="22"/>
        </w:rPr>
      </w:pPr>
      <w:bookmarkStart w:id="50" w:name="_Toc145001947"/>
      <w:r w:rsidRPr="00921C5B">
        <w:rPr>
          <w:rFonts w:ascii="Times New Roman" w:hAnsi="Times New Roman"/>
          <w:sz w:val="22"/>
          <w:szCs w:val="22"/>
        </w:rPr>
        <w:t>Řešení požadavků/ incidentů/ vad</w:t>
      </w:r>
      <w:bookmarkEnd w:id="50"/>
    </w:p>
    <w:p w14:paraId="7D5601F6"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1" w:name="_Toc145001948"/>
      <w:r w:rsidRPr="00921C5B">
        <w:rPr>
          <w:rFonts w:ascii="Times New Roman" w:hAnsi="Times New Roman"/>
          <w:sz w:val="22"/>
          <w:szCs w:val="22"/>
        </w:rPr>
        <w:t>Řešitel požadavku/incidentu/vady průběžně informuje kontaktní osobu objednatele o způsobu a čase předpokládaného řešení požadavku/incidentu/vady. Oprávněná osoba objednatele musí vždy obdržet informaci o příčině incidentu/vady.</w:t>
      </w:r>
      <w:bookmarkEnd w:id="51"/>
      <w:r w:rsidRPr="00921C5B">
        <w:rPr>
          <w:rFonts w:ascii="Times New Roman" w:hAnsi="Times New Roman"/>
          <w:sz w:val="22"/>
          <w:szCs w:val="22"/>
        </w:rPr>
        <w:t xml:space="preserve"> </w:t>
      </w:r>
    </w:p>
    <w:p w14:paraId="679646C8"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2" w:name="_Toc145001949"/>
      <w:r w:rsidRPr="00921C5B">
        <w:rPr>
          <w:rFonts w:ascii="Times New Roman" w:hAnsi="Times New Roman"/>
          <w:sz w:val="22"/>
          <w:szCs w:val="22"/>
        </w:rPr>
        <w:t>Oprávněná osoba objednatele musí po instalaci a otestování řešení potvrdit vyřešení požadavku/ incidentu/vady, tímto potvrzením je požadavek/incident/vada vyřešen.</w:t>
      </w:r>
      <w:bookmarkEnd w:id="52"/>
      <w:r w:rsidRPr="00921C5B">
        <w:rPr>
          <w:rFonts w:ascii="Times New Roman" w:hAnsi="Times New Roman"/>
          <w:sz w:val="22"/>
          <w:szCs w:val="22"/>
        </w:rPr>
        <w:t xml:space="preserve"> </w:t>
      </w:r>
    </w:p>
    <w:p w14:paraId="0B264FC9" w14:textId="77777777" w:rsidR="00394AF0" w:rsidRPr="00921C5B" w:rsidRDefault="00394AF0" w:rsidP="00D35091">
      <w:pPr>
        <w:pStyle w:val="odstavce"/>
        <w:numPr>
          <w:ilvl w:val="0"/>
          <w:numId w:val="22"/>
        </w:numPr>
        <w:ind w:left="851" w:hanging="851"/>
        <w:rPr>
          <w:rFonts w:ascii="Times New Roman" w:hAnsi="Times New Roman"/>
          <w:sz w:val="22"/>
          <w:szCs w:val="22"/>
        </w:rPr>
      </w:pPr>
      <w:bookmarkStart w:id="53" w:name="_Toc145001950"/>
      <w:r w:rsidRPr="00921C5B">
        <w:rPr>
          <w:rFonts w:ascii="Times New Roman" w:hAnsi="Times New Roman"/>
          <w:sz w:val="22"/>
          <w:szCs w:val="22"/>
        </w:rPr>
        <w:t>Akceptace poskytovaných servisních služeb:</w:t>
      </w:r>
      <w:bookmarkEnd w:id="53"/>
    </w:p>
    <w:p w14:paraId="57CF7F6D"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4" w:name="_Toc145001951"/>
      <w:r w:rsidRPr="00921C5B">
        <w:rPr>
          <w:rFonts w:ascii="Times New Roman" w:hAnsi="Times New Roman"/>
          <w:sz w:val="22"/>
          <w:szCs w:val="22"/>
        </w:rPr>
        <w:t>Kontrolní schůzky v sídle objednatele budou probíhat mezi zhotovitelem a objednatelem na základě výzvy jedné ze stran v individuálně stanovených termínech.</w:t>
      </w:r>
      <w:bookmarkEnd w:id="54"/>
    </w:p>
    <w:p w14:paraId="4E585549"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5" w:name="_Toc145001952"/>
      <w:r w:rsidRPr="00921C5B">
        <w:rPr>
          <w:rFonts w:ascii="Times New Roman" w:hAnsi="Times New Roman"/>
          <w:sz w:val="22"/>
          <w:szCs w:val="22"/>
        </w:rPr>
        <w:t xml:space="preserve">Jednotlivé požadavky/incidenty/vady budou zhotovitelem evidovány formou Servisního protokolu, který </w:t>
      </w:r>
      <w:proofErr w:type="gramStart"/>
      <w:r w:rsidRPr="00921C5B">
        <w:rPr>
          <w:rFonts w:ascii="Times New Roman" w:hAnsi="Times New Roman"/>
          <w:sz w:val="22"/>
          <w:szCs w:val="22"/>
        </w:rPr>
        <w:t>předloží</w:t>
      </w:r>
      <w:proofErr w:type="gramEnd"/>
      <w:r w:rsidRPr="00921C5B">
        <w:rPr>
          <w:rFonts w:ascii="Times New Roman" w:hAnsi="Times New Roman"/>
          <w:sz w:val="22"/>
          <w:szCs w:val="22"/>
        </w:rPr>
        <w:t xml:space="preserve"> zhotovitel ke schválení osobě oprávněné k podpisu Servisního protokolu a zajistí si jeho podpis/-y, a to nejpozději poslední pracovní den kalendářního měsíce, ve kterém byly servisní služby poskytnuty.</w:t>
      </w:r>
      <w:bookmarkEnd w:id="55"/>
    </w:p>
    <w:p w14:paraId="2DCC9F72"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6" w:name="_Toc145001953"/>
      <w:r w:rsidRPr="00921C5B">
        <w:rPr>
          <w:rFonts w:ascii="Times New Roman" w:hAnsi="Times New Roman"/>
          <w:sz w:val="22"/>
          <w:szCs w:val="22"/>
        </w:rPr>
        <w:t>Struktura Servisního protokolu je uvedena v Příloze č. 7 a obsahuje soupis činností, které byly v rámci plnění této smlouvy objednateli poskytnuty.</w:t>
      </w:r>
      <w:bookmarkEnd w:id="56"/>
    </w:p>
    <w:p w14:paraId="1E0DAEA9" w14:textId="77777777" w:rsidR="00394AF0" w:rsidRPr="00921C5B" w:rsidRDefault="00394AF0" w:rsidP="00D35091">
      <w:pPr>
        <w:pStyle w:val="odstavce"/>
        <w:numPr>
          <w:ilvl w:val="1"/>
          <w:numId w:val="22"/>
        </w:numPr>
        <w:ind w:left="1560" w:hanging="851"/>
        <w:rPr>
          <w:rFonts w:ascii="Times New Roman" w:hAnsi="Times New Roman"/>
          <w:sz w:val="22"/>
          <w:szCs w:val="22"/>
        </w:rPr>
      </w:pPr>
      <w:bookmarkStart w:id="57" w:name="_Toc145001954"/>
      <w:r w:rsidRPr="00921C5B">
        <w:rPr>
          <w:rFonts w:ascii="Times New Roman" w:hAnsi="Times New Roman"/>
          <w:sz w:val="22"/>
          <w:szCs w:val="22"/>
        </w:rPr>
        <w:t>Akceptaci provedených činností potvrzují oprávněné osoby podpisem Předávacího protokolu, jehož přílohou je Servisní protokol. Podepsaný Předávací protokol je závazným podkladem pro fakturaci. K podpisu Předávacího protokolu lze použít i uznávaný elektronický podpis.</w:t>
      </w:r>
      <w:bookmarkEnd w:id="57"/>
    </w:p>
    <w:p w14:paraId="3DDEEF6A" w14:textId="77777777" w:rsidR="00FD69B3" w:rsidRPr="00DB0AE5" w:rsidRDefault="00FD69B3" w:rsidP="00AC4170">
      <w:pPr>
        <w:autoSpaceDE/>
        <w:autoSpaceDN/>
        <w:spacing w:before="0" w:after="0"/>
        <w:rPr>
          <w:lang w:val="cs-CZ"/>
        </w:rPr>
        <w:sectPr w:rsidR="00FD69B3" w:rsidRPr="00DB0AE5" w:rsidSect="0017705F">
          <w:type w:val="continuous"/>
          <w:pgSz w:w="11906" w:h="16838" w:code="9"/>
          <w:pgMar w:top="1418" w:right="1133" w:bottom="1134" w:left="1418" w:header="709" w:footer="709" w:gutter="0"/>
          <w:pgNumType w:start="1"/>
          <w:cols w:space="709"/>
          <w:titlePg/>
        </w:sectPr>
      </w:pPr>
    </w:p>
    <w:p w14:paraId="4A886ADA" w14:textId="05EA4BE3" w:rsidR="000378BB" w:rsidRPr="00921C5B" w:rsidRDefault="000378BB" w:rsidP="000378BB">
      <w:pPr>
        <w:jc w:val="center"/>
        <w:rPr>
          <w:b/>
          <w:bCs/>
          <w:lang w:val="cs-CZ"/>
        </w:rPr>
      </w:pPr>
      <w:r w:rsidRPr="00921C5B">
        <w:rPr>
          <w:b/>
          <w:bCs/>
          <w:lang w:val="cs-CZ"/>
        </w:rPr>
        <w:lastRenderedPageBreak/>
        <w:t xml:space="preserve">PŘÍLOHA Č. </w:t>
      </w:r>
      <w:r>
        <w:rPr>
          <w:b/>
          <w:bCs/>
          <w:lang w:val="cs-CZ"/>
        </w:rPr>
        <w:t>2</w:t>
      </w:r>
    </w:p>
    <w:p w14:paraId="6E780AA1" w14:textId="0BEF0AD5" w:rsidR="000378BB" w:rsidRPr="00921C5B" w:rsidRDefault="000378BB" w:rsidP="000378BB">
      <w:pPr>
        <w:jc w:val="center"/>
        <w:rPr>
          <w:u w:val="single"/>
          <w:lang w:val="cs-CZ"/>
        </w:rPr>
      </w:pPr>
      <w:r>
        <w:rPr>
          <w:u w:val="single"/>
          <w:lang w:val="cs-CZ"/>
        </w:rPr>
        <w:t>CENA (A PLATEBNÍ KALENDÁŘ)</w:t>
      </w:r>
    </w:p>
    <w:p w14:paraId="3232B79C" w14:textId="77777777" w:rsidR="00D35091" w:rsidRPr="00EB038E" w:rsidRDefault="00D35091" w:rsidP="00D35091">
      <w:pPr>
        <w:pStyle w:val="odstavce"/>
        <w:numPr>
          <w:ilvl w:val="0"/>
          <w:numId w:val="23"/>
        </w:numPr>
        <w:ind w:left="851" w:hanging="851"/>
        <w:rPr>
          <w:rFonts w:ascii="Times New Roman" w:hAnsi="Times New Roman"/>
          <w:sz w:val="22"/>
          <w:szCs w:val="22"/>
        </w:rPr>
      </w:pPr>
      <w:bookmarkStart w:id="58" w:name="_Toc145001964"/>
      <w:r w:rsidRPr="00EB038E">
        <w:rPr>
          <w:rFonts w:ascii="Times New Roman" w:hAnsi="Times New Roman"/>
          <w:sz w:val="22"/>
          <w:szCs w:val="22"/>
        </w:rPr>
        <w:t>Cena servisních služeb</w:t>
      </w:r>
      <w:bookmarkEnd w:id="58"/>
    </w:p>
    <w:p w14:paraId="5EBABA3B" w14:textId="77777777" w:rsidR="00D35091" w:rsidRPr="00EB038E" w:rsidRDefault="00D35091" w:rsidP="00D35091">
      <w:pPr>
        <w:pStyle w:val="Plohaustanovenods1"/>
        <w:numPr>
          <w:ilvl w:val="0"/>
          <w:numId w:val="24"/>
        </w:numPr>
        <w:tabs>
          <w:tab w:val="left" w:pos="1560"/>
        </w:tabs>
        <w:ind w:left="1560" w:hanging="709"/>
        <w:rPr>
          <w:rFonts w:ascii="Times New Roman" w:hAnsi="Times New Roman"/>
          <w:sz w:val="22"/>
          <w:szCs w:val="22"/>
        </w:rPr>
      </w:pPr>
      <w:r w:rsidRPr="00EB038E">
        <w:rPr>
          <w:rFonts w:ascii="Times New Roman" w:hAnsi="Times New Roman"/>
          <w:sz w:val="22"/>
          <w:szCs w:val="22"/>
        </w:rPr>
        <w:t>Cena Servisních služeb FIX dle odst. P1.4 této smlouvy činí [</w:t>
      </w:r>
      <w:r w:rsidRPr="00EB038E">
        <w:rPr>
          <w:rFonts w:ascii="Times New Roman" w:hAnsi="Times New Roman"/>
          <w:sz w:val="22"/>
          <w:szCs w:val="22"/>
          <w:highlight w:val="green"/>
        </w:rPr>
        <w:t>BUDE DOPLNĚNO</w:t>
      </w:r>
      <w:r w:rsidRPr="00EB038E">
        <w:rPr>
          <w:rFonts w:ascii="Times New Roman" w:hAnsi="Times New Roman"/>
          <w:sz w:val="22"/>
          <w:szCs w:val="22"/>
        </w:rPr>
        <w:t xml:space="preserve"> </w:t>
      </w:r>
      <w:r w:rsidRPr="00EB038E">
        <w:rPr>
          <w:rFonts w:ascii="Times New Roman" w:hAnsi="Times New Roman"/>
          <w:sz w:val="22"/>
          <w:szCs w:val="22"/>
          <w:highlight w:val="green"/>
        </w:rPr>
        <w:t>ZADAVATELEM PŘED PODPISEM SMLOUVY</w:t>
      </w:r>
      <w:proofErr w:type="gramStart"/>
      <w:r w:rsidRPr="00EB038E">
        <w:rPr>
          <w:rFonts w:ascii="Times New Roman" w:hAnsi="Times New Roman"/>
          <w:sz w:val="22"/>
          <w:szCs w:val="22"/>
        </w:rPr>
        <w:t>],-</w:t>
      </w:r>
      <w:proofErr w:type="gramEnd"/>
      <w:r w:rsidRPr="00EB038E">
        <w:rPr>
          <w:rFonts w:ascii="Times New Roman" w:hAnsi="Times New Roman"/>
          <w:sz w:val="22"/>
          <w:szCs w:val="22"/>
        </w:rPr>
        <w:t xml:space="preserve"> Kč ročně (slovy: [</w:t>
      </w:r>
      <w:r w:rsidRPr="00EB038E">
        <w:rPr>
          <w:rFonts w:ascii="Times New Roman" w:hAnsi="Times New Roman"/>
          <w:sz w:val="22"/>
          <w:szCs w:val="22"/>
          <w:highlight w:val="green"/>
        </w:rPr>
        <w:t>BUDE DOPLNĚNO ZADAVATELEM PŘED PODPISEM SMLOUVY</w:t>
      </w:r>
      <w:r w:rsidRPr="00EB038E">
        <w:rPr>
          <w:rFonts w:ascii="Times New Roman" w:hAnsi="Times New Roman"/>
          <w:sz w:val="22"/>
          <w:szCs w:val="22"/>
        </w:rPr>
        <w:t>] korun českých).</w:t>
      </w:r>
    </w:p>
    <w:p w14:paraId="3C874C1D" w14:textId="77777777" w:rsidR="00D35091" w:rsidRPr="00EB038E" w:rsidRDefault="00D35091" w:rsidP="00D35091">
      <w:pPr>
        <w:pStyle w:val="Plohaustanovenods1"/>
        <w:numPr>
          <w:ilvl w:val="0"/>
          <w:numId w:val="24"/>
        </w:numPr>
        <w:tabs>
          <w:tab w:val="left" w:pos="1560"/>
        </w:tabs>
        <w:ind w:left="1560" w:hanging="709"/>
        <w:rPr>
          <w:rFonts w:ascii="Times New Roman" w:hAnsi="Times New Roman"/>
          <w:sz w:val="22"/>
          <w:szCs w:val="22"/>
        </w:rPr>
      </w:pPr>
      <w:r w:rsidRPr="00EB038E">
        <w:rPr>
          <w:rFonts w:ascii="Times New Roman" w:hAnsi="Times New Roman"/>
          <w:sz w:val="22"/>
          <w:szCs w:val="22"/>
        </w:rPr>
        <w:t>Cena Servisních služeb VAR dle odst. P1.5 této smlouvy činí [</w:t>
      </w:r>
      <w:r w:rsidRPr="00EB038E">
        <w:rPr>
          <w:rFonts w:ascii="Times New Roman" w:hAnsi="Times New Roman"/>
          <w:sz w:val="22"/>
          <w:szCs w:val="22"/>
          <w:highlight w:val="green"/>
        </w:rPr>
        <w:t>BUDE DOPLNĚNO ZADAVATELEM PŘED PODPISEM SMLOUVY</w:t>
      </w:r>
      <w:proofErr w:type="gramStart"/>
      <w:r w:rsidRPr="00EB038E">
        <w:rPr>
          <w:rFonts w:ascii="Times New Roman" w:hAnsi="Times New Roman"/>
          <w:sz w:val="22"/>
          <w:szCs w:val="22"/>
        </w:rPr>
        <w:t>],-</w:t>
      </w:r>
      <w:proofErr w:type="gramEnd"/>
      <w:r w:rsidRPr="00EB038E">
        <w:rPr>
          <w:rFonts w:ascii="Times New Roman" w:hAnsi="Times New Roman"/>
          <w:sz w:val="22"/>
          <w:szCs w:val="22"/>
        </w:rPr>
        <w:t xml:space="preserve"> Kč za 1 člověkohodinu (slovy: [</w:t>
      </w:r>
      <w:r w:rsidRPr="00EB038E">
        <w:rPr>
          <w:rFonts w:ascii="Times New Roman" w:hAnsi="Times New Roman"/>
          <w:sz w:val="22"/>
          <w:szCs w:val="22"/>
          <w:highlight w:val="green"/>
        </w:rPr>
        <w:t>BUDE DOPLNĚNO ZADAVATELEM PŘED PODPISEM SMLOUVY</w:t>
      </w:r>
      <w:r w:rsidRPr="00EB038E">
        <w:rPr>
          <w:rFonts w:ascii="Times New Roman" w:hAnsi="Times New Roman"/>
          <w:sz w:val="22"/>
          <w:szCs w:val="22"/>
        </w:rPr>
        <w:t>] korun českých).</w:t>
      </w:r>
    </w:p>
    <w:p w14:paraId="1C61DBEF" w14:textId="77777777" w:rsidR="00D35091" w:rsidRPr="00EB038E" w:rsidRDefault="00D35091" w:rsidP="00D35091">
      <w:pPr>
        <w:pStyle w:val="odstavce"/>
        <w:numPr>
          <w:ilvl w:val="0"/>
          <w:numId w:val="23"/>
        </w:numPr>
        <w:ind w:left="851" w:hanging="851"/>
        <w:rPr>
          <w:rFonts w:ascii="Times New Roman" w:hAnsi="Times New Roman"/>
          <w:sz w:val="22"/>
          <w:szCs w:val="22"/>
        </w:rPr>
      </w:pPr>
      <w:bookmarkStart w:id="59" w:name="_Toc145001965"/>
      <w:r w:rsidRPr="00EB038E">
        <w:rPr>
          <w:rFonts w:ascii="Times New Roman" w:hAnsi="Times New Roman"/>
          <w:sz w:val="22"/>
          <w:szCs w:val="22"/>
        </w:rPr>
        <w:t>Cena Servisních služeb VAR bude odvozena od jednotkové ceny za 1 člověkohodinu a bude stanovena jako násobek jednotkové ceny dle odst. P2.1.2 a akceptovaného počtu člověkohodin za provedení požadavků/incidentů v daném měsíci.</w:t>
      </w:r>
      <w:bookmarkEnd w:id="59"/>
    </w:p>
    <w:p w14:paraId="713F33E4" w14:textId="77777777" w:rsidR="00D35091" w:rsidRPr="00EB038E" w:rsidRDefault="00D35091" w:rsidP="00D35091">
      <w:pPr>
        <w:pStyle w:val="odstavce"/>
        <w:numPr>
          <w:ilvl w:val="0"/>
          <w:numId w:val="23"/>
        </w:numPr>
        <w:ind w:left="851" w:hanging="851"/>
        <w:rPr>
          <w:rFonts w:ascii="Times New Roman" w:hAnsi="Times New Roman"/>
          <w:sz w:val="22"/>
          <w:szCs w:val="22"/>
        </w:rPr>
      </w:pPr>
      <w:bookmarkStart w:id="60" w:name="_Toc145001966"/>
      <w:r w:rsidRPr="00EB038E">
        <w:rPr>
          <w:rFonts w:ascii="Times New Roman" w:hAnsi="Times New Roman"/>
          <w:sz w:val="22"/>
          <w:szCs w:val="22"/>
        </w:rPr>
        <w:t>Cena Servisních služeb FIX bude hrazena měsíčně zpětně za každý kalendářní měsíc ve výši 1/12 celkové roční ceny Servisních služeb FIX dle odst. P2.1.1, ke které bude připočtena cena Servisních služeb VAR za uplynulý měsíc dle odst. P2.2, a to na základě daňového dokladu – faktury, vystaveného po řádném předání a převzetí, tj. po podpisu Předávacího protokolu. V případě, že nastane počátek účinnosti této Smlouvy v průběhu příslušného kalendářního měsíce, tzn. nenastane k 1. dni v měsíci, bude Cena servisních služeb FIX za první měsíc účinnosti této Smlouvy vypočtena poměrnou částí daného kalendářního měsíce. Obdobně bude vypočtena Cena servisních služeb FIX pro poslední měsíc účinnosti této Smlouvy, pokud poslední den účinnosti této Smlouvy nepřipadne na poslední den daného kalendářního měsíce.</w:t>
      </w:r>
      <w:bookmarkEnd w:id="60"/>
    </w:p>
    <w:p w14:paraId="20B6AA64" w14:textId="77777777" w:rsidR="00D35091" w:rsidRPr="00EB038E" w:rsidRDefault="00D35091" w:rsidP="00D35091">
      <w:pPr>
        <w:pStyle w:val="odstavce"/>
        <w:numPr>
          <w:ilvl w:val="0"/>
          <w:numId w:val="23"/>
        </w:numPr>
        <w:ind w:left="851" w:hanging="851"/>
        <w:rPr>
          <w:rFonts w:ascii="Times New Roman" w:hAnsi="Times New Roman"/>
          <w:sz w:val="22"/>
          <w:szCs w:val="22"/>
        </w:rPr>
      </w:pPr>
      <w:bookmarkStart w:id="61" w:name="_Toc145001967"/>
      <w:r w:rsidRPr="00EB038E">
        <w:rPr>
          <w:rFonts w:ascii="Times New Roman" w:hAnsi="Times New Roman"/>
          <w:sz w:val="22"/>
          <w:szCs w:val="22"/>
        </w:rPr>
        <w:t>Závazným podkladem zhotovitele pro fakturaci Servisních služeb FIX a Servisních služeb VAR je předání a převzetí plnění, tj. podepsání příslušného Předávacího protokolu.</w:t>
      </w:r>
      <w:bookmarkEnd w:id="61"/>
    </w:p>
    <w:p w14:paraId="1AB37BD9" w14:textId="77777777" w:rsidR="00D35091" w:rsidRPr="00EB038E" w:rsidRDefault="00D35091" w:rsidP="00D35091">
      <w:pPr>
        <w:pStyle w:val="odstavce"/>
        <w:numPr>
          <w:ilvl w:val="0"/>
          <w:numId w:val="23"/>
        </w:numPr>
        <w:ind w:left="851" w:hanging="851"/>
        <w:rPr>
          <w:rFonts w:ascii="Times New Roman" w:hAnsi="Times New Roman"/>
          <w:sz w:val="22"/>
          <w:szCs w:val="22"/>
        </w:rPr>
      </w:pPr>
      <w:bookmarkStart w:id="62" w:name="_Toc145001968"/>
      <w:r w:rsidRPr="00EB038E">
        <w:rPr>
          <w:rFonts w:ascii="Times New Roman" w:hAnsi="Times New Roman"/>
          <w:sz w:val="22"/>
          <w:szCs w:val="22"/>
        </w:rPr>
        <w:t>Minimální jednorázově zhotovitelem účtovaný objem Servisní služby VAR je 1 hodina.</w:t>
      </w:r>
      <w:bookmarkEnd w:id="62"/>
      <w:r w:rsidRPr="00EB038E">
        <w:rPr>
          <w:rFonts w:ascii="Times New Roman" w:hAnsi="Times New Roman"/>
          <w:sz w:val="22"/>
          <w:szCs w:val="22"/>
        </w:rPr>
        <w:t xml:space="preserve"> </w:t>
      </w:r>
    </w:p>
    <w:p w14:paraId="2F07C5A3" w14:textId="77777777" w:rsidR="00AB4BD3" w:rsidRDefault="00AB4BD3" w:rsidP="00A516AB">
      <w:pPr>
        <w:jc w:val="center"/>
        <w:rPr>
          <w:u w:val="single"/>
          <w:lang w:val="cs-CZ"/>
        </w:rPr>
        <w:sectPr w:rsidR="00AB4BD3" w:rsidSect="00FD69B3">
          <w:pgSz w:w="11906" w:h="16838" w:code="9"/>
          <w:pgMar w:top="1418" w:right="1133" w:bottom="1134" w:left="1418" w:header="709" w:footer="709" w:gutter="0"/>
          <w:pgNumType w:start="1"/>
          <w:cols w:space="709"/>
          <w:titlePg/>
        </w:sectPr>
      </w:pPr>
    </w:p>
    <w:p w14:paraId="1BC8EA05" w14:textId="5835DD13" w:rsidR="00A516AB" w:rsidRPr="00921C5B" w:rsidRDefault="00A516AB" w:rsidP="00A516AB">
      <w:pPr>
        <w:jc w:val="center"/>
        <w:rPr>
          <w:b/>
          <w:bCs/>
          <w:lang w:val="cs-CZ"/>
        </w:rPr>
      </w:pPr>
      <w:r w:rsidRPr="00921C5B">
        <w:rPr>
          <w:b/>
          <w:bCs/>
          <w:lang w:val="cs-CZ"/>
        </w:rPr>
        <w:lastRenderedPageBreak/>
        <w:t>PŘÍLOHA Č. 3</w:t>
      </w:r>
    </w:p>
    <w:p w14:paraId="13E3683D" w14:textId="356FAC84" w:rsidR="00250857" w:rsidRPr="00921C5B" w:rsidRDefault="00692820" w:rsidP="000963A7">
      <w:pPr>
        <w:jc w:val="center"/>
        <w:rPr>
          <w:u w:val="single"/>
          <w:lang w:val="cs-CZ"/>
        </w:rPr>
      </w:pPr>
      <w:r>
        <w:rPr>
          <w:u w:val="single"/>
          <w:lang w:val="cs-CZ"/>
        </w:rPr>
        <w:t>MÍSTO PLNĚNÍ</w:t>
      </w:r>
    </w:p>
    <w:p w14:paraId="401239BC" w14:textId="4524A782" w:rsidR="008204F9" w:rsidRDefault="001C3838" w:rsidP="00AC2030">
      <w:pPr>
        <w:pStyle w:val="odstavce"/>
        <w:numPr>
          <w:ilvl w:val="0"/>
          <w:numId w:val="25"/>
        </w:numPr>
        <w:ind w:left="851" w:hanging="851"/>
        <w:rPr>
          <w:rFonts w:ascii="Times New Roman" w:hAnsi="Times New Roman"/>
          <w:sz w:val="22"/>
          <w:szCs w:val="22"/>
        </w:rPr>
      </w:pPr>
      <w:bookmarkStart w:id="63" w:name="_Toc145001970"/>
      <w:r w:rsidRPr="00EB038E">
        <w:rPr>
          <w:rFonts w:ascii="Times New Roman" w:hAnsi="Times New Roman"/>
          <w:sz w:val="22"/>
          <w:szCs w:val="22"/>
        </w:rPr>
        <w:t>Místem plnění (předání a převzetí) jsou sídla a pracoviště objednatele (místa výkonu podnikatelské činnosti) na území České republiky a sídla a pracoviště dodavatelů objednatele. Pokud to povaha části plnění umožňuje a objednatel toto odsouhlasí, je zhotovitel oprávněn provádět části plnění také formou vzdáleného přístupu k systémům objednatele.</w:t>
      </w:r>
      <w:bookmarkEnd w:id="63"/>
    </w:p>
    <w:p w14:paraId="2654CBF7" w14:textId="77777777" w:rsidR="000E6C25" w:rsidRDefault="000E6C25">
      <w:pPr>
        <w:autoSpaceDE/>
        <w:autoSpaceDN/>
        <w:spacing w:before="0" w:after="0"/>
        <w:rPr>
          <w:lang w:val="cs-CZ"/>
        </w:rPr>
        <w:sectPr w:rsidR="000E6C25" w:rsidSect="00FD69B3">
          <w:pgSz w:w="11906" w:h="16838" w:code="9"/>
          <w:pgMar w:top="1418" w:right="1133" w:bottom="1134" w:left="1418" w:header="709" w:footer="709" w:gutter="0"/>
          <w:pgNumType w:start="1"/>
          <w:cols w:space="709"/>
          <w:titlePg/>
        </w:sectPr>
      </w:pPr>
    </w:p>
    <w:p w14:paraId="0992A362" w14:textId="65B68AC3" w:rsidR="008204F9" w:rsidRPr="00921C5B" w:rsidRDefault="008204F9" w:rsidP="008204F9">
      <w:pPr>
        <w:jc w:val="center"/>
        <w:rPr>
          <w:b/>
          <w:bCs/>
          <w:lang w:val="cs-CZ"/>
        </w:rPr>
      </w:pPr>
      <w:r w:rsidRPr="00921C5B">
        <w:rPr>
          <w:b/>
          <w:bCs/>
          <w:lang w:val="cs-CZ"/>
        </w:rPr>
        <w:lastRenderedPageBreak/>
        <w:t xml:space="preserve">PŘÍLOHA Č. </w:t>
      </w:r>
      <w:r w:rsidR="00A12D82">
        <w:rPr>
          <w:b/>
          <w:bCs/>
          <w:lang w:val="cs-CZ"/>
        </w:rPr>
        <w:t>4</w:t>
      </w:r>
    </w:p>
    <w:p w14:paraId="5992A1CB" w14:textId="4DE57AAF" w:rsidR="008204F9" w:rsidRPr="00921C5B" w:rsidRDefault="00A12D82" w:rsidP="008204F9">
      <w:pPr>
        <w:jc w:val="center"/>
        <w:rPr>
          <w:u w:val="single"/>
          <w:lang w:val="cs-CZ"/>
        </w:rPr>
      </w:pPr>
      <w:r>
        <w:rPr>
          <w:u w:val="single"/>
          <w:lang w:val="cs-CZ"/>
        </w:rPr>
        <w:t>DOBA PLNĚNÍ</w:t>
      </w:r>
    </w:p>
    <w:p w14:paraId="17AE16FB" w14:textId="77777777" w:rsidR="00586389" w:rsidRPr="00EB038E" w:rsidRDefault="00586389" w:rsidP="00586389">
      <w:pPr>
        <w:pStyle w:val="odstavce"/>
        <w:numPr>
          <w:ilvl w:val="0"/>
          <w:numId w:val="26"/>
        </w:numPr>
        <w:ind w:left="851" w:hanging="851"/>
        <w:rPr>
          <w:rFonts w:ascii="Times New Roman" w:hAnsi="Times New Roman"/>
          <w:sz w:val="22"/>
          <w:szCs w:val="22"/>
        </w:rPr>
      </w:pPr>
      <w:bookmarkStart w:id="64" w:name="_Toc145001971"/>
      <w:r w:rsidRPr="00EB038E">
        <w:rPr>
          <w:rFonts w:ascii="Times New Roman" w:hAnsi="Times New Roman"/>
          <w:sz w:val="22"/>
          <w:szCs w:val="22"/>
        </w:rPr>
        <w:t xml:space="preserve">Smlouva je uzavírána na dobu určitou v trvání </w:t>
      </w:r>
      <w:r w:rsidRPr="00EB038E">
        <w:rPr>
          <w:rFonts w:ascii="Times New Roman" w:hAnsi="Times New Roman"/>
          <w:sz w:val="22"/>
          <w:szCs w:val="22"/>
          <w:highlight w:val="yellow"/>
        </w:rPr>
        <w:t>4 (čtyř)</w:t>
      </w:r>
      <w:r w:rsidRPr="00EB038E">
        <w:rPr>
          <w:rFonts w:ascii="Times New Roman" w:hAnsi="Times New Roman"/>
          <w:sz w:val="22"/>
          <w:szCs w:val="22"/>
        </w:rPr>
        <w:t xml:space="preserve"> let od data účinnosti. Objednatel může tuto dobu jednostranným oznámením doručeným zhotoviteli kdykoliv před uplynutím doby </w:t>
      </w:r>
      <w:r w:rsidRPr="00EB038E">
        <w:rPr>
          <w:rFonts w:ascii="Times New Roman" w:hAnsi="Times New Roman"/>
          <w:sz w:val="22"/>
          <w:szCs w:val="22"/>
          <w:highlight w:val="yellow"/>
        </w:rPr>
        <w:t>trvání 4 (čtyř) let prodloužit na 6 (šest) l</w:t>
      </w:r>
      <w:r w:rsidRPr="00EB038E">
        <w:rPr>
          <w:rFonts w:ascii="Times New Roman" w:hAnsi="Times New Roman"/>
          <w:sz w:val="22"/>
          <w:szCs w:val="22"/>
        </w:rPr>
        <w:t>et od data účinnosti. Po tuto dobu plnění je zhotovitel povinen poskytovat služby dle sjednaných podmínek a parametrů.</w:t>
      </w:r>
      <w:bookmarkEnd w:id="64"/>
    </w:p>
    <w:p w14:paraId="7889F2D4" w14:textId="77777777" w:rsidR="008E7C83" w:rsidRDefault="008E7C83" w:rsidP="008204F9">
      <w:pPr>
        <w:pStyle w:val="odstavce"/>
        <w:ind w:left="0" w:firstLine="0"/>
        <w:rPr>
          <w:rFonts w:ascii="Times New Roman" w:hAnsi="Times New Roman"/>
          <w:sz w:val="22"/>
          <w:szCs w:val="22"/>
        </w:rPr>
        <w:sectPr w:rsidR="008E7C83" w:rsidSect="00FD69B3">
          <w:pgSz w:w="11906" w:h="16838" w:code="9"/>
          <w:pgMar w:top="1418" w:right="1133" w:bottom="1134" w:left="1418" w:header="709" w:footer="709" w:gutter="0"/>
          <w:pgNumType w:start="1"/>
          <w:cols w:space="709"/>
          <w:titlePg/>
        </w:sectPr>
      </w:pPr>
    </w:p>
    <w:p w14:paraId="47A99ED2" w14:textId="603F9674" w:rsidR="0067355F" w:rsidRPr="00921C5B" w:rsidRDefault="0067355F" w:rsidP="0067355F">
      <w:pPr>
        <w:jc w:val="center"/>
        <w:rPr>
          <w:b/>
          <w:bCs/>
          <w:lang w:val="cs-CZ"/>
        </w:rPr>
      </w:pPr>
      <w:r w:rsidRPr="00921C5B">
        <w:rPr>
          <w:b/>
          <w:bCs/>
          <w:lang w:val="cs-CZ"/>
        </w:rPr>
        <w:lastRenderedPageBreak/>
        <w:t xml:space="preserve">PŘÍLOHA Č. </w:t>
      </w:r>
      <w:r w:rsidR="00A12D82">
        <w:rPr>
          <w:b/>
          <w:bCs/>
          <w:lang w:val="cs-CZ"/>
        </w:rPr>
        <w:t>5</w:t>
      </w:r>
    </w:p>
    <w:p w14:paraId="513EC59D" w14:textId="39F3D476" w:rsidR="0067355F" w:rsidRPr="00921C5B" w:rsidRDefault="00E6148C" w:rsidP="0067355F">
      <w:pPr>
        <w:jc w:val="center"/>
        <w:rPr>
          <w:u w:val="single"/>
          <w:lang w:val="cs-CZ"/>
        </w:rPr>
      </w:pPr>
      <w:r>
        <w:rPr>
          <w:u w:val="single"/>
          <w:lang w:val="cs-CZ"/>
        </w:rPr>
        <w:t>OPRÁVNĚNÉ OSOBY SMLUVNÍCH STRAN, PODDODAVATELÉ</w:t>
      </w:r>
    </w:p>
    <w:p w14:paraId="239849A2" w14:textId="77777777" w:rsidR="008264B4" w:rsidRPr="00EB038E" w:rsidRDefault="008264B4" w:rsidP="008264B4">
      <w:pPr>
        <w:pStyle w:val="odstavce"/>
        <w:numPr>
          <w:ilvl w:val="0"/>
          <w:numId w:val="27"/>
        </w:numPr>
        <w:ind w:left="851" w:hanging="851"/>
        <w:rPr>
          <w:rFonts w:ascii="Times New Roman" w:hAnsi="Times New Roman"/>
          <w:b/>
          <w:sz w:val="22"/>
          <w:szCs w:val="22"/>
        </w:rPr>
      </w:pPr>
      <w:bookmarkStart w:id="65" w:name="_Toc145001972"/>
      <w:r w:rsidRPr="00EB038E">
        <w:rPr>
          <w:rFonts w:ascii="Times New Roman" w:hAnsi="Times New Roman"/>
          <w:b/>
          <w:sz w:val="22"/>
          <w:szCs w:val="22"/>
        </w:rPr>
        <w:t>Oprávněné osoby na straně objednatele:</w:t>
      </w:r>
      <w:r w:rsidRPr="00EB038E">
        <w:rPr>
          <w:rFonts w:ascii="Times New Roman" w:hAnsi="Times New Roman"/>
          <w:sz w:val="22"/>
          <w:szCs w:val="22"/>
        </w:rPr>
        <w:t xml:space="preserve"> </w:t>
      </w:r>
      <w:r w:rsidRPr="00EB038E">
        <w:rPr>
          <w:rFonts w:ascii="Times New Roman" w:hAnsi="Times New Roman"/>
          <w:sz w:val="22"/>
          <w:szCs w:val="22"/>
          <w:highlight w:val="green"/>
        </w:rPr>
        <w:t>[TABULKY BUDOU DOPLNĚNY ZADAVATELEM PŘED PODPISEM SMLOUVY]</w:t>
      </w:r>
      <w:bookmarkEnd w:id="65"/>
    </w:p>
    <w:p w14:paraId="244D7E94" w14:textId="77777777" w:rsidR="008264B4" w:rsidRPr="007B6277" w:rsidRDefault="008264B4" w:rsidP="008264B4">
      <w:pPr>
        <w:rPr>
          <w:b/>
          <w:bCs/>
          <w:lang w:val="cs-CZ"/>
        </w:rPr>
      </w:pPr>
    </w:p>
    <w:p w14:paraId="4BFDCC7B" w14:textId="77777777" w:rsidR="008264B4" w:rsidRPr="0024382E" w:rsidRDefault="008264B4" w:rsidP="008264B4">
      <w:pPr>
        <w:rPr>
          <w:lang w:val="cs-CZ"/>
        </w:rPr>
      </w:pPr>
      <w:r w:rsidRPr="0024382E">
        <w:rPr>
          <w:lang w:val="cs-CZ"/>
        </w:rPr>
        <w:t>Ve věcech obchodních a smluvních</w:t>
      </w:r>
    </w:p>
    <w:tbl>
      <w:tblPr>
        <w:tblStyle w:val="Mkatabulky"/>
        <w:tblW w:w="0" w:type="auto"/>
        <w:tblLook w:val="04A0" w:firstRow="1" w:lastRow="0" w:firstColumn="1" w:lastColumn="0" w:noHBand="0" w:noVBand="1"/>
      </w:tblPr>
      <w:tblGrid>
        <w:gridCol w:w="3089"/>
        <w:gridCol w:w="1808"/>
        <w:gridCol w:w="2037"/>
        <w:gridCol w:w="2354"/>
      </w:tblGrid>
      <w:tr w:rsidR="008264B4" w:rsidRPr="0024382E" w14:paraId="76AD35E7" w14:textId="77777777" w:rsidTr="00EB038E">
        <w:tc>
          <w:tcPr>
            <w:tcW w:w="3089" w:type="dxa"/>
          </w:tcPr>
          <w:p w14:paraId="629A66EB"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Jméno a příjmení</w:t>
            </w:r>
          </w:p>
        </w:tc>
        <w:tc>
          <w:tcPr>
            <w:tcW w:w="1808" w:type="dxa"/>
          </w:tcPr>
          <w:p w14:paraId="586B3636"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Firma</w:t>
            </w:r>
          </w:p>
        </w:tc>
        <w:tc>
          <w:tcPr>
            <w:tcW w:w="2037" w:type="dxa"/>
          </w:tcPr>
          <w:p w14:paraId="240BA497"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E-mail</w:t>
            </w:r>
          </w:p>
        </w:tc>
        <w:tc>
          <w:tcPr>
            <w:tcW w:w="2354" w:type="dxa"/>
          </w:tcPr>
          <w:p w14:paraId="6DB5E8B4"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 xml:space="preserve">Telefon </w:t>
            </w:r>
          </w:p>
        </w:tc>
      </w:tr>
      <w:tr w:rsidR="008264B4" w:rsidRPr="0024382E" w14:paraId="7F201AC7" w14:textId="77777777" w:rsidTr="00EB038E">
        <w:trPr>
          <w:trHeight w:val="284"/>
        </w:trPr>
        <w:tc>
          <w:tcPr>
            <w:tcW w:w="3089" w:type="dxa"/>
            <w:vAlign w:val="center"/>
          </w:tcPr>
          <w:p w14:paraId="6DF9CA23" w14:textId="77777777" w:rsidR="008264B4" w:rsidRPr="0024382E" w:rsidRDefault="008264B4" w:rsidP="00EB038E">
            <w:pPr>
              <w:jc w:val="center"/>
              <w:rPr>
                <w:rFonts w:ascii="Times New Roman" w:hAnsi="Times New Roman"/>
                <w:lang w:val="cs-CZ"/>
              </w:rPr>
            </w:pPr>
          </w:p>
        </w:tc>
        <w:tc>
          <w:tcPr>
            <w:tcW w:w="1808" w:type="dxa"/>
          </w:tcPr>
          <w:p w14:paraId="22CC9E39" w14:textId="77777777" w:rsidR="008264B4" w:rsidRPr="0024382E" w:rsidRDefault="008264B4" w:rsidP="00EB038E">
            <w:pPr>
              <w:jc w:val="center"/>
              <w:rPr>
                <w:rFonts w:ascii="Times New Roman" w:hAnsi="Times New Roman"/>
                <w:lang w:val="cs-CZ"/>
              </w:rPr>
            </w:pPr>
          </w:p>
        </w:tc>
        <w:tc>
          <w:tcPr>
            <w:tcW w:w="2037" w:type="dxa"/>
            <w:vAlign w:val="bottom"/>
          </w:tcPr>
          <w:p w14:paraId="1EDEADC7" w14:textId="77777777" w:rsidR="008264B4" w:rsidRPr="0024382E" w:rsidRDefault="008264B4" w:rsidP="00EB038E">
            <w:pPr>
              <w:jc w:val="center"/>
              <w:rPr>
                <w:rFonts w:ascii="Times New Roman" w:hAnsi="Times New Roman"/>
                <w:lang w:val="cs-CZ"/>
              </w:rPr>
            </w:pPr>
          </w:p>
        </w:tc>
        <w:tc>
          <w:tcPr>
            <w:tcW w:w="2354" w:type="dxa"/>
            <w:vAlign w:val="bottom"/>
          </w:tcPr>
          <w:p w14:paraId="5FBD6031" w14:textId="77777777" w:rsidR="008264B4" w:rsidRPr="0024382E" w:rsidRDefault="008264B4" w:rsidP="00EB038E">
            <w:pPr>
              <w:jc w:val="center"/>
              <w:rPr>
                <w:rFonts w:ascii="Times New Roman" w:hAnsi="Times New Roman"/>
                <w:lang w:val="cs-CZ"/>
              </w:rPr>
            </w:pPr>
          </w:p>
        </w:tc>
      </w:tr>
      <w:tr w:rsidR="008264B4" w:rsidRPr="0024382E" w14:paraId="3D349C6B" w14:textId="77777777" w:rsidTr="00EB038E">
        <w:trPr>
          <w:trHeight w:val="284"/>
        </w:trPr>
        <w:tc>
          <w:tcPr>
            <w:tcW w:w="3089" w:type="dxa"/>
            <w:vAlign w:val="center"/>
          </w:tcPr>
          <w:p w14:paraId="0DB0427A" w14:textId="77777777" w:rsidR="008264B4" w:rsidRPr="0024382E" w:rsidRDefault="008264B4" w:rsidP="00EB038E">
            <w:pPr>
              <w:jc w:val="center"/>
              <w:rPr>
                <w:rFonts w:ascii="Times New Roman" w:hAnsi="Times New Roman"/>
                <w:lang w:val="cs-CZ"/>
              </w:rPr>
            </w:pPr>
          </w:p>
        </w:tc>
        <w:tc>
          <w:tcPr>
            <w:tcW w:w="1808" w:type="dxa"/>
          </w:tcPr>
          <w:p w14:paraId="3DF2F14D" w14:textId="77777777" w:rsidR="008264B4" w:rsidRPr="0024382E" w:rsidRDefault="008264B4" w:rsidP="00EB038E">
            <w:pPr>
              <w:jc w:val="center"/>
              <w:rPr>
                <w:rFonts w:ascii="Times New Roman" w:hAnsi="Times New Roman"/>
                <w:lang w:val="cs-CZ"/>
              </w:rPr>
            </w:pPr>
          </w:p>
        </w:tc>
        <w:tc>
          <w:tcPr>
            <w:tcW w:w="2037" w:type="dxa"/>
            <w:vAlign w:val="bottom"/>
          </w:tcPr>
          <w:p w14:paraId="2C1FEC8B" w14:textId="77777777" w:rsidR="008264B4" w:rsidRPr="0024382E" w:rsidRDefault="008264B4" w:rsidP="00EB038E">
            <w:pPr>
              <w:jc w:val="center"/>
              <w:rPr>
                <w:rFonts w:ascii="Times New Roman" w:hAnsi="Times New Roman"/>
                <w:lang w:val="cs-CZ"/>
              </w:rPr>
            </w:pPr>
          </w:p>
        </w:tc>
        <w:tc>
          <w:tcPr>
            <w:tcW w:w="2354" w:type="dxa"/>
            <w:vAlign w:val="bottom"/>
          </w:tcPr>
          <w:p w14:paraId="5FC2549B" w14:textId="77777777" w:rsidR="008264B4" w:rsidRPr="0024382E" w:rsidRDefault="008264B4" w:rsidP="00EB038E">
            <w:pPr>
              <w:jc w:val="center"/>
              <w:rPr>
                <w:rFonts w:ascii="Times New Roman" w:hAnsi="Times New Roman"/>
                <w:lang w:val="cs-CZ"/>
              </w:rPr>
            </w:pPr>
          </w:p>
        </w:tc>
      </w:tr>
    </w:tbl>
    <w:p w14:paraId="2661941B" w14:textId="77777777" w:rsidR="008264B4" w:rsidRPr="0024382E" w:rsidRDefault="008264B4" w:rsidP="008264B4">
      <w:pPr>
        <w:rPr>
          <w:lang w:val="cs-CZ"/>
        </w:rPr>
      </w:pPr>
    </w:p>
    <w:p w14:paraId="087BA47B" w14:textId="77777777" w:rsidR="008264B4" w:rsidRPr="0024382E" w:rsidRDefault="008264B4" w:rsidP="008264B4">
      <w:pPr>
        <w:rPr>
          <w:lang w:val="cs-CZ"/>
        </w:rPr>
      </w:pPr>
      <w:r w:rsidRPr="0024382E">
        <w:rPr>
          <w:lang w:val="cs-CZ"/>
        </w:rPr>
        <w:t>Ve věcech technických a realizačních a podpisu Předávacího protokolu</w:t>
      </w:r>
    </w:p>
    <w:tbl>
      <w:tblPr>
        <w:tblStyle w:val="Mkatabulky"/>
        <w:tblW w:w="0" w:type="auto"/>
        <w:tblLook w:val="04A0" w:firstRow="1" w:lastRow="0" w:firstColumn="1" w:lastColumn="0" w:noHBand="0" w:noVBand="1"/>
      </w:tblPr>
      <w:tblGrid>
        <w:gridCol w:w="3089"/>
        <w:gridCol w:w="1808"/>
        <w:gridCol w:w="2037"/>
        <w:gridCol w:w="2354"/>
      </w:tblGrid>
      <w:tr w:rsidR="008264B4" w:rsidRPr="0024382E" w14:paraId="79B1E323" w14:textId="77777777" w:rsidTr="00EB038E">
        <w:tc>
          <w:tcPr>
            <w:tcW w:w="3089" w:type="dxa"/>
          </w:tcPr>
          <w:p w14:paraId="0A61BFE7"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Jméno a příjmení</w:t>
            </w:r>
          </w:p>
        </w:tc>
        <w:tc>
          <w:tcPr>
            <w:tcW w:w="1808" w:type="dxa"/>
          </w:tcPr>
          <w:p w14:paraId="630BC3C1"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Firma</w:t>
            </w:r>
          </w:p>
        </w:tc>
        <w:tc>
          <w:tcPr>
            <w:tcW w:w="2037" w:type="dxa"/>
          </w:tcPr>
          <w:p w14:paraId="55619DDA"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E-mail</w:t>
            </w:r>
          </w:p>
        </w:tc>
        <w:tc>
          <w:tcPr>
            <w:tcW w:w="2354" w:type="dxa"/>
          </w:tcPr>
          <w:p w14:paraId="1CF18CC3"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 xml:space="preserve">Telefon </w:t>
            </w:r>
          </w:p>
        </w:tc>
      </w:tr>
      <w:tr w:rsidR="008264B4" w:rsidRPr="0024382E" w14:paraId="0D1D7481" w14:textId="77777777" w:rsidTr="00EB038E">
        <w:trPr>
          <w:trHeight w:val="284"/>
        </w:trPr>
        <w:tc>
          <w:tcPr>
            <w:tcW w:w="3089" w:type="dxa"/>
            <w:vAlign w:val="center"/>
          </w:tcPr>
          <w:p w14:paraId="3863AECD" w14:textId="77777777" w:rsidR="008264B4" w:rsidRPr="0024382E" w:rsidRDefault="008264B4" w:rsidP="00EB038E">
            <w:pPr>
              <w:jc w:val="center"/>
              <w:rPr>
                <w:rFonts w:ascii="Times New Roman" w:hAnsi="Times New Roman"/>
                <w:lang w:val="cs-CZ"/>
              </w:rPr>
            </w:pPr>
          </w:p>
        </w:tc>
        <w:tc>
          <w:tcPr>
            <w:tcW w:w="1808" w:type="dxa"/>
          </w:tcPr>
          <w:p w14:paraId="6335B654" w14:textId="77777777" w:rsidR="008264B4" w:rsidRPr="0024382E" w:rsidRDefault="008264B4" w:rsidP="00EB038E">
            <w:pPr>
              <w:jc w:val="center"/>
              <w:rPr>
                <w:rFonts w:ascii="Times New Roman" w:hAnsi="Times New Roman"/>
                <w:lang w:val="cs-CZ"/>
              </w:rPr>
            </w:pPr>
          </w:p>
        </w:tc>
        <w:tc>
          <w:tcPr>
            <w:tcW w:w="2037" w:type="dxa"/>
            <w:vAlign w:val="bottom"/>
          </w:tcPr>
          <w:p w14:paraId="1EA095C6" w14:textId="77777777" w:rsidR="008264B4" w:rsidRPr="0024382E" w:rsidRDefault="008264B4" w:rsidP="00EB038E">
            <w:pPr>
              <w:jc w:val="center"/>
              <w:rPr>
                <w:rFonts w:ascii="Times New Roman" w:hAnsi="Times New Roman"/>
                <w:lang w:val="cs-CZ"/>
              </w:rPr>
            </w:pPr>
          </w:p>
        </w:tc>
        <w:tc>
          <w:tcPr>
            <w:tcW w:w="2354" w:type="dxa"/>
            <w:vAlign w:val="bottom"/>
          </w:tcPr>
          <w:p w14:paraId="119E9DEE" w14:textId="77777777" w:rsidR="008264B4" w:rsidRPr="0024382E" w:rsidRDefault="008264B4" w:rsidP="00EB038E">
            <w:pPr>
              <w:jc w:val="center"/>
              <w:rPr>
                <w:rFonts w:ascii="Times New Roman" w:hAnsi="Times New Roman"/>
                <w:lang w:val="cs-CZ"/>
              </w:rPr>
            </w:pPr>
          </w:p>
        </w:tc>
      </w:tr>
      <w:tr w:rsidR="008264B4" w:rsidRPr="0024382E" w14:paraId="3099CF42" w14:textId="77777777" w:rsidTr="00EB038E">
        <w:trPr>
          <w:trHeight w:val="284"/>
        </w:trPr>
        <w:tc>
          <w:tcPr>
            <w:tcW w:w="3089" w:type="dxa"/>
            <w:vAlign w:val="center"/>
          </w:tcPr>
          <w:p w14:paraId="3E0B1F74" w14:textId="77777777" w:rsidR="008264B4" w:rsidRPr="0024382E" w:rsidRDefault="008264B4" w:rsidP="00EB038E">
            <w:pPr>
              <w:jc w:val="center"/>
              <w:rPr>
                <w:rFonts w:ascii="Times New Roman" w:hAnsi="Times New Roman"/>
                <w:lang w:val="cs-CZ"/>
              </w:rPr>
            </w:pPr>
          </w:p>
        </w:tc>
        <w:tc>
          <w:tcPr>
            <w:tcW w:w="1808" w:type="dxa"/>
          </w:tcPr>
          <w:p w14:paraId="4BC26D85" w14:textId="77777777" w:rsidR="008264B4" w:rsidRPr="0024382E" w:rsidRDefault="008264B4" w:rsidP="00EB038E">
            <w:pPr>
              <w:jc w:val="center"/>
              <w:rPr>
                <w:rFonts w:ascii="Times New Roman" w:hAnsi="Times New Roman"/>
                <w:lang w:val="cs-CZ"/>
              </w:rPr>
            </w:pPr>
          </w:p>
        </w:tc>
        <w:tc>
          <w:tcPr>
            <w:tcW w:w="2037" w:type="dxa"/>
            <w:vAlign w:val="bottom"/>
          </w:tcPr>
          <w:p w14:paraId="7CF072FC" w14:textId="77777777" w:rsidR="008264B4" w:rsidRPr="0024382E" w:rsidRDefault="008264B4" w:rsidP="00EB038E">
            <w:pPr>
              <w:jc w:val="center"/>
              <w:rPr>
                <w:rFonts w:ascii="Times New Roman" w:hAnsi="Times New Roman"/>
                <w:lang w:val="cs-CZ"/>
              </w:rPr>
            </w:pPr>
          </w:p>
        </w:tc>
        <w:tc>
          <w:tcPr>
            <w:tcW w:w="2354" w:type="dxa"/>
            <w:vAlign w:val="bottom"/>
          </w:tcPr>
          <w:p w14:paraId="2F782E6D" w14:textId="77777777" w:rsidR="008264B4" w:rsidRPr="0024382E" w:rsidRDefault="008264B4" w:rsidP="00EB038E">
            <w:pPr>
              <w:jc w:val="center"/>
              <w:rPr>
                <w:rFonts w:ascii="Times New Roman" w:hAnsi="Times New Roman"/>
                <w:lang w:val="cs-CZ"/>
              </w:rPr>
            </w:pPr>
          </w:p>
        </w:tc>
      </w:tr>
    </w:tbl>
    <w:p w14:paraId="17B0F1A5" w14:textId="77777777" w:rsidR="008264B4" w:rsidRPr="0024382E" w:rsidRDefault="008264B4" w:rsidP="008264B4">
      <w:pPr>
        <w:rPr>
          <w:highlight w:val="cyan"/>
          <w:lang w:val="cs-CZ"/>
        </w:rPr>
      </w:pPr>
    </w:p>
    <w:p w14:paraId="7A32F22C" w14:textId="77777777" w:rsidR="008264B4" w:rsidRPr="0024382E" w:rsidRDefault="008264B4" w:rsidP="008264B4">
      <w:pPr>
        <w:rPr>
          <w:lang w:val="cs-CZ"/>
        </w:rPr>
      </w:pPr>
      <w:r w:rsidRPr="0024382E">
        <w:rPr>
          <w:lang w:val="cs-CZ"/>
        </w:rPr>
        <w:t>Ve věcech hlášení požadavků/incidentů/vad</w:t>
      </w:r>
      <w:r w:rsidRPr="0024382E" w:rsidDel="001E438C">
        <w:rPr>
          <w:lang w:val="cs-CZ"/>
        </w:rPr>
        <w:t xml:space="preserve"> </w:t>
      </w:r>
      <w:bookmarkStart w:id="66" w:name="_Hlk67397256"/>
      <w:r w:rsidRPr="0024382E">
        <w:rPr>
          <w:lang w:val="cs-CZ"/>
        </w:rPr>
        <w:t>a podpisu Servisního protokolu</w:t>
      </w:r>
      <w:bookmarkEnd w:id="66"/>
    </w:p>
    <w:tbl>
      <w:tblPr>
        <w:tblStyle w:val="Mkatabulky"/>
        <w:tblW w:w="0" w:type="auto"/>
        <w:tblLook w:val="04A0" w:firstRow="1" w:lastRow="0" w:firstColumn="1" w:lastColumn="0" w:noHBand="0" w:noVBand="1"/>
      </w:tblPr>
      <w:tblGrid>
        <w:gridCol w:w="3116"/>
        <w:gridCol w:w="1838"/>
        <w:gridCol w:w="2058"/>
        <w:gridCol w:w="2058"/>
      </w:tblGrid>
      <w:tr w:rsidR="008264B4" w:rsidRPr="0024382E" w14:paraId="32435E19" w14:textId="77777777" w:rsidTr="00EB038E">
        <w:tc>
          <w:tcPr>
            <w:tcW w:w="3116" w:type="dxa"/>
          </w:tcPr>
          <w:p w14:paraId="0F817AC6"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Jméno a příjmení</w:t>
            </w:r>
          </w:p>
        </w:tc>
        <w:tc>
          <w:tcPr>
            <w:tcW w:w="1838" w:type="dxa"/>
          </w:tcPr>
          <w:p w14:paraId="754FA9E9"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Firma</w:t>
            </w:r>
          </w:p>
        </w:tc>
        <w:tc>
          <w:tcPr>
            <w:tcW w:w="2058" w:type="dxa"/>
          </w:tcPr>
          <w:p w14:paraId="0C364164"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E-mail</w:t>
            </w:r>
          </w:p>
        </w:tc>
        <w:tc>
          <w:tcPr>
            <w:tcW w:w="2058" w:type="dxa"/>
          </w:tcPr>
          <w:p w14:paraId="1877429E"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Telefon</w:t>
            </w:r>
          </w:p>
        </w:tc>
      </w:tr>
      <w:tr w:rsidR="008264B4" w:rsidRPr="0024382E" w14:paraId="29E0D35C" w14:textId="77777777" w:rsidTr="00EB038E">
        <w:trPr>
          <w:trHeight w:val="284"/>
        </w:trPr>
        <w:tc>
          <w:tcPr>
            <w:tcW w:w="3116" w:type="dxa"/>
            <w:vAlign w:val="center"/>
          </w:tcPr>
          <w:p w14:paraId="5D7DAF7C" w14:textId="77777777" w:rsidR="008264B4" w:rsidRPr="0024382E" w:rsidRDefault="008264B4" w:rsidP="00EB038E">
            <w:pPr>
              <w:jc w:val="center"/>
              <w:rPr>
                <w:rFonts w:ascii="Times New Roman" w:hAnsi="Times New Roman"/>
                <w:lang w:val="cs-CZ"/>
              </w:rPr>
            </w:pPr>
          </w:p>
        </w:tc>
        <w:tc>
          <w:tcPr>
            <w:tcW w:w="1838" w:type="dxa"/>
          </w:tcPr>
          <w:p w14:paraId="39C2100C" w14:textId="77777777" w:rsidR="008264B4" w:rsidRPr="0024382E" w:rsidRDefault="008264B4" w:rsidP="00EB038E">
            <w:pPr>
              <w:jc w:val="center"/>
              <w:rPr>
                <w:rFonts w:ascii="Times New Roman" w:hAnsi="Times New Roman"/>
                <w:lang w:val="cs-CZ"/>
              </w:rPr>
            </w:pPr>
          </w:p>
        </w:tc>
        <w:tc>
          <w:tcPr>
            <w:tcW w:w="2058" w:type="dxa"/>
            <w:vAlign w:val="center"/>
          </w:tcPr>
          <w:p w14:paraId="64EE7AB1" w14:textId="77777777" w:rsidR="008264B4" w:rsidRPr="0024382E" w:rsidRDefault="008264B4" w:rsidP="00EB038E">
            <w:pPr>
              <w:jc w:val="center"/>
              <w:rPr>
                <w:rFonts w:ascii="Times New Roman" w:hAnsi="Times New Roman"/>
                <w:lang w:val="cs-CZ"/>
              </w:rPr>
            </w:pPr>
          </w:p>
        </w:tc>
        <w:tc>
          <w:tcPr>
            <w:tcW w:w="2058" w:type="dxa"/>
            <w:vAlign w:val="center"/>
          </w:tcPr>
          <w:p w14:paraId="2BE5CC71" w14:textId="77777777" w:rsidR="008264B4" w:rsidRPr="0024382E" w:rsidRDefault="008264B4" w:rsidP="00EB038E">
            <w:pPr>
              <w:jc w:val="center"/>
              <w:rPr>
                <w:rFonts w:ascii="Times New Roman" w:hAnsi="Times New Roman"/>
                <w:lang w:val="cs-CZ"/>
              </w:rPr>
            </w:pPr>
          </w:p>
        </w:tc>
      </w:tr>
      <w:tr w:rsidR="008264B4" w:rsidRPr="0024382E" w14:paraId="142623FB" w14:textId="77777777" w:rsidTr="00EB038E">
        <w:trPr>
          <w:trHeight w:val="284"/>
        </w:trPr>
        <w:tc>
          <w:tcPr>
            <w:tcW w:w="3116" w:type="dxa"/>
            <w:vAlign w:val="center"/>
          </w:tcPr>
          <w:p w14:paraId="31192EC3" w14:textId="77777777" w:rsidR="008264B4" w:rsidRPr="0024382E" w:rsidRDefault="008264B4" w:rsidP="00EB038E">
            <w:pPr>
              <w:jc w:val="center"/>
              <w:rPr>
                <w:rFonts w:ascii="Times New Roman" w:hAnsi="Times New Roman"/>
                <w:lang w:val="cs-CZ"/>
              </w:rPr>
            </w:pPr>
          </w:p>
        </w:tc>
        <w:tc>
          <w:tcPr>
            <w:tcW w:w="1838" w:type="dxa"/>
          </w:tcPr>
          <w:p w14:paraId="2E23CD7A" w14:textId="77777777" w:rsidR="008264B4" w:rsidRPr="0024382E" w:rsidRDefault="008264B4" w:rsidP="00EB038E">
            <w:pPr>
              <w:jc w:val="center"/>
              <w:rPr>
                <w:rFonts w:ascii="Times New Roman" w:hAnsi="Times New Roman"/>
                <w:lang w:val="cs-CZ"/>
              </w:rPr>
            </w:pPr>
          </w:p>
        </w:tc>
        <w:tc>
          <w:tcPr>
            <w:tcW w:w="2058" w:type="dxa"/>
            <w:vAlign w:val="center"/>
          </w:tcPr>
          <w:p w14:paraId="2E8E849B" w14:textId="77777777" w:rsidR="008264B4" w:rsidRPr="0024382E" w:rsidRDefault="008264B4" w:rsidP="00EB038E">
            <w:pPr>
              <w:jc w:val="center"/>
              <w:rPr>
                <w:rFonts w:ascii="Times New Roman" w:hAnsi="Times New Roman"/>
                <w:lang w:val="cs-CZ"/>
              </w:rPr>
            </w:pPr>
          </w:p>
        </w:tc>
        <w:tc>
          <w:tcPr>
            <w:tcW w:w="2058" w:type="dxa"/>
            <w:vAlign w:val="center"/>
          </w:tcPr>
          <w:p w14:paraId="2C820C7F" w14:textId="77777777" w:rsidR="008264B4" w:rsidRPr="0024382E" w:rsidRDefault="008264B4" w:rsidP="00EB038E">
            <w:pPr>
              <w:jc w:val="center"/>
              <w:rPr>
                <w:rFonts w:ascii="Times New Roman" w:hAnsi="Times New Roman"/>
                <w:lang w:val="cs-CZ"/>
              </w:rPr>
            </w:pPr>
          </w:p>
        </w:tc>
      </w:tr>
    </w:tbl>
    <w:p w14:paraId="163EFE5F" w14:textId="77777777" w:rsidR="008264B4" w:rsidRPr="0024382E" w:rsidRDefault="008264B4" w:rsidP="008264B4">
      <w:pPr>
        <w:rPr>
          <w:highlight w:val="cyan"/>
          <w:lang w:val="cs-CZ"/>
        </w:rPr>
      </w:pPr>
    </w:p>
    <w:p w14:paraId="09B1401B" w14:textId="77777777" w:rsidR="008264B4" w:rsidRPr="0024382E" w:rsidRDefault="008264B4" w:rsidP="008264B4">
      <w:pPr>
        <w:rPr>
          <w:highlight w:val="cyan"/>
          <w:lang w:val="cs-CZ"/>
        </w:rPr>
      </w:pPr>
    </w:p>
    <w:p w14:paraId="6FF50B1F" w14:textId="77777777" w:rsidR="008264B4" w:rsidRPr="0024382E" w:rsidRDefault="008264B4" w:rsidP="008264B4">
      <w:pPr>
        <w:rPr>
          <w:lang w:val="cs-CZ"/>
        </w:rPr>
      </w:pPr>
      <w:r w:rsidRPr="0024382E">
        <w:rPr>
          <w:lang w:val="cs-CZ"/>
        </w:rPr>
        <w:t>Ve věci příjmu oznámení změn oprávněných osob zhotovitele</w:t>
      </w:r>
    </w:p>
    <w:tbl>
      <w:tblPr>
        <w:tblStyle w:val="Mkatabulky"/>
        <w:tblW w:w="0" w:type="auto"/>
        <w:tblLook w:val="04A0" w:firstRow="1" w:lastRow="0" w:firstColumn="1" w:lastColumn="0" w:noHBand="0" w:noVBand="1"/>
      </w:tblPr>
      <w:tblGrid>
        <w:gridCol w:w="3124"/>
        <w:gridCol w:w="1845"/>
        <w:gridCol w:w="2062"/>
        <w:gridCol w:w="2062"/>
      </w:tblGrid>
      <w:tr w:rsidR="008264B4" w:rsidRPr="0024382E" w14:paraId="2A6132CE" w14:textId="77777777" w:rsidTr="00EB038E">
        <w:tc>
          <w:tcPr>
            <w:tcW w:w="3124" w:type="dxa"/>
          </w:tcPr>
          <w:p w14:paraId="26B890C2"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Jméno a příjmení</w:t>
            </w:r>
          </w:p>
        </w:tc>
        <w:tc>
          <w:tcPr>
            <w:tcW w:w="1845" w:type="dxa"/>
          </w:tcPr>
          <w:p w14:paraId="11963CEB"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Firma</w:t>
            </w:r>
          </w:p>
        </w:tc>
        <w:tc>
          <w:tcPr>
            <w:tcW w:w="2062" w:type="dxa"/>
          </w:tcPr>
          <w:p w14:paraId="4BABC010"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E-mail</w:t>
            </w:r>
          </w:p>
        </w:tc>
        <w:tc>
          <w:tcPr>
            <w:tcW w:w="2062" w:type="dxa"/>
          </w:tcPr>
          <w:p w14:paraId="16F4049A"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Telefon</w:t>
            </w:r>
          </w:p>
        </w:tc>
      </w:tr>
      <w:tr w:rsidR="008264B4" w:rsidRPr="0024382E" w14:paraId="27080D88" w14:textId="77777777" w:rsidTr="00EB038E">
        <w:trPr>
          <w:trHeight w:val="284"/>
        </w:trPr>
        <w:tc>
          <w:tcPr>
            <w:tcW w:w="3124" w:type="dxa"/>
            <w:vAlign w:val="center"/>
          </w:tcPr>
          <w:p w14:paraId="6DE6DEC7" w14:textId="77777777" w:rsidR="008264B4" w:rsidRPr="0024382E" w:rsidRDefault="008264B4" w:rsidP="00EB038E">
            <w:pPr>
              <w:jc w:val="center"/>
              <w:rPr>
                <w:rFonts w:ascii="Times New Roman" w:hAnsi="Times New Roman"/>
                <w:lang w:val="cs-CZ"/>
              </w:rPr>
            </w:pPr>
          </w:p>
        </w:tc>
        <w:tc>
          <w:tcPr>
            <w:tcW w:w="1845" w:type="dxa"/>
          </w:tcPr>
          <w:p w14:paraId="4CFD5F3E" w14:textId="77777777" w:rsidR="008264B4" w:rsidRPr="0024382E" w:rsidRDefault="008264B4" w:rsidP="00EB038E">
            <w:pPr>
              <w:jc w:val="center"/>
              <w:rPr>
                <w:rFonts w:ascii="Times New Roman" w:hAnsi="Times New Roman"/>
                <w:lang w:val="cs-CZ"/>
              </w:rPr>
            </w:pPr>
          </w:p>
        </w:tc>
        <w:tc>
          <w:tcPr>
            <w:tcW w:w="2062" w:type="dxa"/>
            <w:vAlign w:val="center"/>
          </w:tcPr>
          <w:p w14:paraId="2F3BBD8B" w14:textId="77777777" w:rsidR="008264B4" w:rsidRPr="0024382E" w:rsidRDefault="008264B4" w:rsidP="00EB038E">
            <w:pPr>
              <w:jc w:val="center"/>
              <w:rPr>
                <w:rFonts w:ascii="Times New Roman" w:hAnsi="Times New Roman"/>
                <w:lang w:val="cs-CZ"/>
              </w:rPr>
            </w:pPr>
          </w:p>
        </w:tc>
        <w:tc>
          <w:tcPr>
            <w:tcW w:w="2062" w:type="dxa"/>
            <w:vAlign w:val="center"/>
          </w:tcPr>
          <w:p w14:paraId="21E3462E" w14:textId="77777777" w:rsidR="008264B4" w:rsidRPr="0024382E" w:rsidRDefault="008264B4" w:rsidP="00EB038E">
            <w:pPr>
              <w:jc w:val="center"/>
              <w:rPr>
                <w:rFonts w:ascii="Times New Roman" w:hAnsi="Times New Roman"/>
                <w:lang w:val="cs-CZ"/>
              </w:rPr>
            </w:pPr>
          </w:p>
        </w:tc>
      </w:tr>
    </w:tbl>
    <w:p w14:paraId="7AFBE46F" w14:textId="77777777" w:rsidR="008264B4" w:rsidRPr="0024382E" w:rsidRDefault="008264B4" w:rsidP="008264B4">
      <w:pPr>
        <w:rPr>
          <w:b/>
          <w:bCs/>
          <w:lang w:val="cs-CZ"/>
        </w:rPr>
      </w:pPr>
    </w:p>
    <w:p w14:paraId="2C7761D9" w14:textId="77777777" w:rsidR="008264B4" w:rsidRPr="0024382E" w:rsidRDefault="008264B4" w:rsidP="008264B4">
      <w:pPr>
        <w:rPr>
          <w:highlight w:val="cyan"/>
          <w:lang w:val="cs-CZ"/>
        </w:rPr>
      </w:pPr>
    </w:p>
    <w:p w14:paraId="7AF18E7B" w14:textId="77777777" w:rsidR="008264B4" w:rsidRPr="0024382E" w:rsidRDefault="008264B4" w:rsidP="008264B4">
      <w:pPr>
        <w:rPr>
          <w:lang w:val="cs-CZ"/>
        </w:rPr>
      </w:pPr>
      <w:r w:rsidRPr="0024382E">
        <w:rPr>
          <w:lang w:val="cs-CZ"/>
        </w:rPr>
        <w:t>Ve věci externího přístupu do informačního systému objednatele</w:t>
      </w:r>
    </w:p>
    <w:tbl>
      <w:tblPr>
        <w:tblStyle w:val="Mkatabulky"/>
        <w:tblW w:w="0" w:type="auto"/>
        <w:tblLook w:val="04A0" w:firstRow="1" w:lastRow="0" w:firstColumn="1" w:lastColumn="0" w:noHBand="0" w:noVBand="1"/>
      </w:tblPr>
      <w:tblGrid>
        <w:gridCol w:w="3116"/>
        <w:gridCol w:w="1838"/>
        <w:gridCol w:w="2058"/>
        <w:gridCol w:w="2058"/>
      </w:tblGrid>
      <w:tr w:rsidR="008264B4" w:rsidRPr="0024382E" w14:paraId="5893C3DA" w14:textId="77777777" w:rsidTr="00EB038E">
        <w:tc>
          <w:tcPr>
            <w:tcW w:w="3116" w:type="dxa"/>
          </w:tcPr>
          <w:p w14:paraId="1FF3FDEB"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Jméno a příjmení</w:t>
            </w:r>
          </w:p>
        </w:tc>
        <w:tc>
          <w:tcPr>
            <w:tcW w:w="1838" w:type="dxa"/>
          </w:tcPr>
          <w:p w14:paraId="6E60F650"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Firma</w:t>
            </w:r>
          </w:p>
        </w:tc>
        <w:tc>
          <w:tcPr>
            <w:tcW w:w="2058" w:type="dxa"/>
          </w:tcPr>
          <w:p w14:paraId="18D64204"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E-mail</w:t>
            </w:r>
          </w:p>
        </w:tc>
        <w:tc>
          <w:tcPr>
            <w:tcW w:w="2058" w:type="dxa"/>
          </w:tcPr>
          <w:p w14:paraId="6EAF5D1B" w14:textId="77777777" w:rsidR="008264B4" w:rsidRPr="0024382E" w:rsidRDefault="008264B4" w:rsidP="00EB038E">
            <w:pPr>
              <w:jc w:val="center"/>
              <w:rPr>
                <w:rFonts w:ascii="Times New Roman" w:hAnsi="Times New Roman"/>
                <w:i/>
                <w:lang w:val="cs-CZ"/>
              </w:rPr>
            </w:pPr>
            <w:r w:rsidRPr="0024382E">
              <w:rPr>
                <w:rFonts w:ascii="Times New Roman" w:hAnsi="Times New Roman"/>
                <w:i/>
                <w:lang w:val="cs-CZ"/>
              </w:rPr>
              <w:t>Telefon</w:t>
            </w:r>
          </w:p>
        </w:tc>
      </w:tr>
      <w:tr w:rsidR="008264B4" w:rsidRPr="0024382E" w14:paraId="437831F2" w14:textId="77777777" w:rsidTr="00EB038E">
        <w:trPr>
          <w:trHeight w:val="284"/>
        </w:trPr>
        <w:tc>
          <w:tcPr>
            <w:tcW w:w="3116" w:type="dxa"/>
            <w:vAlign w:val="center"/>
          </w:tcPr>
          <w:p w14:paraId="37CD6387" w14:textId="77777777" w:rsidR="008264B4" w:rsidRPr="0024382E" w:rsidRDefault="008264B4" w:rsidP="00EB038E">
            <w:pPr>
              <w:jc w:val="center"/>
              <w:rPr>
                <w:rFonts w:ascii="Times New Roman" w:hAnsi="Times New Roman"/>
                <w:lang w:val="cs-CZ"/>
              </w:rPr>
            </w:pPr>
          </w:p>
        </w:tc>
        <w:tc>
          <w:tcPr>
            <w:tcW w:w="1838" w:type="dxa"/>
          </w:tcPr>
          <w:p w14:paraId="5D700A02" w14:textId="77777777" w:rsidR="008264B4" w:rsidRPr="0024382E" w:rsidRDefault="008264B4" w:rsidP="00EB038E">
            <w:pPr>
              <w:jc w:val="center"/>
              <w:rPr>
                <w:rFonts w:ascii="Times New Roman" w:hAnsi="Times New Roman"/>
                <w:lang w:val="cs-CZ"/>
              </w:rPr>
            </w:pPr>
          </w:p>
        </w:tc>
        <w:tc>
          <w:tcPr>
            <w:tcW w:w="2058" w:type="dxa"/>
            <w:vAlign w:val="center"/>
          </w:tcPr>
          <w:p w14:paraId="2E3CD202" w14:textId="77777777" w:rsidR="008264B4" w:rsidRPr="0024382E" w:rsidRDefault="008264B4" w:rsidP="00EB038E">
            <w:pPr>
              <w:jc w:val="center"/>
              <w:rPr>
                <w:rFonts w:ascii="Times New Roman" w:hAnsi="Times New Roman"/>
                <w:lang w:val="cs-CZ"/>
              </w:rPr>
            </w:pPr>
          </w:p>
        </w:tc>
        <w:tc>
          <w:tcPr>
            <w:tcW w:w="2058" w:type="dxa"/>
            <w:vAlign w:val="center"/>
          </w:tcPr>
          <w:p w14:paraId="6E51640D" w14:textId="77777777" w:rsidR="008264B4" w:rsidRPr="0024382E" w:rsidRDefault="008264B4" w:rsidP="00EB038E">
            <w:pPr>
              <w:jc w:val="center"/>
              <w:rPr>
                <w:rFonts w:ascii="Times New Roman" w:hAnsi="Times New Roman"/>
                <w:lang w:val="cs-CZ"/>
              </w:rPr>
            </w:pPr>
          </w:p>
        </w:tc>
      </w:tr>
    </w:tbl>
    <w:p w14:paraId="0A734472" w14:textId="77777777" w:rsidR="008264B4" w:rsidRPr="00EB038E" w:rsidRDefault="008264B4" w:rsidP="008264B4">
      <w:pPr>
        <w:rPr>
          <w:b/>
          <w:bCs/>
          <w:u w:val="single"/>
        </w:rPr>
      </w:pPr>
    </w:p>
    <w:p w14:paraId="03157780" w14:textId="77777777" w:rsidR="008264B4" w:rsidRPr="0024382E" w:rsidRDefault="008264B4" w:rsidP="008264B4">
      <w:pPr>
        <w:pStyle w:val="odstavce"/>
        <w:numPr>
          <w:ilvl w:val="0"/>
          <w:numId w:val="27"/>
        </w:numPr>
        <w:ind w:left="851" w:hanging="851"/>
        <w:rPr>
          <w:rFonts w:ascii="Times New Roman" w:hAnsi="Times New Roman"/>
          <w:b/>
          <w:sz w:val="22"/>
          <w:szCs w:val="22"/>
        </w:rPr>
      </w:pPr>
      <w:bookmarkStart w:id="67" w:name="_Toc145001973"/>
      <w:r w:rsidRPr="0024382E">
        <w:rPr>
          <w:rFonts w:ascii="Times New Roman" w:hAnsi="Times New Roman"/>
          <w:b/>
          <w:sz w:val="22"/>
          <w:szCs w:val="22"/>
        </w:rPr>
        <w:lastRenderedPageBreak/>
        <w:t>Oprávněné osoby na straně zhotovitele:</w:t>
      </w:r>
      <w:bookmarkEnd w:id="67"/>
    </w:p>
    <w:p w14:paraId="699611CF" w14:textId="77777777" w:rsidR="008264B4" w:rsidRPr="0024382E" w:rsidRDefault="008264B4" w:rsidP="008264B4">
      <w:pPr>
        <w:rPr>
          <w:b/>
          <w:bCs/>
          <w:lang w:val="cs-CZ"/>
        </w:rPr>
      </w:pPr>
    </w:p>
    <w:p w14:paraId="3D3627C4" w14:textId="77777777" w:rsidR="008264B4" w:rsidRPr="0024382E" w:rsidRDefault="008264B4" w:rsidP="008264B4">
      <w:pPr>
        <w:rPr>
          <w:lang w:val="cs-CZ"/>
        </w:rPr>
      </w:pPr>
      <w:r w:rsidRPr="0024382E">
        <w:rPr>
          <w:lang w:val="cs-CZ"/>
        </w:rPr>
        <w:t>Ve věcech obchodních a smluvních</w:t>
      </w:r>
    </w:p>
    <w:tbl>
      <w:tblPr>
        <w:tblW w:w="8428" w:type="dxa"/>
        <w:tblInd w:w="70" w:type="dxa"/>
        <w:tblLayout w:type="fixed"/>
        <w:tblCellMar>
          <w:left w:w="70" w:type="dxa"/>
          <w:right w:w="70" w:type="dxa"/>
        </w:tblCellMar>
        <w:tblLook w:val="0000" w:firstRow="0" w:lastRow="0" w:firstColumn="0" w:lastColumn="0" w:noHBand="0" w:noVBand="0"/>
      </w:tblPr>
      <w:tblGrid>
        <w:gridCol w:w="2268"/>
        <w:gridCol w:w="1985"/>
        <w:gridCol w:w="2564"/>
        <w:gridCol w:w="1611"/>
      </w:tblGrid>
      <w:tr w:rsidR="008264B4" w:rsidRPr="0024382E" w14:paraId="08B76BEE"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vAlign w:val="center"/>
          </w:tcPr>
          <w:p w14:paraId="61A05475" w14:textId="77777777" w:rsidR="008264B4" w:rsidRPr="0024382E" w:rsidRDefault="008264B4" w:rsidP="00EB038E">
            <w:pPr>
              <w:rPr>
                <w:rFonts w:eastAsia="Calibri"/>
                <w:i/>
                <w:iCs/>
                <w:lang w:val="cs-CZ"/>
              </w:rPr>
            </w:pPr>
            <w:r w:rsidRPr="0024382E">
              <w:rPr>
                <w:rFonts w:eastAsia="Calibri"/>
                <w:i/>
                <w:iCs/>
                <w:lang w:val="cs-CZ"/>
              </w:rPr>
              <w:t>Jméno a příjmení</w:t>
            </w:r>
          </w:p>
        </w:tc>
        <w:tc>
          <w:tcPr>
            <w:tcW w:w="1985" w:type="dxa"/>
            <w:tcBorders>
              <w:top w:val="single" w:sz="1" w:space="0" w:color="000000"/>
              <w:left w:val="single" w:sz="1" w:space="0" w:color="000000"/>
              <w:bottom w:val="single" w:sz="1" w:space="0" w:color="000000"/>
              <w:right w:val="single" w:sz="1" w:space="0" w:color="000000"/>
            </w:tcBorders>
            <w:vAlign w:val="center"/>
          </w:tcPr>
          <w:p w14:paraId="5ED4E691" w14:textId="77777777" w:rsidR="008264B4" w:rsidRPr="0024382E" w:rsidRDefault="008264B4" w:rsidP="00EB038E">
            <w:pPr>
              <w:rPr>
                <w:rFonts w:eastAsia="Calibri"/>
                <w:i/>
                <w:iCs/>
                <w:lang w:val="cs-CZ"/>
              </w:rPr>
            </w:pPr>
            <w:r w:rsidRPr="0024382E">
              <w:rPr>
                <w:rFonts w:eastAsia="Calibri"/>
                <w:i/>
                <w:iCs/>
                <w:lang w:val="cs-CZ"/>
              </w:rPr>
              <w:t>Firma</w:t>
            </w:r>
          </w:p>
        </w:tc>
        <w:tc>
          <w:tcPr>
            <w:tcW w:w="2564" w:type="dxa"/>
            <w:tcBorders>
              <w:top w:val="single" w:sz="1" w:space="0" w:color="000000"/>
              <w:left w:val="single" w:sz="1" w:space="0" w:color="000000"/>
              <w:bottom w:val="single" w:sz="1" w:space="0" w:color="000000"/>
              <w:right w:val="single" w:sz="1" w:space="0" w:color="000000"/>
            </w:tcBorders>
            <w:vAlign w:val="center"/>
          </w:tcPr>
          <w:p w14:paraId="289E2F41" w14:textId="77777777" w:rsidR="008264B4" w:rsidRPr="0024382E" w:rsidRDefault="008264B4" w:rsidP="00EB038E">
            <w:pPr>
              <w:rPr>
                <w:rFonts w:eastAsia="Calibri"/>
                <w:i/>
                <w:iCs/>
                <w:lang w:val="cs-CZ"/>
              </w:rPr>
            </w:pPr>
            <w:r w:rsidRPr="0024382E">
              <w:rPr>
                <w:rFonts w:eastAsia="Calibri"/>
                <w:i/>
                <w:iCs/>
                <w:lang w:val="cs-CZ"/>
              </w:rPr>
              <w:t>E-mail</w:t>
            </w:r>
          </w:p>
        </w:tc>
        <w:tc>
          <w:tcPr>
            <w:tcW w:w="1611" w:type="dxa"/>
            <w:tcBorders>
              <w:top w:val="single" w:sz="1" w:space="0" w:color="000000"/>
              <w:left w:val="single" w:sz="1" w:space="0" w:color="000000"/>
              <w:bottom w:val="single" w:sz="1" w:space="0" w:color="000000"/>
              <w:right w:val="single" w:sz="1" w:space="0" w:color="000000"/>
            </w:tcBorders>
            <w:vAlign w:val="center"/>
          </w:tcPr>
          <w:p w14:paraId="57879DA3" w14:textId="77777777" w:rsidR="008264B4" w:rsidRPr="0024382E" w:rsidRDefault="008264B4" w:rsidP="00EB038E">
            <w:pPr>
              <w:rPr>
                <w:rFonts w:eastAsia="Calibri"/>
                <w:i/>
                <w:iCs/>
                <w:lang w:val="cs-CZ"/>
              </w:rPr>
            </w:pPr>
            <w:r w:rsidRPr="0024382E">
              <w:rPr>
                <w:rFonts w:eastAsia="Calibri"/>
                <w:i/>
                <w:iCs/>
                <w:lang w:val="cs-CZ"/>
              </w:rPr>
              <w:t>Telefon</w:t>
            </w:r>
          </w:p>
        </w:tc>
      </w:tr>
      <w:tr w:rsidR="008264B4" w:rsidRPr="0024382E" w14:paraId="283EFD0E"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tcPr>
          <w:p w14:paraId="7FB44AA5" w14:textId="77777777" w:rsidR="008264B4" w:rsidRPr="0024382E" w:rsidRDefault="008264B4" w:rsidP="00EB038E">
            <w:pPr>
              <w:rPr>
                <w:rFonts w:eastAsia="Calibri"/>
                <w:lang w:val="cs-CZ"/>
              </w:rPr>
            </w:pPr>
            <w:r w:rsidRPr="0024382E">
              <w:rPr>
                <w:highlight w:val="yellow"/>
                <w:lang w:val="cs-CZ"/>
              </w:rPr>
              <w:t>[DOPLNÍ DODAVATEL]</w:t>
            </w:r>
          </w:p>
        </w:tc>
        <w:tc>
          <w:tcPr>
            <w:tcW w:w="1985" w:type="dxa"/>
            <w:tcBorders>
              <w:top w:val="single" w:sz="1" w:space="0" w:color="000000"/>
              <w:left w:val="single" w:sz="1" w:space="0" w:color="000000"/>
              <w:bottom w:val="single" w:sz="1" w:space="0" w:color="000000"/>
              <w:right w:val="single" w:sz="1" w:space="0" w:color="000000"/>
            </w:tcBorders>
          </w:tcPr>
          <w:p w14:paraId="42A09D31" w14:textId="77777777" w:rsidR="008264B4" w:rsidRPr="0024382E" w:rsidRDefault="008264B4" w:rsidP="00EB038E">
            <w:pPr>
              <w:rPr>
                <w:rFonts w:eastAsia="Calibri"/>
                <w:lang w:val="cs-CZ"/>
              </w:rPr>
            </w:pPr>
            <w:r w:rsidRPr="0024382E">
              <w:rPr>
                <w:highlight w:val="yellow"/>
                <w:lang w:val="cs-CZ"/>
              </w:rPr>
              <w:t>[DOPLNÍ DODAVATEL]</w:t>
            </w:r>
          </w:p>
        </w:tc>
        <w:tc>
          <w:tcPr>
            <w:tcW w:w="2564" w:type="dxa"/>
            <w:tcBorders>
              <w:top w:val="single" w:sz="1" w:space="0" w:color="000000"/>
              <w:left w:val="single" w:sz="1" w:space="0" w:color="000000"/>
              <w:bottom w:val="single" w:sz="1" w:space="0" w:color="000000"/>
              <w:right w:val="single" w:sz="1" w:space="0" w:color="000000"/>
            </w:tcBorders>
          </w:tcPr>
          <w:p w14:paraId="26BB4761" w14:textId="77777777" w:rsidR="008264B4" w:rsidRPr="0024382E" w:rsidRDefault="008264B4" w:rsidP="00EB038E">
            <w:pPr>
              <w:rPr>
                <w:rFonts w:eastAsia="Calibri"/>
                <w:lang w:val="cs-CZ"/>
              </w:rPr>
            </w:pPr>
            <w:r w:rsidRPr="0024382E">
              <w:rPr>
                <w:highlight w:val="yellow"/>
                <w:lang w:val="cs-CZ"/>
              </w:rPr>
              <w:t>[DOPLNÍ DODAVATEL]</w:t>
            </w:r>
          </w:p>
        </w:tc>
        <w:tc>
          <w:tcPr>
            <w:tcW w:w="1611" w:type="dxa"/>
            <w:tcBorders>
              <w:top w:val="single" w:sz="1" w:space="0" w:color="000000"/>
              <w:left w:val="single" w:sz="1" w:space="0" w:color="000000"/>
              <w:bottom w:val="single" w:sz="1" w:space="0" w:color="000000"/>
              <w:right w:val="single" w:sz="1" w:space="0" w:color="000000"/>
            </w:tcBorders>
          </w:tcPr>
          <w:p w14:paraId="79AE2143" w14:textId="77777777" w:rsidR="008264B4" w:rsidRPr="0024382E" w:rsidRDefault="008264B4" w:rsidP="00EB038E">
            <w:pPr>
              <w:rPr>
                <w:rFonts w:eastAsia="Calibri"/>
                <w:lang w:val="cs-CZ"/>
              </w:rPr>
            </w:pPr>
            <w:r w:rsidRPr="0024382E">
              <w:rPr>
                <w:highlight w:val="yellow"/>
                <w:lang w:val="cs-CZ"/>
              </w:rPr>
              <w:t>[DOPLNÍ DODAVATEL]</w:t>
            </w:r>
          </w:p>
        </w:tc>
      </w:tr>
    </w:tbl>
    <w:p w14:paraId="137EC35A" w14:textId="77777777" w:rsidR="008264B4" w:rsidRPr="0024382E" w:rsidRDefault="008264B4" w:rsidP="008264B4">
      <w:pPr>
        <w:ind w:left="709"/>
        <w:rPr>
          <w:b/>
          <w:bCs/>
          <w:lang w:val="cs-CZ"/>
        </w:rPr>
      </w:pPr>
      <w:r w:rsidRPr="0024382E">
        <w:rPr>
          <w:bCs/>
          <w:caps/>
          <w:highlight w:val="yellow"/>
          <w:lang w:val="cs-CZ"/>
        </w:rPr>
        <w:t>[Počet řádků DODAVATEL upraví dle počtu potřebných OSOB</w:t>
      </w:r>
      <w:r w:rsidRPr="0024382E">
        <w:rPr>
          <w:caps/>
          <w:highlight w:val="yellow"/>
          <w:lang w:val="cs-CZ"/>
        </w:rPr>
        <w:t>]</w:t>
      </w:r>
    </w:p>
    <w:p w14:paraId="01190F31" w14:textId="77777777" w:rsidR="008264B4" w:rsidRPr="0024382E" w:rsidRDefault="008264B4" w:rsidP="008264B4">
      <w:pPr>
        <w:rPr>
          <w:lang w:val="cs-CZ"/>
        </w:rPr>
      </w:pPr>
    </w:p>
    <w:p w14:paraId="396886D2" w14:textId="77777777" w:rsidR="008264B4" w:rsidRPr="0024382E" w:rsidRDefault="008264B4" w:rsidP="008264B4">
      <w:pPr>
        <w:rPr>
          <w:lang w:val="cs-CZ"/>
        </w:rPr>
      </w:pPr>
    </w:p>
    <w:p w14:paraId="7A08ECB8" w14:textId="77777777" w:rsidR="008264B4" w:rsidRPr="0024382E" w:rsidRDefault="008264B4" w:rsidP="008264B4">
      <w:pPr>
        <w:rPr>
          <w:lang w:val="cs-CZ"/>
        </w:rPr>
      </w:pPr>
      <w:r w:rsidRPr="0024382E">
        <w:rPr>
          <w:lang w:val="cs-CZ"/>
        </w:rPr>
        <w:t>Ve věcech technických a realizačních a podpisu Předávacího protokolu</w:t>
      </w:r>
    </w:p>
    <w:tbl>
      <w:tblPr>
        <w:tblW w:w="8428" w:type="dxa"/>
        <w:tblInd w:w="70" w:type="dxa"/>
        <w:tblLayout w:type="fixed"/>
        <w:tblCellMar>
          <w:left w:w="70" w:type="dxa"/>
          <w:right w:w="70" w:type="dxa"/>
        </w:tblCellMar>
        <w:tblLook w:val="0000" w:firstRow="0" w:lastRow="0" w:firstColumn="0" w:lastColumn="0" w:noHBand="0" w:noVBand="0"/>
      </w:tblPr>
      <w:tblGrid>
        <w:gridCol w:w="2268"/>
        <w:gridCol w:w="1985"/>
        <w:gridCol w:w="2564"/>
        <w:gridCol w:w="1611"/>
      </w:tblGrid>
      <w:tr w:rsidR="008264B4" w:rsidRPr="0024382E" w14:paraId="21E81610"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vAlign w:val="center"/>
          </w:tcPr>
          <w:p w14:paraId="436E509F" w14:textId="77777777" w:rsidR="008264B4" w:rsidRPr="0024382E" w:rsidRDefault="008264B4" w:rsidP="00EB038E">
            <w:pPr>
              <w:rPr>
                <w:rFonts w:eastAsia="Calibri"/>
                <w:i/>
                <w:iCs/>
                <w:lang w:val="cs-CZ"/>
              </w:rPr>
            </w:pPr>
            <w:r w:rsidRPr="0024382E">
              <w:rPr>
                <w:rFonts w:eastAsia="Calibri"/>
                <w:i/>
                <w:iCs/>
                <w:lang w:val="cs-CZ"/>
              </w:rPr>
              <w:t>Jméno a příjmení</w:t>
            </w:r>
          </w:p>
        </w:tc>
        <w:tc>
          <w:tcPr>
            <w:tcW w:w="1985" w:type="dxa"/>
            <w:tcBorders>
              <w:top w:val="single" w:sz="1" w:space="0" w:color="000000"/>
              <w:left w:val="single" w:sz="1" w:space="0" w:color="000000"/>
              <w:bottom w:val="single" w:sz="1" w:space="0" w:color="000000"/>
              <w:right w:val="single" w:sz="1" w:space="0" w:color="000000"/>
            </w:tcBorders>
            <w:vAlign w:val="center"/>
          </w:tcPr>
          <w:p w14:paraId="7A17AE50" w14:textId="77777777" w:rsidR="008264B4" w:rsidRPr="0024382E" w:rsidRDefault="008264B4" w:rsidP="00EB038E">
            <w:pPr>
              <w:rPr>
                <w:rFonts w:eastAsia="Calibri"/>
                <w:i/>
                <w:iCs/>
                <w:lang w:val="cs-CZ"/>
              </w:rPr>
            </w:pPr>
            <w:r w:rsidRPr="0024382E">
              <w:rPr>
                <w:rFonts w:eastAsia="Calibri"/>
                <w:i/>
                <w:iCs/>
                <w:lang w:val="cs-CZ"/>
              </w:rPr>
              <w:t>Firma</w:t>
            </w:r>
          </w:p>
        </w:tc>
        <w:tc>
          <w:tcPr>
            <w:tcW w:w="2564" w:type="dxa"/>
            <w:tcBorders>
              <w:top w:val="single" w:sz="1" w:space="0" w:color="000000"/>
              <w:left w:val="single" w:sz="1" w:space="0" w:color="000000"/>
              <w:bottom w:val="single" w:sz="1" w:space="0" w:color="000000"/>
              <w:right w:val="single" w:sz="1" w:space="0" w:color="000000"/>
            </w:tcBorders>
            <w:vAlign w:val="center"/>
          </w:tcPr>
          <w:p w14:paraId="798728FF" w14:textId="77777777" w:rsidR="008264B4" w:rsidRPr="0024382E" w:rsidRDefault="008264B4" w:rsidP="00EB038E">
            <w:pPr>
              <w:rPr>
                <w:rFonts w:eastAsia="Calibri"/>
                <w:i/>
                <w:iCs/>
                <w:lang w:val="cs-CZ"/>
              </w:rPr>
            </w:pPr>
            <w:r w:rsidRPr="0024382E">
              <w:rPr>
                <w:rFonts w:eastAsia="Calibri"/>
                <w:i/>
                <w:iCs/>
                <w:lang w:val="cs-CZ"/>
              </w:rPr>
              <w:t>E-mail</w:t>
            </w:r>
          </w:p>
        </w:tc>
        <w:tc>
          <w:tcPr>
            <w:tcW w:w="1611" w:type="dxa"/>
            <w:tcBorders>
              <w:top w:val="single" w:sz="1" w:space="0" w:color="000000"/>
              <w:left w:val="single" w:sz="1" w:space="0" w:color="000000"/>
              <w:bottom w:val="single" w:sz="1" w:space="0" w:color="000000"/>
              <w:right w:val="single" w:sz="1" w:space="0" w:color="000000"/>
            </w:tcBorders>
            <w:vAlign w:val="center"/>
          </w:tcPr>
          <w:p w14:paraId="513CBB3E" w14:textId="77777777" w:rsidR="008264B4" w:rsidRPr="0024382E" w:rsidRDefault="008264B4" w:rsidP="00EB038E">
            <w:pPr>
              <w:rPr>
                <w:rFonts w:eastAsia="Calibri"/>
                <w:i/>
                <w:iCs/>
                <w:lang w:val="cs-CZ"/>
              </w:rPr>
            </w:pPr>
            <w:r w:rsidRPr="0024382E">
              <w:rPr>
                <w:rFonts w:eastAsia="Calibri"/>
                <w:i/>
                <w:iCs/>
                <w:lang w:val="cs-CZ"/>
              </w:rPr>
              <w:t>Telefon</w:t>
            </w:r>
          </w:p>
        </w:tc>
      </w:tr>
      <w:tr w:rsidR="008264B4" w:rsidRPr="0024382E" w14:paraId="240596BC"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tcPr>
          <w:p w14:paraId="5FA323CD" w14:textId="77777777" w:rsidR="008264B4" w:rsidRPr="0024382E" w:rsidRDefault="008264B4" w:rsidP="00EB038E">
            <w:pPr>
              <w:rPr>
                <w:rFonts w:eastAsia="Calibri"/>
                <w:lang w:val="cs-CZ"/>
              </w:rPr>
            </w:pPr>
            <w:r w:rsidRPr="0024382E">
              <w:rPr>
                <w:highlight w:val="yellow"/>
                <w:lang w:val="cs-CZ"/>
              </w:rPr>
              <w:t>[DOPLNÍ DODAVATEL]</w:t>
            </w:r>
          </w:p>
        </w:tc>
        <w:tc>
          <w:tcPr>
            <w:tcW w:w="1985" w:type="dxa"/>
            <w:tcBorders>
              <w:top w:val="single" w:sz="1" w:space="0" w:color="000000"/>
              <w:left w:val="single" w:sz="1" w:space="0" w:color="000000"/>
              <w:bottom w:val="single" w:sz="1" w:space="0" w:color="000000"/>
              <w:right w:val="single" w:sz="1" w:space="0" w:color="000000"/>
            </w:tcBorders>
          </w:tcPr>
          <w:p w14:paraId="10A14DF6" w14:textId="77777777" w:rsidR="008264B4" w:rsidRPr="0024382E" w:rsidRDefault="008264B4" w:rsidP="00EB038E">
            <w:pPr>
              <w:rPr>
                <w:rFonts w:eastAsia="Calibri"/>
                <w:lang w:val="cs-CZ"/>
              </w:rPr>
            </w:pPr>
            <w:r w:rsidRPr="0024382E">
              <w:rPr>
                <w:highlight w:val="yellow"/>
                <w:lang w:val="cs-CZ"/>
              </w:rPr>
              <w:t>[DOPLNÍ DODAVATEL]</w:t>
            </w:r>
          </w:p>
        </w:tc>
        <w:tc>
          <w:tcPr>
            <w:tcW w:w="2564" w:type="dxa"/>
            <w:tcBorders>
              <w:top w:val="single" w:sz="1" w:space="0" w:color="000000"/>
              <w:left w:val="single" w:sz="1" w:space="0" w:color="000000"/>
              <w:bottom w:val="single" w:sz="1" w:space="0" w:color="000000"/>
              <w:right w:val="single" w:sz="1" w:space="0" w:color="000000"/>
            </w:tcBorders>
          </w:tcPr>
          <w:p w14:paraId="17388BB8" w14:textId="77777777" w:rsidR="008264B4" w:rsidRPr="0024382E" w:rsidRDefault="008264B4" w:rsidP="00EB038E">
            <w:pPr>
              <w:rPr>
                <w:rFonts w:eastAsia="Calibri"/>
                <w:lang w:val="cs-CZ"/>
              </w:rPr>
            </w:pPr>
            <w:r w:rsidRPr="0024382E">
              <w:rPr>
                <w:highlight w:val="yellow"/>
                <w:lang w:val="cs-CZ"/>
              </w:rPr>
              <w:t>[DOPLNÍ DODAVATEL]</w:t>
            </w:r>
          </w:p>
        </w:tc>
        <w:tc>
          <w:tcPr>
            <w:tcW w:w="1611" w:type="dxa"/>
            <w:tcBorders>
              <w:top w:val="single" w:sz="1" w:space="0" w:color="000000"/>
              <w:left w:val="single" w:sz="1" w:space="0" w:color="000000"/>
              <w:bottom w:val="single" w:sz="1" w:space="0" w:color="000000"/>
              <w:right w:val="single" w:sz="1" w:space="0" w:color="000000"/>
            </w:tcBorders>
          </w:tcPr>
          <w:p w14:paraId="6F54D1E8" w14:textId="77777777" w:rsidR="008264B4" w:rsidRPr="0024382E" w:rsidRDefault="008264B4" w:rsidP="00EB038E">
            <w:pPr>
              <w:rPr>
                <w:rFonts w:eastAsia="Calibri"/>
                <w:lang w:val="cs-CZ"/>
              </w:rPr>
            </w:pPr>
            <w:r w:rsidRPr="0024382E">
              <w:rPr>
                <w:highlight w:val="yellow"/>
                <w:lang w:val="cs-CZ"/>
              </w:rPr>
              <w:t>[DOPLNÍ DODAVATEL]</w:t>
            </w:r>
          </w:p>
        </w:tc>
      </w:tr>
    </w:tbl>
    <w:p w14:paraId="0574820B" w14:textId="77777777" w:rsidR="008264B4" w:rsidRPr="0024382E" w:rsidRDefault="008264B4" w:rsidP="008264B4">
      <w:pPr>
        <w:ind w:left="709"/>
        <w:rPr>
          <w:b/>
          <w:bCs/>
          <w:lang w:val="cs-CZ"/>
        </w:rPr>
      </w:pPr>
      <w:r w:rsidRPr="0024382E">
        <w:rPr>
          <w:bCs/>
          <w:caps/>
          <w:highlight w:val="yellow"/>
          <w:lang w:val="cs-CZ"/>
        </w:rPr>
        <w:t>[Počet řádků DODAVATEL upraví dle počtu potřebných OSOB</w:t>
      </w:r>
      <w:r w:rsidRPr="0024382E">
        <w:rPr>
          <w:caps/>
          <w:highlight w:val="yellow"/>
          <w:lang w:val="cs-CZ"/>
        </w:rPr>
        <w:t>]</w:t>
      </w:r>
    </w:p>
    <w:p w14:paraId="61AD8802" w14:textId="77777777" w:rsidR="008264B4" w:rsidRPr="0024382E" w:rsidRDefault="008264B4" w:rsidP="008264B4">
      <w:pPr>
        <w:rPr>
          <w:lang w:val="cs-CZ"/>
        </w:rPr>
      </w:pPr>
    </w:p>
    <w:p w14:paraId="59478E6A" w14:textId="77777777" w:rsidR="008264B4" w:rsidRPr="0024382E" w:rsidRDefault="008264B4" w:rsidP="008264B4">
      <w:pPr>
        <w:rPr>
          <w:highlight w:val="cyan"/>
          <w:lang w:val="cs-CZ"/>
        </w:rPr>
      </w:pPr>
    </w:p>
    <w:p w14:paraId="292F629C" w14:textId="77777777" w:rsidR="008264B4" w:rsidRPr="0024382E" w:rsidRDefault="008264B4" w:rsidP="008264B4">
      <w:pPr>
        <w:rPr>
          <w:lang w:val="cs-CZ"/>
        </w:rPr>
      </w:pPr>
      <w:r w:rsidRPr="0024382E">
        <w:rPr>
          <w:lang w:val="cs-CZ"/>
        </w:rPr>
        <w:t>Ve věci externího přístupu do informačního systému objednatele</w:t>
      </w:r>
    </w:p>
    <w:tbl>
      <w:tblPr>
        <w:tblW w:w="8428" w:type="dxa"/>
        <w:tblInd w:w="70" w:type="dxa"/>
        <w:tblLayout w:type="fixed"/>
        <w:tblCellMar>
          <w:left w:w="70" w:type="dxa"/>
          <w:right w:w="70" w:type="dxa"/>
        </w:tblCellMar>
        <w:tblLook w:val="0000" w:firstRow="0" w:lastRow="0" w:firstColumn="0" w:lastColumn="0" w:noHBand="0" w:noVBand="0"/>
      </w:tblPr>
      <w:tblGrid>
        <w:gridCol w:w="2268"/>
        <w:gridCol w:w="1985"/>
        <w:gridCol w:w="2564"/>
        <w:gridCol w:w="1611"/>
      </w:tblGrid>
      <w:tr w:rsidR="008264B4" w:rsidRPr="0024382E" w14:paraId="2ED14419"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vAlign w:val="center"/>
          </w:tcPr>
          <w:p w14:paraId="19E6B5F1" w14:textId="77777777" w:rsidR="008264B4" w:rsidRPr="0024382E" w:rsidRDefault="008264B4" w:rsidP="00EB038E">
            <w:pPr>
              <w:rPr>
                <w:rFonts w:eastAsia="Calibri"/>
                <w:i/>
                <w:iCs/>
                <w:lang w:val="cs-CZ"/>
              </w:rPr>
            </w:pPr>
            <w:r w:rsidRPr="0024382E">
              <w:rPr>
                <w:rFonts w:eastAsia="Calibri"/>
                <w:i/>
                <w:iCs/>
                <w:lang w:val="cs-CZ"/>
              </w:rPr>
              <w:t>Jméno a příjmení</w:t>
            </w:r>
          </w:p>
        </w:tc>
        <w:tc>
          <w:tcPr>
            <w:tcW w:w="1985" w:type="dxa"/>
            <w:tcBorders>
              <w:top w:val="single" w:sz="1" w:space="0" w:color="000000"/>
              <w:left w:val="single" w:sz="1" w:space="0" w:color="000000"/>
              <w:bottom w:val="single" w:sz="1" w:space="0" w:color="000000"/>
              <w:right w:val="single" w:sz="1" w:space="0" w:color="000000"/>
            </w:tcBorders>
            <w:vAlign w:val="center"/>
          </w:tcPr>
          <w:p w14:paraId="42DEAC07" w14:textId="77777777" w:rsidR="008264B4" w:rsidRPr="0024382E" w:rsidRDefault="008264B4" w:rsidP="00EB038E">
            <w:pPr>
              <w:rPr>
                <w:rFonts w:eastAsia="Calibri"/>
                <w:i/>
                <w:iCs/>
                <w:lang w:val="cs-CZ"/>
              </w:rPr>
            </w:pPr>
            <w:r w:rsidRPr="0024382E">
              <w:rPr>
                <w:rFonts w:eastAsia="Calibri"/>
                <w:i/>
                <w:iCs/>
                <w:lang w:val="cs-CZ"/>
              </w:rPr>
              <w:t>Firma</w:t>
            </w:r>
          </w:p>
        </w:tc>
        <w:tc>
          <w:tcPr>
            <w:tcW w:w="2564" w:type="dxa"/>
            <w:tcBorders>
              <w:top w:val="single" w:sz="1" w:space="0" w:color="000000"/>
              <w:left w:val="single" w:sz="1" w:space="0" w:color="000000"/>
              <w:bottom w:val="single" w:sz="1" w:space="0" w:color="000000"/>
              <w:right w:val="single" w:sz="1" w:space="0" w:color="000000"/>
            </w:tcBorders>
            <w:vAlign w:val="center"/>
          </w:tcPr>
          <w:p w14:paraId="737A5B56" w14:textId="77777777" w:rsidR="008264B4" w:rsidRPr="0024382E" w:rsidRDefault="008264B4" w:rsidP="00EB038E">
            <w:pPr>
              <w:rPr>
                <w:rFonts w:eastAsia="Calibri"/>
                <w:i/>
                <w:iCs/>
                <w:lang w:val="cs-CZ"/>
              </w:rPr>
            </w:pPr>
            <w:r w:rsidRPr="0024382E">
              <w:rPr>
                <w:rFonts w:eastAsia="Calibri"/>
                <w:i/>
                <w:iCs/>
                <w:lang w:val="cs-CZ"/>
              </w:rPr>
              <w:t>E-mail</w:t>
            </w:r>
          </w:p>
        </w:tc>
        <w:tc>
          <w:tcPr>
            <w:tcW w:w="1611" w:type="dxa"/>
            <w:tcBorders>
              <w:top w:val="single" w:sz="1" w:space="0" w:color="000000"/>
              <w:left w:val="single" w:sz="1" w:space="0" w:color="000000"/>
              <w:bottom w:val="single" w:sz="1" w:space="0" w:color="000000"/>
              <w:right w:val="single" w:sz="1" w:space="0" w:color="000000"/>
            </w:tcBorders>
            <w:vAlign w:val="center"/>
          </w:tcPr>
          <w:p w14:paraId="380EE76E" w14:textId="77777777" w:rsidR="008264B4" w:rsidRPr="0024382E" w:rsidRDefault="008264B4" w:rsidP="00EB038E">
            <w:pPr>
              <w:rPr>
                <w:rFonts w:eastAsia="Calibri"/>
                <w:i/>
                <w:iCs/>
                <w:lang w:val="cs-CZ"/>
              </w:rPr>
            </w:pPr>
            <w:r w:rsidRPr="0024382E">
              <w:rPr>
                <w:rFonts w:eastAsia="Calibri"/>
                <w:i/>
                <w:iCs/>
                <w:lang w:val="cs-CZ"/>
              </w:rPr>
              <w:t>Telefon</w:t>
            </w:r>
          </w:p>
        </w:tc>
      </w:tr>
      <w:tr w:rsidR="008264B4" w:rsidRPr="0024382E" w14:paraId="6A94FEAC"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tcPr>
          <w:p w14:paraId="2D2E4475" w14:textId="77777777" w:rsidR="008264B4" w:rsidRPr="0024382E" w:rsidRDefault="008264B4" w:rsidP="00EB038E">
            <w:pPr>
              <w:rPr>
                <w:rFonts w:eastAsia="Calibri"/>
                <w:lang w:val="cs-CZ"/>
              </w:rPr>
            </w:pPr>
            <w:r w:rsidRPr="0024382E">
              <w:rPr>
                <w:highlight w:val="yellow"/>
                <w:lang w:val="cs-CZ"/>
              </w:rPr>
              <w:t>[DOPLNÍ DODAVATEL]</w:t>
            </w:r>
          </w:p>
        </w:tc>
        <w:tc>
          <w:tcPr>
            <w:tcW w:w="1985" w:type="dxa"/>
            <w:tcBorders>
              <w:top w:val="single" w:sz="1" w:space="0" w:color="000000"/>
              <w:left w:val="single" w:sz="1" w:space="0" w:color="000000"/>
              <w:bottom w:val="single" w:sz="1" w:space="0" w:color="000000"/>
              <w:right w:val="single" w:sz="1" w:space="0" w:color="000000"/>
            </w:tcBorders>
          </w:tcPr>
          <w:p w14:paraId="6304FA05" w14:textId="77777777" w:rsidR="008264B4" w:rsidRPr="0024382E" w:rsidRDefault="008264B4" w:rsidP="00EB038E">
            <w:pPr>
              <w:rPr>
                <w:rFonts w:eastAsia="Calibri"/>
                <w:lang w:val="cs-CZ"/>
              </w:rPr>
            </w:pPr>
            <w:r w:rsidRPr="0024382E">
              <w:rPr>
                <w:highlight w:val="yellow"/>
                <w:lang w:val="cs-CZ"/>
              </w:rPr>
              <w:t>[DOPLNÍ DODAVATEL]</w:t>
            </w:r>
          </w:p>
        </w:tc>
        <w:tc>
          <w:tcPr>
            <w:tcW w:w="2564" w:type="dxa"/>
            <w:tcBorders>
              <w:top w:val="single" w:sz="1" w:space="0" w:color="000000"/>
              <w:left w:val="single" w:sz="1" w:space="0" w:color="000000"/>
              <w:bottom w:val="single" w:sz="1" w:space="0" w:color="000000"/>
              <w:right w:val="single" w:sz="1" w:space="0" w:color="000000"/>
            </w:tcBorders>
          </w:tcPr>
          <w:p w14:paraId="50F87086" w14:textId="77777777" w:rsidR="008264B4" w:rsidRPr="0024382E" w:rsidRDefault="008264B4" w:rsidP="00EB038E">
            <w:pPr>
              <w:rPr>
                <w:rFonts w:eastAsia="Calibri"/>
                <w:lang w:val="cs-CZ"/>
              </w:rPr>
            </w:pPr>
            <w:r w:rsidRPr="0024382E">
              <w:rPr>
                <w:highlight w:val="yellow"/>
                <w:lang w:val="cs-CZ"/>
              </w:rPr>
              <w:t>[DOPLNÍ DODAVATEL]</w:t>
            </w:r>
          </w:p>
        </w:tc>
        <w:tc>
          <w:tcPr>
            <w:tcW w:w="1611" w:type="dxa"/>
            <w:tcBorders>
              <w:top w:val="single" w:sz="1" w:space="0" w:color="000000"/>
              <w:left w:val="single" w:sz="1" w:space="0" w:color="000000"/>
              <w:bottom w:val="single" w:sz="1" w:space="0" w:color="000000"/>
              <w:right w:val="single" w:sz="1" w:space="0" w:color="000000"/>
            </w:tcBorders>
          </w:tcPr>
          <w:p w14:paraId="6601B54B" w14:textId="77777777" w:rsidR="008264B4" w:rsidRPr="0024382E" w:rsidRDefault="008264B4" w:rsidP="00EB038E">
            <w:pPr>
              <w:rPr>
                <w:rFonts w:eastAsia="Calibri"/>
                <w:lang w:val="cs-CZ"/>
              </w:rPr>
            </w:pPr>
            <w:r w:rsidRPr="0024382E">
              <w:rPr>
                <w:highlight w:val="yellow"/>
                <w:lang w:val="cs-CZ"/>
              </w:rPr>
              <w:t>[DOPLNÍ DODAVATEL]</w:t>
            </w:r>
          </w:p>
        </w:tc>
      </w:tr>
    </w:tbl>
    <w:p w14:paraId="70FAF30F" w14:textId="77777777" w:rsidR="008264B4" w:rsidRPr="0024382E" w:rsidRDefault="008264B4" w:rsidP="008264B4">
      <w:pPr>
        <w:ind w:left="709"/>
        <w:rPr>
          <w:b/>
          <w:bCs/>
          <w:lang w:val="cs-CZ"/>
        </w:rPr>
      </w:pPr>
      <w:r w:rsidRPr="0024382E">
        <w:rPr>
          <w:bCs/>
          <w:caps/>
          <w:highlight w:val="yellow"/>
          <w:lang w:val="cs-CZ"/>
        </w:rPr>
        <w:t>[Počet řádků dODAVATEL upraví dle počtu potřebných OSOB</w:t>
      </w:r>
      <w:r w:rsidRPr="0024382E">
        <w:rPr>
          <w:caps/>
          <w:highlight w:val="yellow"/>
          <w:lang w:val="cs-CZ"/>
        </w:rPr>
        <w:t>]</w:t>
      </w:r>
    </w:p>
    <w:p w14:paraId="664B79D6" w14:textId="77777777" w:rsidR="008264B4" w:rsidRPr="0024382E" w:rsidRDefault="008264B4" w:rsidP="008264B4">
      <w:pPr>
        <w:rPr>
          <w:lang w:val="cs-CZ"/>
        </w:rPr>
      </w:pPr>
    </w:p>
    <w:p w14:paraId="788DFC74" w14:textId="77777777" w:rsidR="008264B4" w:rsidRPr="0024382E" w:rsidRDefault="008264B4" w:rsidP="008264B4">
      <w:pPr>
        <w:rPr>
          <w:highlight w:val="cyan"/>
          <w:lang w:val="cs-CZ"/>
        </w:rPr>
      </w:pPr>
    </w:p>
    <w:p w14:paraId="7A1AD5B0" w14:textId="77777777" w:rsidR="008264B4" w:rsidRPr="0024382E" w:rsidRDefault="008264B4" w:rsidP="008264B4">
      <w:pPr>
        <w:rPr>
          <w:lang w:val="cs-CZ"/>
        </w:rPr>
      </w:pPr>
      <w:r w:rsidRPr="0024382E">
        <w:rPr>
          <w:lang w:val="cs-CZ"/>
        </w:rPr>
        <w:t>Kontaktní osoba pro bezpečnost</w:t>
      </w:r>
    </w:p>
    <w:tbl>
      <w:tblPr>
        <w:tblW w:w="8428" w:type="dxa"/>
        <w:tblInd w:w="70" w:type="dxa"/>
        <w:tblLayout w:type="fixed"/>
        <w:tblCellMar>
          <w:left w:w="70" w:type="dxa"/>
          <w:right w:w="70" w:type="dxa"/>
        </w:tblCellMar>
        <w:tblLook w:val="0000" w:firstRow="0" w:lastRow="0" w:firstColumn="0" w:lastColumn="0" w:noHBand="0" w:noVBand="0"/>
      </w:tblPr>
      <w:tblGrid>
        <w:gridCol w:w="2268"/>
        <w:gridCol w:w="1985"/>
        <w:gridCol w:w="2564"/>
        <w:gridCol w:w="1611"/>
      </w:tblGrid>
      <w:tr w:rsidR="008264B4" w:rsidRPr="0024382E" w14:paraId="7A8BA93B"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vAlign w:val="center"/>
          </w:tcPr>
          <w:p w14:paraId="7284C256" w14:textId="77777777" w:rsidR="008264B4" w:rsidRPr="0024382E" w:rsidRDefault="008264B4" w:rsidP="00EB038E">
            <w:pPr>
              <w:rPr>
                <w:rFonts w:eastAsia="Calibri"/>
                <w:i/>
                <w:iCs/>
                <w:lang w:val="cs-CZ"/>
              </w:rPr>
            </w:pPr>
            <w:r w:rsidRPr="0024382E">
              <w:rPr>
                <w:rFonts w:eastAsia="Calibri"/>
                <w:i/>
                <w:iCs/>
                <w:lang w:val="cs-CZ"/>
              </w:rPr>
              <w:t>Jméno a příjmení</w:t>
            </w:r>
          </w:p>
        </w:tc>
        <w:tc>
          <w:tcPr>
            <w:tcW w:w="1985" w:type="dxa"/>
            <w:tcBorders>
              <w:top w:val="single" w:sz="1" w:space="0" w:color="000000"/>
              <w:left w:val="single" w:sz="1" w:space="0" w:color="000000"/>
              <w:bottom w:val="single" w:sz="1" w:space="0" w:color="000000"/>
              <w:right w:val="single" w:sz="1" w:space="0" w:color="000000"/>
            </w:tcBorders>
            <w:vAlign w:val="center"/>
          </w:tcPr>
          <w:p w14:paraId="6A2051C1" w14:textId="77777777" w:rsidR="008264B4" w:rsidRPr="0024382E" w:rsidRDefault="008264B4" w:rsidP="00EB038E">
            <w:pPr>
              <w:rPr>
                <w:rFonts w:eastAsia="Calibri"/>
                <w:i/>
                <w:iCs/>
                <w:lang w:val="cs-CZ"/>
              </w:rPr>
            </w:pPr>
            <w:r w:rsidRPr="0024382E">
              <w:rPr>
                <w:rFonts w:eastAsia="Calibri"/>
                <w:i/>
                <w:iCs/>
                <w:lang w:val="cs-CZ"/>
              </w:rPr>
              <w:t>Firma</w:t>
            </w:r>
          </w:p>
        </w:tc>
        <w:tc>
          <w:tcPr>
            <w:tcW w:w="2564" w:type="dxa"/>
            <w:tcBorders>
              <w:top w:val="single" w:sz="1" w:space="0" w:color="000000"/>
              <w:left w:val="single" w:sz="1" w:space="0" w:color="000000"/>
              <w:bottom w:val="single" w:sz="1" w:space="0" w:color="000000"/>
              <w:right w:val="single" w:sz="1" w:space="0" w:color="000000"/>
            </w:tcBorders>
            <w:vAlign w:val="center"/>
          </w:tcPr>
          <w:p w14:paraId="74ED4455" w14:textId="77777777" w:rsidR="008264B4" w:rsidRPr="0024382E" w:rsidRDefault="008264B4" w:rsidP="00EB038E">
            <w:pPr>
              <w:rPr>
                <w:rFonts w:eastAsia="Calibri"/>
                <w:i/>
                <w:iCs/>
                <w:lang w:val="cs-CZ"/>
              </w:rPr>
            </w:pPr>
            <w:r w:rsidRPr="0024382E">
              <w:rPr>
                <w:rFonts w:eastAsia="Calibri"/>
                <w:i/>
                <w:iCs/>
                <w:lang w:val="cs-CZ"/>
              </w:rPr>
              <w:t>E-mail</w:t>
            </w:r>
          </w:p>
        </w:tc>
        <w:tc>
          <w:tcPr>
            <w:tcW w:w="1611" w:type="dxa"/>
            <w:tcBorders>
              <w:top w:val="single" w:sz="1" w:space="0" w:color="000000"/>
              <w:left w:val="single" w:sz="1" w:space="0" w:color="000000"/>
              <w:bottom w:val="single" w:sz="1" w:space="0" w:color="000000"/>
              <w:right w:val="single" w:sz="1" w:space="0" w:color="000000"/>
            </w:tcBorders>
            <w:vAlign w:val="center"/>
          </w:tcPr>
          <w:p w14:paraId="4D636E4F" w14:textId="77777777" w:rsidR="008264B4" w:rsidRPr="0024382E" w:rsidRDefault="008264B4" w:rsidP="00EB038E">
            <w:pPr>
              <w:rPr>
                <w:rFonts w:eastAsia="Calibri"/>
                <w:i/>
                <w:iCs/>
                <w:lang w:val="cs-CZ"/>
              </w:rPr>
            </w:pPr>
            <w:r w:rsidRPr="0024382E">
              <w:rPr>
                <w:rFonts w:eastAsia="Calibri"/>
                <w:i/>
                <w:iCs/>
                <w:lang w:val="cs-CZ"/>
              </w:rPr>
              <w:t>Telefon</w:t>
            </w:r>
          </w:p>
        </w:tc>
      </w:tr>
      <w:tr w:rsidR="008264B4" w:rsidRPr="00774653" w14:paraId="4FB883CD" w14:textId="77777777" w:rsidTr="00EB038E">
        <w:trPr>
          <w:trHeight w:hRule="exact" w:val="502"/>
        </w:trPr>
        <w:tc>
          <w:tcPr>
            <w:tcW w:w="2268" w:type="dxa"/>
            <w:tcBorders>
              <w:top w:val="single" w:sz="1" w:space="0" w:color="000000"/>
              <w:left w:val="single" w:sz="1" w:space="0" w:color="000000"/>
              <w:bottom w:val="single" w:sz="1" w:space="0" w:color="000000"/>
              <w:right w:val="single" w:sz="1" w:space="0" w:color="000000"/>
            </w:tcBorders>
          </w:tcPr>
          <w:p w14:paraId="5AE84926" w14:textId="77777777" w:rsidR="008264B4" w:rsidRPr="00EB038E" w:rsidRDefault="008264B4" w:rsidP="00EB038E">
            <w:pPr>
              <w:rPr>
                <w:rFonts w:eastAsia="Calibri"/>
              </w:rPr>
            </w:pPr>
            <w:r w:rsidRPr="00EB038E">
              <w:rPr>
                <w:highlight w:val="yellow"/>
              </w:rPr>
              <w:t>[DOPLNÍ DODAVATEL]</w:t>
            </w:r>
          </w:p>
        </w:tc>
        <w:tc>
          <w:tcPr>
            <w:tcW w:w="1985" w:type="dxa"/>
            <w:tcBorders>
              <w:top w:val="single" w:sz="1" w:space="0" w:color="000000"/>
              <w:left w:val="single" w:sz="1" w:space="0" w:color="000000"/>
              <w:bottom w:val="single" w:sz="1" w:space="0" w:color="000000"/>
              <w:right w:val="single" w:sz="1" w:space="0" w:color="000000"/>
            </w:tcBorders>
          </w:tcPr>
          <w:p w14:paraId="1C4B1571" w14:textId="77777777" w:rsidR="008264B4" w:rsidRPr="00EB038E" w:rsidRDefault="008264B4" w:rsidP="00EB038E">
            <w:pPr>
              <w:rPr>
                <w:rFonts w:eastAsia="Calibri"/>
              </w:rPr>
            </w:pPr>
            <w:r w:rsidRPr="00EB038E">
              <w:rPr>
                <w:highlight w:val="yellow"/>
              </w:rPr>
              <w:t>[DOPLNÍ DODAVATEL]</w:t>
            </w:r>
          </w:p>
        </w:tc>
        <w:tc>
          <w:tcPr>
            <w:tcW w:w="2564" w:type="dxa"/>
            <w:tcBorders>
              <w:top w:val="single" w:sz="1" w:space="0" w:color="000000"/>
              <w:left w:val="single" w:sz="1" w:space="0" w:color="000000"/>
              <w:bottom w:val="single" w:sz="1" w:space="0" w:color="000000"/>
              <w:right w:val="single" w:sz="1" w:space="0" w:color="000000"/>
            </w:tcBorders>
          </w:tcPr>
          <w:p w14:paraId="07825357" w14:textId="77777777" w:rsidR="008264B4" w:rsidRPr="00EB038E" w:rsidRDefault="008264B4" w:rsidP="00EB038E">
            <w:pPr>
              <w:rPr>
                <w:rFonts w:eastAsia="Calibri"/>
              </w:rPr>
            </w:pPr>
            <w:r w:rsidRPr="00EB038E">
              <w:rPr>
                <w:highlight w:val="yellow"/>
              </w:rPr>
              <w:t>[DOPLNÍ DODAVATEL]</w:t>
            </w:r>
          </w:p>
        </w:tc>
        <w:tc>
          <w:tcPr>
            <w:tcW w:w="1611" w:type="dxa"/>
            <w:tcBorders>
              <w:top w:val="single" w:sz="1" w:space="0" w:color="000000"/>
              <w:left w:val="single" w:sz="1" w:space="0" w:color="000000"/>
              <w:bottom w:val="single" w:sz="1" w:space="0" w:color="000000"/>
              <w:right w:val="single" w:sz="1" w:space="0" w:color="000000"/>
            </w:tcBorders>
          </w:tcPr>
          <w:p w14:paraId="2DC3E86E" w14:textId="77777777" w:rsidR="008264B4" w:rsidRPr="00EB038E" w:rsidRDefault="008264B4" w:rsidP="00EB038E">
            <w:pPr>
              <w:rPr>
                <w:rFonts w:eastAsia="Calibri"/>
              </w:rPr>
            </w:pPr>
            <w:r w:rsidRPr="00EB038E">
              <w:rPr>
                <w:highlight w:val="yellow"/>
              </w:rPr>
              <w:t>[DOPLNÍ DODAVATEL]</w:t>
            </w:r>
          </w:p>
        </w:tc>
      </w:tr>
    </w:tbl>
    <w:p w14:paraId="74A52005" w14:textId="77777777" w:rsidR="008264B4" w:rsidRPr="00EB038E" w:rsidRDefault="008264B4" w:rsidP="008264B4">
      <w:pPr>
        <w:ind w:left="709"/>
        <w:rPr>
          <w:b/>
          <w:bCs/>
        </w:rPr>
      </w:pPr>
      <w:r w:rsidRPr="00EB038E">
        <w:rPr>
          <w:bCs/>
          <w:caps/>
          <w:highlight w:val="yellow"/>
        </w:rPr>
        <w:t>[Počet řádků dODAVATEL upraví dle počtu potřebných OSOB</w:t>
      </w:r>
      <w:r w:rsidRPr="00EB038E">
        <w:rPr>
          <w:caps/>
          <w:highlight w:val="yellow"/>
        </w:rPr>
        <w:t>]</w:t>
      </w:r>
    </w:p>
    <w:p w14:paraId="59AC70D6" w14:textId="77777777" w:rsidR="008264B4" w:rsidRPr="00EB038E" w:rsidRDefault="008264B4" w:rsidP="008264B4">
      <w:pPr>
        <w:rPr>
          <w:highlight w:val="cyan"/>
          <w:lang w:val="it-IT"/>
        </w:rPr>
      </w:pPr>
    </w:p>
    <w:p w14:paraId="47719AE8" w14:textId="77777777" w:rsidR="008264B4" w:rsidRPr="00EB038E" w:rsidRDefault="008264B4" w:rsidP="008264B4">
      <w:pPr>
        <w:pStyle w:val="odstavce"/>
        <w:numPr>
          <w:ilvl w:val="0"/>
          <w:numId w:val="27"/>
        </w:numPr>
        <w:ind w:left="851" w:hanging="851"/>
        <w:rPr>
          <w:rFonts w:ascii="Times New Roman" w:hAnsi="Times New Roman"/>
          <w:b/>
          <w:sz w:val="22"/>
          <w:szCs w:val="22"/>
        </w:rPr>
      </w:pPr>
      <w:bookmarkStart w:id="68" w:name="_Toc145001974"/>
      <w:r w:rsidRPr="00EB038E">
        <w:rPr>
          <w:rFonts w:ascii="Times New Roman" w:hAnsi="Times New Roman"/>
          <w:b/>
          <w:sz w:val="22"/>
          <w:szCs w:val="22"/>
        </w:rPr>
        <w:t>Jednotné kontaktní místo zhotovitele (kontaktní místo) pro veškerá hlášení oprávněných osob objednatele:</w:t>
      </w:r>
      <w:bookmarkEnd w:id="68"/>
    </w:p>
    <w:p w14:paraId="6C5095F6" w14:textId="77777777" w:rsidR="008264B4" w:rsidRPr="00EB038E" w:rsidRDefault="008264B4" w:rsidP="008264B4">
      <w:pPr>
        <w:ind w:left="567" w:hanging="567"/>
        <w:jc w:val="both"/>
        <w:rPr>
          <w:lang w:val="it-IT"/>
        </w:rPr>
      </w:pPr>
    </w:p>
    <w:tbl>
      <w:tblPr>
        <w:tblStyle w:val="Mkatabulky"/>
        <w:tblW w:w="0" w:type="auto"/>
        <w:tblLook w:val="04A0" w:firstRow="1" w:lastRow="0" w:firstColumn="1" w:lastColumn="0" w:noHBand="0" w:noVBand="1"/>
      </w:tblPr>
      <w:tblGrid>
        <w:gridCol w:w="4606"/>
        <w:gridCol w:w="4606"/>
      </w:tblGrid>
      <w:tr w:rsidR="008264B4" w:rsidRPr="0024382E" w14:paraId="2325B406" w14:textId="77777777" w:rsidTr="00EB038E">
        <w:tc>
          <w:tcPr>
            <w:tcW w:w="4606" w:type="dxa"/>
          </w:tcPr>
          <w:p w14:paraId="6A95FCD8" w14:textId="77777777" w:rsidR="008264B4" w:rsidRPr="0024382E" w:rsidRDefault="008264B4" w:rsidP="00EB038E">
            <w:pPr>
              <w:rPr>
                <w:rFonts w:ascii="Times New Roman" w:hAnsi="Times New Roman"/>
                <w:lang w:val="cs-CZ"/>
              </w:rPr>
            </w:pPr>
            <w:r w:rsidRPr="0024382E">
              <w:rPr>
                <w:rFonts w:ascii="Times New Roman" w:hAnsi="Times New Roman"/>
                <w:lang w:val="cs-CZ"/>
              </w:rPr>
              <w:t>Telefonická podpora:</w:t>
            </w:r>
          </w:p>
        </w:tc>
        <w:tc>
          <w:tcPr>
            <w:tcW w:w="4606" w:type="dxa"/>
          </w:tcPr>
          <w:p w14:paraId="1711DBB0" w14:textId="77777777" w:rsidR="008264B4" w:rsidRPr="0024382E" w:rsidRDefault="008264B4" w:rsidP="00EB038E">
            <w:pPr>
              <w:rPr>
                <w:rFonts w:ascii="Times New Roman" w:hAnsi="Times New Roman"/>
                <w:lang w:val="cs-CZ"/>
              </w:rPr>
            </w:pPr>
            <w:r w:rsidRPr="0024382E">
              <w:rPr>
                <w:rFonts w:ascii="Times New Roman" w:hAnsi="Times New Roman"/>
                <w:highlight w:val="yellow"/>
                <w:lang w:val="cs-CZ"/>
              </w:rPr>
              <w:t>[DOPLNÍ DODAVATEL]</w:t>
            </w:r>
          </w:p>
        </w:tc>
      </w:tr>
      <w:tr w:rsidR="008264B4" w:rsidRPr="0024382E" w14:paraId="4937D752" w14:textId="77777777" w:rsidTr="00EB038E">
        <w:tc>
          <w:tcPr>
            <w:tcW w:w="4606" w:type="dxa"/>
          </w:tcPr>
          <w:p w14:paraId="78780FC9" w14:textId="77777777" w:rsidR="008264B4" w:rsidRPr="0024382E" w:rsidRDefault="008264B4" w:rsidP="00EB038E">
            <w:pPr>
              <w:rPr>
                <w:rFonts w:ascii="Times New Roman" w:hAnsi="Times New Roman"/>
                <w:lang w:val="cs-CZ"/>
              </w:rPr>
            </w:pPr>
            <w:proofErr w:type="spellStart"/>
            <w:r w:rsidRPr="0024382E">
              <w:rPr>
                <w:rFonts w:ascii="Times New Roman" w:hAnsi="Times New Roman"/>
                <w:lang w:val="cs-CZ"/>
              </w:rPr>
              <w:t>Helpdesková</w:t>
            </w:r>
            <w:proofErr w:type="spellEnd"/>
            <w:r w:rsidRPr="0024382E">
              <w:rPr>
                <w:rFonts w:ascii="Times New Roman" w:hAnsi="Times New Roman"/>
                <w:lang w:val="cs-CZ"/>
              </w:rPr>
              <w:t xml:space="preserve"> aplikace – odkaz</w:t>
            </w:r>
          </w:p>
        </w:tc>
        <w:tc>
          <w:tcPr>
            <w:tcW w:w="4606" w:type="dxa"/>
          </w:tcPr>
          <w:p w14:paraId="31028868" w14:textId="77777777" w:rsidR="008264B4" w:rsidRPr="0024382E" w:rsidRDefault="008264B4" w:rsidP="00EB038E">
            <w:pPr>
              <w:rPr>
                <w:rFonts w:ascii="Times New Roman" w:hAnsi="Times New Roman"/>
                <w:lang w:val="cs-CZ"/>
              </w:rPr>
            </w:pPr>
            <w:r w:rsidRPr="0024382E">
              <w:rPr>
                <w:rFonts w:ascii="Times New Roman" w:hAnsi="Times New Roman"/>
                <w:highlight w:val="yellow"/>
                <w:lang w:val="cs-CZ"/>
              </w:rPr>
              <w:t xml:space="preserve">[DOPLNÍ </w:t>
            </w:r>
            <w:proofErr w:type="gramStart"/>
            <w:r w:rsidRPr="0024382E">
              <w:rPr>
                <w:rFonts w:ascii="Times New Roman" w:hAnsi="Times New Roman"/>
                <w:highlight w:val="yellow"/>
                <w:lang w:val="cs-CZ"/>
              </w:rPr>
              <w:t>DODAVATEL]*</w:t>
            </w:r>
            <w:proofErr w:type="gramEnd"/>
          </w:p>
        </w:tc>
      </w:tr>
      <w:tr w:rsidR="008264B4" w:rsidRPr="0024382E" w14:paraId="039468F9" w14:textId="77777777" w:rsidTr="00EB038E">
        <w:tc>
          <w:tcPr>
            <w:tcW w:w="4606" w:type="dxa"/>
          </w:tcPr>
          <w:p w14:paraId="7E4C40F3" w14:textId="77777777" w:rsidR="008264B4" w:rsidRPr="0024382E" w:rsidRDefault="008264B4" w:rsidP="00EB038E">
            <w:pPr>
              <w:rPr>
                <w:rFonts w:ascii="Times New Roman" w:hAnsi="Times New Roman"/>
                <w:lang w:val="cs-CZ"/>
              </w:rPr>
            </w:pPr>
            <w:r w:rsidRPr="0024382E">
              <w:rPr>
                <w:rFonts w:ascii="Times New Roman" w:hAnsi="Times New Roman"/>
                <w:lang w:val="cs-CZ"/>
              </w:rPr>
              <w:t>Jednotný e-mailový kontakt</w:t>
            </w:r>
          </w:p>
        </w:tc>
        <w:tc>
          <w:tcPr>
            <w:tcW w:w="4606" w:type="dxa"/>
          </w:tcPr>
          <w:p w14:paraId="4E649427" w14:textId="77777777" w:rsidR="008264B4" w:rsidRPr="0024382E" w:rsidRDefault="008264B4" w:rsidP="00EB038E">
            <w:pPr>
              <w:rPr>
                <w:rFonts w:ascii="Times New Roman" w:hAnsi="Times New Roman"/>
                <w:lang w:val="cs-CZ"/>
              </w:rPr>
            </w:pPr>
            <w:r w:rsidRPr="0024382E">
              <w:rPr>
                <w:rFonts w:ascii="Times New Roman" w:hAnsi="Times New Roman"/>
                <w:highlight w:val="yellow"/>
                <w:lang w:val="cs-CZ"/>
              </w:rPr>
              <w:t>[DOPLNÍ DODAVATEL]</w:t>
            </w:r>
          </w:p>
        </w:tc>
      </w:tr>
    </w:tbl>
    <w:p w14:paraId="6226B578" w14:textId="3E676505" w:rsidR="008264B4" w:rsidRPr="0024382E" w:rsidRDefault="008264B4" w:rsidP="00C17F37">
      <w:pPr>
        <w:rPr>
          <w:lang w:val="cs-CZ"/>
        </w:rPr>
      </w:pPr>
      <w:r w:rsidRPr="0024382E">
        <w:rPr>
          <w:lang w:val="cs-CZ"/>
        </w:rPr>
        <w:t>*není mandatorní požadavek</w:t>
      </w:r>
    </w:p>
    <w:p w14:paraId="37F3F1FF" w14:textId="294E1899" w:rsidR="008264B4" w:rsidRPr="00D94743" w:rsidRDefault="008264B4" w:rsidP="00D94743">
      <w:pPr>
        <w:pStyle w:val="odstavce"/>
        <w:numPr>
          <w:ilvl w:val="0"/>
          <w:numId w:val="27"/>
        </w:numPr>
        <w:ind w:left="851" w:hanging="851"/>
        <w:rPr>
          <w:rFonts w:ascii="Times New Roman" w:hAnsi="Times New Roman"/>
          <w:b/>
          <w:sz w:val="22"/>
          <w:szCs w:val="22"/>
        </w:rPr>
      </w:pPr>
      <w:bookmarkStart w:id="69" w:name="_Toc145001975"/>
      <w:r w:rsidRPr="00EB038E">
        <w:rPr>
          <w:rFonts w:ascii="Times New Roman" w:hAnsi="Times New Roman"/>
          <w:b/>
          <w:sz w:val="22"/>
          <w:szCs w:val="22"/>
        </w:rPr>
        <w:lastRenderedPageBreak/>
        <w:t>Servisní tým zhotovitele:</w:t>
      </w:r>
      <w:bookmarkEnd w:id="69"/>
    </w:p>
    <w:tbl>
      <w:tblPr>
        <w:tblW w:w="9212" w:type="dxa"/>
        <w:tblCellMar>
          <w:left w:w="70" w:type="dxa"/>
          <w:right w:w="70" w:type="dxa"/>
        </w:tblCellMar>
        <w:tblLook w:val="0000" w:firstRow="0" w:lastRow="0" w:firstColumn="0" w:lastColumn="0" w:noHBand="0" w:noVBand="0"/>
      </w:tblPr>
      <w:tblGrid>
        <w:gridCol w:w="2670"/>
        <w:gridCol w:w="2198"/>
        <w:gridCol w:w="2198"/>
        <w:gridCol w:w="2146"/>
      </w:tblGrid>
      <w:tr w:rsidR="008264B4" w:rsidRPr="00774653" w14:paraId="29771756" w14:textId="77777777" w:rsidTr="00EB038E">
        <w:trPr>
          <w:trHeight w:hRule="exact" w:val="454"/>
        </w:trPr>
        <w:tc>
          <w:tcPr>
            <w:tcW w:w="1449" w:type="pct"/>
            <w:tcBorders>
              <w:top w:val="single" w:sz="1" w:space="0" w:color="000000"/>
              <w:left w:val="single" w:sz="1" w:space="0" w:color="000000"/>
              <w:bottom w:val="single" w:sz="1" w:space="0" w:color="000000"/>
              <w:right w:val="single" w:sz="1" w:space="0" w:color="000000"/>
            </w:tcBorders>
            <w:vAlign w:val="center"/>
          </w:tcPr>
          <w:p w14:paraId="24979D08" w14:textId="77777777" w:rsidR="008264B4" w:rsidRPr="00EB038E" w:rsidRDefault="008264B4" w:rsidP="00EB038E">
            <w:pPr>
              <w:widowControl w:val="0"/>
              <w:tabs>
                <w:tab w:val="left" w:pos="3795"/>
              </w:tabs>
              <w:adjustRightInd w:val="0"/>
              <w:spacing w:line="260" w:lineRule="atLeast"/>
              <w:jc w:val="center"/>
              <w:textAlignment w:val="baseline"/>
              <w:rPr>
                <w:i/>
                <w:iCs/>
              </w:rPr>
            </w:pPr>
            <w:proofErr w:type="spellStart"/>
            <w:r w:rsidRPr="00EB038E">
              <w:rPr>
                <w:i/>
                <w:iCs/>
              </w:rPr>
              <w:t>Jméno</w:t>
            </w:r>
            <w:proofErr w:type="spellEnd"/>
            <w:r w:rsidRPr="00EB038E">
              <w:rPr>
                <w:i/>
                <w:iCs/>
              </w:rPr>
              <w:t xml:space="preserve"> a </w:t>
            </w:r>
            <w:proofErr w:type="spellStart"/>
            <w:r w:rsidRPr="00EB038E">
              <w:rPr>
                <w:i/>
                <w:iCs/>
              </w:rPr>
              <w:t>příjmení</w:t>
            </w:r>
            <w:proofErr w:type="spellEnd"/>
          </w:p>
        </w:tc>
        <w:tc>
          <w:tcPr>
            <w:tcW w:w="1193" w:type="pct"/>
            <w:tcBorders>
              <w:top w:val="single" w:sz="1" w:space="0" w:color="000000"/>
              <w:left w:val="single" w:sz="1" w:space="0" w:color="000000"/>
              <w:bottom w:val="single" w:sz="1" w:space="0" w:color="000000"/>
              <w:right w:val="single" w:sz="1" w:space="0" w:color="000000"/>
            </w:tcBorders>
            <w:vAlign w:val="center"/>
          </w:tcPr>
          <w:p w14:paraId="676FFAC5" w14:textId="77777777" w:rsidR="008264B4" w:rsidRPr="00EB038E" w:rsidRDefault="008264B4" w:rsidP="00EB038E">
            <w:pPr>
              <w:widowControl w:val="0"/>
              <w:tabs>
                <w:tab w:val="left" w:pos="3795"/>
              </w:tabs>
              <w:adjustRightInd w:val="0"/>
              <w:spacing w:line="260" w:lineRule="atLeast"/>
              <w:jc w:val="center"/>
              <w:textAlignment w:val="baseline"/>
              <w:rPr>
                <w:i/>
                <w:iCs/>
              </w:rPr>
            </w:pPr>
            <w:proofErr w:type="spellStart"/>
            <w:r w:rsidRPr="00EB038E">
              <w:rPr>
                <w:i/>
                <w:iCs/>
              </w:rPr>
              <w:t>Firma</w:t>
            </w:r>
            <w:proofErr w:type="spellEnd"/>
          </w:p>
        </w:tc>
        <w:tc>
          <w:tcPr>
            <w:tcW w:w="1193" w:type="pct"/>
            <w:tcBorders>
              <w:top w:val="single" w:sz="1" w:space="0" w:color="000000"/>
              <w:left w:val="single" w:sz="1" w:space="0" w:color="000000"/>
              <w:bottom w:val="single" w:sz="1" w:space="0" w:color="000000"/>
              <w:right w:val="single" w:sz="1" w:space="0" w:color="000000"/>
            </w:tcBorders>
            <w:vAlign w:val="center"/>
          </w:tcPr>
          <w:p w14:paraId="4DF4409E" w14:textId="77777777" w:rsidR="008264B4" w:rsidRPr="00EB038E" w:rsidRDefault="008264B4" w:rsidP="00EB038E">
            <w:pPr>
              <w:widowControl w:val="0"/>
              <w:tabs>
                <w:tab w:val="left" w:pos="3795"/>
              </w:tabs>
              <w:adjustRightInd w:val="0"/>
              <w:spacing w:line="260" w:lineRule="atLeast"/>
              <w:jc w:val="center"/>
              <w:textAlignment w:val="baseline"/>
              <w:rPr>
                <w:i/>
                <w:iCs/>
                <w:lang w:val="de-DE"/>
              </w:rPr>
            </w:pPr>
            <w:r w:rsidRPr="00EB038E">
              <w:rPr>
                <w:i/>
                <w:iCs/>
                <w:lang w:val="de-DE"/>
              </w:rPr>
              <w:t>E-Mail</w:t>
            </w:r>
          </w:p>
        </w:tc>
        <w:tc>
          <w:tcPr>
            <w:tcW w:w="1165" w:type="pct"/>
            <w:tcBorders>
              <w:top w:val="single" w:sz="1" w:space="0" w:color="000000"/>
              <w:left w:val="single" w:sz="1" w:space="0" w:color="000000"/>
              <w:bottom w:val="single" w:sz="1" w:space="0" w:color="000000"/>
              <w:right w:val="single" w:sz="1" w:space="0" w:color="000000"/>
            </w:tcBorders>
            <w:vAlign w:val="center"/>
          </w:tcPr>
          <w:p w14:paraId="2E5FBA34" w14:textId="77777777" w:rsidR="008264B4" w:rsidRPr="00EB038E" w:rsidRDefault="008264B4" w:rsidP="00EB038E">
            <w:pPr>
              <w:widowControl w:val="0"/>
              <w:tabs>
                <w:tab w:val="left" w:pos="3795"/>
              </w:tabs>
              <w:adjustRightInd w:val="0"/>
              <w:spacing w:line="260" w:lineRule="atLeast"/>
              <w:jc w:val="center"/>
              <w:textAlignment w:val="baseline"/>
              <w:rPr>
                <w:i/>
                <w:iCs/>
              </w:rPr>
            </w:pPr>
            <w:proofErr w:type="spellStart"/>
            <w:r w:rsidRPr="00EB038E">
              <w:rPr>
                <w:i/>
                <w:iCs/>
              </w:rPr>
              <w:t>Telefon</w:t>
            </w:r>
            <w:proofErr w:type="spellEnd"/>
          </w:p>
        </w:tc>
      </w:tr>
      <w:tr w:rsidR="008264B4" w:rsidRPr="00774653" w14:paraId="7BA57253" w14:textId="77777777" w:rsidTr="00EB038E">
        <w:trPr>
          <w:trHeight w:hRule="exact" w:val="609"/>
        </w:trPr>
        <w:tc>
          <w:tcPr>
            <w:tcW w:w="1449" w:type="pct"/>
            <w:tcBorders>
              <w:top w:val="single" w:sz="1" w:space="0" w:color="000000"/>
              <w:left w:val="single" w:sz="1" w:space="0" w:color="000000"/>
              <w:bottom w:val="single" w:sz="1" w:space="0" w:color="000000"/>
              <w:right w:val="single" w:sz="1" w:space="0" w:color="000000"/>
            </w:tcBorders>
          </w:tcPr>
          <w:p w14:paraId="58C70BCB" w14:textId="77777777" w:rsidR="008264B4" w:rsidRPr="00EB038E" w:rsidRDefault="008264B4" w:rsidP="00EB038E">
            <w:pPr>
              <w:widowControl w:val="0"/>
              <w:tabs>
                <w:tab w:val="left" w:pos="3795"/>
              </w:tabs>
              <w:adjustRightInd w:val="0"/>
              <w:spacing w:line="260" w:lineRule="atLeast"/>
              <w:jc w:val="center"/>
              <w:textAlignment w:val="baseline"/>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671C4482" w14:textId="77777777" w:rsidR="008264B4" w:rsidRPr="00EB038E" w:rsidRDefault="008264B4" w:rsidP="00EB038E">
            <w:pPr>
              <w:widowControl w:val="0"/>
              <w:tabs>
                <w:tab w:val="left" w:pos="3795"/>
              </w:tabs>
              <w:adjustRightInd w:val="0"/>
              <w:spacing w:line="260" w:lineRule="atLeast"/>
              <w:jc w:val="center"/>
              <w:textAlignment w:val="baseline"/>
              <w:rPr>
                <w:highlight w:val="yellow"/>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427D204B" w14:textId="77777777" w:rsidR="008264B4" w:rsidRPr="00EB038E" w:rsidRDefault="008264B4" w:rsidP="00EB038E">
            <w:pPr>
              <w:widowControl w:val="0"/>
              <w:tabs>
                <w:tab w:val="left" w:pos="3795"/>
              </w:tabs>
              <w:adjustRightInd w:val="0"/>
              <w:spacing w:line="260" w:lineRule="atLeast"/>
              <w:jc w:val="center"/>
              <w:textAlignment w:val="baseline"/>
            </w:pPr>
            <w:r w:rsidRPr="00EB038E">
              <w:rPr>
                <w:highlight w:val="yellow"/>
              </w:rPr>
              <w:t>[DOPLNÍ DODAVATEL]</w:t>
            </w:r>
          </w:p>
        </w:tc>
        <w:tc>
          <w:tcPr>
            <w:tcW w:w="1165" w:type="pct"/>
            <w:tcBorders>
              <w:top w:val="single" w:sz="1" w:space="0" w:color="000000"/>
              <w:left w:val="single" w:sz="1" w:space="0" w:color="000000"/>
              <w:bottom w:val="single" w:sz="1" w:space="0" w:color="000000"/>
              <w:right w:val="single" w:sz="1" w:space="0" w:color="000000"/>
            </w:tcBorders>
          </w:tcPr>
          <w:p w14:paraId="554CBAC1" w14:textId="77777777" w:rsidR="008264B4" w:rsidRPr="00EB038E" w:rsidRDefault="008264B4" w:rsidP="00EB038E">
            <w:pPr>
              <w:widowControl w:val="0"/>
              <w:tabs>
                <w:tab w:val="left" w:pos="3795"/>
              </w:tabs>
              <w:adjustRightInd w:val="0"/>
              <w:spacing w:line="260" w:lineRule="atLeast"/>
              <w:jc w:val="center"/>
              <w:textAlignment w:val="baseline"/>
            </w:pPr>
            <w:r w:rsidRPr="00EB038E">
              <w:rPr>
                <w:highlight w:val="yellow"/>
              </w:rPr>
              <w:t>[DOPLNÍ DODAVATEL]</w:t>
            </w:r>
          </w:p>
        </w:tc>
      </w:tr>
      <w:tr w:rsidR="008264B4" w:rsidRPr="00774653" w14:paraId="11123CD6" w14:textId="77777777" w:rsidTr="00EB038E">
        <w:trPr>
          <w:trHeight w:hRule="exact" w:val="561"/>
        </w:trPr>
        <w:tc>
          <w:tcPr>
            <w:tcW w:w="1449" w:type="pct"/>
            <w:tcBorders>
              <w:top w:val="single" w:sz="1" w:space="0" w:color="000000"/>
              <w:left w:val="single" w:sz="1" w:space="0" w:color="000000"/>
              <w:bottom w:val="single" w:sz="1" w:space="0" w:color="000000"/>
              <w:right w:val="single" w:sz="1" w:space="0" w:color="000000"/>
            </w:tcBorders>
          </w:tcPr>
          <w:p w14:paraId="151FCFCB"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0073591F"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642E9A7B"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65" w:type="pct"/>
            <w:tcBorders>
              <w:top w:val="single" w:sz="1" w:space="0" w:color="000000"/>
              <w:left w:val="single" w:sz="1" w:space="0" w:color="000000"/>
              <w:bottom w:val="single" w:sz="1" w:space="0" w:color="000000"/>
              <w:right w:val="single" w:sz="1" w:space="0" w:color="000000"/>
            </w:tcBorders>
          </w:tcPr>
          <w:p w14:paraId="6AE93E91"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r>
      <w:tr w:rsidR="008264B4" w:rsidRPr="00774653" w14:paraId="0DE3FBBB" w14:textId="77777777" w:rsidTr="00EB038E">
        <w:trPr>
          <w:trHeight w:hRule="exact" w:val="569"/>
        </w:trPr>
        <w:tc>
          <w:tcPr>
            <w:tcW w:w="1449" w:type="pct"/>
            <w:tcBorders>
              <w:top w:val="single" w:sz="1" w:space="0" w:color="000000"/>
              <w:left w:val="single" w:sz="1" w:space="0" w:color="000000"/>
              <w:bottom w:val="single" w:sz="1" w:space="0" w:color="000000"/>
              <w:right w:val="single" w:sz="1" w:space="0" w:color="000000"/>
            </w:tcBorders>
          </w:tcPr>
          <w:p w14:paraId="03B49079"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4117244F"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2FD8C6F0"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65" w:type="pct"/>
            <w:tcBorders>
              <w:top w:val="single" w:sz="1" w:space="0" w:color="000000"/>
              <w:left w:val="single" w:sz="1" w:space="0" w:color="000000"/>
              <w:bottom w:val="single" w:sz="1" w:space="0" w:color="000000"/>
              <w:right w:val="single" w:sz="1" w:space="0" w:color="000000"/>
            </w:tcBorders>
          </w:tcPr>
          <w:p w14:paraId="2A54AFAB"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r>
      <w:tr w:rsidR="008264B4" w:rsidRPr="00774653" w14:paraId="5A9B0126" w14:textId="77777777" w:rsidTr="00EB038E">
        <w:trPr>
          <w:trHeight w:hRule="exact" w:val="563"/>
        </w:trPr>
        <w:tc>
          <w:tcPr>
            <w:tcW w:w="1449" w:type="pct"/>
            <w:tcBorders>
              <w:top w:val="single" w:sz="1" w:space="0" w:color="000000"/>
              <w:left w:val="single" w:sz="1" w:space="0" w:color="000000"/>
              <w:bottom w:val="single" w:sz="1" w:space="0" w:color="000000"/>
              <w:right w:val="single" w:sz="1" w:space="0" w:color="000000"/>
            </w:tcBorders>
          </w:tcPr>
          <w:p w14:paraId="7E3CE8C8"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01BB352D"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93" w:type="pct"/>
            <w:tcBorders>
              <w:top w:val="single" w:sz="1" w:space="0" w:color="000000"/>
              <w:left w:val="single" w:sz="1" w:space="0" w:color="000000"/>
              <w:bottom w:val="single" w:sz="1" w:space="0" w:color="000000"/>
              <w:right w:val="single" w:sz="1" w:space="0" w:color="000000"/>
            </w:tcBorders>
          </w:tcPr>
          <w:p w14:paraId="05F39DD9"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c>
          <w:tcPr>
            <w:tcW w:w="1165" w:type="pct"/>
            <w:tcBorders>
              <w:top w:val="single" w:sz="1" w:space="0" w:color="000000"/>
              <w:left w:val="single" w:sz="1" w:space="0" w:color="000000"/>
              <w:bottom w:val="single" w:sz="1" w:space="0" w:color="000000"/>
              <w:right w:val="single" w:sz="1" w:space="0" w:color="000000"/>
            </w:tcBorders>
          </w:tcPr>
          <w:p w14:paraId="6DFB3E89" w14:textId="77777777" w:rsidR="008264B4" w:rsidRPr="00EB038E" w:rsidRDefault="008264B4" w:rsidP="00EB038E">
            <w:pPr>
              <w:widowControl w:val="0"/>
              <w:tabs>
                <w:tab w:val="left" w:pos="3795"/>
              </w:tabs>
              <w:adjustRightInd w:val="0"/>
              <w:spacing w:line="260" w:lineRule="atLeast"/>
              <w:jc w:val="center"/>
              <w:textAlignment w:val="baseline"/>
              <w:rPr>
                <w:highlight w:val="yellow"/>
                <w:lang w:val="en-US"/>
              </w:rPr>
            </w:pPr>
            <w:r w:rsidRPr="00EB038E">
              <w:rPr>
                <w:highlight w:val="yellow"/>
              </w:rPr>
              <w:t>[DOPLNÍ DODAVATEL]</w:t>
            </w:r>
          </w:p>
        </w:tc>
      </w:tr>
    </w:tbl>
    <w:p w14:paraId="0787F563" w14:textId="77777777" w:rsidR="008264B4" w:rsidRPr="00EB038E" w:rsidRDefault="008264B4" w:rsidP="008264B4">
      <w:pPr>
        <w:rPr>
          <w:bCs/>
          <w:caps/>
          <w:highlight w:val="green"/>
        </w:rPr>
      </w:pPr>
    </w:p>
    <w:p w14:paraId="05DD7DA2" w14:textId="77777777" w:rsidR="008264B4" w:rsidRPr="00EB038E" w:rsidRDefault="008264B4" w:rsidP="008264B4">
      <w:pPr>
        <w:jc w:val="both"/>
        <w:rPr>
          <w:b/>
          <w:bCs/>
        </w:rPr>
      </w:pPr>
      <w:r w:rsidRPr="00EB038E">
        <w:rPr>
          <w:bCs/>
          <w:caps/>
          <w:highlight w:val="yellow"/>
        </w:rPr>
        <w:t>[Počet řádků DODAVATEL upraví dle počtu potřebných OSOB, přičemž minimální počet členů servisního týmu jsou 2 členové.</w:t>
      </w:r>
      <w:r w:rsidRPr="00EB038E">
        <w:rPr>
          <w:caps/>
          <w:highlight w:val="yellow"/>
        </w:rPr>
        <w:t>]</w:t>
      </w:r>
    </w:p>
    <w:p w14:paraId="1D2958D7" w14:textId="77777777" w:rsidR="008264B4" w:rsidRPr="00EB038E" w:rsidRDefault="008264B4" w:rsidP="008264B4"/>
    <w:p w14:paraId="5641F14B" w14:textId="77777777" w:rsidR="008264B4" w:rsidRPr="00DF544B" w:rsidRDefault="008264B4" w:rsidP="008264B4">
      <w:pPr>
        <w:jc w:val="both"/>
        <w:rPr>
          <w:lang w:val="cs-CZ"/>
        </w:rPr>
      </w:pPr>
      <w:r w:rsidRPr="00DF544B">
        <w:rPr>
          <w:lang w:val="cs-CZ"/>
        </w:rPr>
        <w:t>Změna v servisním týmu zhotovitele je možná pouze s předchozím písemným souhlasem objednatele. Žádost o udělení souhlasu musí být zaslána objednateli e-mailem, a to na osobu oprávněnou „ve věci příjmu oznámení změn oprávněných osob zhotovitele” uvedenou v této příloze. Bez písemného souhlasu objednatele není zhotovitel oprávněn provést změnu. Objednatel se zavazuje takovýto souhlas bezdůvodně neodepřít. Změna je účinná okamžikem udělení souhlasu objednatelem, které bude zasláno poskytovateli e-mailem, a to na osobu, která vznesla písemnou žádost o změnu.</w:t>
      </w:r>
    </w:p>
    <w:p w14:paraId="3AD2A522" w14:textId="77777777" w:rsidR="008264B4" w:rsidRPr="00EB038E" w:rsidRDefault="008264B4" w:rsidP="008264B4">
      <w:pPr>
        <w:jc w:val="both"/>
        <w:rPr>
          <w:highlight w:val="cyan"/>
          <w:lang w:val="it-IT"/>
        </w:rPr>
      </w:pPr>
    </w:p>
    <w:p w14:paraId="3E15EFDB" w14:textId="77777777" w:rsidR="008264B4" w:rsidRPr="00EB038E" w:rsidRDefault="008264B4" w:rsidP="008264B4">
      <w:pPr>
        <w:pStyle w:val="odstavce"/>
        <w:numPr>
          <w:ilvl w:val="0"/>
          <w:numId w:val="27"/>
        </w:numPr>
        <w:ind w:left="851" w:hanging="851"/>
        <w:rPr>
          <w:rFonts w:ascii="Times New Roman" w:hAnsi="Times New Roman"/>
          <w:bCs/>
          <w:i/>
          <w:iCs/>
          <w:sz w:val="22"/>
          <w:szCs w:val="22"/>
        </w:rPr>
      </w:pPr>
      <w:bookmarkStart w:id="70" w:name="_Toc145001976"/>
      <w:r w:rsidRPr="00EB038E">
        <w:rPr>
          <w:rFonts w:ascii="Times New Roman" w:hAnsi="Times New Roman"/>
          <w:b/>
          <w:bCs/>
          <w:sz w:val="22"/>
          <w:szCs w:val="22"/>
        </w:rPr>
        <w:t>Poddodavatelé zhotovitele:</w:t>
      </w:r>
      <w:bookmarkEnd w:id="70"/>
    </w:p>
    <w:tbl>
      <w:tblPr>
        <w:tblW w:w="8575" w:type="dxa"/>
        <w:tblBorders>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80"/>
        <w:gridCol w:w="1570"/>
        <w:gridCol w:w="1570"/>
        <w:gridCol w:w="1885"/>
        <w:gridCol w:w="1670"/>
      </w:tblGrid>
      <w:tr w:rsidR="008264B4" w:rsidRPr="00774653" w14:paraId="5B6DAE59" w14:textId="77777777" w:rsidTr="00EB038E">
        <w:tc>
          <w:tcPr>
            <w:tcW w:w="1913" w:type="dxa"/>
            <w:tcBorders>
              <w:top w:val="single" w:sz="12" w:space="0" w:color="auto"/>
              <w:left w:val="single" w:sz="12" w:space="0" w:color="auto"/>
              <w:bottom w:val="nil"/>
              <w:right w:val="single" w:sz="6" w:space="0" w:color="auto"/>
            </w:tcBorders>
            <w:shd w:val="clear" w:color="auto" w:fill="auto"/>
          </w:tcPr>
          <w:p w14:paraId="6A9F6A9D" w14:textId="77777777" w:rsidR="008264B4" w:rsidRPr="007B6277" w:rsidRDefault="008264B4" w:rsidP="00EB038E">
            <w:pPr>
              <w:rPr>
                <w:i/>
                <w:lang w:val="cs-CZ"/>
              </w:rPr>
            </w:pPr>
            <w:r w:rsidRPr="007B6277">
              <w:rPr>
                <w:i/>
                <w:lang w:val="cs-CZ"/>
              </w:rPr>
              <w:t>Poddodavatel, /obchodní firma/název/jméno a příjmení</w:t>
            </w:r>
          </w:p>
        </w:tc>
        <w:tc>
          <w:tcPr>
            <w:tcW w:w="1559" w:type="dxa"/>
            <w:tcBorders>
              <w:top w:val="single" w:sz="12" w:space="0" w:color="auto"/>
              <w:left w:val="single" w:sz="12" w:space="0" w:color="auto"/>
              <w:bottom w:val="nil"/>
              <w:right w:val="single" w:sz="12" w:space="0" w:color="auto"/>
            </w:tcBorders>
            <w:shd w:val="clear" w:color="auto" w:fill="auto"/>
          </w:tcPr>
          <w:p w14:paraId="00CA02DF" w14:textId="77777777" w:rsidR="008264B4" w:rsidRPr="007B6277" w:rsidRDefault="008264B4" w:rsidP="00EB038E">
            <w:pPr>
              <w:rPr>
                <w:i/>
                <w:lang w:val="cs-CZ"/>
              </w:rPr>
            </w:pPr>
            <w:r w:rsidRPr="007B6277">
              <w:rPr>
                <w:i/>
                <w:lang w:val="cs-CZ"/>
              </w:rPr>
              <w:t>Sídlo/místo podnikání/místo trvalého pobytu</w:t>
            </w:r>
          </w:p>
        </w:tc>
        <w:tc>
          <w:tcPr>
            <w:tcW w:w="1418" w:type="dxa"/>
            <w:tcBorders>
              <w:top w:val="single" w:sz="12" w:space="0" w:color="auto"/>
              <w:left w:val="single" w:sz="12" w:space="0" w:color="auto"/>
              <w:bottom w:val="nil"/>
              <w:right w:val="single" w:sz="12" w:space="0" w:color="auto"/>
            </w:tcBorders>
            <w:shd w:val="clear" w:color="auto" w:fill="auto"/>
          </w:tcPr>
          <w:p w14:paraId="60DCE5D3" w14:textId="77777777" w:rsidR="008264B4" w:rsidRPr="00EB038E" w:rsidRDefault="008264B4" w:rsidP="00EB038E">
            <w:pPr>
              <w:rPr>
                <w:i/>
              </w:rPr>
            </w:pPr>
            <w:r w:rsidRPr="00EB038E">
              <w:rPr>
                <w:i/>
              </w:rPr>
              <w:t>IČO</w:t>
            </w:r>
          </w:p>
        </w:tc>
        <w:tc>
          <w:tcPr>
            <w:tcW w:w="1984" w:type="dxa"/>
            <w:tcBorders>
              <w:top w:val="single" w:sz="12" w:space="0" w:color="auto"/>
              <w:left w:val="single" w:sz="12" w:space="0" w:color="auto"/>
              <w:bottom w:val="nil"/>
              <w:right w:val="single" w:sz="6" w:space="0" w:color="auto"/>
            </w:tcBorders>
            <w:shd w:val="clear" w:color="auto" w:fill="auto"/>
          </w:tcPr>
          <w:p w14:paraId="1569AE11" w14:textId="77777777" w:rsidR="008264B4" w:rsidRPr="00EB038E" w:rsidRDefault="008264B4" w:rsidP="00EB038E">
            <w:pPr>
              <w:rPr>
                <w:i/>
              </w:rPr>
            </w:pPr>
            <w:proofErr w:type="spellStart"/>
            <w:r w:rsidRPr="00EB038E">
              <w:rPr>
                <w:i/>
              </w:rPr>
              <w:t>Specifikace</w:t>
            </w:r>
            <w:proofErr w:type="spellEnd"/>
            <w:r w:rsidRPr="00EB038E">
              <w:rPr>
                <w:i/>
              </w:rPr>
              <w:t xml:space="preserve"> </w:t>
            </w:r>
            <w:proofErr w:type="spellStart"/>
            <w:r w:rsidRPr="00EB038E">
              <w:rPr>
                <w:i/>
              </w:rPr>
              <w:t>plnění</w:t>
            </w:r>
            <w:proofErr w:type="spellEnd"/>
            <w:r w:rsidRPr="00EB038E">
              <w:rPr>
                <w:i/>
                <w:color w:val="FF0000"/>
              </w:rPr>
              <w:t xml:space="preserve"> </w:t>
            </w:r>
            <w:proofErr w:type="spellStart"/>
            <w:r w:rsidRPr="00EB038E">
              <w:rPr>
                <w:i/>
              </w:rPr>
              <w:t>poddodavatele</w:t>
            </w:r>
            <w:proofErr w:type="spellEnd"/>
          </w:p>
        </w:tc>
        <w:tc>
          <w:tcPr>
            <w:tcW w:w="1701" w:type="dxa"/>
            <w:tcBorders>
              <w:top w:val="single" w:sz="12" w:space="0" w:color="auto"/>
              <w:left w:val="single" w:sz="6" w:space="0" w:color="auto"/>
              <w:bottom w:val="nil"/>
              <w:right w:val="single" w:sz="6" w:space="0" w:color="auto"/>
            </w:tcBorders>
            <w:shd w:val="clear" w:color="auto" w:fill="auto"/>
          </w:tcPr>
          <w:p w14:paraId="12477C06" w14:textId="77777777" w:rsidR="008264B4" w:rsidRPr="00EB038E" w:rsidRDefault="008264B4" w:rsidP="00EB038E">
            <w:pPr>
              <w:jc w:val="center"/>
              <w:rPr>
                <w:i/>
              </w:rPr>
            </w:pPr>
            <w:r w:rsidRPr="00EB038E">
              <w:rPr>
                <w:i/>
              </w:rPr>
              <w:t xml:space="preserve">% </w:t>
            </w:r>
            <w:proofErr w:type="spellStart"/>
            <w:r w:rsidRPr="00EB038E">
              <w:rPr>
                <w:i/>
              </w:rPr>
              <w:t>plnění</w:t>
            </w:r>
            <w:proofErr w:type="spellEnd"/>
            <w:r w:rsidRPr="00EB038E">
              <w:rPr>
                <w:i/>
              </w:rPr>
              <w:t xml:space="preserve"> </w:t>
            </w:r>
            <w:proofErr w:type="spellStart"/>
            <w:r w:rsidRPr="00EB038E">
              <w:rPr>
                <w:i/>
              </w:rPr>
              <w:t>předmětu</w:t>
            </w:r>
            <w:proofErr w:type="spellEnd"/>
            <w:r w:rsidRPr="00EB038E">
              <w:rPr>
                <w:i/>
              </w:rPr>
              <w:t xml:space="preserve"> </w:t>
            </w:r>
            <w:proofErr w:type="spellStart"/>
            <w:r w:rsidRPr="00EB038E">
              <w:rPr>
                <w:i/>
              </w:rPr>
              <w:t>smlouvy</w:t>
            </w:r>
            <w:proofErr w:type="spellEnd"/>
          </w:p>
        </w:tc>
      </w:tr>
      <w:tr w:rsidR="008264B4" w:rsidRPr="00774653" w14:paraId="65CFC791" w14:textId="77777777" w:rsidTr="00EB038E">
        <w:tblPrEx>
          <w:tblBorders>
            <w:top w:val="single" w:sz="6" w:space="0" w:color="auto"/>
            <w:left w:val="single" w:sz="6" w:space="0" w:color="auto"/>
            <w:bottom w:val="single" w:sz="6" w:space="0" w:color="auto"/>
            <w:right w:val="single" w:sz="6" w:space="0" w:color="auto"/>
          </w:tblBorders>
        </w:tblPrEx>
        <w:trPr>
          <w:trHeight w:val="567"/>
        </w:trPr>
        <w:tc>
          <w:tcPr>
            <w:tcW w:w="1913" w:type="dxa"/>
            <w:tcBorders>
              <w:top w:val="single" w:sz="12" w:space="0" w:color="auto"/>
              <w:left w:val="single" w:sz="12" w:space="0" w:color="auto"/>
              <w:bottom w:val="single" w:sz="6" w:space="0" w:color="auto"/>
              <w:right w:val="single" w:sz="6" w:space="0" w:color="auto"/>
            </w:tcBorders>
          </w:tcPr>
          <w:p w14:paraId="19C660B4" w14:textId="77777777" w:rsidR="008264B4" w:rsidRPr="00EB038E" w:rsidRDefault="008264B4" w:rsidP="00EB038E">
            <w:r w:rsidRPr="00EB038E">
              <w:rPr>
                <w:highlight w:val="yellow"/>
              </w:rPr>
              <w:t>[DOPLNÍ DODAVATEL]</w:t>
            </w:r>
          </w:p>
        </w:tc>
        <w:tc>
          <w:tcPr>
            <w:tcW w:w="1559" w:type="dxa"/>
            <w:tcBorders>
              <w:top w:val="single" w:sz="12" w:space="0" w:color="auto"/>
              <w:left w:val="single" w:sz="12" w:space="0" w:color="auto"/>
              <w:bottom w:val="single" w:sz="6" w:space="0" w:color="auto"/>
              <w:right w:val="single" w:sz="12" w:space="0" w:color="auto"/>
            </w:tcBorders>
          </w:tcPr>
          <w:p w14:paraId="6A78A118" w14:textId="77777777" w:rsidR="008264B4" w:rsidRPr="00EB038E" w:rsidRDefault="008264B4" w:rsidP="00EB038E">
            <w:r w:rsidRPr="00EB038E">
              <w:rPr>
                <w:highlight w:val="yellow"/>
              </w:rPr>
              <w:t>[DOPLNÍ DODAVATEL]</w:t>
            </w:r>
          </w:p>
        </w:tc>
        <w:tc>
          <w:tcPr>
            <w:tcW w:w="1418" w:type="dxa"/>
            <w:tcBorders>
              <w:top w:val="single" w:sz="12" w:space="0" w:color="auto"/>
              <w:left w:val="single" w:sz="12" w:space="0" w:color="auto"/>
              <w:bottom w:val="single" w:sz="6" w:space="0" w:color="auto"/>
              <w:right w:val="single" w:sz="12" w:space="0" w:color="auto"/>
            </w:tcBorders>
          </w:tcPr>
          <w:p w14:paraId="30C90F67" w14:textId="77777777" w:rsidR="008264B4" w:rsidRPr="00EB038E" w:rsidRDefault="008264B4" w:rsidP="00EB038E">
            <w:r w:rsidRPr="00EB038E">
              <w:rPr>
                <w:highlight w:val="yellow"/>
              </w:rPr>
              <w:t>[DOPLNÍ DODAVATEL]</w:t>
            </w:r>
          </w:p>
        </w:tc>
        <w:tc>
          <w:tcPr>
            <w:tcW w:w="1984" w:type="dxa"/>
            <w:tcBorders>
              <w:top w:val="single" w:sz="12" w:space="0" w:color="auto"/>
              <w:left w:val="single" w:sz="12" w:space="0" w:color="auto"/>
              <w:bottom w:val="single" w:sz="6" w:space="0" w:color="auto"/>
              <w:right w:val="single" w:sz="6" w:space="0" w:color="auto"/>
            </w:tcBorders>
          </w:tcPr>
          <w:p w14:paraId="2C60BBA9" w14:textId="77777777" w:rsidR="008264B4" w:rsidRPr="00EB038E" w:rsidRDefault="008264B4" w:rsidP="00EB038E">
            <w:r w:rsidRPr="00EB038E">
              <w:rPr>
                <w:highlight w:val="yellow"/>
              </w:rPr>
              <w:t>[DOPLNÍ DODAVATEL]</w:t>
            </w:r>
          </w:p>
        </w:tc>
        <w:tc>
          <w:tcPr>
            <w:tcW w:w="1701" w:type="dxa"/>
            <w:tcBorders>
              <w:top w:val="single" w:sz="12" w:space="0" w:color="auto"/>
              <w:left w:val="single" w:sz="6" w:space="0" w:color="auto"/>
              <w:bottom w:val="single" w:sz="6" w:space="0" w:color="auto"/>
              <w:right w:val="single" w:sz="6" w:space="0" w:color="auto"/>
            </w:tcBorders>
          </w:tcPr>
          <w:p w14:paraId="160C02B0" w14:textId="77777777" w:rsidR="008264B4" w:rsidRPr="00EB038E" w:rsidRDefault="008264B4" w:rsidP="00EB038E">
            <w:pPr>
              <w:jc w:val="center"/>
            </w:pPr>
            <w:r w:rsidRPr="00EB038E">
              <w:rPr>
                <w:highlight w:val="yellow"/>
              </w:rPr>
              <w:t>[DOPLNÍ DODAVATEL]</w:t>
            </w:r>
          </w:p>
        </w:tc>
      </w:tr>
    </w:tbl>
    <w:p w14:paraId="6F27F744" w14:textId="77777777" w:rsidR="008264B4" w:rsidRPr="00EB038E" w:rsidRDefault="008264B4" w:rsidP="008264B4">
      <w:pPr>
        <w:spacing w:line="260" w:lineRule="atLeast"/>
        <w:rPr>
          <w:b/>
          <w:bCs/>
        </w:rPr>
      </w:pPr>
    </w:p>
    <w:p w14:paraId="7AA8D570" w14:textId="3A112180" w:rsidR="000B49AE" w:rsidRPr="000B49AE" w:rsidRDefault="008264B4" w:rsidP="000B49AE">
      <w:pPr>
        <w:rPr>
          <w:b/>
          <w:bCs/>
        </w:rPr>
        <w:sectPr w:rsidR="000B49AE" w:rsidRPr="000B49AE" w:rsidSect="00FD69B3">
          <w:pgSz w:w="11906" w:h="16838" w:code="9"/>
          <w:pgMar w:top="1418" w:right="1133" w:bottom="1134" w:left="1418" w:header="709" w:footer="709" w:gutter="0"/>
          <w:pgNumType w:start="1"/>
          <w:cols w:space="709"/>
          <w:titlePg/>
        </w:sectPr>
      </w:pPr>
      <w:r w:rsidRPr="00EB038E">
        <w:rPr>
          <w:bCs/>
          <w:caps/>
          <w:highlight w:val="yellow"/>
        </w:rPr>
        <w:t>[Počet řádků DODAVATEl upraví dle počtu potřebných PODDODAVATELů</w:t>
      </w:r>
      <w:r w:rsidRPr="00EB038E">
        <w:rPr>
          <w:caps/>
          <w:highlight w:val="yellow"/>
        </w:rPr>
        <w:t>]</w:t>
      </w:r>
    </w:p>
    <w:p w14:paraId="00730D93" w14:textId="22A3F538" w:rsidR="0067355F" w:rsidRPr="00AB04B9" w:rsidRDefault="0067355F" w:rsidP="0067355F">
      <w:pPr>
        <w:jc w:val="center"/>
        <w:rPr>
          <w:b/>
          <w:bCs/>
          <w:lang w:val="cs-CZ"/>
        </w:rPr>
      </w:pPr>
      <w:r w:rsidRPr="00AB04B9">
        <w:rPr>
          <w:b/>
          <w:bCs/>
          <w:lang w:val="cs-CZ"/>
        </w:rPr>
        <w:lastRenderedPageBreak/>
        <w:t xml:space="preserve">PŘÍLOHA Č. </w:t>
      </w:r>
      <w:r w:rsidR="00A12D82" w:rsidRPr="00AB04B9">
        <w:rPr>
          <w:b/>
          <w:bCs/>
          <w:lang w:val="cs-CZ"/>
        </w:rPr>
        <w:t>6</w:t>
      </w:r>
    </w:p>
    <w:p w14:paraId="58DC6784" w14:textId="6FCDF2CA" w:rsidR="0067355F" w:rsidRPr="00AB04B9" w:rsidRDefault="001536D9" w:rsidP="0067355F">
      <w:pPr>
        <w:jc w:val="center"/>
        <w:rPr>
          <w:u w:val="single"/>
          <w:lang w:val="cs-CZ"/>
        </w:rPr>
      </w:pPr>
      <w:r w:rsidRPr="00AB04B9">
        <w:rPr>
          <w:u w:val="single"/>
          <w:lang w:val="cs-CZ"/>
        </w:rPr>
        <w:t>GARANTOVANÉ PARAMETRY A SANKCE ZA JEJICH NEDODRŽENÍ</w:t>
      </w:r>
      <w:r w:rsidR="00E17C31" w:rsidRPr="00AB04B9">
        <w:rPr>
          <w:u w:val="single"/>
          <w:lang w:val="cs-CZ"/>
        </w:rPr>
        <w:br/>
        <w:t>KATEGORIZACE INCIDENTŮ/VAD</w:t>
      </w:r>
    </w:p>
    <w:p w14:paraId="7D4D1909" w14:textId="77777777" w:rsidR="00691465" w:rsidRPr="00AB04B9" w:rsidRDefault="00691465" w:rsidP="00691465">
      <w:pPr>
        <w:pStyle w:val="odstavce"/>
        <w:numPr>
          <w:ilvl w:val="0"/>
          <w:numId w:val="28"/>
        </w:numPr>
        <w:ind w:left="851" w:hanging="851"/>
        <w:rPr>
          <w:rFonts w:ascii="Times New Roman" w:hAnsi="Times New Roman"/>
          <w:b/>
          <w:sz w:val="22"/>
          <w:szCs w:val="22"/>
        </w:rPr>
      </w:pPr>
      <w:bookmarkStart w:id="71" w:name="_Toc145001977"/>
      <w:r w:rsidRPr="00AB04B9">
        <w:rPr>
          <w:rFonts w:ascii="Times New Roman" w:hAnsi="Times New Roman"/>
          <w:b/>
          <w:sz w:val="22"/>
          <w:szCs w:val="22"/>
        </w:rPr>
        <w:t>Definice požadavků/incidentů/vad</w:t>
      </w:r>
      <w:bookmarkEnd w:id="71"/>
    </w:p>
    <w:p w14:paraId="11C65839" w14:textId="77777777" w:rsidR="00691465" w:rsidRPr="00AB04B9" w:rsidRDefault="00691465" w:rsidP="00691465">
      <w:pPr>
        <w:pStyle w:val="Plohaustanovenods1"/>
        <w:numPr>
          <w:ilvl w:val="0"/>
          <w:numId w:val="29"/>
        </w:numPr>
        <w:tabs>
          <w:tab w:val="left" w:pos="1560"/>
        </w:tabs>
        <w:ind w:left="1560" w:hanging="709"/>
        <w:rPr>
          <w:rFonts w:ascii="Times New Roman" w:hAnsi="Times New Roman"/>
          <w:sz w:val="22"/>
          <w:szCs w:val="22"/>
        </w:rPr>
      </w:pPr>
      <w:r w:rsidRPr="00AB04B9">
        <w:rPr>
          <w:rFonts w:ascii="Times New Roman" w:hAnsi="Times New Roman"/>
          <w:b/>
          <w:sz w:val="22"/>
          <w:szCs w:val="22"/>
        </w:rPr>
        <w:t>Incident</w:t>
      </w:r>
      <w:r w:rsidRPr="00AB04B9">
        <w:rPr>
          <w:rFonts w:ascii="Times New Roman" w:hAnsi="Times New Roman"/>
          <w:sz w:val="22"/>
          <w:szCs w:val="22"/>
        </w:rPr>
        <w:t xml:space="preserve"> – je událost při provozu systému, který neprobíhá očekávaným způsobem a způsobuje či může způsobit snížení kvality provozu systému nebo jeho nedostupnost. </w:t>
      </w:r>
    </w:p>
    <w:p w14:paraId="01333031" w14:textId="77777777" w:rsidR="00691465" w:rsidRPr="00AB04B9" w:rsidRDefault="00691465" w:rsidP="00691465">
      <w:pPr>
        <w:pStyle w:val="Plohaustanovenods1"/>
        <w:numPr>
          <w:ilvl w:val="0"/>
          <w:numId w:val="29"/>
        </w:numPr>
        <w:tabs>
          <w:tab w:val="left" w:pos="1560"/>
        </w:tabs>
        <w:ind w:left="1560" w:hanging="709"/>
        <w:rPr>
          <w:rFonts w:ascii="Times New Roman" w:hAnsi="Times New Roman"/>
          <w:sz w:val="22"/>
          <w:szCs w:val="22"/>
        </w:rPr>
      </w:pPr>
      <w:r w:rsidRPr="00AB04B9">
        <w:rPr>
          <w:rFonts w:ascii="Times New Roman" w:hAnsi="Times New Roman"/>
          <w:b/>
          <w:sz w:val="22"/>
          <w:szCs w:val="22"/>
        </w:rPr>
        <w:t>Požadavek</w:t>
      </w:r>
      <w:r w:rsidRPr="00AB04B9">
        <w:rPr>
          <w:rFonts w:ascii="Times New Roman" w:hAnsi="Times New Roman"/>
          <w:sz w:val="22"/>
          <w:szCs w:val="22"/>
        </w:rPr>
        <w:t xml:space="preserve"> – je žádost o poskytnutí servisních služeb, která nemá příčinu v chybovém stavu systému, tj. není incidentem ani vadou.</w:t>
      </w:r>
    </w:p>
    <w:p w14:paraId="781AB385" w14:textId="0A22FC69" w:rsidR="00691465" w:rsidRPr="00AB04B9" w:rsidRDefault="00691465" w:rsidP="00426EFE">
      <w:pPr>
        <w:pStyle w:val="Plohaustanovenods1"/>
        <w:numPr>
          <w:ilvl w:val="0"/>
          <w:numId w:val="29"/>
        </w:numPr>
        <w:tabs>
          <w:tab w:val="left" w:pos="1560"/>
        </w:tabs>
        <w:ind w:left="1560" w:hanging="709"/>
        <w:rPr>
          <w:rFonts w:ascii="Times New Roman" w:hAnsi="Times New Roman"/>
          <w:sz w:val="22"/>
          <w:szCs w:val="22"/>
        </w:rPr>
      </w:pPr>
      <w:r w:rsidRPr="00AB04B9">
        <w:rPr>
          <w:rFonts w:ascii="Times New Roman" w:hAnsi="Times New Roman"/>
          <w:b/>
          <w:sz w:val="22"/>
          <w:szCs w:val="22"/>
        </w:rPr>
        <w:t>Vada</w:t>
      </w:r>
      <w:r w:rsidRPr="00AB04B9">
        <w:rPr>
          <w:rFonts w:ascii="Times New Roman" w:hAnsi="Times New Roman"/>
          <w:sz w:val="22"/>
          <w:szCs w:val="22"/>
        </w:rPr>
        <w:t xml:space="preserve"> – vada plnění zhotovitele ve smyslu článku 1</w:t>
      </w:r>
      <w:r w:rsidR="00DC6F6B" w:rsidRPr="00AB04B9">
        <w:rPr>
          <w:rFonts w:ascii="Times New Roman" w:hAnsi="Times New Roman"/>
          <w:sz w:val="22"/>
          <w:szCs w:val="22"/>
        </w:rPr>
        <w:t>1</w:t>
      </w:r>
      <w:r w:rsidRPr="00AB04B9">
        <w:rPr>
          <w:rFonts w:ascii="Times New Roman" w:hAnsi="Times New Roman"/>
          <w:sz w:val="22"/>
          <w:szCs w:val="22"/>
        </w:rPr>
        <w:t xml:space="preserve"> smlouvy.</w:t>
      </w:r>
    </w:p>
    <w:p w14:paraId="3365FDCD" w14:textId="77777777" w:rsidR="00691465" w:rsidRPr="00AB04B9" w:rsidRDefault="00691465" w:rsidP="00691465">
      <w:pPr>
        <w:pStyle w:val="odstavce"/>
        <w:numPr>
          <w:ilvl w:val="0"/>
          <w:numId w:val="28"/>
        </w:numPr>
        <w:ind w:left="851" w:hanging="851"/>
        <w:rPr>
          <w:rFonts w:ascii="Times New Roman" w:hAnsi="Times New Roman"/>
          <w:b/>
          <w:sz w:val="22"/>
          <w:szCs w:val="22"/>
        </w:rPr>
      </w:pPr>
      <w:bookmarkStart w:id="72" w:name="_Toc145001978"/>
      <w:r w:rsidRPr="00AB04B9">
        <w:rPr>
          <w:rFonts w:ascii="Times New Roman" w:hAnsi="Times New Roman"/>
          <w:b/>
          <w:sz w:val="22"/>
          <w:szCs w:val="22"/>
        </w:rPr>
        <w:t>Garantované parametry</w:t>
      </w:r>
      <w:bookmarkEnd w:id="72"/>
    </w:p>
    <w:p w14:paraId="57C6A827" w14:textId="24D21117" w:rsidR="00691465" w:rsidRPr="00AB04B9" w:rsidRDefault="00691465" w:rsidP="00426EFE">
      <w:pPr>
        <w:ind w:left="709"/>
        <w:jc w:val="both"/>
        <w:rPr>
          <w:rFonts w:eastAsia="Calibri"/>
          <w:bCs/>
          <w:lang w:val="cs-CZ"/>
        </w:rPr>
      </w:pPr>
      <w:r w:rsidRPr="00AB04B9">
        <w:rPr>
          <w:rFonts w:eastAsia="Calibri"/>
          <w:bCs/>
          <w:lang w:val="cs-CZ"/>
        </w:rPr>
        <w:t xml:space="preserve">Zhotovitel garantuje, že bude zajištěn řádný provoz (fungování) informačního systému pro energetický </w:t>
      </w:r>
      <w:r w:rsidR="00386531" w:rsidRPr="00AB04B9">
        <w:rPr>
          <w:rFonts w:eastAsia="Calibri"/>
          <w:bCs/>
          <w:lang w:val="cs-CZ"/>
        </w:rPr>
        <w:t>řídící systém</w:t>
      </w:r>
      <w:r w:rsidRPr="00AB04B9">
        <w:rPr>
          <w:rFonts w:eastAsia="Calibri"/>
          <w:bCs/>
          <w:lang w:val="cs-CZ"/>
        </w:rPr>
        <w:t xml:space="preserve"> s následujícími parametry uvedenými níže: </w:t>
      </w:r>
    </w:p>
    <w:tbl>
      <w:tblPr>
        <w:tblW w:w="351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227"/>
        <w:gridCol w:w="2336"/>
      </w:tblGrid>
      <w:tr w:rsidR="00691465" w:rsidRPr="000A6A0E" w14:paraId="3F959269" w14:textId="77777777" w:rsidTr="00DB0AE5">
        <w:trPr>
          <w:trHeight w:val="397"/>
          <w:jc w:val="center"/>
        </w:trPr>
        <w:tc>
          <w:tcPr>
            <w:tcW w:w="3220" w:type="pct"/>
            <w:vAlign w:val="center"/>
            <w:hideMark/>
          </w:tcPr>
          <w:p w14:paraId="5DA384E6" w14:textId="77777777" w:rsidR="00691465" w:rsidRPr="00AB04B9" w:rsidRDefault="00691465" w:rsidP="00EB038E">
            <w:pPr>
              <w:ind w:left="709"/>
              <w:jc w:val="both"/>
              <w:rPr>
                <w:rFonts w:eastAsia="Calibri"/>
                <w:bCs/>
                <w:lang w:val="cs-CZ"/>
              </w:rPr>
            </w:pPr>
            <w:r w:rsidRPr="00AB04B9">
              <w:rPr>
                <w:rFonts w:eastAsia="Calibri"/>
                <w:bCs/>
                <w:lang w:val="cs-CZ"/>
              </w:rPr>
              <w:t>Doba provozu</w:t>
            </w:r>
          </w:p>
        </w:tc>
        <w:tc>
          <w:tcPr>
            <w:tcW w:w="1780" w:type="pct"/>
            <w:vAlign w:val="center"/>
            <w:hideMark/>
          </w:tcPr>
          <w:p w14:paraId="652E62EA" w14:textId="77777777" w:rsidR="00691465" w:rsidRPr="00AB04B9" w:rsidRDefault="00691465" w:rsidP="00EB038E">
            <w:pPr>
              <w:ind w:left="709"/>
              <w:jc w:val="both"/>
              <w:rPr>
                <w:rFonts w:eastAsia="Calibri"/>
                <w:bCs/>
                <w:lang w:val="cs-CZ"/>
              </w:rPr>
            </w:pPr>
            <w:r w:rsidRPr="00AB04B9">
              <w:rPr>
                <w:rFonts w:eastAsia="Calibri"/>
                <w:bCs/>
                <w:lang w:val="cs-CZ"/>
              </w:rPr>
              <w:t>24x7</w:t>
            </w:r>
          </w:p>
        </w:tc>
      </w:tr>
      <w:tr w:rsidR="00691465" w:rsidRPr="000A6A0E" w14:paraId="63B2108A" w14:textId="77777777" w:rsidTr="00DB0AE5">
        <w:trPr>
          <w:trHeight w:val="397"/>
          <w:jc w:val="center"/>
        </w:trPr>
        <w:tc>
          <w:tcPr>
            <w:tcW w:w="3220" w:type="pct"/>
            <w:vAlign w:val="center"/>
          </w:tcPr>
          <w:p w14:paraId="681E9318" w14:textId="77777777" w:rsidR="00691465" w:rsidRPr="00AB04B9" w:rsidRDefault="00691465" w:rsidP="00EB038E">
            <w:pPr>
              <w:ind w:left="709"/>
              <w:jc w:val="both"/>
              <w:rPr>
                <w:rFonts w:eastAsia="Calibri"/>
                <w:bCs/>
                <w:lang w:val="cs-CZ"/>
              </w:rPr>
            </w:pPr>
            <w:r w:rsidRPr="00AB04B9">
              <w:rPr>
                <w:rFonts w:eastAsia="Calibri"/>
                <w:bCs/>
                <w:lang w:val="cs-CZ"/>
              </w:rPr>
              <w:t xml:space="preserve">RTO, tj. maximální doba nedostupnosti systému v rámci jednoho incidentu, přičemž doba je počítána od počátku nedostupnosti do plného obnovení procesů, které systém podporuje, přičemž bez ohledu na dobu nedostupnosti systému trvají ostatní povinnosti stanovené touto smlouvou, a to zejména (nikoliv však výlučně) garantovaná dostupnost, lhůty pro odstranění incidentu/vady ad.) </w:t>
            </w:r>
          </w:p>
        </w:tc>
        <w:tc>
          <w:tcPr>
            <w:tcW w:w="1780" w:type="pct"/>
            <w:vAlign w:val="center"/>
          </w:tcPr>
          <w:p w14:paraId="77FDEE76" w14:textId="77777777" w:rsidR="00691465" w:rsidRPr="00AB04B9" w:rsidRDefault="00691465" w:rsidP="00EB038E">
            <w:pPr>
              <w:ind w:left="709"/>
              <w:jc w:val="both"/>
              <w:rPr>
                <w:rFonts w:eastAsia="Calibri"/>
                <w:bCs/>
                <w:lang w:val="cs-CZ"/>
              </w:rPr>
            </w:pPr>
            <w:r w:rsidRPr="00AB04B9">
              <w:rPr>
                <w:rFonts w:eastAsia="Calibri"/>
                <w:bCs/>
                <w:lang w:val="cs-CZ"/>
              </w:rPr>
              <w:t>12 hod.</w:t>
            </w:r>
          </w:p>
        </w:tc>
      </w:tr>
      <w:tr w:rsidR="00691465" w:rsidRPr="000A6A0E" w14:paraId="420C9749" w14:textId="77777777" w:rsidTr="00DB0AE5">
        <w:trPr>
          <w:trHeight w:val="397"/>
          <w:jc w:val="center"/>
        </w:trPr>
        <w:tc>
          <w:tcPr>
            <w:tcW w:w="3220" w:type="pct"/>
            <w:vAlign w:val="center"/>
          </w:tcPr>
          <w:p w14:paraId="413158B9" w14:textId="77777777" w:rsidR="00691465" w:rsidRPr="00AB04B9" w:rsidRDefault="00691465" w:rsidP="00EB038E">
            <w:pPr>
              <w:ind w:left="709"/>
              <w:jc w:val="both"/>
              <w:rPr>
                <w:rFonts w:eastAsia="Calibri"/>
                <w:bCs/>
                <w:lang w:val="cs-CZ"/>
              </w:rPr>
            </w:pPr>
            <w:r w:rsidRPr="00AB04B9">
              <w:rPr>
                <w:rFonts w:eastAsia="Calibri"/>
                <w:bCs/>
                <w:lang w:val="cs-CZ"/>
              </w:rPr>
              <w:t xml:space="preserve">RPO, tj. maximální časové období, za které mohlo dojít k trvalé ztrátě provozních dat před okamžikem počátku nedostupnosti systému, přičemž bez ohledu na časové období ztráty provozních dat trvají ostatní povinnosti stanovené touto smlouvou, a to zejména (nikoliv však výlučně) lhůty pro odstranění incidentu/vady </w:t>
            </w:r>
          </w:p>
        </w:tc>
        <w:tc>
          <w:tcPr>
            <w:tcW w:w="1780" w:type="pct"/>
            <w:vAlign w:val="center"/>
          </w:tcPr>
          <w:p w14:paraId="1D257BD7" w14:textId="77777777" w:rsidR="00691465" w:rsidRPr="00AB04B9" w:rsidRDefault="00691465" w:rsidP="00EB038E">
            <w:pPr>
              <w:ind w:left="709"/>
              <w:jc w:val="both"/>
              <w:rPr>
                <w:rFonts w:eastAsia="Calibri"/>
                <w:bCs/>
                <w:lang w:val="cs-CZ"/>
              </w:rPr>
            </w:pPr>
            <w:r w:rsidRPr="00AB04B9">
              <w:rPr>
                <w:rFonts w:eastAsia="Calibri"/>
                <w:bCs/>
                <w:lang w:val="cs-CZ"/>
              </w:rPr>
              <w:t>4 hod.</w:t>
            </w:r>
          </w:p>
        </w:tc>
      </w:tr>
    </w:tbl>
    <w:p w14:paraId="78149D7D" w14:textId="77777777" w:rsidR="00691465" w:rsidRPr="00AB04B9" w:rsidRDefault="00691465" w:rsidP="00691465">
      <w:pPr>
        <w:ind w:left="709"/>
        <w:jc w:val="both"/>
        <w:rPr>
          <w:rFonts w:eastAsia="Calibri"/>
          <w:bCs/>
          <w:lang w:val="cs-CZ"/>
        </w:rPr>
      </w:pPr>
    </w:p>
    <w:p w14:paraId="49EAB9AC" w14:textId="77777777" w:rsidR="00691465" w:rsidRPr="00AB04B9" w:rsidRDefault="00691465" w:rsidP="00691465">
      <w:pPr>
        <w:ind w:left="709"/>
        <w:jc w:val="both"/>
        <w:rPr>
          <w:rFonts w:eastAsia="Calibri"/>
          <w:bCs/>
          <w:lang w:val="cs-CZ"/>
        </w:rPr>
      </w:pPr>
      <w:r w:rsidRPr="00AB04B9">
        <w:rPr>
          <w:rFonts w:eastAsia="Calibri"/>
          <w:bCs/>
          <w:lang w:val="cs-CZ"/>
        </w:rPr>
        <w:t xml:space="preserve">Shora uvedené parametry se zhotovitel zavazuje monitorovat a k údajům zajistit nepřetržitý přístup objednatele umožňující zpětnou analýzu. </w:t>
      </w:r>
    </w:p>
    <w:p w14:paraId="278566F5" w14:textId="32F89FB2" w:rsidR="00691465" w:rsidRPr="00AB04B9" w:rsidRDefault="00691465" w:rsidP="00426EFE">
      <w:pPr>
        <w:ind w:left="709"/>
        <w:jc w:val="both"/>
        <w:rPr>
          <w:rFonts w:eastAsia="Calibri"/>
          <w:bCs/>
          <w:lang w:val="cs-CZ"/>
        </w:rPr>
      </w:pPr>
      <w:r w:rsidRPr="00AB04B9">
        <w:rPr>
          <w:rFonts w:eastAsia="Calibri"/>
          <w:bCs/>
          <w:lang w:val="cs-CZ"/>
        </w:rPr>
        <w:t xml:space="preserve">Systém nesmí být z důvodu aktualizace nedostupný po dobu delší než 2 hodiny (v rámci dané aktualizace), přičemž aktualizace bude prováděna v době 23:00 až 5:00. Pokud to vyžadují okolnosti pro nutnou rychlou aktualizaci během pracovní doby </w:t>
      </w:r>
      <w:r w:rsidR="00386531" w:rsidRPr="00AB04B9">
        <w:rPr>
          <w:rFonts w:eastAsia="Calibri"/>
          <w:bCs/>
          <w:lang w:val="cs-CZ"/>
        </w:rPr>
        <w:t xml:space="preserve">objednatele </w:t>
      </w:r>
      <w:r w:rsidRPr="00AB04B9">
        <w:rPr>
          <w:rFonts w:eastAsia="Calibri"/>
          <w:bCs/>
          <w:lang w:val="cs-CZ"/>
        </w:rPr>
        <w:t xml:space="preserve">(tzn. mimo interval podle předchozí věty), nesmí být systém nedostupný po dobu delší než 30 min. (souhrnně v rámci dané aktualizace a pracovní doby příslušného dne). </w:t>
      </w:r>
    </w:p>
    <w:p w14:paraId="701BF561" w14:textId="3353B7B9" w:rsidR="00691465" w:rsidRPr="00AB04B9" w:rsidRDefault="00691465" w:rsidP="00426EFE">
      <w:pPr>
        <w:ind w:left="709"/>
        <w:jc w:val="both"/>
        <w:rPr>
          <w:rFonts w:eastAsia="Calibri"/>
          <w:bCs/>
          <w:lang w:val="cs-CZ"/>
        </w:rPr>
      </w:pPr>
      <w:r w:rsidRPr="00AB04B9">
        <w:rPr>
          <w:rFonts w:eastAsia="Calibri"/>
          <w:bCs/>
          <w:lang w:val="cs-CZ"/>
        </w:rPr>
        <w:lastRenderedPageBreak/>
        <w:t>Na prostředí systému budou umožněny plánované servisní odstávky, např. pro nasazení nové verze systému. Maximální doba odstávky může být po dohodě s objednatelem dohodnuta na dobu 6 hodin mimo pracovní dobu, tedy od 23:00 do 5:00.</w:t>
      </w:r>
    </w:p>
    <w:p w14:paraId="7BA177EE" w14:textId="77777777" w:rsidR="00691465" w:rsidRPr="00AB04B9" w:rsidRDefault="00691465" w:rsidP="00691465">
      <w:pPr>
        <w:ind w:left="709"/>
        <w:jc w:val="both"/>
        <w:rPr>
          <w:rFonts w:eastAsia="Calibri"/>
          <w:bCs/>
          <w:lang w:val="cs-CZ"/>
        </w:rPr>
      </w:pPr>
      <w:r w:rsidRPr="00AB04B9">
        <w:rPr>
          <w:rFonts w:eastAsia="Calibri"/>
          <w:bCs/>
          <w:lang w:val="cs-CZ"/>
        </w:rPr>
        <w:t xml:space="preserve">Servisní služby budou poskytovány v pracovní dny v servisní době od </w:t>
      </w:r>
      <w:r w:rsidRPr="00AB04B9">
        <w:rPr>
          <w:rFonts w:eastAsia="Calibri"/>
          <w:lang w:val="cs-CZ"/>
        </w:rPr>
        <w:t>6:00 do 18:00 hodin</w:t>
      </w:r>
      <w:r w:rsidRPr="00AB04B9">
        <w:rPr>
          <w:rFonts w:eastAsia="Calibri"/>
          <w:bCs/>
          <w:lang w:val="cs-CZ"/>
        </w:rPr>
        <w:t xml:space="preserve"> (dále jen „</w:t>
      </w:r>
      <w:r w:rsidRPr="00AB04B9">
        <w:rPr>
          <w:rFonts w:eastAsia="Calibri"/>
          <w:b/>
          <w:bCs/>
          <w:lang w:val="cs-CZ"/>
        </w:rPr>
        <w:t>servisní doba</w:t>
      </w:r>
      <w:r w:rsidRPr="00AB04B9">
        <w:rPr>
          <w:rFonts w:eastAsia="Calibri"/>
          <w:bCs/>
          <w:lang w:val="cs-CZ"/>
        </w:rPr>
        <w:t xml:space="preserve">“) v časovém pásmu SEČ nebo SEČL. </w:t>
      </w:r>
    </w:p>
    <w:tbl>
      <w:tblPr>
        <w:tblW w:w="7795" w:type="dxa"/>
        <w:tblInd w:w="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250"/>
        <w:gridCol w:w="2853"/>
        <w:gridCol w:w="2692"/>
      </w:tblGrid>
      <w:tr w:rsidR="00691465" w:rsidRPr="003D626A" w14:paraId="35A34992" w14:textId="77777777" w:rsidTr="00EB038E">
        <w:trPr>
          <w:trHeight w:val="818"/>
        </w:trPr>
        <w:tc>
          <w:tcPr>
            <w:tcW w:w="2250" w:type="dxa"/>
            <w:tcMar>
              <w:top w:w="0" w:type="dxa"/>
              <w:left w:w="70" w:type="dxa"/>
              <w:bottom w:w="0" w:type="dxa"/>
              <w:right w:w="70" w:type="dxa"/>
            </w:tcMar>
            <w:vAlign w:val="center"/>
            <w:hideMark/>
          </w:tcPr>
          <w:p w14:paraId="7C82E2AA" w14:textId="77777777" w:rsidR="00691465" w:rsidRPr="00AB04B9" w:rsidRDefault="00691465" w:rsidP="00EB038E">
            <w:pPr>
              <w:ind w:left="72"/>
              <w:jc w:val="center"/>
              <w:rPr>
                <w:b/>
                <w:bCs/>
                <w:lang w:val="cs-CZ"/>
              </w:rPr>
            </w:pPr>
            <w:r w:rsidRPr="00AB04B9">
              <w:rPr>
                <w:b/>
                <w:bCs/>
                <w:lang w:val="cs-CZ"/>
              </w:rPr>
              <w:t>Kategorizace incidentu/vady Požadavek</w:t>
            </w:r>
          </w:p>
        </w:tc>
        <w:tc>
          <w:tcPr>
            <w:tcW w:w="2853" w:type="dxa"/>
            <w:tcMar>
              <w:top w:w="0" w:type="dxa"/>
              <w:left w:w="70" w:type="dxa"/>
              <w:bottom w:w="0" w:type="dxa"/>
              <w:right w:w="70" w:type="dxa"/>
            </w:tcMar>
            <w:vAlign w:val="center"/>
            <w:hideMark/>
          </w:tcPr>
          <w:p w14:paraId="443E81AD" w14:textId="77777777" w:rsidR="00691465" w:rsidRPr="00AB04B9" w:rsidRDefault="00691465" w:rsidP="00EB038E">
            <w:pPr>
              <w:ind w:left="90"/>
              <w:jc w:val="center"/>
              <w:rPr>
                <w:b/>
                <w:bCs/>
                <w:lang w:val="cs-CZ"/>
              </w:rPr>
            </w:pPr>
            <w:r w:rsidRPr="00AB04B9">
              <w:rPr>
                <w:b/>
                <w:bCs/>
                <w:lang w:val="cs-CZ"/>
              </w:rPr>
              <w:t>Lhůta pro odezvu incidentu/vady/požadavku</w:t>
            </w:r>
          </w:p>
        </w:tc>
        <w:tc>
          <w:tcPr>
            <w:tcW w:w="2692" w:type="dxa"/>
            <w:vAlign w:val="center"/>
          </w:tcPr>
          <w:p w14:paraId="2D01B5AC" w14:textId="77777777" w:rsidR="00691465" w:rsidRPr="00AB04B9" w:rsidRDefault="00691465" w:rsidP="00EB038E">
            <w:pPr>
              <w:ind w:left="71"/>
              <w:jc w:val="center"/>
              <w:rPr>
                <w:b/>
                <w:bCs/>
                <w:lang w:val="cs-CZ"/>
              </w:rPr>
            </w:pPr>
            <w:r w:rsidRPr="00AB04B9">
              <w:rPr>
                <w:b/>
                <w:bCs/>
                <w:lang w:val="cs-CZ"/>
              </w:rPr>
              <w:t>Lhůta pro vyřešení požadavku či odstranění incidentu/vady</w:t>
            </w:r>
          </w:p>
        </w:tc>
      </w:tr>
      <w:tr w:rsidR="00691465" w:rsidRPr="000A6A0E" w14:paraId="0D94787E" w14:textId="77777777" w:rsidTr="00EB038E">
        <w:trPr>
          <w:trHeight w:val="624"/>
        </w:trPr>
        <w:tc>
          <w:tcPr>
            <w:tcW w:w="2250" w:type="dxa"/>
            <w:tcMar>
              <w:top w:w="0" w:type="dxa"/>
              <w:left w:w="70" w:type="dxa"/>
              <w:bottom w:w="0" w:type="dxa"/>
              <w:right w:w="70" w:type="dxa"/>
            </w:tcMar>
            <w:vAlign w:val="center"/>
            <w:hideMark/>
          </w:tcPr>
          <w:p w14:paraId="544A47D2" w14:textId="77777777" w:rsidR="00691465" w:rsidRPr="00AB04B9" w:rsidRDefault="00691465" w:rsidP="00EB038E">
            <w:pPr>
              <w:ind w:left="72"/>
              <w:rPr>
                <w:lang w:val="cs-CZ"/>
              </w:rPr>
            </w:pPr>
            <w:r w:rsidRPr="00AB04B9">
              <w:rPr>
                <w:lang w:val="cs-CZ"/>
              </w:rPr>
              <w:t>Incident/vada</w:t>
            </w:r>
            <w:r w:rsidRPr="00AB04B9" w:rsidDel="00AB4336">
              <w:rPr>
                <w:lang w:val="cs-CZ"/>
              </w:rPr>
              <w:t xml:space="preserve"> </w:t>
            </w:r>
            <w:r w:rsidRPr="00AB04B9">
              <w:rPr>
                <w:lang w:val="cs-CZ"/>
              </w:rPr>
              <w:t>kategorie V</w:t>
            </w:r>
          </w:p>
        </w:tc>
        <w:tc>
          <w:tcPr>
            <w:tcW w:w="2853" w:type="dxa"/>
            <w:tcMar>
              <w:top w:w="0" w:type="dxa"/>
              <w:left w:w="70" w:type="dxa"/>
              <w:bottom w:w="0" w:type="dxa"/>
              <w:right w:w="70" w:type="dxa"/>
            </w:tcMar>
            <w:vAlign w:val="center"/>
          </w:tcPr>
          <w:p w14:paraId="40B21EB4" w14:textId="77777777" w:rsidR="00691465" w:rsidRPr="00AB04B9" w:rsidRDefault="00691465" w:rsidP="00EB038E">
            <w:pPr>
              <w:ind w:left="90"/>
              <w:jc w:val="center"/>
              <w:rPr>
                <w:lang w:val="cs-CZ"/>
              </w:rPr>
            </w:pPr>
            <w:r w:rsidRPr="00AB04B9">
              <w:rPr>
                <w:lang w:val="cs-CZ"/>
              </w:rPr>
              <w:t xml:space="preserve">2 hod. </w:t>
            </w:r>
          </w:p>
        </w:tc>
        <w:tc>
          <w:tcPr>
            <w:tcW w:w="2692" w:type="dxa"/>
            <w:tcMar>
              <w:top w:w="0" w:type="dxa"/>
              <w:left w:w="70" w:type="dxa"/>
              <w:bottom w:w="0" w:type="dxa"/>
              <w:right w:w="70" w:type="dxa"/>
            </w:tcMar>
            <w:vAlign w:val="center"/>
          </w:tcPr>
          <w:p w14:paraId="0C50A9F3" w14:textId="77777777" w:rsidR="00691465" w:rsidRPr="00AB04B9" w:rsidRDefault="00691465" w:rsidP="00EB038E">
            <w:pPr>
              <w:ind w:left="71"/>
              <w:jc w:val="center"/>
              <w:rPr>
                <w:lang w:val="cs-CZ"/>
              </w:rPr>
            </w:pPr>
            <w:r w:rsidRPr="00AB04B9">
              <w:rPr>
                <w:lang w:val="cs-CZ"/>
              </w:rPr>
              <w:t>8 hodin</w:t>
            </w:r>
          </w:p>
        </w:tc>
      </w:tr>
      <w:tr w:rsidR="00691465" w:rsidRPr="000A6A0E" w14:paraId="3BBB73CA" w14:textId="77777777" w:rsidTr="00EB038E">
        <w:trPr>
          <w:trHeight w:val="624"/>
        </w:trPr>
        <w:tc>
          <w:tcPr>
            <w:tcW w:w="2250" w:type="dxa"/>
            <w:tcMar>
              <w:top w:w="0" w:type="dxa"/>
              <w:left w:w="70" w:type="dxa"/>
              <w:bottom w:w="0" w:type="dxa"/>
              <w:right w:w="70" w:type="dxa"/>
            </w:tcMar>
            <w:vAlign w:val="center"/>
            <w:hideMark/>
          </w:tcPr>
          <w:p w14:paraId="13DF2981" w14:textId="77777777" w:rsidR="00691465" w:rsidRPr="00AB04B9" w:rsidRDefault="00691465" w:rsidP="00EB038E">
            <w:pPr>
              <w:ind w:left="72"/>
              <w:rPr>
                <w:lang w:val="cs-CZ"/>
              </w:rPr>
            </w:pPr>
            <w:r w:rsidRPr="00AB04B9">
              <w:rPr>
                <w:lang w:val="cs-CZ"/>
              </w:rPr>
              <w:t>Incident/vada</w:t>
            </w:r>
            <w:r w:rsidRPr="00AB04B9" w:rsidDel="00AB4336">
              <w:rPr>
                <w:lang w:val="cs-CZ"/>
              </w:rPr>
              <w:t xml:space="preserve"> </w:t>
            </w:r>
            <w:r w:rsidRPr="00AB04B9">
              <w:rPr>
                <w:lang w:val="cs-CZ"/>
              </w:rPr>
              <w:t>kategorie S</w:t>
            </w:r>
          </w:p>
        </w:tc>
        <w:tc>
          <w:tcPr>
            <w:tcW w:w="2853" w:type="dxa"/>
            <w:tcMar>
              <w:top w:w="0" w:type="dxa"/>
              <w:left w:w="70" w:type="dxa"/>
              <w:bottom w:w="0" w:type="dxa"/>
              <w:right w:w="70" w:type="dxa"/>
            </w:tcMar>
            <w:vAlign w:val="center"/>
          </w:tcPr>
          <w:p w14:paraId="73480863" w14:textId="77777777" w:rsidR="00691465" w:rsidRPr="00AB04B9" w:rsidRDefault="00691465" w:rsidP="00EB038E">
            <w:pPr>
              <w:ind w:left="90"/>
              <w:jc w:val="center"/>
              <w:rPr>
                <w:lang w:val="cs-CZ"/>
              </w:rPr>
            </w:pPr>
            <w:r w:rsidRPr="00AB04B9">
              <w:rPr>
                <w:lang w:val="cs-CZ"/>
              </w:rPr>
              <w:t>4 hod.</w:t>
            </w:r>
          </w:p>
        </w:tc>
        <w:tc>
          <w:tcPr>
            <w:tcW w:w="2692" w:type="dxa"/>
            <w:tcMar>
              <w:top w:w="0" w:type="dxa"/>
              <w:left w:w="70" w:type="dxa"/>
              <w:bottom w:w="0" w:type="dxa"/>
              <w:right w:w="70" w:type="dxa"/>
            </w:tcMar>
            <w:vAlign w:val="center"/>
          </w:tcPr>
          <w:p w14:paraId="2D76A598" w14:textId="77777777" w:rsidR="00691465" w:rsidRPr="00AB04B9" w:rsidRDefault="00691465" w:rsidP="00EB038E">
            <w:pPr>
              <w:ind w:left="71"/>
              <w:jc w:val="center"/>
              <w:rPr>
                <w:lang w:val="cs-CZ"/>
              </w:rPr>
            </w:pPr>
            <w:r w:rsidRPr="00AB04B9">
              <w:rPr>
                <w:lang w:val="cs-CZ"/>
              </w:rPr>
              <w:t>24 hodin</w:t>
            </w:r>
          </w:p>
        </w:tc>
      </w:tr>
      <w:tr w:rsidR="00691465" w:rsidRPr="000A6A0E" w14:paraId="17C6B4DF" w14:textId="77777777" w:rsidTr="00EB038E">
        <w:trPr>
          <w:trHeight w:val="624"/>
        </w:trPr>
        <w:tc>
          <w:tcPr>
            <w:tcW w:w="2250" w:type="dxa"/>
            <w:tcMar>
              <w:top w:w="0" w:type="dxa"/>
              <w:left w:w="70" w:type="dxa"/>
              <w:bottom w:w="0" w:type="dxa"/>
              <w:right w:w="70" w:type="dxa"/>
            </w:tcMar>
            <w:vAlign w:val="center"/>
            <w:hideMark/>
          </w:tcPr>
          <w:p w14:paraId="2155CF5F" w14:textId="77777777" w:rsidR="00691465" w:rsidRPr="00AB04B9" w:rsidRDefault="00691465" w:rsidP="00EB038E">
            <w:pPr>
              <w:ind w:left="72"/>
              <w:rPr>
                <w:lang w:val="cs-CZ"/>
              </w:rPr>
            </w:pPr>
            <w:r w:rsidRPr="00AB04B9">
              <w:rPr>
                <w:lang w:val="cs-CZ"/>
              </w:rPr>
              <w:t>Incident/vada</w:t>
            </w:r>
            <w:r w:rsidRPr="00AB04B9" w:rsidDel="00AB4336">
              <w:rPr>
                <w:lang w:val="cs-CZ"/>
              </w:rPr>
              <w:t xml:space="preserve"> </w:t>
            </w:r>
            <w:r w:rsidRPr="00AB04B9">
              <w:rPr>
                <w:lang w:val="cs-CZ"/>
              </w:rPr>
              <w:t>kategorie N</w:t>
            </w:r>
          </w:p>
        </w:tc>
        <w:tc>
          <w:tcPr>
            <w:tcW w:w="2853" w:type="dxa"/>
            <w:tcMar>
              <w:top w:w="0" w:type="dxa"/>
              <w:left w:w="70" w:type="dxa"/>
              <w:bottom w:w="0" w:type="dxa"/>
              <w:right w:w="70" w:type="dxa"/>
            </w:tcMar>
            <w:vAlign w:val="center"/>
          </w:tcPr>
          <w:p w14:paraId="740131D2" w14:textId="77777777" w:rsidR="00691465" w:rsidRPr="00AB04B9" w:rsidRDefault="00691465" w:rsidP="00EB038E">
            <w:pPr>
              <w:ind w:left="90"/>
              <w:jc w:val="center"/>
              <w:rPr>
                <w:lang w:val="cs-CZ"/>
              </w:rPr>
            </w:pPr>
            <w:r w:rsidRPr="00AB04B9">
              <w:rPr>
                <w:lang w:val="cs-CZ"/>
              </w:rPr>
              <w:t>12 hod.</w:t>
            </w:r>
          </w:p>
        </w:tc>
        <w:tc>
          <w:tcPr>
            <w:tcW w:w="2692" w:type="dxa"/>
            <w:tcMar>
              <w:top w:w="0" w:type="dxa"/>
              <w:left w:w="70" w:type="dxa"/>
              <w:bottom w:w="0" w:type="dxa"/>
              <w:right w:w="70" w:type="dxa"/>
            </w:tcMar>
            <w:vAlign w:val="center"/>
          </w:tcPr>
          <w:p w14:paraId="6CE13BF9" w14:textId="77777777" w:rsidR="00691465" w:rsidRPr="00AB04B9" w:rsidRDefault="00691465" w:rsidP="00EB038E">
            <w:pPr>
              <w:ind w:left="71"/>
              <w:jc w:val="center"/>
              <w:rPr>
                <w:lang w:val="cs-CZ"/>
              </w:rPr>
            </w:pPr>
            <w:r w:rsidRPr="00AB04B9">
              <w:rPr>
                <w:lang w:val="cs-CZ"/>
              </w:rPr>
              <w:t>72 hodin</w:t>
            </w:r>
          </w:p>
        </w:tc>
      </w:tr>
      <w:tr w:rsidR="00691465" w:rsidRPr="000A6A0E" w14:paraId="6B26F1BD" w14:textId="77777777" w:rsidTr="00EB038E">
        <w:trPr>
          <w:trHeight w:val="624"/>
        </w:trPr>
        <w:tc>
          <w:tcPr>
            <w:tcW w:w="2250" w:type="dxa"/>
            <w:tcMar>
              <w:top w:w="0" w:type="dxa"/>
              <w:left w:w="70" w:type="dxa"/>
              <w:bottom w:w="0" w:type="dxa"/>
              <w:right w:w="70" w:type="dxa"/>
            </w:tcMar>
            <w:vAlign w:val="center"/>
          </w:tcPr>
          <w:p w14:paraId="3D159AC4" w14:textId="77777777" w:rsidR="00691465" w:rsidRPr="00AB04B9" w:rsidRDefault="00691465" w:rsidP="00EB038E">
            <w:pPr>
              <w:ind w:left="72"/>
              <w:rPr>
                <w:lang w:val="cs-CZ"/>
              </w:rPr>
            </w:pPr>
            <w:r w:rsidRPr="00AB04B9">
              <w:rPr>
                <w:lang w:val="cs-CZ"/>
              </w:rPr>
              <w:t xml:space="preserve">Požadavek </w:t>
            </w:r>
          </w:p>
        </w:tc>
        <w:tc>
          <w:tcPr>
            <w:tcW w:w="2853" w:type="dxa"/>
            <w:tcMar>
              <w:top w:w="0" w:type="dxa"/>
              <w:left w:w="70" w:type="dxa"/>
              <w:bottom w:w="0" w:type="dxa"/>
              <w:right w:w="70" w:type="dxa"/>
            </w:tcMar>
            <w:vAlign w:val="center"/>
          </w:tcPr>
          <w:p w14:paraId="00DF1D2F" w14:textId="77777777" w:rsidR="00691465" w:rsidRPr="00AB04B9" w:rsidRDefault="00691465" w:rsidP="00EB038E">
            <w:pPr>
              <w:ind w:left="90"/>
              <w:jc w:val="center"/>
              <w:rPr>
                <w:lang w:val="cs-CZ"/>
              </w:rPr>
            </w:pPr>
            <w:r w:rsidRPr="00AB04B9">
              <w:rPr>
                <w:lang w:val="cs-CZ"/>
              </w:rPr>
              <w:t>2 pracovní dny</w:t>
            </w:r>
          </w:p>
        </w:tc>
        <w:tc>
          <w:tcPr>
            <w:tcW w:w="2692" w:type="dxa"/>
            <w:tcMar>
              <w:top w:w="0" w:type="dxa"/>
              <w:left w:w="70" w:type="dxa"/>
              <w:bottom w:w="0" w:type="dxa"/>
              <w:right w:w="70" w:type="dxa"/>
            </w:tcMar>
            <w:vAlign w:val="center"/>
          </w:tcPr>
          <w:p w14:paraId="0A6F4E99" w14:textId="77777777" w:rsidR="00691465" w:rsidRPr="00AB04B9" w:rsidRDefault="00691465" w:rsidP="00EB038E">
            <w:pPr>
              <w:ind w:left="71"/>
              <w:jc w:val="center"/>
              <w:rPr>
                <w:lang w:val="cs-CZ"/>
              </w:rPr>
            </w:pPr>
            <w:r w:rsidRPr="00AB04B9">
              <w:rPr>
                <w:lang w:val="cs-CZ"/>
              </w:rPr>
              <w:t>Termín dle dohody</w:t>
            </w:r>
          </w:p>
        </w:tc>
      </w:tr>
    </w:tbl>
    <w:p w14:paraId="5014C0CE" w14:textId="77777777" w:rsidR="00691465" w:rsidRPr="00AB04B9" w:rsidRDefault="00691465" w:rsidP="00691465">
      <w:pPr>
        <w:ind w:left="709"/>
        <w:rPr>
          <w:lang w:val="cs-CZ"/>
        </w:rPr>
      </w:pPr>
    </w:p>
    <w:p w14:paraId="473578AD" w14:textId="77777777" w:rsidR="00691465" w:rsidRPr="00AB04B9" w:rsidRDefault="00691465" w:rsidP="00691465">
      <w:pPr>
        <w:ind w:left="709"/>
        <w:jc w:val="both"/>
        <w:rPr>
          <w:lang w:val="cs-CZ"/>
        </w:rPr>
      </w:pPr>
      <w:r w:rsidRPr="00AB04B9">
        <w:rPr>
          <w:b/>
          <w:lang w:val="cs-CZ"/>
        </w:rPr>
        <w:t xml:space="preserve">Lhůta pro odezvu </w:t>
      </w:r>
      <w:r w:rsidRPr="00AB04B9">
        <w:rPr>
          <w:lang w:val="cs-CZ"/>
        </w:rPr>
        <w:t>– garantovaná doba odezvy zhotovitele, ve které zhotovitel reaguje na hlášený incident/vadu/požadavek. Lhůty pro odezvu specifikované výše jsou uváděny v rámci servisní doby a počínají běžet od okamžiku specifikovaného v odst. P1.7.2 této smlouvy.</w:t>
      </w:r>
    </w:p>
    <w:p w14:paraId="22FB05B5" w14:textId="015AD8F5" w:rsidR="00691465" w:rsidRPr="00AB04B9" w:rsidRDefault="00691465" w:rsidP="00426EFE">
      <w:pPr>
        <w:pStyle w:val="Level21"/>
        <w:numPr>
          <w:ilvl w:val="0"/>
          <w:numId w:val="0"/>
        </w:numPr>
        <w:tabs>
          <w:tab w:val="clear" w:pos="1134"/>
        </w:tabs>
        <w:spacing w:before="120" w:after="0"/>
        <w:ind w:left="709" w:hanging="1"/>
        <w:rPr>
          <w:rFonts w:ascii="Times New Roman" w:hAnsi="Times New Roman"/>
          <w:sz w:val="22"/>
          <w:szCs w:val="22"/>
        </w:rPr>
      </w:pPr>
      <w:r w:rsidRPr="00AB04B9">
        <w:rPr>
          <w:rFonts w:ascii="Times New Roman" w:hAnsi="Times New Roman"/>
          <w:b/>
          <w:bCs/>
          <w:sz w:val="22"/>
          <w:szCs w:val="22"/>
        </w:rPr>
        <w:t>Lhůta pro vyřešení požadavku či odstranění incidentu/vady (dále jen souhrnně lhůta pro vyřešení)</w:t>
      </w:r>
      <w:r w:rsidRPr="00AB04B9">
        <w:rPr>
          <w:rFonts w:ascii="Times New Roman" w:hAnsi="Times New Roman"/>
          <w:b/>
          <w:sz w:val="22"/>
          <w:szCs w:val="22"/>
        </w:rPr>
        <w:t xml:space="preserve"> </w:t>
      </w:r>
      <w:r w:rsidRPr="00AB04B9">
        <w:rPr>
          <w:rFonts w:ascii="Times New Roman" w:hAnsi="Times New Roman"/>
          <w:sz w:val="22"/>
          <w:szCs w:val="22"/>
        </w:rPr>
        <w:t>– garantovaná doba vyřešení/odstranění. Lhůty pro vyřešení specifikované výše jsou uváděny v rámci servisní doby a počínají běžet od okamžiku specifikovaného v odst. P1.7.2 této smlouvy. V případě, že je pro vyřešení incidentu/vady/požadavku nezbytná součinnost ze strany objednatele, nezapočítává se do lhůty pro vyřešení doba od okamžiku, kdy zhotovitel požádá o poskytnutí této součinnosti do okamžiku poskytnutí této součinnosti ze strany objednatele.</w:t>
      </w:r>
    </w:p>
    <w:p w14:paraId="0111B92B" w14:textId="77777777" w:rsidR="00691465" w:rsidRPr="00AB04B9" w:rsidRDefault="00691465" w:rsidP="00691465">
      <w:pPr>
        <w:pStyle w:val="odstavce"/>
        <w:numPr>
          <w:ilvl w:val="0"/>
          <w:numId w:val="28"/>
        </w:numPr>
        <w:ind w:left="851" w:hanging="851"/>
        <w:rPr>
          <w:rFonts w:ascii="Times New Roman" w:hAnsi="Times New Roman"/>
          <w:b/>
          <w:sz w:val="22"/>
          <w:szCs w:val="22"/>
        </w:rPr>
      </w:pPr>
      <w:bookmarkStart w:id="73" w:name="_Toc145001980"/>
      <w:r w:rsidRPr="00AB04B9">
        <w:rPr>
          <w:rFonts w:ascii="Times New Roman" w:hAnsi="Times New Roman"/>
          <w:b/>
          <w:sz w:val="22"/>
          <w:szCs w:val="22"/>
        </w:rPr>
        <w:t>Kategorizace incidentů a vad:</w:t>
      </w:r>
      <w:bookmarkEnd w:id="73"/>
      <w:r w:rsidRPr="00AB04B9">
        <w:rPr>
          <w:rFonts w:ascii="Times New Roman" w:hAnsi="Times New Roman"/>
          <w:b/>
          <w:sz w:val="22"/>
          <w:szCs w:val="22"/>
        </w:rPr>
        <w:t xml:space="preserve"> </w:t>
      </w:r>
    </w:p>
    <w:p w14:paraId="3D107699" w14:textId="1E0AD282" w:rsidR="00691465" w:rsidRPr="00AB04B9" w:rsidRDefault="00691465" w:rsidP="00426EFE">
      <w:pPr>
        <w:widowControl w:val="0"/>
        <w:spacing w:before="20" w:after="20"/>
        <w:jc w:val="both"/>
        <w:rPr>
          <w:lang w:val="cs-CZ"/>
        </w:rPr>
      </w:pPr>
      <w:bookmarkStart w:id="74" w:name="_Toc416677092"/>
      <w:r w:rsidRPr="00AB04B9">
        <w:rPr>
          <w:lang w:val="cs-CZ"/>
        </w:rPr>
        <w:t>Kategorie incidentu/vady je výchozím ukazatelem pro nastavení stupně závažnosti/naléhavosti pro řešení a je stanovena objednatelem. Zhotovitel je oprávněn toto nastavení korigovat v souladu s objektivním zjištěním a na základě dohody s objednatelem.</w:t>
      </w:r>
    </w:p>
    <w:p w14:paraId="6AC93555" w14:textId="14B4A6E3" w:rsidR="00691465" w:rsidRPr="00AB04B9" w:rsidRDefault="00691465" w:rsidP="00426EFE">
      <w:pPr>
        <w:widowControl w:val="0"/>
        <w:spacing w:before="20" w:after="20"/>
        <w:ind w:left="708"/>
        <w:jc w:val="both"/>
        <w:rPr>
          <w:lang w:val="cs-CZ"/>
        </w:rPr>
      </w:pPr>
      <w:r w:rsidRPr="00AB04B9">
        <w:rPr>
          <w:b/>
          <w:lang w:val="cs-CZ"/>
        </w:rPr>
        <w:t>Vada / incident kategorie V</w:t>
      </w:r>
      <w:r w:rsidRPr="00AB04B9">
        <w:rPr>
          <w:lang w:val="cs-CZ"/>
        </w:rPr>
        <w:t xml:space="preserve"> – systém zcela selhal nebo je rozsáhle poškozen. Některé nebo všechny části systému podporující hlavní procesy selhaly a jsou zcela nefunkční nebo je jejich funkčnost omezena tak, že je kritickým způsobem ovlivněna činnost businessu objednatele. Standardní firemní procesy jsou vážně ovlivněny a nezbytné úlohy nemohou být plněny. Vada/incident způsobuje ztrátu dohledu nad systémem.</w:t>
      </w:r>
    </w:p>
    <w:p w14:paraId="324E9780" w14:textId="705C2314" w:rsidR="00691465" w:rsidRPr="00AB04B9" w:rsidRDefault="00691465" w:rsidP="00426EFE">
      <w:pPr>
        <w:widowControl w:val="0"/>
        <w:ind w:left="708"/>
        <w:jc w:val="both"/>
        <w:rPr>
          <w:lang w:val="cs-CZ"/>
        </w:rPr>
      </w:pPr>
      <w:bookmarkStart w:id="75" w:name="_Toc416677093"/>
      <w:bookmarkEnd w:id="74"/>
      <w:r w:rsidRPr="00AB04B9">
        <w:rPr>
          <w:b/>
          <w:lang w:val="cs-CZ"/>
        </w:rPr>
        <w:t xml:space="preserve">Vada / incident kategorie </w:t>
      </w:r>
      <w:proofErr w:type="gramStart"/>
      <w:r w:rsidRPr="00AB04B9">
        <w:rPr>
          <w:b/>
          <w:lang w:val="cs-CZ"/>
        </w:rPr>
        <w:t>S</w:t>
      </w:r>
      <w:r w:rsidRPr="00AB04B9">
        <w:rPr>
          <w:lang w:val="cs-CZ"/>
        </w:rPr>
        <w:t> - systém</w:t>
      </w:r>
      <w:proofErr w:type="gramEnd"/>
      <w:r w:rsidRPr="00AB04B9">
        <w:rPr>
          <w:lang w:val="cs-CZ"/>
        </w:rPr>
        <w:t xml:space="preserve"> je funkční pouze částečně. Systém je výrazně ovlivněn z důvodu selhání nebo omezení některé ze systémových funkcí podporujících důležité činnosti businessu objednatele. Jsou dotčeny firemní procesy v míře způsobující ztěžování výkonu konkrétní činnosti. Podporované činnosti jsou výrazně ovlivněny z důvodu selhání nebo omezení některé ze systémových funkcí podporujících důležité procesy. V případě současného výskytu více vad/ incidentů kategorie S může nastat situace, kdy vzájemné působení těchto vad/ incidentů způsobí kumulaci negativního dopadu na firemní procesy objednatele tak, že závažnost dopadu bude odpovídat podmínkám vady/ incidentu kategorie V. V tomto případě budou i jednotlivé vady/ incidenty způsobující tuto kumulaci hodnoceny kategorií V. </w:t>
      </w:r>
      <w:bookmarkEnd w:id="75"/>
    </w:p>
    <w:p w14:paraId="645BBAF1" w14:textId="0F85A509" w:rsidR="00691465" w:rsidRPr="00AB04B9" w:rsidRDefault="00691465" w:rsidP="00426EFE">
      <w:pPr>
        <w:widowControl w:val="0"/>
        <w:ind w:left="708"/>
        <w:jc w:val="both"/>
        <w:rPr>
          <w:lang w:val="cs-CZ"/>
        </w:rPr>
      </w:pPr>
      <w:bookmarkStart w:id="76" w:name="_Toc416677094"/>
      <w:r w:rsidRPr="00AB04B9">
        <w:rPr>
          <w:b/>
          <w:lang w:val="cs-CZ"/>
        </w:rPr>
        <w:t xml:space="preserve">Vada / incident kategorie </w:t>
      </w:r>
      <w:proofErr w:type="gramStart"/>
      <w:r w:rsidRPr="00AB04B9">
        <w:rPr>
          <w:b/>
          <w:lang w:val="cs-CZ"/>
        </w:rPr>
        <w:t>N</w:t>
      </w:r>
      <w:r w:rsidRPr="00AB04B9">
        <w:rPr>
          <w:lang w:val="cs-CZ"/>
        </w:rPr>
        <w:t xml:space="preserve"> - systém</w:t>
      </w:r>
      <w:proofErr w:type="gramEnd"/>
      <w:r w:rsidRPr="00AB04B9">
        <w:rPr>
          <w:lang w:val="cs-CZ"/>
        </w:rPr>
        <w:t xml:space="preserve"> je plně operativní, pouze některé funkce jsou omezeny, ztráta redundance systému bez dopadu na poskytované funkcionality systému. Tato kategorie zároveň </w:t>
      </w:r>
      <w:r w:rsidRPr="00AB04B9">
        <w:rPr>
          <w:lang w:val="cs-CZ"/>
        </w:rPr>
        <w:lastRenderedPageBreak/>
        <w:t>zahrnuje funkce, které sice prokazatelně zcela selhaly, ale nejsou v daný moment využívány a nemají žádný vliv na řádný chod systému. Vada/incident má pouze zanedbatelný vliv na chod systému. Pro vyloučení jakýchkoliv pochybností smluvní strany konstatují, že vadou/ incidentem kategorie N jsou všechny drobné vady/ incidenty, které nespadají do kategorií V a S.</w:t>
      </w:r>
    </w:p>
    <w:p w14:paraId="2E1F9082" w14:textId="77777777" w:rsidR="00691465" w:rsidRPr="00AB04B9" w:rsidRDefault="00691465" w:rsidP="00691465">
      <w:pPr>
        <w:pStyle w:val="odstavce"/>
        <w:numPr>
          <w:ilvl w:val="0"/>
          <w:numId w:val="28"/>
        </w:numPr>
        <w:ind w:left="851" w:hanging="851"/>
        <w:rPr>
          <w:rFonts w:ascii="Times New Roman" w:hAnsi="Times New Roman"/>
          <w:b/>
          <w:sz w:val="22"/>
          <w:szCs w:val="22"/>
        </w:rPr>
      </w:pPr>
      <w:bookmarkStart w:id="77" w:name="_Toc145001981"/>
      <w:bookmarkEnd w:id="76"/>
      <w:r w:rsidRPr="00AB04B9">
        <w:rPr>
          <w:rFonts w:ascii="Times New Roman" w:hAnsi="Times New Roman"/>
          <w:b/>
          <w:sz w:val="22"/>
          <w:szCs w:val="22"/>
        </w:rPr>
        <w:t>Smluvní pokuty za nedodržení garantovaných parametrů servisních služeb</w:t>
      </w:r>
      <w:bookmarkEnd w:id="77"/>
    </w:p>
    <w:p w14:paraId="0BF7A6B8" w14:textId="77777777" w:rsidR="00691465" w:rsidRPr="00AB04B9" w:rsidRDefault="00691465" w:rsidP="00691465">
      <w:pPr>
        <w:pStyle w:val="Plohaustanovenods1"/>
        <w:widowControl w:val="0"/>
        <w:numPr>
          <w:ilvl w:val="0"/>
          <w:numId w:val="30"/>
        </w:numPr>
        <w:ind w:left="1701" w:hanging="850"/>
        <w:rPr>
          <w:rFonts w:ascii="Times New Roman" w:hAnsi="Times New Roman"/>
          <w:sz w:val="22"/>
          <w:szCs w:val="22"/>
        </w:rPr>
      </w:pPr>
      <w:r w:rsidRPr="00AB04B9">
        <w:rPr>
          <w:rFonts w:ascii="Times New Roman" w:hAnsi="Times New Roman"/>
          <w:sz w:val="22"/>
          <w:szCs w:val="22"/>
        </w:rPr>
        <w:t>Zhotovitel se zavazuje zaplatit objednateli smluvní pokuty za nedodržení lhůty odezvy z důvodů výhradně na straně zhotovitele:</w:t>
      </w:r>
    </w:p>
    <w:p w14:paraId="36C38C01" w14:textId="77777777" w:rsidR="00691465" w:rsidRPr="00AB04B9" w:rsidRDefault="00691465" w:rsidP="00691465">
      <w:pPr>
        <w:numPr>
          <w:ilvl w:val="0"/>
          <w:numId w:val="31"/>
        </w:numPr>
        <w:autoSpaceDE/>
        <w:autoSpaceDN/>
        <w:spacing w:before="0"/>
        <w:rPr>
          <w:lang w:val="cs-CZ"/>
        </w:rPr>
      </w:pPr>
      <w:r w:rsidRPr="00AB04B9">
        <w:rPr>
          <w:lang w:val="cs-CZ"/>
        </w:rPr>
        <w:t xml:space="preserve">pro incidenty/vady kategorie V, S ve výši 500,- Kč za každou započatou hodinu prodlení během servisní doby </w:t>
      </w:r>
    </w:p>
    <w:p w14:paraId="06DECDD2" w14:textId="77777777" w:rsidR="00691465" w:rsidRPr="00AB04B9" w:rsidRDefault="00691465" w:rsidP="00691465">
      <w:pPr>
        <w:numPr>
          <w:ilvl w:val="0"/>
          <w:numId w:val="31"/>
        </w:numPr>
        <w:autoSpaceDE/>
        <w:autoSpaceDN/>
        <w:spacing w:before="0"/>
        <w:rPr>
          <w:lang w:val="cs-CZ"/>
        </w:rPr>
      </w:pPr>
      <w:r w:rsidRPr="00AB04B9">
        <w:rPr>
          <w:lang w:val="cs-CZ"/>
        </w:rPr>
        <w:t>pro incidenty/vady kategorie N ve výši 100,- Kč za každou započatou hodinu prodlení během servisní doby.</w:t>
      </w:r>
    </w:p>
    <w:p w14:paraId="5D5E6AB1" w14:textId="4ADE2290" w:rsidR="00691465" w:rsidRPr="00AB04B9" w:rsidRDefault="00691465" w:rsidP="00426EFE">
      <w:pPr>
        <w:numPr>
          <w:ilvl w:val="0"/>
          <w:numId w:val="31"/>
        </w:numPr>
        <w:autoSpaceDE/>
        <w:autoSpaceDN/>
        <w:spacing w:before="0"/>
        <w:rPr>
          <w:lang w:val="cs-CZ"/>
        </w:rPr>
      </w:pPr>
      <w:r w:rsidRPr="00AB04B9">
        <w:rPr>
          <w:lang w:val="cs-CZ"/>
        </w:rPr>
        <w:t xml:space="preserve">pro požadavek ve výši </w:t>
      </w:r>
      <w:proofErr w:type="gramStart"/>
      <w:r w:rsidRPr="00AB04B9">
        <w:rPr>
          <w:lang w:val="cs-CZ"/>
        </w:rPr>
        <w:t>1.000,-</w:t>
      </w:r>
      <w:proofErr w:type="gramEnd"/>
      <w:r w:rsidRPr="00AB04B9">
        <w:rPr>
          <w:lang w:val="cs-CZ"/>
        </w:rPr>
        <w:t xml:space="preserve"> Kč za každý započatý den prodlení během servisní doby.</w:t>
      </w:r>
    </w:p>
    <w:p w14:paraId="0A3001B0" w14:textId="77777777" w:rsidR="00691465" w:rsidRPr="00AB04B9" w:rsidRDefault="00691465" w:rsidP="00691465">
      <w:pPr>
        <w:pStyle w:val="Plohaustanovenods1"/>
        <w:widowControl w:val="0"/>
        <w:numPr>
          <w:ilvl w:val="0"/>
          <w:numId w:val="30"/>
        </w:numPr>
        <w:ind w:left="1701" w:hanging="850"/>
        <w:rPr>
          <w:rFonts w:ascii="Times New Roman" w:hAnsi="Times New Roman"/>
          <w:sz w:val="22"/>
          <w:szCs w:val="22"/>
        </w:rPr>
      </w:pPr>
      <w:r w:rsidRPr="00AB04B9">
        <w:rPr>
          <w:rFonts w:ascii="Times New Roman" w:hAnsi="Times New Roman"/>
          <w:sz w:val="22"/>
          <w:szCs w:val="22"/>
        </w:rPr>
        <w:t xml:space="preserve">Zhotovitel se zavazuje zaplatit objednateli smluvní pokutu za nedodržení lhůty </w:t>
      </w:r>
      <w:r w:rsidRPr="000973F9">
        <w:rPr>
          <w:rFonts w:ascii="Times New Roman" w:hAnsi="Times New Roman"/>
          <w:sz w:val="22"/>
          <w:szCs w:val="22"/>
          <w:u w:val="single"/>
        </w:rPr>
        <w:t>vyře</w:t>
      </w:r>
      <w:r w:rsidRPr="00AB04B9">
        <w:rPr>
          <w:rFonts w:ascii="Times New Roman" w:hAnsi="Times New Roman"/>
          <w:sz w:val="22"/>
          <w:szCs w:val="22"/>
        </w:rPr>
        <w:t>šení z důvodů výhradně na straně zhotovitele:</w:t>
      </w:r>
    </w:p>
    <w:p w14:paraId="6EBD7A4D" w14:textId="294398CA" w:rsidR="00691465" w:rsidRPr="00AB04B9" w:rsidRDefault="00691465" w:rsidP="00691465">
      <w:pPr>
        <w:numPr>
          <w:ilvl w:val="0"/>
          <w:numId w:val="32"/>
        </w:numPr>
        <w:autoSpaceDE/>
        <w:autoSpaceDN/>
        <w:spacing w:before="0"/>
        <w:rPr>
          <w:lang w:val="cs-CZ"/>
        </w:rPr>
      </w:pPr>
      <w:r w:rsidRPr="00AB04B9">
        <w:rPr>
          <w:lang w:val="cs-CZ"/>
        </w:rPr>
        <w:t xml:space="preserve">pro incidenty/vady kategorie V ve výši </w:t>
      </w:r>
      <w:proofErr w:type="gramStart"/>
      <w:r w:rsidR="00C81500">
        <w:rPr>
          <w:lang w:val="cs-CZ"/>
        </w:rPr>
        <w:t>2</w:t>
      </w:r>
      <w:r w:rsidRPr="00AB04B9">
        <w:rPr>
          <w:lang w:val="cs-CZ"/>
        </w:rPr>
        <w:t>.000,-</w:t>
      </w:r>
      <w:proofErr w:type="gramEnd"/>
      <w:r w:rsidRPr="00AB04B9">
        <w:rPr>
          <w:lang w:val="cs-CZ"/>
        </w:rPr>
        <w:t xml:space="preserve"> Kč za každou započatou hodinu prodlení během servisní doby.</w:t>
      </w:r>
    </w:p>
    <w:p w14:paraId="7609D31B" w14:textId="147BE4B4" w:rsidR="00691465" w:rsidRPr="00AB04B9" w:rsidRDefault="00691465" w:rsidP="00691465">
      <w:pPr>
        <w:numPr>
          <w:ilvl w:val="0"/>
          <w:numId w:val="32"/>
        </w:numPr>
        <w:autoSpaceDE/>
        <w:autoSpaceDN/>
        <w:spacing w:before="0"/>
        <w:rPr>
          <w:lang w:val="cs-CZ"/>
        </w:rPr>
      </w:pPr>
      <w:r w:rsidRPr="00AB04B9">
        <w:rPr>
          <w:lang w:val="cs-CZ"/>
        </w:rPr>
        <w:t xml:space="preserve">pro incidenty/vady kategorie S ve výši </w:t>
      </w:r>
      <w:proofErr w:type="gramStart"/>
      <w:r w:rsidRPr="00AB04B9">
        <w:rPr>
          <w:lang w:val="cs-CZ"/>
        </w:rPr>
        <w:t>1.</w:t>
      </w:r>
      <w:r w:rsidR="00C81500">
        <w:rPr>
          <w:lang w:val="cs-CZ"/>
        </w:rPr>
        <w:t>0</w:t>
      </w:r>
      <w:r w:rsidRPr="00AB04B9">
        <w:rPr>
          <w:lang w:val="cs-CZ"/>
        </w:rPr>
        <w:t>00,-</w:t>
      </w:r>
      <w:proofErr w:type="gramEnd"/>
      <w:r w:rsidRPr="00AB04B9">
        <w:rPr>
          <w:lang w:val="cs-CZ"/>
        </w:rPr>
        <w:t xml:space="preserve"> Kč za každou započatou hodinu prodlení během servisní doby.</w:t>
      </w:r>
    </w:p>
    <w:p w14:paraId="71F4ABD1" w14:textId="77777777" w:rsidR="00691465" w:rsidRPr="00AB04B9" w:rsidRDefault="00691465" w:rsidP="00691465">
      <w:pPr>
        <w:numPr>
          <w:ilvl w:val="0"/>
          <w:numId w:val="32"/>
        </w:numPr>
        <w:autoSpaceDE/>
        <w:autoSpaceDN/>
        <w:spacing w:before="0"/>
        <w:rPr>
          <w:lang w:val="cs-CZ"/>
        </w:rPr>
      </w:pPr>
      <w:r w:rsidRPr="00AB04B9">
        <w:rPr>
          <w:lang w:val="cs-CZ"/>
        </w:rPr>
        <w:t>pro incidenty/vady kategorie N ve výši 200,- Kč za každou započatou hodinu prodlení během servisní doby.</w:t>
      </w:r>
    </w:p>
    <w:p w14:paraId="3AF67BAC" w14:textId="0AD31CED" w:rsidR="00691465" w:rsidRPr="00AB04B9" w:rsidRDefault="00691465" w:rsidP="00426EFE">
      <w:pPr>
        <w:numPr>
          <w:ilvl w:val="0"/>
          <w:numId w:val="32"/>
        </w:numPr>
        <w:autoSpaceDE/>
        <w:autoSpaceDN/>
        <w:spacing w:before="0"/>
        <w:rPr>
          <w:lang w:val="cs-CZ"/>
        </w:rPr>
      </w:pPr>
      <w:r w:rsidRPr="00AB04B9">
        <w:rPr>
          <w:lang w:val="cs-CZ"/>
        </w:rPr>
        <w:t xml:space="preserve">pro požadavek ve výši 500,- Kč za každý započatý den prodlení během servisní doby. </w:t>
      </w:r>
      <w:bookmarkStart w:id="78" w:name="_Hlk128770355"/>
    </w:p>
    <w:bookmarkEnd w:id="78"/>
    <w:p w14:paraId="4B456FEB" w14:textId="2C4F911F" w:rsidR="0067355F" w:rsidRDefault="0067355F">
      <w:pPr>
        <w:autoSpaceDE/>
        <w:autoSpaceDN/>
        <w:spacing w:before="0" w:after="0"/>
        <w:rPr>
          <w:rFonts w:eastAsia="Calibri"/>
          <w:lang w:val="cs-CZ"/>
        </w:rPr>
      </w:pPr>
    </w:p>
    <w:p w14:paraId="6C6850D8" w14:textId="77777777" w:rsidR="009456D1" w:rsidRDefault="009456D1" w:rsidP="0067355F">
      <w:pPr>
        <w:jc w:val="center"/>
        <w:rPr>
          <w:b/>
          <w:bCs/>
          <w:lang w:val="cs-CZ"/>
        </w:rPr>
      </w:pPr>
    </w:p>
    <w:p w14:paraId="07D18B22" w14:textId="77777777" w:rsidR="009456D1" w:rsidRDefault="009456D1" w:rsidP="0067355F">
      <w:pPr>
        <w:jc w:val="center"/>
        <w:rPr>
          <w:b/>
          <w:bCs/>
          <w:lang w:val="cs-CZ"/>
        </w:rPr>
      </w:pPr>
    </w:p>
    <w:p w14:paraId="1E949397" w14:textId="77777777" w:rsidR="009456D1" w:rsidRDefault="009456D1" w:rsidP="0067355F">
      <w:pPr>
        <w:jc w:val="center"/>
        <w:rPr>
          <w:b/>
          <w:bCs/>
          <w:lang w:val="cs-CZ"/>
        </w:rPr>
      </w:pPr>
    </w:p>
    <w:p w14:paraId="177E2791" w14:textId="77777777" w:rsidR="009456D1" w:rsidRDefault="009456D1" w:rsidP="0067355F">
      <w:pPr>
        <w:jc w:val="center"/>
        <w:rPr>
          <w:b/>
          <w:bCs/>
          <w:lang w:val="cs-CZ"/>
        </w:rPr>
      </w:pPr>
    </w:p>
    <w:p w14:paraId="44ED8EBB" w14:textId="77777777" w:rsidR="009456D1" w:rsidRDefault="009456D1" w:rsidP="0067355F">
      <w:pPr>
        <w:jc w:val="center"/>
        <w:rPr>
          <w:b/>
          <w:bCs/>
          <w:lang w:val="cs-CZ"/>
        </w:rPr>
      </w:pPr>
    </w:p>
    <w:p w14:paraId="7CA03CCA" w14:textId="77777777" w:rsidR="009456D1" w:rsidRDefault="009456D1" w:rsidP="0067355F">
      <w:pPr>
        <w:jc w:val="center"/>
        <w:rPr>
          <w:b/>
          <w:bCs/>
          <w:lang w:val="cs-CZ"/>
        </w:rPr>
      </w:pPr>
    </w:p>
    <w:p w14:paraId="4D3D9B61" w14:textId="77777777" w:rsidR="009456D1" w:rsidRDefault="009456D1" w:rsidP="0067355F">
      <w:pPr>
        <w:jc w:val="center"/>
        <w:rPr>
          <w:b/>
          <w:bCs/>
          <w:lang w:val="cs-CZ"/>
        </w:rPr>
      </w:pPr>
    </w:p>
    <w:p w14:paraId="4D8D77E4" w14:textId="77777777" w:rsidR="009456D1" w:rsidRDefault="009456D1" w:rsidP="0067355F">
      <w:pPr>
        <w:jc w:val="center"/>
        <w:rPr>
          <w:b/>
          <w:bCs/>
          <w:lang w:val="cs-CZ"/>
        </w:rPr>
      </w:pPr>
    </w:p>
    <w:p w14:paraId="130B3CF2" w14:textId="77777777" w:rsidR="009456D1" w:rsidRDefault="009456D1" w:rsidP="0067355F">
      <w:pPr>
        <w:jc w:val="center"/>
        <w:rPr>
          <w:b/>
          <w:bCs/>
          <w:lang w:val="cs-CZ"/>
        </w:rPr>
      </w:pPr>
    </w:p>
    <w:p w14:paraId="4246552A" w14:textId="77777777" w:rsidR="009456D1" w:rsidRDefault="009456D1" w:rsidP="0067355F">
      <w:pPr>
        <w:jc w:val="center"/>
        <w:rPr>
          <w:b/>
          <w:bCs/>
          <w:lang w:val="cs-CZ"/>
        </w:rPr>
      </w:pPr>
    </w:p>
    <w:p w14:paraId="7EC969A8" w14:textId="312DBA06" w:rsidR="0067355F" w:rsidRPr="00921C5B" w:rsidRDefault="0067355F" w:rsidP="0067355F">
      <w:pPr>
        <w:jc w:val="center"/>
        <w:rPr>
          <w:b/>
          <w:bCs/>
          <w:lang w:val="cs-CZ"/>
        </w:rPr>
      </w:pPr>
      <w:r w:rsidRPr="00921C5B">
        <w:rPr>
          <w:b/>
          <w:bCs/>
          <w:lang w:val="cs-CZ"/>
        </w:rPr>
        <w:t xml:space="preserve">PŘÍLOHA Č. </w:t>
      </w:r>
      <w:r w:rsidR="00A12D82">
        <w:rPr>
          <w:b/>
          <w:bCs/>
          <w:lang w:val="cs-CZ"/>
        </w:rPr>
        <w:t>7</w:t>
      </w:r>
    </w:p>
    <w:p w14:paraId="0FE742F4" w14:textId="1FC17FDA" w:rsidR="0067355F" w:rsidRPr="00921C5B" w:rsidRDefault="0035575A" w:rsidP="0067355F">
      <w:pPr>
        <w:jc w:val="center"/>
        <w:rPr>
          <w:u w:val="single"/>
          <w:lang w:val="cs-CZ"/>
        </w:rPr>
      </w:pPr>
      <w:r>
        <w:rPr>
          <w:u w:val="single"/>
          <w:lang w:val="cs-CZ"/>
        </w:rPr>
        <w:t>VZOR PŘEDÁVACÍHO PROTOKOLU A POŽADAVKY NA STRUKTURU SERVISNÍHO PROTOKOLU</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9673"/>
      </w:tblGrid>
      <w:tr w:rsidR="00317F14" w:rsidRPr="00774653" w14:paraId="153440D6" w14:textId="77777777" w:rsidTr="00EB038E">
        <w:trPr>
          <w:trHeight w:val="807"/>
        </w:trPr>
        <w:tc>
          <w:tcPr>
            <w:tcW w:w="9673" w:type="dxa"/>
            <w:tcBorders>
              <w:top w:val="single" w:sz="12" w:space="0" w:color="auto"/>
              <w:left w:val="single" w:sz="12" w:space="0" w:color="auto"/>
              <w:bottom w:val="single" w:sz="12" w:space="0" w:color="auto"/>
              <w:right w:val="single" w:sz="12" w:space="0" w:color="auto"/>
            </w:tcBorders>
            <w:vAlign w:val="center"/>
          </w:tcPr>
          <w:p w14:paraId="5442C242" w14:textId="77777777" w:rsidR="00317F14" w:rsidRPr="00A93796" w:rsidRDefault="00317F14" w:rsidP="00EB038E">
            <w:pPr>
              <w:spacing w:line="360" w:lineRule="auto"/>
              <w:ind w:right="166" w:hanging="720"/>
              <w:jc w:val="center"/>
              <w:rPr>
                <w:b/>
                <w:lang w:val="cs-CZ"/>
              </w:rPr>
            </w:pPr>
            <w:r w:rsidRPr="00A93796">
              <w:rPr>
                <w:b/>
                <w:lang w:val="cs-CZ"/>
              </w:rPr>
              <w:t xml:space="preserve">Předávací protokol </w:t>
            </w:r>
          </w:p>
          <w:p w14:paraId="202333EC" w14:textId="77777777" w:rsidR="00317F14" w:rsidRPr="00A93796" w:rsidRDefault="00317F14" w:rsidP="00EB038E">
            <w:pPr>
              <w:ind w:hanging="720"/>
              <w:rPr>
                <w:b/>
                <w:lang w:val="cs-CZ"/>
              </w:rPr>
            </w:pPr>
          </w:p>
          <w:p w14:paraId="018BA554" w14:textId="77777777" w:rsidR="00317F14" w:rsidRPr="00A93796" w:rsidRDefault="00317F14" w:rsidP="00EB038E">
            <w:pPr>
              <w:pStyle w:val="Zkladntextodsazen"/>
              <w:jc w:val="center"/>
              <w:rPr>
                <w:b/>
                <w:bCs/>
                <w:i/>
                <w:iCs/>
                <w:sz w:val="22"/>
                <w:szCs w:val="22"/>
              </w:rPr>
            </w:pPr>
            <w:r w:rsidRPr="00A93796">
              <w:rPr>
                <w:bCs/>
                <w:iCs/>
                <w:sz w:val="22"/>
                <w:szCs w:val="22"/>
              </w:rPr>
              <w:t>Předmět předání a převzetí je plnění smlouvy o poskytování servisních služeb</w:t>
            </w:r>
            <w:r w:rsidRPr="00A93796">
              <w:rPr>
                <w:bCs/>
                <w:iCs/>
                <w:sz w:val="22"/>
                <w:szCs w:val="22"/>
              </w:rPr>
              <w:br/>
            </w:r>
          </w:p>
          <w:p w14:paraId="65522AA8" w14:textId="77777777" w:rsidR="00317F14" w:rsidRPr="00A93796" w:rsidRDefault="00317F14" w:rsidP="00EB038E">
            <w:pPr>
              <w:pStyle w:val="Zkladntextodsazen"/>
              <w:jc w:val="center"/>
              <w:rPr>
                <w:b/>
                <w:bCs/>
                <w:i/>
                <w:iCs/>
                <w:sz w:val="22"/>
                <w:szCs w:val="22"/>
              </w:rPr>
            </w:pPr>
            <w:r w:rsidRPr="00A93796">
              <w:rPr>
                <w:bCs/>
                <w:iCs/>
                <w:sz w:val="22"/>
                <w:szCs w:val="22"/>
              </w:rPr>
              <w:lastRenderedPageBreak/>
              <w:t xml:space="preserve">č. ……………………… </w:t>
            </w:r>
          </w:p>
          <w:p w14:paraId="1C3B5024" w14:textId="77777777" w:rsidR="00317F14" w:rsidRPr="00A93796" w:rsidRDefault="00317F14" w:rsidP="00EB038E">
            <w:pPr>
              <w:pStyle w:val="Zkladntextodsazen"/>
              <w:jc w:val="center"/>
              <w:rPr>
                <w:b/>
                <w:bCs/>
                <w:i/>
                <w:iCs/>
                <w:sz w:val="22"/>
                <w:szCs w:val="22"/>
              </w:rPr>
            </w:pPr>
          </w:p>
          <w:p w14:paraId="2A7E439B" w14:textId="77777777" w:rsidR="00317F14" w:rsidRPr="00A93796" w:rsidRDefault="00317F14" w:rsidP="00EB038E">
            <w:pPr>
              <w:pStyle w:val="Zkladntextodsazen"/>
              <w:jc w:val="center"/>
              <w:rPr>
                <w:b/>
                <w:bCs/>
                <w:i/>
                <w:iCs/>
                <w:sz w:val="22"/>
                <w:szCs w:val="22"/>
              </w:rPr>
            </w:pPr>
            <w:r w:rsidRPr="00A93796">
              <w:rPr>
                <w:bCs/>
                <w:iCs/>
                <w:sz w:val="22"/>
                <w:szCs w:val="22"/>
              </w:rPr>
              <w:t>uzavřené dne ………………………….</w:t>
            </w:r>
          </w:p>
          <w:p w14:paraId="48F45292" w14:textId="77777777" w:rsidR="00317F14" w:rsidRPr="00A93796" w:rsidRDefault="00317F14" w:rsidP="00EB038E">
            <w:pPr>
              <w:pStyle w:val="Zkladntextodsazen"/>
              <w:jc w:val="center"/>
              <w:rPr>
                <w:b/>
                <w:bCs/>
                <w:i/>
                <w:iCs/>
                <w:sz w:val="22"/>
                <w:szCs w:val="22"/>
              </w:rPr>
            </w:pPr>
          </w:p>
          <w:p w14:paraId="60108CE5" w14:textId="77777777" w:rsidR="00317F14" w:rsidRPr="00A93796" w:rsidRDefault="00317F14" w:rsidP="00EB038E">
            <w:pPr>
              <w:rPr>
                <w:b/>
                <w:lang w:val="cs-CZ"/>
              </w:rPr>
            </w:pPr>
          </w:p>
          <w:p w14:paraId="75FA0F92" w14:textId="77777777" w:rsidR="00317F14" w:rsidRPr="00A93796" w:rsidRDefault="00317F14" w:rsidP="00EB038E">
            <w:pPr>
              <w:ind w:hanging="720"/>
              <w:rPr>
                <w:lang w:val="cs-CZ"/>
              </w:rPr>
            </w:pPr>
          </w:p>
        </w:tc>
      </w:tr>
      <w:tr w:rsidR="00317F14" w:rsidRPr="003D626A" w14:paraId="3FF822BF" w14:textId="77777777" w:rsidTr="00EB038E">
        <w:trPr>
          <w:trHeight w:val="3197"/>
        </w:trPr>
        <w:tc>
          <w:tcPr>
            <w:tcW w:w="9673" w:type="dxa"/>
            <w:tcBorders>
              <w:top w:val="single" w:sz="6" w:space="0" w:color="auto"/>
              <w:left w:val="single" w:sz="12" w:space="0" w:color="auto"/>
              <w:bottom w:val="single" w:sz="4" w:space="0" w:color="auto"/>
              <w:right w:val="single" w:sz="12" w:space="0" w:color="auto"/>
            </w:tcBorders>
            <w:vAlign w:val="center"/>
          </w:tcPr>
          <w:p w14:paraId="10A821B2" w14:textId="77777777" w:rsidR="00317F14" w:rsidRPr="00A93796" w:rsidRDefault="00317F14" w:rsidP="00EB038E">
            <w:pPr>
              <w:spacing w:before="240"/>
              <w:ind w:left="110"/>
              <w:jc w:val="both"/>
              <w:rPr>
                <w:lang w:val="cs-CZ"/>
              </w:rPr>
            </w:pPr>
            <w:r w:rsidRPr="00A93796">
              <w:rPr>
                <w:lang w:val="cs-CZ"/>
              </w:rPr>
              <w:lastRenderedPageBreak/>
              <w:t>Oprávněný zástupce objednatele potvrzuje oprávněnému zástupci zhotovitele, že ke dni předání a převzetí poskytl plnění specifikované v příloze tohoto protokolu.</w:t>
            </w:r>
          </w:p>
          <w:p w14:paraId="1D2155E0" w14:textId="77777777" w:rsidR="00317F14" w:rsidRPr="00A93796" w:rsidRDefault="00317F14" w:rsidP="00EB038E">
            <w:pPr>
              <w:spacing w:before="240"/>
              <w:ind w:left="110"/>
              <w:jc w:val="both"/>
              <w:rPr>
                <w:lang w:val="cs-CZ"/>
              </w:rPr>
            </w:pPr>
            <w:r w:rsidRPr="00A93796">
              <w:rPr>
                <w:lang w:val="cs-CZ"/>
              </w:rPr>
              <w:t>V souladu s uvedenou smlouvou (</w:t>
            </w:r>
            <w:r w:rsidRPr="00A93796">
              <w:rPr>
                <w:bCs/>
                <w:color w:val="000000"/>
                <w:lang w:val="cs-CZ"/>
              </w:rPr>
              <w:t xml:space="preserve">Příloha č……) </w:t>
            </w:r>
            <w:r w:rsidRPr="00A93796">
              <w:rPr>
                <w:lang w:val="cs-CZ"/>
              </w:rPr>
              <w:t>je zhotovitel oprávněn fakturovat objednateli částku ……………………</w:t>
            </w:r>
            <w:proofErr w:type="gramStart"/>
            <w:r w:rsidRPr="00A93796">
              <w:rPr>
                <w:lang w:val="cs-CZ"/>
              </w:rPr>
              <w:t>…….</w:t>
            </w:r>
            <w:proofErr w:type="gramEnd"/>
            <w:r w:rsidRPr="00A93796">
              <w:rPr>
                <w:lang w:val="cs-CZ"/>
              </w:rPr>
              <w:t>.</w:t>
            </w:r>
            <w:r w:rsidRPr="00A93796">
              <w:rPr>
                <w:b/>
                <w:color w:val="000000"/>
                <w:lang w:val="cs-CZ"/>
              </w:rPr>
              <w:t xml:space="preserve"> Kč bez DPH </w:t>
            </w:r>
            <w:r w:rsidRPr="00A93796">
              <w:rPr>
                <w:color w:val="000000"/>
                <w:lang w:val="cs-CZ"/>
              </w:rPr>
              <w:t>(slovy ………………………</w:t>
            </w:r>
            <w:proofErr w:type="gramStart"/>
            <w:r w:rsidRPr="00A93796">
              <w:rPr>
                <w:color w:val="000000"/>
                <w:lang w:val="cs-CZ"/>
              </w:rPr>
              <w:t>…….</w:t>
            </w:r>
            <w:proofErr w:type="gramEnd"/>
            <w:r w:rsidRPr="00A93796">
              <w:rPr>
                <w:color w:val="000000"/>
                <w:lang w:val="cs-CZ"/>
              </w:rPr>
              <w:t>).</w:t>
            </w:r>
          </w:p>
          <w:p w14:paraId="22E82C4C" w14:textId="77777777" w:rsidR="00317F14" w:rsidRPr="00A93796" w:rsidRDefault="00317F14" w:rsidP="00EB038E">
            <w:pPr>
              <w:spacing w:before="240" w:after="360"/>
              <w:rPr>
                <w:lang w:val="cs-CZ"/>
              </w:rPr>
            </w:pPr>
            <w:r w:rsidRPr="00A93796">
              <w:rPr>
                <w:lang w:val="cs-CZ"/>
              </w:rPr>
              <w:t>Přílohy Předávacího protokolu: Servisní protokol</w:t>
            </w:r>
          </w:p>
        </w:tc>
      </w:tr>
      <w:tr w:rsidR="00317F14" w:rsidRPr="00774653" w14:paraId="65193D97" w14:textId="77777777" w:rsidTr="00EB038E">
        <w:trPr>
          <w:trHeight w:val="3482"/>
        </w:trPr>
        <w:tc>
          <w:tcPr>
            <w:tcW w:w="9673" w:type="dxa"/>
            <w:tcBorders>
              <w:top w:val="single" w:sz="4" w:space="0" w:color="auto"/>
              <w:left w:val="single" w:sz="12" w:space="0" w:color="auto"/>
              <w:bottom w:val="single" w:sz="12" w:space="0" w:color="auto"/>
              <w:right w:val="single" w:sz="12" w:space="0" w:color="auto"/>
            </w:tcBorders>
            <w:vAlign w:val="center"/>
          </w:tcPr>
          <w:tbl>
            <w:tblPr>
              <w:tblStyle w:val="Mkatabulky"/>
              <w:tblW w:w="14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9"/>
              <w:gridCol w:w="4759"/>
              <w:gridCol w:w="4759"/>
            </w:tblGrid>
            <w:tr w:rsidR="00317F14" w:rsidRPr="00774653" w14:paraId="109991C8" w14:textId="77777777" w:rsidTr="00EB038E">
              <w:tc>
                <w:tcPr>
                  <w:tcW w:w="4759" w:type="dxa"/>
                  <w:vAlign w:val="center"/>
                </w:tcPr>
                <w:p w14:paraId="2D59C9A3" w14:textId="77777777" w:rsidR="00317F14" w:rsidRPr="00EB038E" w:rsidRDefault="00317F14" w:rsidP="00EB038E">
                  <w:pPr>
                    <w:rPr>
                      <w:rFonts w:ascii="Times New Roman" w:hAnsi="Times New Roman"/>
                    </w:rPr>
                  </w:pPr>
                  <w:r w:rsidRPr="00EB038E">
                    <w:rPr>
                      <w:rFonts w:ascii="Times New Roman" w:hAnsi="Times New Roman"/>
                    </w:rPr>
                    <w:t>………………………………………</w:t>
                  </w:r>
                </w:p>
              </w:tc>
              <w:tc>
                <w:tcPr>
                  <w:tcW w:w="4759" w:type="dxa"/>
                  <w:vAlign w:val="center"/>
                </w:tcPr>
                <w:p w14:paraId="68993A4B" w14:textId="77777777" w:rsidR="00317F14" w:rsidRPr="00EB038E" w:rsidRDefault="00317F14" w:rsidP="00EB038E">
                  <w:pPr>
                    <w:rPr>
                      <w:rFonts w:ascii="Times New Roman" w:hAnsi="Times New Roman"/>
                    </w:rPr>
                  </w:pPr>
                  <w:r w:rsidRPr="00EB038E">
                    <w:rPr>
                      <w:rFonts w:ascii="Times New Roman" w:hAnsi="Times New Roman"/>
                    </w:rPr>
                    <w:t>………………………………………</w:t>
                  </w:r>
                </w:p>
              </w:tc>
              <w:tc>
                <w:tcPr>
                  <w:tcW w:w="4759" w:type="dxa"/>
                  <w:vAlign w:val="center"/>
                </w:tcPr>
                <w:p w14:paraId="595E4568" w14:textId="77777777" w:rsidR="00317F14" w:rsidRPr="00EB038E" w:rsidRDefault="00317F14" w:rsidP="00EB038E">
                  <w:pPr>
                    <w:jc w:val="center"/>
                    <w:rPr>
                      <w:rFonts w:ascii="Times New Roman" w:hAnsi="Times New Roman"/>
                    </w:rPr>
                  </w:pPr>
                </w:p>
              </w:tc>
            </w:tr>
            <w:tr w:rsidR="00317F14" w:rsidRPr="00774653" w14:paraId="29ACB0C0" w14:textId="77777777" w:rsidTr="00EB038E">
              <w:tc>
                <w:tcPr>
                  <w:tcW w:w="4759" w:type="dxa"/>
                  <w:vAlign w:val="center"/>
                </w:tcPr>
                <w:p w14:paraId="6E7A67D1" w14:textId="77777777" w:rsidR="00317F14" w:rsidRPr="00EB038E" w:rsidRDefault="00317F14" w:rsidP="00EB038E">
                  <w:pPr>
                    <w:rPr>
                      <w:rFonts w:ascii="Times New Roman" w:hAnsi="Times New Roman"/>
                    </w:rPr>
                  </w:pPr>
                  <w:r w:rsidRPr="00EB038E">
                    <w:rPr>
                      <w:rFonts w:ascii="Times New Roman" w:hAnsi="Times New Roman"/>
                    </w:rPr>
                    <w:t>Datum</w:t>
                  </w:r>
                </w:p>
              </w:tc>
              <w:tc>
                <w:tcPr>
                  <w:tcW w:w="4759" w:type="dxa"/>
                  <w:vAlign w:val="center"/>
                </w:tcPr>
                <w:p w14:paraId="68EDA5AC" w14:textId="77777777" w:rsidR="00317F14" w:rsidRPr="00EB038E" w:rsidRDefault="00317F14" w:rsidP="00EB038E">
                  <w:pPr>
                    <w:rPr>
                      <w:rFonts w:ascii="Times New Roman" w:hAnsi="Times New Roman"/>
                    </w:rPr>
                  </w:pPr>
                  <w:r w:rsidRPr="00EB038E">
                    <w:rPr>
                      <w:rFonts w:ascii="Times New Roman" w:hAnsi="Times New Roman"/>
                    </w:rPr>
                    <w:t>Datum</w:t>
                  </w:r>
                </w:p>
              </w:tc>
              <w:tc>
                <w:tcPr>
                  <w:tcW w:w="4759" w:type="dxa"/>
                  <w:vAlign w:val="center"/>
                </w:tcPr>
                <w:p w14:paraId="7FF9B549" w14:textId="77777777" w:rsidR="00317F14" w:rsidRPr="00EB038E" w:rsidRDefault="00317F14" w:rsidP="00EB038E">
                  <w:pPr>
                    <w:jc w:val="center"/>
                    <w:rPr>
                      <w:rFonts w:ascii="Times New Roman" w:hAnsi="Times New Roman"/>
                    </w:rPr>
                  </w:pPr>
                </w:p>
              </w:tc>
            </w:tr>
            <w:tr w:rsidR="00317F14" w:rsidRPr="00774653" w14:paraId="3DE08658" w14:textId="77777777" w:rsidTr="00EB038E">
              <w:trPr>
                <w:trHeight w:val="675"/>
              </w:trPr>
              <w:tc>
                <w:tcPr>
                  <w:tcW w:w="4759" w:type="dxa"/>
                  <w:vAlign w:val="center"/>
                </w:tcPr>
                <w:p w14:paraId="610579B5" w14:textId="77777777" w:rsidR="00317F14" w:rsidRPr="00EB038E" w:rsidRDefault="00317F14" w:rsidP="00EB038E">
                  <w:pPr>
                    <w:jc w:val="center"/>
                    <w:rPr>
                      <w:rFonts w:ascii="Times New Roman" w:hAnsi="Times New Roman"/>
                    </w:rPr>
                  </w:pPr>
                </w:p>
              </w:tc>
              <w:tc>
                <w:tcPr>
                  <w:tcW w:w="4759" w:type="dxa"/>
                  <w:vAlign w:val="center"/>
                </w:tcPr>
                <w:p w14:paraId="2A1B0B4B" w14:textId="77777777" w:rsidR="00317F14" w:rsidRPr="00EB038E" w:rsidRDefault="00317F14" w:rsidP="00EB038E">
                  <w:pPr>
                    <w:jc w:val="center"/>
                    <w:rPr>
                      <w:rFonts w:ascii="Times New Roman" w:hAnsi="Times New Roman"/>
                    </w:rPr>
                  </w:pPr>
                </w:p>
              </w:tc>
              <w:tc>
                <w:tcPr>
                  <w:tcW w:w="4759" w:type="dxa"/>
                  <w:vAlign w:val="center"/>
                </w:tcPr>
                <w:p w14:paraId="6A8CFD5B" w14:textId="77777777" w:rsidR="00317F14" w:rsidRPr="00EB038E" w:rsidRDefault="00317F14" w:rsidP="00EB038E">
                  <w:pPr>
                    <w:jc w:val="center"/>
                    <w:rPr>
                      <w:rFonts w:ascii="Times New Roman" w:hAnsi="Times New Roman"/>
                    </w:rPr>
                  </w:pPr>
                </w:p>
              </w:tc>
            </w:tr>
            <w:tr w:rsidR="00317F14" w:rsidRPr="00774653" w14:paraId="6353503F" w14:textId="77777777" w:rsidTr="00EB038E">
              <w:tc>
                <w:tcPr>
                  <w:tcW w:w="4759" w:type="dxa"/>
                  <w:vAlign w:val="center"/>
                </w:tcPr>
                <w:p w14:paraId="698EA23A" w14:textId="77777777" w:rsidR="00317F14" w:rsidRPr="00EB038E" w:rsidRDefault="00317F14" w:rsidP="00EB038E">
                  <w:pPr>
                    <w:jc w:val="center"/>
                    <w:rPr>
                      <w:rFonts w:ascii="Times New Roman" w:hAnsi="Times New Roman"/>
                    </w:rPr>
                  </w:pPr>
                  <w:r w:rsidRPr="00EB038E">
                    <w:rPr>
                      <w:rFonts w:ascii="Times New Roman" w:hAnsi="Times New Roman"/>
                    </w:rPr>
                    <w:t>………………………………………</w:t>
                  </w:r>
                </w:p>
              </w:tc>
              <w:tc>
                <w:tcPr>
                  <w:tcW w:w="4759" w:type="dxa"/>
                  <w:vAlign w:val="center"/>
                </w:tcPr>
                <w:p w14:paraId="1FF2771F" w14:textId="77777777" w:rsidR="00317F14" w:rsidRPr="00EB038E" w:rsidRDefault="00317F14" w:rsidP="00EB038E">
                  <w:pPr>
                    <w:jc w:val="center"/>
                    <w:rPr>
                      <w:rFonts w:ascii="Times New Roman" w:hAnsi="Times New Roman"/>
                    </w:rPr>
                  </w:pPr>
                  <w:r w:rsidRPr="00EB038E">
                    <w:rPr>
                      <w:rFonts w:ascii="Times New Roman" w:hAnsi="Times New Roman"/>
                    </w:rPr>
                    <w:t>………………………………………</w:t>
                  </w:r>
                </w:p>
              </w:tc>
              <w:tc>
                <w:tcPr>
                  <w:tcW w:w="4759" w:type="dxa"/>
                  <w:vAlign w:val="center"/>
                </w:tcPr>
                <w:p w14:paraId="33D090E4" w14:textId="77777777" w:rsidR="00317F14" w:rsidRPr="00EB038E" w:rsidRDefault="00317F14" w:rsidP="00EB038E">
                  <w:pPr>
                    <w:jc w:val="center"/>
                    <w:rPr>
                      <w:rFonts w:ascii="Times New Roman" w:hAnsi="Times New Roman"/>
                    </w:rPr>
                  </w:pPr>
                </w:p>
              </w:tc>
            </w:tr>
            <w:tr w:rsidR="00317F14" w:rsidRPr="00774653" w14:paraId="2A3B989C" w14:textId="77777777" w:rsidTr="00EB038E">
              <w:tc>
                <w:tcPr>
                  <w:tcW w:w="4759" w:type="dxa"/>
                  <w:vAlign w:val="center"/>
                </w:tcPr>
                <w:p w14:paraId="0E3A5D6D" w14:textId="77777777" w:rsidR="00317F14" w:rsidRPr="00EB038E" w:rsidRDefault="00317F14" w:rsidP="00EB038E">
                  <w:pPr>
                    <w:jc w:val="center"/>
                    <w:rPr>
                      <w:rFonts w:ascii="Times New Roman" w:hAnsi="Times New Roman"/>
                    </w:rPr>
                  </w:pPr>
                  <w:proofErr w:type="spellStart"/>
                  <w:r w:rsidRPr="00EB038E">
                    <w:rPr>
                      <w:rFonts w:ascii="Times New Roman" w:hAnsi="Times New Roman"/>
                    </w:rPr>
                    <w:t>Oprávněný</w:t>
                  </w:r>
                  <w:proofErr w:type="spellEnd"/>
                  <w:r w:rsidRPr="00EB038E">
                    <w:rPr>
                      <w:rFonts w:ascii="Times New Roman" w:hAnsi="Times New Roman"/>
                    </w:rPr>
                    <w:t xml:space="preserve"> </w:t>
                  </w:r>
                  <w:proofErr w:type="spellStart"/>
                  <w:r w:rsidRPr="00EB038E">
                    <w:rPr>
                      <w:rFonts w:ascii="Times New Roman" w:hAnsi="Times New Roman"/>
                    </w:rPr>
                    <w:t>zástupce</w:t>
                  </w:r>
                  <w:proofErr w:type="spellEnd"/>
                  <w:r w:rsidRPr="00EB038E">
                    <w:rPr>
                      <w:rFonts w:ascii="Times New Roman" w:hAnsi="Times New Roman"/>
                    </w:rPr>
                    <w:t xml:space="preserve"> </w:t>
                  </w:r>
                  <w:proofErr w:type="spellStart"/>
                  <w:r w:rsidRPr="00EB038E">
                    <w:rPr>
                      <w:rFonts w:ascii="Times New Roman" w:hAnsi="Times New Roman"/>
                    </w:rPr>
                    <w:t>zhotovitele</w:t>
                  </w:r>
                  <w:proofErr w:type="spellEnd"/>
                </w:p>
              </w:tc>
              <w:tc>
                <w:tcPr>
                  <w:tcW w:w="4759" w:type="dxa"/>
                  <w:vAlign w:val="center"/>
                </w:tcPr>
                <w:p w14:paraId="701EDE95" w14:textId="77777777" w:rsidR="00317F14" w:rsidRPr="00EB038E" w:rsidRDefault="00317F14" w:rsidP="00EB038E">
                  <w:pPr>
                    <w:jc w:val="center"/>
                    <w:rPr>
                      <w:rFonts w:ascii="Times New Roman" w:hAnsi="Times New Roman"/>
                    </w:rPr>
                  </w:pPr>
                  <w:proofErr w:type="spellStart"/>
                  <w:r w:rsidRPr="00EB038E">
                    <w:rPr>
                      <w:rFonts w:ascii="Times New Roman" w:hAnsi="Times New Roman"/>
                    </w:rPr>
                    <w:t>Oprávněný</w:t>
                  </w:r>
                  <w:proofErr w:type="spellEnd"/>
                  <w:r w:rsidRPr="00EB038E">
                    <w:rPr>
                      <w:rFonts w:ascii="Times New Roman" w:hAnsi="Times New Roman"/>
                    </w:rPr>
                    <w:t xml:space="preserve"> </w:t>
                  </w:r>
                  <w:proofErr w:type="spellStart"/>
                  <w:r w:rsidRPr="00EB038E">
                    <w:rPr>
                      <w:rFonts w:ascii="Times New Roman" w:hAnsi="Times New Roman"/>
                    </w:rPr>
                    <w:t>zástupce</w:t>
                  </w:r>
                  <w:proofErr w:type="spellEnd"/>
                  <w:r w:rsidRPr="00EB038E">
                    <w:rPr>
                      <w:rFonts w:ascii="Times New Roman" w:hAnsi="Times New Roman"/>
                    </w:rPr>
                    <w:t xml:space="preserve"> </w:t>
                  </w:r>
                  <w:proofErr w:type="spellStart"/>
                  <w:r w:rsidRPr="00EB038E">
                    <w:rPr>
                      <w:rFonts w:ascii="Times New Roman" w:hAnsi="Times New Roman"/>
                    </w:rPr>
                    <w:t>objednatele</w:t>
                  </w:r>
                  <w:proofErr w:type="spellEnd"/>
                </w:p>
              </w:tc>
              <w:tc>
                <w:tcPr>
                  <w:tcW w:w="4759" w:type="dxa"/>
                  <w:vAlign w:val="center"/>
                </w:tcPr>
                <w:p w14:paraId="6B4DFEF9" w14:textId="77777777" w:rsidR="00317F14" w:rsidRPr="00EB038E" w:rsidRDefault="00317F14" w:rsidP="00EB038E">
                  <w:pPr>
                    <w:jc w:val="center"/>
                    <w:rPr>
                      <w:rFonts w:ascii="Times New Roman" w:hAnsi="Times New Roman"/>
                    </w:rPr>
                  </w:pPr>
                </w:p>
              </w:tc>
            </w:tr>
          </w:tbl>
          <w:p w14:paraId="4B5A5FC7" w14:textId="77777777" w:rsidR="00317F14" w:rsidRPr="00EB038E" w:rsidRDefault="00317F14" w:rsidP="00EB038E">
            <w:pPr>
              <w:ind w:firstLine="284"/>
            </w:pPr>
          </w:p>
        </w:tc>
      </w:tr>
    </w:tbl>
    <w:p w14:paraId="7168C47B" w14:textId="781AE979" w:rsidR="0060788F" w:rsidRDefault="0060788F" w:rsidP="008204F9">
      <w:pPr>
        <w:pStyle w:val="odstavce"/>
        <w:ind w:left="0" w:firstLine="0"/>
        <w:rPr>
          <w:rFonts w:ascii="Times New Roman" w:hAnsi="Times New Roman"/>
          <w:sz w:val="22"/>
          <w:szCs w:val="22"/>
        </w:rPr>
      </w:pPr>
    </w:p>
    <w:p w14:paraId="3B7BCECD" w14:textId="77777777" w:rsidR="0060788F" w:rsidRDefault="0060788F">
      <w:pPr>
        <w:autoSpaceDE/>
        <w:autoSpaceDN/>
        <w:spacing w:before="0" w:after="0"/>
        <w:rPr>
          <w:rFonts w:eastAsia="Calibri"/>
          <w:lang w:val="cs-CZ"/>
        </w:rPr>
      </w:pPr>
      <w:r>
        <w:br w:type="page"/>
      </w:r>
    </w:p>
    <w:p w14:paraId="1EDAA07D" w14:textId="77777777" w:rsidR="004860B1" w:rsidRPr="00D2596B" w:rsidRDefault="004860B1" w:rsidP="004860B1">
      <w:pPr>
        <w:spacing w:line="260" w:lineRule="atLeast"/>
        <w:jc w:val="center"/>
        <w:rPr>
          <w:b/>
          <w:bCs/>
          <w:lang w:val="cs-CZ"/>
        </w:rPr>
      </w:pPr>
      <w:r w:rsidRPr="00D2596B">
        <w:rPr>
          <w:b/>
          <w:bCs/>
          <w:lang w:val="cs-CZ"/>
        </w:rPr>
        <w:lastRenderedPageBreak/>
        <w:t>Požadavky na strukturu Servisního protokolu</w:t>
      </w:r>
    </w:p>
    <w:p w14:paraId="26BD3233" w14:textId="0105848E" w:rsidR="004860B1" w:rsidRPr="00D2596B" w:rsidRDefault="004860B1" w:rsidP="004860B1">
      <w:pPr>
        <w:rPr>
          <w:lang w:val="cs-CZ"/>
        </w:rPr>
      </w:pPr>
      <w:bookmarkStart w:id="79" w:name="_Hlk67397385"/>
      <w:r w:rsidRPr="00D2596B">
        <w:rPr>
          <w:lang w:val="cs-CZ"/>
        </w:rPr>
        <w:t>Servisní protokol je přílohou Předávacího protokolu a je výkazem činností zhotovitele za fakturované období.</w:t>
      </w:r>
    </w:p>
    <w:p w14:paraId="61EDB8DF" w14:textId="3D447CD4" w:rsidR="004860B1" w:rsidRPr="00D2596B" w:rsidRDefault="004860B1" w:rsidP="004860B1">
      <w:pPr>
        <w:rPr>
          <w:lang w:val="cs-CZ"/>
        </w:rPr>
      </w:pPr>
      <w:r w:rsidRPr="00D2596B">
        <w:rPr>
          <w:lang w:val="cs-CZ"/>
        </w:rPr>
        <w:t xml:space="preserve">Servisní protokol obsahuje část „celkový přehled“ a část „detailní přehled“.  </w:t>
      </w:r>
    </w:p>
    <w:p w14:paraId="77DA3054" w14:textId="77777777" w:rsidR="004860B1" w:rsidRPr="00D2596B" w:rsidRDefault="004860B1" w:rsidP="004860B1">
      <w:pPr>
        <w:rPr>
          <w:lang w:val="cs-CZ"/>
        </w:rPr>
      </w:pPr>
      <w:r w:rsidRPr="00D2596B">
        <w:rPr>
          <w:lang w:val="cs-CZ"/>
        </w:rPr>
        <w:t>Část „celkový přehled“ musí obsahovat informace:</w:t>
      </w:r>
    </w:p>
    <w:p w14:paraId="087D073F"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období, za které jsou služby poskytovány</w:t>
      </w:r>
    </w:p>
    <w:p w14:paraId="3F8BB1C3"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 xml:space="preserve">název komponenty informačního systému </w:t>
      </w:r>
    </w:p>
    <w:p w14:paraId="6D2F5051"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počet požadavků/incidentů/vad otevřených na počátku období</w:t>
      </w:r>
    </w:p>
    <w:p w14:paraId="4B292265"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počet nově otevřené požadavky/incidenty/vady v období</w:t>
      </w:r>
    </w:p>
    <w:p w14:paraId="041956FC"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počet uzavřených požadavků/incidentů/vad v období</w:t>
      </w:r>
    </w:p>
    <w:p w14:paraId="5B2AB04D"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počet otevřených požadavků/incidentů/vad na konci období</w:t>
      </w:r>
    </w:p>
    <w:p w14:paraId="0FBA6101"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počet požadavků/incidentů/vad s porušeným garantovanými parametry dle P6.2</w:t>
      </w:r>
    </w:p>
    <w:p w14:paraId="7C280D78"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Čerpání Servisních služeb FIX (počáteční stav nevyčerpaných člověkohodin celkem včetně převáděných z minulého období, čerpání za období, konečný stav člověkohodin celkem, počet převáděných člověkohodin do dalšího období)</w:t>
      </w:r>
    </w:p>
    <w:p w14:paraId="4F32826D" w14:textId="0D7C7B63"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Čerpání Servisních služeb VAR (celkové čerpání v člověkohodinách a v Kč)</w:t>
      </w:r>
    </w:p>
    <w:p w14:paraId="5FC25C53" w14:textId="77777777" w:rsidR="004860B1" w:rsidRPr="00D2596B" w:rsidRDefault="004860B1" w:rsidP="004860B1">
      <w:pPr>
        <w:rPr>
          <w:lang w:val="cs-CZ"/>
        </w:rPr>
      </w:pPr>
      <w:r w:rsidRPr="00D2596B">
        <w:rPr>
          <w:lang w:val="cs-CZ"/>
        </w:rPr>
        <w:t>Část „detailní přehled“ musí být členěna dle:</w:t>
      </w:r>
    </w:p>
    <w:p w14:paraId="3E5CB5FE"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Požadavky/incidenty/vady s dodrženými garantovanými parametry dle P6.2</w:t>
      </w:r>
    </w:p>
    <w:p w14:paraId="05BEA2F3"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Požadavky/incidenty/vady s nedodrženými garantovanými parametry dle P6.2</w:t>
      </w:r>
    </w:p>
    <w:p w14:paraId="6485398F" w14:textId="2B020562"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Přehled otevřených požadavků/incidentů/vad</w:t>
      </w:r>
    </w:p>
    <w:p w14:paraId="65FE1510" w14:textId="77777777" w:rsidR="004860B1" w:rsidRPr="00D2596B" w:rsidRDefault="004860B1" w:rsidP="004860B1">
      <w:pPr>
        <w:rPr>
          <w:lang w:val="cs-CZ"/>
        </w:rPr>
      </w:pPr>
      <w:r w:rsidRPr="00D2596B">
        <w:rPr>
          <w:lang w:val="cs-CZ"/>
        </w:rPr>
        <w:t>Část „detailní přehled“ musí obsahovat následující informace:</w:t>
      </w:r>
    </w:p>
    <w:p w14:paraId="5F7AF927"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Číslo požadavku/incidentu/vady dle evidence zhotovitele</w:t>
      </w:r>
    </w:p>
    <w:p w14:paraId="0BB52E0E"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 xml:space="preserve">Název komponenty informačního systému </w:t>
      </w:r>
    </w:p>
    <w:p w14:paraId="40B47D3E"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Určení typu, tj. vada/ incident/ požadavek/</w:t>
      </w:r>
    </w:p>
    <w:p w14:paraId="6735892A"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Datum a čas hlášení požadavku/incidentu/vady</w:t>
      </w:r>
    </w:p>
    <w:p w14:paraId="0BDC01B4"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Kategorie incidentu/vady (tj. V, S, N)</w:t>
      </w:r>
    </w:p>
    <w:p w14:paraId="123A0A05"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Stručný popis požadavku/incidentu/vady</w:t>
      </w:r>
    </w:p>
    <w:p w14:paraId="579F1B0F"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Kontaktní osoba objednatele/Kdo požadoval</w:t>
      </w:r>
    </w:p>
    <w:p w14:paraId="0DDE05F7"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Datum vyřešení požadavku/incidentu/vady (pouze pro uzavřené požadavky)</w:t>
      </w:r>
    </w:p>
    <w:p w14:paraId="19977D58"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Datum a čas odezvy požadavku/incidentu/vady (pouze pro uzavřené požadavky)</w:t>
      </w:r>
    </w:p>
    <w:p w14:paraId="63B05DAD"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Čas vyřešení požadavku/incidentu/vady (pouze pro uzavřené požadavky)</w:t>
      </w:r>
    </w:p>
    <w:p w14:paraId="0006A558"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Jméno řešitele</w:t>
      </w:r>
    </w:p>
    <w:p w14:paraId="1A01DF3D"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Doba součinnosti (pouze pro uzavřené požadavky)</w:t>
      </w:r>
    </w:p>
    <w:p w14:paraId="54DDD877"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Porušeny garantované parametry dle P6.2 (pouze pro uzavřené požadavky)</w:t>
      </w:r>
    </w:p>
    <w:p w14:paraId="5DC6224B"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Pracnost požadavku v hod. (pouze pro uzavřené požadavky)</w:t>
      </w:r>
    </w:p>
    <w:p w14:paraId="151E6F71" w14:textId="77777777" w:rsidR="004860B1" w:rsidRPr="00D2596B" w:rsidRDefault="004860B1" w:rsidP="004860B1">
      <w:pPr>
        <w:pStyle w:val="Odstavecseseznamem"/>
        <w:numPr>
          <w:ilvl w:val="0"/>
          <w:numId w:val="33"/>
        </w:numPr>
        <w:autoSpaceDE/>
        <w:autoSpaceDN/>
        <w:spacing w:before="0" w:after="0"/>
        <w:contextualSpacing w:val="0"/>
        <w:jc w:val="both"/>
        <w:rPr>
          <w:lang w:val="cs-CZ"/>
        </w:rPr>
      </w:pPr>
      <w:r w:rsidRPr="00D2596B">
        <w:rPr>
          <w:lang w:val="cs-CZ"/>
        </w:rPr>
        <w:t>Čerpáno z FIX nebo VAR (pouze pro uzavřené požadavky)</w:t>
      </w:r>
    </w:p>
    <w:p w14:paraId="44C942F7" w14:textId="1DFB1F5A" w:rsidR="00C0032B" w:rsidRPr="00745567" w:rsidRDefault="004860B1" w:rsidP="00745567">
      <w:pPr>
        <w:pStyle w:val="Odstavecseseznamem"/>
        <w:numPr>
          <w:ilvl w:val="0"/>
          <w:numId w:val="33"/>
        </w:numPr>
        <w:autoSpaceDE/>
        <w:autoSpaceDN/>
        <w:spacing w:before="0" w:after="0"/>
        <w:contextualSpacing w:val="0"/>
        <w:jc w:val="both"/>
        <w:rPr>
          <w:lang w:val="cs-CZ"/>
        </w:rPr>
      </w:pPr>
      <w:r w:rsidRPr="00D2596B">
        <w:rPr>
          <w:lang w:val="cs-CZ"/>
        </w:rPr>
        <w:t>Fakturovaná částka dle odst. P2.2 v Kč (pouze pro uzavřené požadavky a požadavky typu VAR)</w:t>
      </w:r>
      <w:bookmarkEnd w:id="79"/>
    </w:p>
    <w:sectPr w:rsidR="00C0032B" w:rsidRPr="00745567" w:rsidSect="00FD69B3">
      <w:pgSz w:w="11906" w:h="16838" w:code="9"/>
      <w:pgMar w:top="1418" w:right="1133" w:bottom="1134"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1B08" w14:textId="77777777" w:rsidR="002F7DB5" w:rsidRDefault="002F7DB5">
      <w:r>
        <w:separator/>
      </w:r>
    </w:p>
  </w:endnote>
  <w:endnote w:type="continuationSeparator" w:id="0">
    <w:p w14:paraId="253F5A21" w14:textId="77777777" w:rsidR="002F7DB5" w:rsidRDefault="002F7DB5">
      <w:r>
        <w:continuationSeparator/>
      </w:r>
    </w:p>
  </w:endnote>
  <w:endnote w:type="continuationNotice" w:id="1">
    <w:p w14:paraId="3A7A134A" w14:textId="77777777" w:rsidR="002F7DB5" w:rsidRDefault="002F7D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08F" w14:textId="77777777" w:rsidR="001D378E" w:rsidRDefault="001D37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69</w:t>
    </w:r>
    <w:r>
      <w:rPr>
        <w:rStyle w:val="slostrnky"/>
      </w:rPr>
      <w:fldChar w:fldCharType="end"/>
    </w:r>
  </w:p>
  <w:p w14:paraId="5D64C259" w14:textId="77777777" w:rsidR="001D378E" w:rsidRDefault="001D37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AE3E" w14:textId="77777777" w:rsidR="001D378E" w:rsidRDefault="001D378E">
    <w:pPr>
      <w:pStyle w:val="Zpat"/>
      <w:framePr w:wrap="around" w:vAnchor="text" w:hAnchor="margin" w:xAlign="right" w:y="1"/>
      <w:rPr>
        <w:rStyle w:val="Cslostrnky"/>
      </w:rPr>
    </w:pPr>
    <w:r>
      <w:rPr>
        <w:rStyle w:val="Cslostrnky"/>
      </w:rPr>
      <w:fldChar w:fldCharType="begin"/>
    </w:r>
    <w:r>
      <w:rPr>
        <w:rStyle w:val="Cslostrnky"/>
      </w:rPr>
      <w:instrText xml:space="preserve">PAGE  </w:instrText>
    </w:r>
    <w:r>
      <w:rPr>
        <w:rStyle w:val="Cslostrnky"/>
      </w:rPr>
      <w:fldChar w:fldCharType="separate"/>
    </w:r>
    <w:r>
      <w:rPr>
        <w:rStyle w:val="Cslostrnky"/>
        <w:noProof/>
      </w:rPr>
      <w:t>37</w:t>
    </w:r>
    <w:r>
      <w:rPr>
        <w:rStyle w:val="Cslostrnky"/>
      </w:rPr>
      <w:fldChar w:fldCharType="end"/>
    </w:r>
  </w:p>
  <w:p w14:paraId="12D05FC3" w14:textId="77777777" w:rsidR="001D378E" w:rsidRDefault="001D378E">
    <w:pPr>
      <w:pStyle w:val="Zpat"/>
      <w:ind w:right="360"/>
      <w:rPr>
        <w:i/>
        <w:iCs/>
        <w:sz w:val="10"/>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650324"/>
      <w:docPartObj>
        <w:docPartGallery w:val="Page Numbers (Bottom of Page)"/>
        <w:docPartUnique/>
      </w:docPartObj>
    </w:sdtPr>
    <w:sdtContent>
      <w:p w14:paraId="2CA8A9FB" w14:textId="1650898A" w:rsidR="00AF3F82" w:rsidRDefault="00AF3F82">
        <w:pPr>
          <w:pStyle w:val="Zpat"/>
          <w:jc w:val="right"/>
        </w:pPr>
        <w:r>
          <w:fldChar w:fldCharType="begin"/>
        </w:r>
        <w:r>
          <w:instrText>PAGE   \* MERGEFORMAT</w:instrText>
        </w:r>
        <w:r>
          <w:fldChar w:fldCharType="separate"/>
        </w:r>
        <w:r>
          <w:rPr>
            <w:lang w:val="cs-CZ"/>
          </w:rPr>
          <w:t>2</w:t>
        </w:r>
        <w:r>
          <w:fldChar w:fldCharType="end"/>
        </w:r>
      </w:p>
    </w:sdtContent>
  </w:sdt>
  <w:p w14:paraId="7448AA96" w14:textId="77777777" w:rsidR="00AF3F82" w:rsidRDefault="00AF3F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FBE3" w14:textId="77777777" w:rsidR="002F7DB5" w:rsidRDefault="002F7DB5">
      <w:r>
        <w:separator/>
      </w:r>
    </w:p>
  </w:footnote>
  <w:footnote w:type="continuationSeparator" w:id="0">
    <w:p w14:paraId="0D3687CC" w14:textId="77777777" w:rsidR="002F7DB5" w:rsidRDefault="002F7DB5">
      <w:r>
        <w:continuationSeparator/>
      </w:r>
    </w:p>
  </w:footnote>
  <w:footnote w:type="continuationNotice" w:id="1">
    <w:p w14:paraId="43297E6B" w14:textId="77777777" w:rsidR="002F7DB5" w:rsidRDefault="002F7D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96A4" w14:textId="77777777" w:rsidR="001D378E" w:rsidRDefault="001D378E">
    <w:pPr>
      <w:pStyle w:val="Zhlav"/>
      <w:spacing w:before="0" w:after="0"/>
      <w:jc w:val="right"/>
      <w:rPr>
        <w:i/>
        <w:iCs/>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F106" w14:textId="77777777" w:rsidR="001D378E" w:rsidRDefault="001D378E">
    <w:pPr>
      <w:pStyle w:val="Zhlav"/>
      <w:spacing w:before="0" w:after="0"/>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571"/>
    <w:multiLevelType w:val="hybridMultilevel"/>
    <w:tmpl w:val="3500CE06"/>
    <w:lvl w:ilvl="0" w:tplc="7C8A35B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3532634"/>
    <w:multiLevelType w:val="multilevel"/>
    <w:tmpl w:val="EA52F914"/>
    <w:lvl w:ilvl="0">
      <w:start w:val="1"/>
      <w:numFmt w:val="decimal"/>
      <w:lvlText w:val="P.3.%1."/>
      <w:lvlJc w:val="left"/>
      <w:pPr>
        <w:ind w:left="720" w:hanging="360"/>
      </w:pPr>
      <w:rPr>
        <w:rFonts w:ascii="Arial" w:hAnsi="Arial" w:cs="Arial" w:hint="default"/>
        <w:b/>
        <w:bCs/>
        <w:i w:val="0"/>
        <w:iCs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F460C"/>
    <w:multiLevelType w:val="hybridMultilevel"/>
    <w:tmpl w:val="161A4F74"/>
    <w:lvl w:ilvl="0" w:tplc="B1522C8A">
      <w:start w:val="1"/>
      <w:numFmt w:val="decimal"/>
      <w:lvlText w:val="P4.%1."/>
      <w:lvlJc w:val="left"/>
      <w:pPr>
        <w:ind w:left="720" w:hanging="360"/>
      </w:pPr>
      <w:rPr>
        <w:rFonts w:ascii="Arial" w:hAnsi="Arial" w:cs="Arial" w:hint="default"/>
        <w:b/>
        <w:bCs/>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A2E4A"/>
    <w:multiLevelType w:val="hybridMultilevel"/>
    <w:tmpl w:val="D6B8C9B6"/>
    <w:lvl w:ilvl="0" w:tplc="8A2645C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1A2659F1"/>
    <w:multiLevelType w:val="hybridMultilevel"/>
    <w:tmpl w:val="343C44EE"/>
    <w:lvl w:ilvl="0" w:tplc="8A2645C0">
      <w:start w:val="1"/>
      <w:numFmt w:val="lowerLetter"/>
      <w:lvlText w:val="(%1)"/>
      <w:lvlJc w:val="left"/>
      <w:pPr>
        <w:tabs>
          <w:tab w:val="num" w:pos="1800"/>
        </w:tabs>
        <w:ind w:left="1800" w:hanging="360"/>
      </w:pPr>
      <w:rPr>
        <w:rFonts w:hint="default"/>
        <w:b w:val="0"/>
        <w:bCs/>
        <w:i w:val="0"/>
        <w:iCs w:val="0"/>
        <w:sz w:val="20"/>
        <w:szCs w:val="20"/>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DD7DCB"/>
    <w:multiLevelType w:val="hybridMultilevel"/>
    <w:tmpl w:val="122A2724"/>
    <w:lvl w:ilvl="0" w:tplc="FD7C3D46">
      <w:start w:val="1"/>
      <w:numFmt w:val="decimal"/>
      <w:lvlText w:val="P6.1.%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FA626F"/>
    <w:multiLevelType w:val="hybridMultilevel"/>
    <w:tmpl w:val="56BA8380"/>
    <w:lvl w:ilvl="0" w:tplc="8A2645C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2C365117"/>
    <w:multiLevelType w:val="hybridMultilevel"/>
    <w:tmpl w:val="E042CF40"/>
    <w:lvl w:ilvl="0" w:tplc="3F0ACAC0">
      <w:start w:val="1"/>
      <w:numFmt w:val="decimal"/>
      <w:lvlText w:val="P6.5.%1."/>
      <w:lvlJc w:val="left"/>
      <w:pPr>
        <w:ind w:left="1429" w:hanging="360"/>
      </w:pPr>
      <w:rPr>
        <w:rFonts w:ascii="Times New Roman" w:hAnsi="Times New Roman" w:cs="Times New Roman"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FE235E1"/>
    <w:multiLevelType w:val="hybridMultilevel"/>
    <w:tmpl w:val="666A512C"/>
    <w:lvl w:ilvl="0" w:tplc="1638C7C4">
      <w:start w:val="1"/>
      <w:numFmt w:val="lowerRoman"/>
      <w:lvlText w:val="(%1)"/>
      <w:lvlJc w:val="left"/>
      <w:pPr>
        <w:ind w:left="2846" w:hanging="360"/>
      </w:pPr>
      <w:rPr>
        <w:rFonts w:hint="default"/>
      </w:rPr>
    </w:lvl>
    <w:lvl w:ilvl="1" w:tplc="04050019" w:tentative="1">
      <w:start w:val="1"/>
      <w:numFmt w:val="lowerLetter"/>
      <w:lvlText w:val="%2."/>
      <w:lvlJc w:val="left"/>
      <w:pPr>
        <w:ind w:left="3566" w:hanging="360"/>
      </w:pPr>
    </w:lvl>
    <w:lvl w:ilvl="2" w:tplc="0405001B" w:tentative="1">
      <w:start w:val="1"/>
      <w:numFmt w:val="lowerRoman"/>
      <w:lvlText w:val="%3."/>
      <w:lvlJc w:val="right"/>
      <w:pPr>
        <w:ind w:left="4286" w:hanging="180"/>
      </w:pPr>
    </w:lvl>
    <w:lvl w:ilvl="3" w:tplc="0405000F" w:tentative="1">
      <w:start w:val="1"/>
      <w:numFmt w:val="decimal"/>
      <w:lvlText w:val="%4."/>
      <w:lvlJc w:val="left"/>
      <w:pPr>
        <w:ind w:left="5006" w:hanging="360"/>
      </w:pPr>
    </w:lvl>
    <w:lvl w:ilvl="4" w:tplc="04050019" w:tentative="1">
      <w:start w:val="1"/>
      <w:numFmt w:val="lowerLetter"/>
      <w:lvlText w:val="%5."/>
      <w:lvlJc w:val="left"/>
      <w:pPr>
        <w:ind w:left="5726" w:hanging="360"/>
      </w:pPr>
    </w:lvl>
    <w:lvl w:ilvl="5" w:tplc="0405001B" w:tentative="1">
      <w:start w:val="1"/>
      <w:numFmt w:val="lowerRoman"/>
      <w:lvlText w:val="%6."/>
      <w:lvlJc w:val="right"/>
      <w:pPr>
        <w:ind w:left="6446" w:hanging="180"/>
      </w:pPr>
    </w:lvl>
    <w:lvl w:ilvl="6" w:tplc="0405000F" w:tentative="1">
      <w:start w:val="1"/>
      <w:numFmt w:val="decimal"/>
      <w:lvlText w:val="%7."/>
      <w:lvlJc w:val="left"/>
      <w:pPr>
        <w:ind w:left="7166" w:hanging="360"/>
      </w:pPr>
    </w:lvl>
    <w:lvl w:ilvl="7" w:tplc="04050019" w:tentative="1">
      <w:start w:val="1"/>
      <w:numFmt w:val="lowerLetter"/>
      <w:lvlText w:val="%8."/>
      <w:lvlJc w:val="left"/>
      <w:pPr>
        <w:ind w:left="7886" w:hanging="360"/>
      </w:pPr>
    </w:lvl>
    <w:lvl w:ilvl="8" w:tplc="0405001B" w:tentative="1">
      <w:start w:val="1"/>
      <w:numFmt w:val="lowerRoman"/>
      <w:lvlText w:val="%9."/>
      <w:lvlJc w:val="right"/>
      <w:pPr>
        <w:ind w:left="8606" w:hanging="180"/>
      </w:pPr>
    </w:lvl>
  </w:abstractNum>
  <w:abstractNum w:abstractNumId="9" w15:restartNumberingAfterBreak="0">
    <w:nsid w:val="332718D9"/>
    <w:multiLevelType w:val="hybridMultilevel"/>
    <w:tmpl w:val="C9AEA4A8"/>
    <w:lvl w:ilvl="0" w:tplc="7E923EAA">
      <w:start w:val="1"/>
      <w:numFmt w:val="decimal"/>
      <w:lvlText w:val="P2.1.%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7782F13"/>
    <w:multiLevelType w:val="hybridMultilevel"/>
    <w:tmpl w:val="C774257A"/>
    <w:lvl w:ilvl="0" w:tplc="57083D6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3A871860"/>
    <w:multiLevelType w:val="multilevel"/>
    <w:tmpl w:val="0B949A0C"/>
    <w:lvl w:ilvl="0">
      <w:start w:val="1"/>
      <w:numFmt w:val="decimal"/>
      <w:lvlText w:val="P.1.%1."/>
      <w:lvlJc w:val="left"/>
      <w:pPr>
        <w:ind w:left="720" w:hanging="360"/>
      </w:pPr>
      <w:rPr>
        <w:rFonts w:ascii="Times New Roman" w:hAnsi="Times New Roman" w:cs="Times New Roman" w:hint="default"/>
        <w:b/>
        <w:bCs/>
        <w:i w:val="0"/>
        <w:iCs w:val="0"/>
        <w:sz w:val="20"/>
        <w:szCs w:val="20"/>
      </w:rPr>
    </w:lvl>
    <w:lvl w:ilvl="1">
      <w:start w:val="1"/>
      <w:numFmt w:val="decimal"/>
      <w:lvlText w:val="P.1.%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E64741"/>
    <w:multiLevelType w:val="hybridMultilevel"/>
    <w:tmpl w:val="A70E63D8"/>
    <w:lvl w:ilvl="0" w:tplc="5E988A9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1327C0"/>
    <w:multiLevelType w:val="hybridMultilevel"/>
    <w:tmpl w:val="DDA6B14A"/>
    <w:lvl w:ilvl="0" w:tplc="B372C0B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4A9D2F60"/>
    <w:multiLevelType w:val="hybridMultilevel"/>
    <w:tmpl w:val="90D84D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8A2645C0">
      <w:start w:val="1"/>
      <w:numFmt w:val="lowerLetter"/>
      <w:lvlText w:val="(%3)"/>
      <w:lvlJc w:val="left"/>
      <w:pPr>
        <w:ind w:left="1778"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D86EBF"/>
    <w:multiLevelType w:val="hybridMultilevel"/>
    <w:tmpl w:val="D4F67378"/>
    <w:lvl w:ilvl="0" w:tplc="B11E3D2E">
      <w:start w:val="1"/>
      <w:numFmt w:val="decimal"/>
      <w:lvlText w:val="P.2.%1."/>
      <w:lvlJc w:val="left"/>
      <w:pPr>
        <w:ind w:left="720" w:hanging="360"/>
      </w:pPr>
      <w:rPr>
        <w:rFonts w:ascii="Arial" w:hAnsi="Arial" w:cs="Arial" w:hint="default"/>
        <w:b/>
        <w:bCs/>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343634"/>
    <w:multiLevelType w:val="multilevel"/>
    <w:tmpl w:val="C6CAC2EA"/>
    <w:lvl w:ilvl="0">
      <w:start w:val="1"/>
      <w:numFmt w:val="decimal"/>
      <w:pStyle w:val="Nadpis1"/>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pStyle w:val="Nadpis2"/>
      <w:isLgl/>
      <w:lvlText w:val="%1.%2."/>
      <w:lvlJc w:val="left"/>
      <w:pPr>
        <w:tabs>
          <w:tab w:val="num" w:pos="1418"/>
        </w:tabs>
        <w:ind w:left="1418" w:hanging="709"/>
      </w:pPr>
      <w:rPr>
        <w:rFonts w:ascii="Times New Roman" w:hAnsi="Times New Roman" w:cs="Times New Roman" w:hint="default"/>
        <w:b/>
        <w:i w:val="0"/>
        <w:sz w:val="22"/>
        <w:szCs w:val="22"/>
      </w:rPr>
    </w:lvl>
    <w:lvl w:ilvl="2">
      <w:start w:val="1"/>
      <w:numFmt w:val="decimal"/>
      <w:pStyle w:val="Nadpis3"/>
      <w:isLgl/>
      <w:lvlText w:val="%1.%2.%3."/>
      <w:lvlJc w:val="left"/>
      <w:pPr>
        <w:tabs>
          <w:tab w:val="num" w:pos="2126"/>
        </w:tabs>
        <w:ind w:left="2126" w:hanging="708"/>
      </w:pPr>
      <w:rPr>
        <w:rFonts w:ascii="Times New Roman" w:hAnsi="Times New Roman" w:cs="Times New Roman"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7" w15:restartNumberingAfterBreak="0">
    <w:nsid w:val="4DA505EE"/>
    <w:multiLevelType w:val="multilevel"/>
    <w:tmpl w:val="716CD0AA"/>
    <w:lvl w:ilvl="0">
      <w:start w:val="1"/>
      <w:numFmt w:val="decimal"/>
      <w:pStyle w:val="Odsazentext1"/>
      <w:suff w:val="nothing"/>
      <w:lvlText w:val="%1."/>
      <w:lvlJc w:val="left"/>
      <w:pPr>
        <w:ind w:left="1021" w:hanging="1021"/>
      </w:pPr>
      <w:rPr>
        <w:rFonts w:ascii="Times New Roman Bold" w:hAnsi="Times New Roman Bold" w:cs="Times New Roman" w:hint="default"/>
        <w:b/>
        <w:i w:val="0"/>
        <w:spacing w:val="30"/>
        <w:sz w:val="22"/>
        <w:u w:val="none"/>
      </w:rPr>
    </w:lvl>
    <w:lvl w:ilvl="1">
      <w:start w:val="1"/>
      <w:numFmt w:val="decimal"/>
      <w:isLgl/>
      <w:lvlText w:val="%1.%2"/>
      <w:lvlJc w:val="left"/>
      <w:pPr>
        <w:tabs>
          <w:tab w:val="num" w:pos="1220"/>
        </w:tabs>
        <w:ind w:left="1220" w:hanging="709"/>
      </w:pPr>
      <w:rPr>
        <w:rFonts w:ascii="Times New Roman" w:hAnsi="Times New Roman" w:cs="Times New Roman" w:hint="default"/>
        <w:b/>
        <w:i w:val="0"/>
        <w:sz w:val="22"/>
      </w:rPr>
    </w:lvl>
    <w:lvl w:ilvl="2">
      <w:start w:val="1"/>
      <w:numFmt w:val="decimal"/>
      <w:isLgl/>
      <w:lvlText w:val="%1.%2.%3"/>
      <w:lvlJc w:val="left"/>
      <w:pPr>
        <w:tabs>
          <w:tab w:val="num" w:pos="-3458"/>
        </w:tabs>
        <w:ind w:left="-3458" w:hanging="709"/>
      </w:pPr>
      <w:rPr>
        <w:rFonts w:ascii="Times New Roman" w:hAnsi="Times New Roman" w:cs="Times New Roman" w:hint="default"/>
        <w:b/>
        <w:i w:val="0"/>
        <w:sz w:val="22"/>
      </w:rPr>
    </w:lvl>
    <w:lvl w:ilvl="3">
      <w:start w:val="1"/>
      <w:numFmt w:val="decimal"/>
      <w:isLgl/>
      <w:lvlText w:val="%1.%2.%3.%4"/>
      <w:lvlJc w:val="left"/>
      <w:pPr>
        <w:tabs>
          <w:tab w:val="num" w:pos="-2608"/>
        </w:tabs>
        <w:ind w:left="-2608" w:hanging="850"/>
      </w:pPr>
      <w:rPr>
        <w:rFonts w:ascii="Times New Roman" w:hAnsi="Times New Roman" w:cs="Times New Roman" w:hint="default"/>
        <w:b/>
        <w:i w:val="0"/>
        <w:sz w:val="22"/>
      </w:rPr>
    </w:lvl>
    <w:lvl w:ilvl="4">
      <w:start w:val="1"/>
      <w:numFmt w:val="decimal"/>
      <w:isLgl/>
      <w:lvlText w:val="%1.%2.%3.%4.%5"/>
      <w:lvlJc w:val="left"/>
      <w:pPr>
        <w:tabs>
          <w:tab w:val="num" w:pos="-1616"/>
        </w:tabs>
        <w:ind w:left="-1616" w:hanging="992"/>
      </w:pPr>
      <w:rPr>
        <w:rFonts w:ascii="Times New Roman" w:hAnsi="Times New Roman" w:cs="Times New Roman" w:hint="default"/>
        <w:b/>
        <w:i w:val="0"/>
        <w:sz w:val="22"/>
        <w:szCs w:val="22"/>
      </w:rPr>
    </w:lvl>
    <w:lvl w:ilvl="5">
      <w:start w:val="1"/>
      <w:numFmt w:val="decimal"/>
      <w:lvlText w:val="%1.%2.%3.%4.%5.%6"/>
      <w:lvlJc w:val="left"/>
      <w:pPr>
        <w:tabs>
          <w:tab w:val="num" w:pos="-3724"/>
        </w:tabs>
        <w:ind w:left="-3724" w:hanging="1152"/>
      </w:pPr>
      <w:rPr>
        <w:rFonts w:cs="Times New Roman" w:hint="default"/>
      </w:rPr>
    </w:lvl>
    <w:lvl w:ilvl="6">
      <w:start w:val="1"/>
      <w:numFmt w:val="decimal"/>
      <w:lvlText w:val="%1.%2.%3.%4.%5.%6.%7"/>
      <w:lvlJc w:val="left"/>
      <w:pPr>
        <w:tabs>
          <w:tab w:val="num" w:pos="-3580"/>
        </w:tabs>
        <w:ind w:left="-3580" w:hanging="1296"/>
      </w:pPr>
      <w:rPr>
        <w:rFonts w:cs="Times New Roman" w:hint="default"/>
      </w:rPr>
    </w:lvl>
    <w:lvl w:ilvl="7">
      <w:start w:val="1"/>
      <w:numFmt w:val="decimal"/>
      <w:lvlText w:val="%1.%2.%3.%4.%5.%6.%7.%8"/>
      <w:lvlJc w:val="left"/>
      <w:pPr>
        <w:tabs>
          <w:tab w:val="num" w:pos="-3436"/>
        </w:tabs>
        <w:ind w:left="-3436" w:hanging="1440"/>
      </w:pPr>
      <w:rPr>
        <w:rFonts w:cs="Times New Roman" w:hint="default"/>
      </w:rPr>
    </w:lvl>
    <w:lvl w:ilvl="8">
      <w:start w:val="1"/>
      <w:numFmt w:val="decimal"/>
      <w:lvlText w:val="%1.%2.%3.%4.%5.%6.%7.%8.%9"/>
      <w:lvlJc w:val="left"/>
      <w:pPr>
        <w:tabs>
          <w:tab w:val="num" w:pos="-3292"/>
        </w:tabs>
        <w:ind w:left="-3292" w:hanging="1584"/>
      </w:pPr>
      <w:rPr>
        <w:rFonts w:cs="Times New Roman" w:hint="default"/>
      </w:rPr>
    </w:lvl>
  </w:abstractNum>
  <w:abstractNum w:abstractNumId="18" w15:restartNumberingAfterBreak="0">
    <w:nsid w:val="4E8F16B5"/>
    <w:multiLevelType w:val="hybridMultilevel"/>
    <w:tmpl w:val="9D7ABFDE"/>
    <w:lvl w:ilvl="0" w:tplc="F65E163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4EC63971"/>
    <w:multiLevelType w:val="hybridMultilevel"/>
    <w:tmpl w:val="841A6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8A2645C0">
      <w:start w:val="1"/>
      <w:numFmt w:val="lowerLetter"/>
      <w:lvlText w:val="(%3)"/>
      <w:lvlJc w:val="left"/>
      <w:pPr>
        <w:ind w:left="1778"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C61E5B"/>
    <w:multiLevelType w:val="hybridMultilevel"/>
    <w:tmpl w:val="67BAABAE"/>
    <w:lvl w:ilvl="0" w:tplc="801AE9B2">
      <w:start w:val="25"/>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22" w15:restartNumberingAfterBreak="0">
    <w:nsid w:val="57052189"/>
    <w:multiLevelType w:val="hybridMultilevel"/>
    <w:tmpl w:val="56929DA8"/>
    <w:styleLink w:val="Importovanstyl3"/>
    <w:lvl w:ilvl="0" w:tplc="E3D2AA3E">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5C6DA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DB82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65C2E4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CE70F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28014F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AAA7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6A1EA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F05C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5FF22507"/>
    <w:multiLevelType w:val="hybridMultilevel"/>
    <w:tmpl w:val="ED64C0E6"/>
    <w:lvl w:ilvl="0" w:tplc="ADF8AAB4">
      <w:start w:val="1"/>
      <w:numFmt w:val="bullet"/>
      <w:lvlText w:val=""/>
      <w:lvlJc w:val="left"/>
      <w:pPr>
        <w:ind w:left="1429" w:hanging="360"/>
      </w:pPr>
      <w:rPr>
        <w:rFonts w:ascii="Symbol" w:hAnsi="Symbol" w:hint="default"/>
      </w:rPr>
    </w:lvl>
    <w:lvl w:ilvl="1" w:tplc="8A2645C0">
      <w:start w:val="1"/>
      <w:numFmt w:val="lowerLetter"/>
      <w:lvlText w:val="(%2)"/>
      <w:lvlJc w:val="left"/>
      <w:pPr>
        <w:ind w:left="1778"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4D76718"/>
    <w:multiLevelType w:val="hybridMultilevel"/>
    <w:tmpl w:val="10FE67B2"/>
    <w:lvl w:ilvl="0" w:tplc="8A2645C0">
      <w:start w:val="1"/>
      <w:numFmt w:val="lowerLetter"/>
      <w:lvlText w:val="(%1)"/>
      <w:lvlJc w:val="left"/>
      <w:pPr>
        <w:tabs>
          <w:tab w:val="num" w:pos="1800"/>
        </w:tabs>
        <w:ind w:left="1800" w:hanging="360"/>
      </w:pPr>
      <w:rPr>
        <w:rFonts w:hint="default"/>
        <w:b w:val="0"/>
        <w:bCs/>
        <w:i w:val="0"/>
        <w:iCs w:val="0"/>
        <w:sz w:val="20"/>
        <w:szCs w:val="20"/>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57E68F0"/>
    <w:multiLevelType w:val="hybridMultilevel"/>
    <w:tmpl w:val="E4B6ADE4"/>
    <w:lvl w:ilvl="0" w:tplc="8A2645C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6" w15:restartNumberingAfterBreak="0">
    <w:nsid w:val="67031C7F"/>
    <w:multiLevelType w:val="hybridMultilevel"/>
    <w:tmpl w:val="3B126BF6"/>
    <w:lvl w:ilvl="0" w:tplc="7E0AACF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7"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Symbol" w:hint="default"/>
        <w:b w:val="0"/>
        <w:i w:val="0"/>
        <w:sz w:val="20"/>
        <w:szCs w:val="20"/>
        <w:u w:val="none"/>
      </w:rPr>
    </w:lvl>
    <w:lvl w:ilvl="1">
      <w:start w:val="1"/>
      <w:numFmt w:val="decimal"/>
      <w:lvlText w:val="%1.%2"/>
      <w:lvlJc w:val="left"/>
      <w:pPr>
        <w:tabs>
          <w:tab w:val="num" w:pos="567"/>
        </w:tabs>
        <w:ind w:left="567" w:hanging="567"/>
      </w:pPr>
      <w:rPr>
        <w:rFonts w:ascii="Arial" w:hAnsi="Arial" w:cs="Symbol" w:hint="default"/>
        <w:b w:val="0"/>
        <w:i w:val="0"/>
        <w:sz w:val="20"/>
        <w:szCs w:val="20"/>
      </w:rPr>
    </w:lvl>
    <w:lvl w:ilvl="2">
      <w:start w:val="1"/>
      <w:numFmt w:val="decimal"/>
      <w:lvlText w:val="%1.%2.%3"/>
      <w:lvlJc w:val="left"/>
      <w:pPr>
        <w:tabs>
          <w:tab w:val="num" w:pos="1287"/>
        </w:tabs>
        <w:ind w:left="924" w:hanging="357"/>
      </w:pPr>
      <w:rPr>
        <w:rFonts w:ascii="Arial" w:hAnsi="Arial" w:cs="Symbol" w:hint="default"/>
        <w:b w:val="0"/>
        <w:i w:val="0"/>
        <w:sz w:val="20"/>
        <w:szCs w:val="20"/>
      </w:rPr>
    </w:lvl>
    <w:lvl w:ilvl="3">
      <w:start w:val="1"/>
      <w:numFmt w:val="decimal"/>
      <w:lvlText w:val="%1.%2.%3.%4"/>
      <w:lvlJc w:val="left"/>
      <w:pPr>
        <w:tabs>
          <w:tab w:val="num" w:pos="907"/>
        </w:tabs>
        <w:ind w:left="907" w:hanging="907"/>
      </w:pPr>
      <w:rPr>
        <w:rFonts w:cs="Times New Roman"/>
      </w:rPr>
    </w:lvl>
    <w:lvl w:ilvl="4">
      <w:start w:val="1"/>
      <w:numFmt w:val="decimal"/>
      <w:pStyle w:val="Text"/>
      <w:lvlText w:val="(%5)"/>
      <w:lvlJc w:val="left"/>
      <w:pPr>
        <w:tabs>
          <w:tab w:val="num" w:pos="567"/>
        </w:tabs>
        <w:ind w:left="567"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6DF76074"/>
    <w:multiLevelType w:val="hybridMultilevel"/>
    <w:tmpl w:val="3440D29E"/>
    <w:lvl w:ilvl="0" w:tplc="2C9CCE7C">
      <w:numFmt w:val="bullet"/>
      <w:lvlText w:val="-"/>
      <w:lvlJc w:val="left"/>
      <w:pPr>
        <w:tabs>
          <w:tab w:val="num" w:pos="1800"/>
        </w:tabs>
        <w:ind w:left="1800" w:hanging="360"/>
      </w:pPr>
      <w:rPr>
        <w:rFonts w:ascii="Arial" w:eastAsia="Times New Roman" w:hAnsi="Arial" w:cs="Aria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E7005E0"/>
    <w:multiLevelType w:val="hybridMultilevel"/>
    <w:tmpl w:val="93CC68D6"/>
    <w:lvl w:ilvl="0" w:tplc="4D2AD706">
      <w:start w:val="1"/>
      <w:numFmt w:val="decimal"/>
      <w:lvlText w:val="P6.%1."/>
      <w:lvlJc w:val="left"/>
      <w:pPr>
        <w:ind w:left="720" w:hanging="360"/>
      </w:pPr>
      <w:rPr>
        <w:rFonts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51445"/>
    <w:multiLevelType w:val="hybridMultilevel"/>
    <w:tmpl w:val="BD7CCE3C"/>
    <w:lvl w:ilvl="0" w:tplc="8A2645C0">
      <w:start w:val="1"/>
      <w:numFmt w:val="lowerLetter"/>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1" w15:restartNumberingAfterBreak="0">
    <w:nsid w:val="717D1EFF"/>
    <w:multiLevelType w:val="hybridMultilevel"/>
    <w:tmpl w:val="9FD8B516"/>
    <w:lvl w:ilvl="0" w:tplc="45809084">
      <w:start w:val="1"/>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75307390"/>
    <w:multiLevelType w:val="hybridMultilevel"/>
    <w:tmpl w:val="56929DA8"/>
    <w:numStyleLink w:val="Importovanstyl3"/>
  </w:abstractNum>
  <w:abstractNum w:abstractNumId="33" w15:restartNumberingAfterBreak="0">
    <w:nsid w:val="79FC08F2"/>
    <w:multiLevelType w:val="hybridMultilevel"/>
    <w:tmpl w:val="BECE6560"/>
    <w:lvl w:ilvl="0" w:tplc="F6AE369E">
      <w:start w:val="1"/>
      <w:numFmt w:val="decimal"/>
      <w:lvlText w:val="P5.%1."/>
      <w:lvlJc w:val="left"/>
      <w:pPr>
        <w:ind w:left="720" w:hanging="360"/>
      </w:pPr>
      <w:rPr>
        <w:rFonts w:ascii="Arial" w:hAnsi="Arial" w:cs="Arial" w:hint="default"/>
        <w:b/>
        <w:bCs/>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2087478">
    <w:abstractNumId w:val="16"/>
  </w:num>
  <w:num w:numId="2" w16cid:durableId="1764261124">
    <w:abstractNumId w:val="27"/>
  </w:num>
  <w:num w:numId="3" w16cid:durableId="846333961">
    <w:abstractNumId w:val="21"/>
  </w:num>
  <w:num w:numId="4" w16cid:durableId="1898275348">
    <w:abstractNumId w:val="17"/>
  </w:num>
  <w:num w:numId="5" w16cid:durableId="1714035894">
    <w:abstractNumId w:val="22"/>
  </w:num>
  <w:num w:numId="6" w16cid:durableId="854076824">
    <w:abstractNumId w:val="32"/>
    <w:lvlOverride w:ilvl="0">
      <w:lvl w:ilvl="0" w:tplc="559A56A4">
        <w:start w:val="1"/>
        <w:numFmt w:val="decimal"/>
        <w:lvlText w:val="(%1)"/>
        <w:lvlJc w:val="left"/>
        <w:pPr>
          <w:ind w:left="567" w:hanging="56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16cid:durableId="1899441574">
    <w:abstractNumId w:val="3"/>
  </w:num>
  <w:num w:numId="8" w16cid:durableId="1360741951">
    <w:abstractNumId w:val="6"/>
  </w:num>
  <w:num w:numId="9" w16cid:durableId="1542552037">
    <w:abstractNumId w:val="31"/>
  </w:num>
  <w:num w:numId="10" w16cid:durableId="186532148">
    <w:abstractNumId w:val="25"/>
  </w:num>
  <w:num w:numId="11" w16cid:durableId="9963707">
    <w:abstractNumId w:val="8"/>
  </w:num>
  <w:num w:numId="12" w16cid:durableId="1851287986">
    <w:abstractNumId w:val="10"/>
  </w:num>
  <w:num w:numId="13" w16cid:durableId="629895677">
    <w:abstractNumId w:val="26"/>
  </w:num>
  <w:num w:numId="14" w16cid:durableId="588660228">
    <w:abstractNumId w:val="13"/>
  </w:num>
  <w:num w:numId="15" w16cid:durableId="1386831784">
    <w:abstractNumId w:val="18"/>
  </w:num>
  <w:num w:numId="16" w16cid:durableId="1644654810">
    <w:abstractNumId w:val="0"/>
  </w:num>
  <w:num w:numId="17" w16cid:durableId="431708680">
    <w:abstractNumId w:val="20"/>
  </w:num>
  <w:num w:numId="18" w16cid:durableId="801532996">
    <w:abstractNumId w:val="14"/>
  </w:num>
  <w:num w:numId="19" w16cid:durableId="777795309">
    <w:abstractNumId w:val="19"/>
  </w:num>
  <w:num w:numId="20" w16cid:durableId="1795518344">
    <w:abstractNumId w:val="30"/>
  </w:num>
  <w:num w:numId="21" w16cid:durableId="125465328">
    <w:abstractNumId w:val="23"/>
  </w:num>
  <w:num w:numId="22" w16cid:durableId="682630364">
    <w:abstractNumId w:val="11"/>
  </w:num>
  <w:num w:numId="23" w16cid:durableId="1117063200">
    <w:abstractNumId w:val="15"/>
  </w:num>
  <w:num w:numId="24" w16cid:durableId="1915314393">
    <w:abstractNumId w:val="9"/>
  </w:num>
  <w:num w:numId="25" w16cid:durableId="2096314712">
    <w:abstractNumId w:val="1"/>
  </w:num>
  <w:num w:numId="26" w16cid:durableId="652300070">
    <w:abstractNumId w:val="2"/>
  </w:num>
  <w:num w:numId="27" w16cid:durableId="969436884">
    <w:abstractNumId w:val="33"/>
  </w:num>
  <w:num w:numId="28" w16cid:durableId="1698189065">
    <w:abstractNumId w:val="29"/>
  </w:num>
  <w:num w:numId="29" w16cid:durableId="1292131302">
    <w:abstractNumId w:val="5"/>
  </w:num>
  <w:num w:numId="30" w16cid:durableId="1397556433">
    <w:abstractNumId w:val="7"/>
  </w:num>
  <w:num w:numId="31" w16cid:durableId="1833060977">
    <w:abstractNumId w:val="4"/>
  </w:num>
  <w:num w:numId="32" w16cid:durableId="271325166">
    <w:abstractNumId w:val="24"/>
  </w:num>
  <w:num w:numId="33" w16cid:durableId="387723364">
    <w:abstractNumId w:val="28"/>
  </w:num>
  <w:num w:numId="34" w16cid:durableId="1453282145">
    <w:abstractNumId w:val="12"/>
  </w:num>
  <w:num w:numId="35" w16cid:durableId="60365710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RevTM" w:val="G:\osobni adresare\honza v\personal\Skanska general agreement E-C TM.Txt"/>
    <w:docVar w:name="WfTags" w:val="no"/>
  </w:docVars>
  <w:rsids>
    <w:rsidRoot w:val="00267316"/>
    <w:rsid w:val="000003CE"/>
    <w:rsid w:val="00000BD9"/>
    <w:rsid w:val="000027B9"/>
    <w:rsid w:val="00002CCC"/>
    <w:rsid w:val="00007A3A"/>
    <w:rsid w:val="0001006A"/>
    <w:rsid w:val="000113D3"/>
    <w:rsid w:val="000115F6"/>
    <w:rsid w:val="00015F64"/>
    <w:rsid w:val="000165B7"/>
    <w:rsid w:val="00022A36"/>
    <w:rsid w:val="00030FAA"/>
    <w:rsid w:val="00031E86"/>
    <w:rsid w:val="00034F3D"/>
    <w:rsid w:val="000354C6"/>
    <w:rsid w:val="000378BB"/>
    <w:rsid w:val="00037AC5"/>
    <w:rsid w:val="00037E69"/>
    <w:rsid w:val="0004087D"/>
    <w:rsid w:val="00050A53"/>
    <w:rsid w:val="00050EC8"/>
    <w:rsid w:val="00050FF1"/>
    <w:rsid w:val="00051314"/>
    <w:rsid w:val="0005170A"/>
    <w:rsid w:val="00054503"/>
    <w:rsid w:val="00060521"/>
    <w:rsid w:val="000612BA"/>
    <w:rsid w:val="0006282D"/>
    <w:rsid w:val="00063AA6"/>
    <w:rsid w:val="00065250"/>
    <w:rsid w:val="00065BB7"/>
    <w:rsid w:val="00065C06"/>
    <w:rsid w:val="000663CB"/>
    <w:rsid w:val="00066615"/>
    <w:rsid w:val="00067AED"/>
    <w:rsid w:val="00070F8F"/>
    <w:rsid w:val="00076F1F"/>
    <w:rsid w:val="00077C1C"/>
    <w:rsid w:val="000830EC"/>
    <w:rsid w:val="000841EF"/>
    <w:rsid w:val="00084638"/>
    <w:rsid w:val="0008520F"/>
    <w:rsid w:val="00085569"/>
    <w:rsid w:val="00087BB8"/>
    <w:rsid w:val="0009311E"/>
    <w:rsid w:val="000936C5"/>
    <w:rsid w:val="000936CB"/>
    <w:rsid w:val="000945B3"/>
    <w:rsid w:val="0009533B"/>
    <w:rsid w:val="000963A7"/>
    <w:rsid w:val="000973F9"/>
    <w:rsid w:val="000A15D2"/>
    <w:rsid w:val="000A30F7"/>
    <w:rsid w:val="000A3CF7"/>
    <w:rsid w:val="000A6A0E"/>
    <w:rsid w:val="000A7644"/>
    <w:rsid w:val="000B0297"/>
    <w:rsid w:val="000B324A"/>
    <w:rsid w:val="000B4910"/>
    <w:rsid w:val="000B49AE"/>
    <w:rsid w:val="000B5383"/>
    <w:rsid w:val="000B5DED"/>
    <w:rsid w:val="000C0D2A"/>
    <w:rsid w:val="000C41D9"/>
    <w:rsid w:val="000C4B26"/>
    <w:rsid w:val="000C7C6D"/>
    <w:rsid w:val="000D080C"/>
    <w:rsid w:val="000D13B2"/>
    <w:rsid w:val="000D1A1B"/>
    <w:rsid w:val="000D455A"/>
    <w:rsid w:val="000D47E1"/>
    <w:rsid w:val="000D68EC"/>
    <w:rsid w:val="000E021F"/>
    <w:rsid w:val="000E49F8"/>
    <w:rsid w:val="000E6C25"/>
    <w:rsid w:val="000F4760"/>
    <w:rsid w:val="000F4A3A"/>
    <w:rsid w:val="000F5571"/>
    <w:rsid w:val="000F7C99"/>
    <w:rsid w:val="00101CC0"/>
    <w:rsid w:val="0010266E"/>
    <w:rsid w:val="00102889"/>
    <w:rsid w:val="001037FD"/>
    <w:rsid w:val="00104B60"/>
    <w:rsid w:val="001051C1"/>
    <w:rsid w:val="00105E96"/>
    <w:rsid w:val="0010757F"/>
    <w:rsid w:val="001126DB"/>
    <w:rsid w:val="00113D10"/>
    <w:rsid w:val="00113E54"/>
    <w:rsid w:val="00114197"/>
    <w:rsid w:val="0011623D"/>
    <w:rsid w:val="00116B88"/>
    <w:rsid w:val="00121502"/>
    <w:rsid w:val="00121FFC"/>
    <w:rsid w:val="0012396A"/>
    <w:rsid w:val="00126072"/>
    <w:rsid w:val="001268AE"/>
    <w:rsid w:val="00130665"/>
    <w:rsid w:val="00130BA3"/>
    <w:rsid w:val="00131102"/>
    <w:rsid w:val="0013397D"/>
    <w:rsid w:val="00135038"/>
    <w:rsid w:val="00135685"/>
    <w:rsid w:val="00135812"/>
    <w:rsid w:val="00136884"/>
    <w:rsid w:val="00137D6A"/>
    <w:rsid w:val="0014724C"/>
    <w:rsid w:val="001536D9"/>
    <w:rsid w:val="001543BA"/>
    <w:rsid w:val="00154B05"/>
    <w:rsid w:val="00154B21"/>
    <w:rsid w:val="00157681"/>
    <w:rsid w:val="00160DD0"/>
    <w:rsid w:val="001625A7"/>
    <w:rsid w:val="00163B41"/>
    <w:rsid w:val="00163F89"/>
    <w:rsid w:val="00164018"/>
    <w:rsid w:val="00164AA7"/>
    <w:rsid w:val="00166163"/>
    <w:rsid w:val="00167547"/>
    <w:rsid w:val="00167976"/>
    <w:rsid w:val="00172F57"/>
    <w:rsid w:val="00172F63"/>
    <w:rsid w:val="00174D83"/>
    <w:rsid w:val="00175B91"/>
    <w:rsid w:val="0017705F"/>
    <w:rsid w:val="00183138"/>
    <w:rsid w:val="0018375D"/>
    <w:rsid w:val="001867F6"/>
    <w:rsid w:val="00187D10"/>
    <w:rsid w:val="00190BE3"/>
    <w:rsid w:val="001916D0"/>
    <w:rsid w:val="00192AC8"/>
    <w:rsid w:val="001930A1"/>
    <w:rsid w:val="00195B9E"/>
    <w:rsid w:val="00196E90"/>
    <w:rsid w:val="00197EE4"/>
    <w:rsid w:val="00197EF1"/>
    <w:rsid w:val="001A1CF8"/>
    <w:rsid w:val="001A24D2"/>
    <w:rsid w:val="001A396C"/>
    <w:rsid w:val="001A54DB"/>
    <w:rsid w:val="001B64B5"/>
    <w:rsid w:val="001B7237"/>
    <w:rsid w:val="001B7C9B"/>
    <w:rsid w:val="001C3837"/>
    <w:rsid w:val="001C3838"/>
    <w:rsid w:val="001C3E0E"/>
    <w:rsid w:val="001C42A7"/>
    <w:rsid w:val="001C4571"/>
    <w:rsid w:val="001C791D"/>
    <w:rsid w:val="001D03A3"/>
    <w:rsid w:val="001D0549"/>
    <w:rsid w:val="001D0E6C"/>
    <w:rsid w:val="001D1955"/>
    <w:rsid w:val="001D20D3"/>
    <w:rsid w:val="001D378E"/>
    <w:rsid w:val="001D4A89"/>
    <w:rsid w:val="001D54D5"/>
    <w:rsid w:val="001D5EFD"/>
    <w:rsid w:val="001D67C4"/>
    <w:rsid w:val="001D68B1"/>
    <w:rsid w:val="001E0706"/>
    <w:rsid w:val="001E0774"/>
    <w:rsid w:val="001E3723"/>
    <w:rsid w:val="001E39BE"/>
    <w:rsid w:val="001E3F18"/>
    <w:rsid w:val="001E4514"/>
    <w:rsid w:val="001E7D13"/>
    <w:rsid w:val="001F2851"/>
    <w:rsid w:val="001F30EC"/>
    <w:rsid w:val="001F41AB"/>
    <w:rsid w:val="001F645D"/>
    <w:rsid w:val="0020293D"/>
    <w:rsid w:val="00202B45"/>
    <w:rsid w:val="002033CC"/>
    <w:rsid w:val="002039BA"/>
    <w:rsid w:val="002045E8"/>
    <w:rsid w:val="00205BA4"/>
    <w:rsid w:val="00205EB5"/>
    <w:rsid w:val="0020794A"/>
    <w:rsid w:val="00207DE5"/>
    <w:rsid w:val="002114FB"/>
    <w:rsid w:val="002118DD"/>
    <w:rsid w:val="00215396"/>
    <w:rsid w:val="002154C2"/>
    <w:rsid w:val="00215652"/>
    <w:rsid w:val="00221702"/>
    <w:rsid w:val="00226667"/>
    <w:rsid w:val="002269F9"/>
    <w:rsid w:val="00226A6C"/>
    <w:rsid w:val="00227147"/>
    <w:rsid w:val="0023218E"/>
    <w:rsid w:val="0023221B"/>
    <w:rsid w:val="00233536"/>
    <w:rsid w:val="00233AAF"/>
    <w:rsid w:val="00235EB0"/>
    <w:rsid w:val="00236E90"/>
    <w:rsid w:val="002401B9"/>
    <w:rsid w:val="002409E4"/>
    <w:rsid w:val="0024175E"/>
    <w:rsid w:val="0024382E"/>
    <w:rsid w:val="00243AF6"/>
    <w:rsid w:val="0024640B"/>
    <w:rsid w:val="0024679C"/>
    <w:rsid w:val="002468EF"/>
    <w:rsid w:val="00247581"/>
    <w:rsid w:val="00250857"/>
    <w:rsid w:val="00252331"/>
    <w:rsid w:val="00254DFD"/>
    <w:rsid w:val="002555FC"/>
    <w:rsid w:val="00255B14"/>
    <w:rsid w:val="00255B88"/>
    <w:rsid w:val="00257D70"/>
    <w:rsid w:val="00261377"/>
    <w:rsid w:val="0026139C"/>
    <w:rsid w:val="00263228"/>
    <w:rsid w:val="00265219"/>
    <w:rsid w:val="0026564E"/>
    <w:rsid w:val="00265C24"/>
    <w:rsid w:val="00267316"/>
    <w:rsid w:val="0027055A"/>
    <w:rsid w:val="00272788"/>
    <w:rsid w:val="002765BF"/>
    <w:rsid w:val="00280BD0"/>
    <w:rsid w:val="002837D3"/>
    <w:rsid w:val="00283CB9"/>
    <w:rsid w:val="00285864"/>
    <w:rsid w:val="002860FC"/>
    <w:rsid w:val="00286E8B"/>
    <w:rsid w:val="002908BA"/>
    <w:rsid w:val="00291CAB"/>
    <w:rsid w:val="00292015"/>
    <w:rsid w:val="00293B82"/>
    <w:rsid w:val="00294E62"/>
    <w:rsid w:val="00296631"/>
    <w:rsid w:val="002974F5"/>
    <w:rsid w:val="002A0680"/>
    <w:rsid w:val="002A11ED"/>
    <w:rsid w:val="002A1D7A"/>
    <w:rsid w:val="002A2FCF"/>
    <w:rsid w:val="002A4C26"/>
    <w:rsid w:val="002B0AB3"/>
    <w:rsid w:val="002B0AD3"/>
    <w:rsid w:val="002B1704"/>
    <w:rsid w:val="002B20D0"/>
    <w:rsid w:val="002B608B"/>
    <w:rsid w:val="002C0CD6"/>
    <w:rsid w:val="002C2B52"/>
    <w:rsid w:val="002C3080"/>
    <w:rsid w:val="002C48CB"/>
    <w:rsid w:val="002C57AC"/>
    <w:rsid w:val="002C5CE0"/>
    <w:rsid w:val="002C7F37"/>
    <w:rsid w:val="002D0C47"/>
    <w:rsid w:val="002D1F61"/>
    <w:rsid w:val="002D215B"/>
    <w:rsid w:val="002E076A"/>
    <w:rsid w:val="002E1C13"/>
    <w:rsid w:val="002E26CA"/>
    <w:rsid w:val="002E4A7B"/>
    <w:rsid w:val="002F1605"/>
    <w:rsid w:val="002F1F06"/>
    <w:rsid w:val="002F3808"/>
    <w:rsid w:val="002F4721"/>
    <w:rsid w:val="002F643B"/>
    <w:rsid w:val="002F7DB5"/>
    <w:rsid w:val="003030FF"/>
    <w:rsid w:val="0030334E"/>
    <w:rsid w:val="00305ACE"/>
    <w:rsid w:val="00310BBE"/>
    <w:rsid w:val="00311055"/>
    <w:rsid w:val="0031167A"/>
    <w:rsid w:val="00312E09"/>
    <w:rsid w:val="0031356F"/>
    <w:rsid w:val="00313573"/>
    <w:rsid w:val="00314078"/>
    <w:rsid w:val="00317CB5"/>
    <w:rsid w:val="00317F14"/>
    <w:rsid w:val="003213C4"/>
    <w:rsid w:val="00321500"/>
    <w:rsid w:val="0032324C"/>
    <w:rsid w:val="0032349D"/>
    <w:rsid w:val="00323990"/>
    <w:rsid w:val="003243A4"/>
    <w:rsid w:val="003245E8"/>
    <w:rsid w:val="003259EE"/>
    <w:rsid w:val="003264FB"/>
    <w:rsid w:val="0032664B"/>
    <w:rsid w:val="0033055B"/>
    <w:rsid w:val="003317D0"/>
    <w:rsid w:val="003403DF"/>
    <w:rsid w:val="00340ED4"/>
    <w:rsid w:val="00341092"/>
    <w:rsid w:val="00342DCA"/>
    <w:rsid w:val="003454EC"/>
    <w:rsid w:val="00351A1C"/>
    <w:rsid w:val="003522BD"/>
    <w:rsid w:val="003528DE"/>
    <w:rsid w:val="00353510"/>
    <w:rsid w:val="003537BA"/>
    <w:rsid w:val="003538CA"/>
    <w:rsid w:val="0035444C"/>
    <w:rsid w:val="003554A3"/>
    <w:rsid w:val="0035575A"/>
    <w:rsid w:val="003557E0"/>
    <w:rsid w:val="00356445"/>
    <w:rsid w:val="00356FD0"/>
    <w:rsid w:val="00360057"/>
    <w:rsid w:val="00360BAC"/>
    <w:rsid w:val="003614CE"/>
    <w:rsid w:val="003620C8"/>
    <w:rsid w:val="00362332"/>
    <w:rsid w:val="003652FA"/>
    <w:rsid w:val="00366508"/>
    <w:rsid w:val="0036747E"/>
    <w:rsid w:val="003702D2"/>
    <w:rsid w:val="003721CD"/>
    <w:rsid w:val="003741EC"/>
    <w:rsid w:val="00381E97"/>
    <w:rsid w:val="00384ACA"/>
    <w:rsid w:val="00386531"/>
    <w:rsid w:val="00386C20"/>
    <w:rsid w:val="00387910"/>
    <w:rsid w:val="00392258"/>
    <w:rsid w:val="00393E54"/>
    <w:rsid w:val="00394AF0"/>
    <w:rsid w:val="00397744"/>
    <w:rsid w:val="00397CD3"/>
    <w:rsid w:val="003A1489"/>
    <w:rsid w:val="003A1983"/>
    <w:rsid w:val="003A1994"/>
    <w:rsid w:val="003A1D82"/>
    <w:rsid w:val="003A2101"/>
    <w:rsid w:val="003A37FC"/>
    <w:rsid w:val="003A4531"/>
    <w:rsid w:val="003A455F"/>
    <w:rsid w:val="003A481B"/>
    <w:rsid w:val="003A65F9"/>
    <w:rsid w:val="003A7402"/>
    <w:rsid w:val="003B11F2"/>
    <w:rsid w:val="003B1B33"/>
    <w:rsid w:val="003B3ED1"/>
    <w:rsid w:val="003B4A2D"/>
    <w:rsid w:val="003B723E"/>
    <w:rsid w:val="003C0E75"/>
    <w:rsid w:val="003C35E6"/>
    <w:rsid w:val="003C46D9"/>
    <w:rsid w:val="003C56DE"/>
    <w:rsid w:val="003C6304"/>
    <w:rsid w:val="003D01B9"/>
    <w:rsid w:val="003D06E3"/>
    <w:rsid w:val="003D3EA7"/>
    <w:rsid w:val="003D4DD8"/>
    <w:rsid w:val="003D626A"/>
    <w:rsid w:val="003D6729"/>
    <w:rsid w:val="003D6DC6"/>
    <w:rsid w:val="003E1190"/>
    <w:rsid w:val="003E1DE6"/>
    <w:rsid w:val="003E3494"/>
    <w:rsid w:val="003E4AB8"/>
    <w:rsid w:val="003E5F37"/>
    <w:rsid w:val="003E6F62"/>
    <w:rsid w:val="003F6D63"/>
    <w:rsid w:val="003F7371"/>
    <w:rsid w:val="00401066"/>
    <w:rsid w:val="004018DD"/>
    <w:rsid w:val="00401FA4"/>
    <w:rsid w:val="004026B5"/>
    <w:rsid w:val="00403F87"/>
    <w:rsid w:val="00406614"/>
    <w:rsid w:val="00410139"/>
    <w:rsid w:val="0041150C"/>
    <w:rsid w:val="00411627"/>
    <w:rsid w:val="0041187B"/>
    <w:rsid w:val="00415730"/>
    <w:rsid w:val="00415E1F"/>
    <w:rsid w:val="004214E4"/>
    <w:rsid w:val="00424392"/>
    <w:rsid w:val="0042682D"/>
    <w:rsid w:val="00426EFE"/>
    <w:rsid w:val="00427945"/>
    <w:rsid w:val="004342CD"/>
    <w:rsid w:val="004346A3"/>
    <w:rsid w:val="0043489D"/>
    <w:rsid w:val="00436359"/>
    <w:rsid w:val="004372C3"/>
    <w:rsid w:val="00445A11"/>
    <w:rsid w:val="00445E3C"/>
    <w:rsid w:val="00452C99"/>
    <w:rsid w:val="00457229"/>
    <w:rsid w:val="0046188E"/>
    <w:rsid w:val="0046275F"/>
    <w:rsid w:val="0046560F"/>
    <w:rsid w:val="00466168"/>
    <w:rsid w:val="00466DAC"/>
    <w:rsid w:val="004677E9"/>
    <w:rsid w:val="00467819"/>
    <w:rsid w:val="00470B8A"/>
    <w:rsid w:val="00470D68"/>
    <w:rsid w:val="004724A4"/>
    <w:rsid w:val="00472A62"/>
    <w:rsid w:val="00473A54"/>
    <w:rsid w:val="0047522A"/>
    <w:rsid w:val="00475478"/>
    <w:rsid w:val="004758FD"/>
    <w:rsid w:val="00475A59"/>
    <w:rsid w:val="004774F3"/>
    <w:rsid w:val="00480C84"/>
    <w:rsid w:val="004813B0"/>
    <w:rsid w:val="004821F4"/>
    <w:rsid w:val="004828FB"/>
    <w:rsid w:val="0048393A"/>
    <w:rsid w:val="00485FA3"/>
    <w:rsid w:val="004860B1"/>
    <w:rsid w:val="00487213"/>
    <w:rsid w:val="00490F5C"/>
    <w:rsid w:val="004972C6"/>
    <w:rsid w:val="004A00E1"/>
    <w:rsid w:val="004A114D"/>
    <w:rsid w:val="004A151F"/>
    <w:rsid w:val="004A293A"/>
    <w:rsid w:val="004A37AE"/>
    <w:rsid w:val="004A4B73"/>
    <w:rsid w:val="004A4DEB"/>
    <w:rsid w:val="004A4F6C"/>
    <w:rsid w:val="004A53E3"/>
    <w:rsid w:val="004A7F94"/>
    <w:rsid w:val="004B109E"/>
    <w:rsid w:val="004B1118"/>
    <w:rsid w:val="004B19ED"/>
    <w:rsid w:val="004B1CF9"/>
    <w:rsid w:val="004B1E00"/>
    <w:rsid w:val="004B2A57"/>
    <w:rsid w:val="004B3BDE"/>
    <w:rsid w:val="004B4FE1"/>
    <w:rsid w:val="004B58E6"/>
    <w:rsid w:val="004B5E40"/>
    <w:rsid w:val="004B6345"/>
    <w:rsid w:val="004C081E"/>
    <w:rsid w:val="004C10B3"/>
    <w:rsid w:val="004C1120"/>
    <w:rsid w:val="004C1198"/>
    <w:rsid w:val="004C63FA"/>
    <w:rsid w:val="004C64C0"/>
    <w:rsid w:val="004D1934"/>
    <w:rsid w:val="004D234E"/>
    <w:rsid w:val="004D384A"/>
    <w:rsid w:val="004D3F24"/>
    <w:rsid w:val="004D409C"/>
    <w:rsid w:val="004D4297"/>
    <w:rsid w:val="004D70B8"/>
    <w:rsid w:val="004D731D"/>
    <w:rsid w:val="004E0A59"/>
    <w:rsid w:val="004E3884"/>
    <w:rsid w:val="004E732B"/>
    <w:rsid w:val="004F465B"/>
    <w:rsid w:val="004F4A65"/>
    <w:rsid w:val="004F57DE"/>
    <w:rsid w:val="004F5B08"/>
    <w:rsid w:val="00500164"/>
    <w:rsid w:val="0050151E"/>
    <w:rsid w:val="00502404"/>
    <w:rsid w:val="005025D8"/>
    <w:rsid w:val="005035F6"/>
    <w:rsid w:val="0050372B"/>
    <w:rsid w:val="0050501D"/>
    <w:rsid w:val="00510CCD"/>
    <w:rsid w:val="00511EFD"/>
    <w:rsid w:val="005141E9"/>
    <w:rsid w:val="00514211"/>
    <w:rsid w:val="005160F8"/>
    <w:rsid w:val="005176D1"/>
    <w:rsid w:val="00526F21"/>
    <w:rsid w:val="005274DA"/>
    <w:rsid w:val="00530C3C"/>
    <w:rsid w:val="00531F07"/>
    <w:rsid w:val="00532CDE"/>
    <w:rsid w:val="00532DEA"/>
    <w:rsid w:val="00536346"/>
    <w:rsid w:val="00536358"/>
    <w:rsid w:val="005371AF"/>
    <w:rsid w:val="0053753D"/>
    <w:rsid w:val="00541F53"/>
    <w:rsid w:val="00542802"/>
    <w:rsid w:val="00544B53"/>
    <w:rsid w:val="00555CB5"/>
    <w:rsid w:val="005562F9"/>
    <w:rsid w:val="0055653C"/>
    <w:rsid w:val="005567AC"/>
    <w:rsid w:val="00561F68"/>
    <w:rsid w:val="0056347B"/>
    <w:rsid w:val="005639DE"/>
    <w:rsid w:val="00563C5D"/>
    <w:rsid w:val="00563C5E"/>
    <w:rsid w:val="00563CE2"/>
    <w:rsid w:val="0056569E"/>
    <w:rsid w:val="00566174"/>
    <w:rsid w:val="00566230"/>
    <w:rsid w:val="00572F25"/>
    <w:rsid w:val="00574976"/>
    <w:rsid w:val="00575EC1"/>
    <w:rsid w:val="0057601E"/>
    <w:rsid w:val="005800A4"/>
    <w:rsid w:val="00581B76"/>
    <w:rsid w:val="00583AFE"/>
    <w:rsid w:val="00584D38"/>
    <w:rsid w:val="0058519D"/>
    <w:rsid w:val="005853EA"/>
    <w:rsid w:val="00585473"/>
    <w:rsid w:val="00585CCC"/>
    <w:rsid w:val="00586389"/>
    <w:rsid w:val="005865FF"/>
    <w:rsid w:val="00586B84"/>
    <w:rsid w:val="005879E7"/>
    <w:rsid w:val="0059214D"/>
    <w:rsid w:val="005955BC"/>
    <w:rsid w:val="00597955"/>
    <w:rsid w:val="005A0DB6"/>
    <w:rsid w:val="005A1568"/>
    <w:rsid w:val="005A32DE"/>
    <w:rsid w:val="005A3B56"/>
    <w:rsid w:val="005A4EA2"/>
    <w:rsid w:val="005A6281"/>
    <w:rsid w:val="005A7FF0"/>
    <w:rsid w:val="005B1063"/>
    <w:rsid w:val="005B1608"/>
    <w:rsid w:val="005B18E8"/>
    <w:rsid w:val="005B2FE8"/>
    <w:rsid w:val="005B3577"/>
    <w:rsid w:val="005B3D7B"/>
    <w:rsid w:val="005B66F5"/>
    <w:rsid w:val="005B73BF"/>
    <w:rsid w:val="005B7A60"/>
    <w:rsid w:val="005C0EF2"/>
    <w:rsid w:val="005C1321"/>
    <w:rsid w:val="005C2893"/>
    <w:rsid w:val="005C3648"/>
    <w:rsid w:val="005C4BD8"/>
    <w:rsid w:val="005D04B6"/>
    <w:rsid w:val="005D1633"/>
    <w:rsid w:val="005D1B97"/>
    <w:rsid w:val="005D5D75"/>
    <w:rsid w:val="005E2EB3"/>
    <w:rsid w:val="005E562D"/>
    <w:rsid w:val="005F2F24"/>
    <w:rsid w:val="005F3955"/>
    <w:rsid w:val="005F560F"/>
    <w:rsid w:val="006003B9"/>
    <w:rsid w:val="0060078C"/>
    <w:rsid w:val="00600BA1"/>
    <w:rsid w:val="006017AA"/>
    <w:rsid w:val="00605692"/>
    <w:rsid w:val="00605CDD"/>
    <w:rsid w:val="0060788F"/>
    <w:rsid w:val="00607DC6"/>
    <w:rsid w:val="00610620"/>
    <w:rsid w:val="00610FC6"/>
    <w:rsid w:val="006110D0"/>
    <w:rsid w:val="0061224A"/>
    <w:rsid w:val="006123FB"/>
    <w:rsid w:val="006131A2"/>
    <w:rsid w:val="00613E1B"/>
    <w:rsid w:val="00613FC1"/>
    <w:rsid w:val="0061431C"/>
    <w:rsid w:val="00615DBB"/>
    <w:rsid w:val="00616D10"/>
    <w:rsid w:val="006178F3"/>
    <w:rsid w:val="00617C22"/>
    <w:rsid w:val="00620EF5"/>
    <w:rsid w:val="00622401"/>
    <w:rsid w:val="00623817"/>
    <w:rsid w:val="00623B39"/>
    <w:rsid w:val="00623FEE"/>
    <w:rsid w:val="00625985"/>
    <w:rsid w:val="00627492"/>
    <w:rsid w:val="00627C1C"/>
    <w:rsid w:val="006308C3"/>
    <w:rsid w:val="0063093B"/>
    <w:rsid w:val="006309E0"/>
    <w:rsid w:val="00633824"/>
    <w:rsid w:val="006343C0"/>
    <w:rsid w:val="00636126"/>
    <w:rsid w:val="0063620F"/>
    <w:rsid w:val="00637209"/>
    <w:rsid w:val="0064046E"/>
    <w:rsid w:val="006407B5"/>
    <w:rsid w:val="006407C3"/>
    <w:rsid w:val="00641852"/>
    <w:rsid w:val="00643E60"/>
    <w:rsid w:val="00644700"/>
    <w:rsid w:val="006449E5"/>
    <w:rsid w:val="00644FC0"/>
    <w:rsid w:val="006523CC"/>
    <w:rsid w:val="0065274B"/>
    <w:rsid w:val="006549A7"/>
    <w:rsid w:val="006559FF"/>
    <w:rsid w:val="00657288"/>
    <w:rsid w:val="00657DBB"/>
    <w:rsid w:val="00661012"/>
    <w:rsid w:val="006612FE"/>
    <w:rsid w:val="006646AE"/>
    <w:rsid w:val="0066697C"/>
    <w:rsid w:val="00672BE3"/>
    <w:rsid w:val="0067355F"/>
    <w:rsid w:val="00677DA3"/>
    <w:rsid w:val="00680078"/>
    <w:rsid w:val="006807FC"/>
    <w:rsid w:val="00681ED9"/>
    <w:rsid w:val="00682B9C"/>
    <w:rsid w:val="00684102"/>
    <w:rsid w:val="00687E7A"/>
    <w:rsid w:val="00691465"/>
    <w:rsid w:val="00692820"/>
    <w:rsid w:val="006931EB"/>
    <w:rsid w:val="00694169"/>
    <w:rsid w:val="00694779"/>
    <w:rsid w:val="006A125A"/>
    <w:rsid w:val="006A26E3"/>
    <w:rsid w:val="006A27B9"/>
    <w:rsid w:val="006A3A1C"/>
    <w:rsid w:val="006A692D"/>
    <w:rsid w:val="006B12F6"/>
    <w:rsid w:val="006B183F"/>
    <w:rsid w:val="006B39AC"/>
    <w:rsid w:val="006B46EE"/>
    <w:rsid w:val="006B73DB"/>
    <w:rsid w:val="006C0241"/>
    <w:rsid w:val="006C37C8"/>
    <w:rsid w:val="006C3D8A"/>
    <w:rsid w:val="006C4827"/>
    <w:rsid w:val="006C4C95"/>
    <w:rsid w:val="006D528E"/>
    <w:rsid w:val="006D53B8"/>
    <w:rsid w:val="006D63FD"/>
    <w:rsid w:val="006D65CB"/>
    <w:rsid w:val="006E029D"/>
    <w:rsid w:val="006E0BF9"/>
    <w:rsid w:val="006E62EA"/>
    <w:rsid w:val="006E7869"/>
    <w:rsid w:val="006F3ACC"/>
    <w:rsid w:val="006F3B53"/>
    <w:rsid w:val="006F6D8F"/>
    <w:rsid w:val="0070295D"/>
    <w:rsid w:val="007047E4"/>
    <w:rsid w:val="00704ADD"/>
    <w:rsid w:val="00712C28"/>
    <w:rsid w:val="0071368A"/>
    <w:rsid w:val="00716CA8"/>
    <w:rsid w:val="00716F78"/>
    <w:rsid w:val="00717492"/>
    <w:rsid w:val="00717D86"/>
    <w:rsid w:val="00720ED3"/>
    <w:rsid w:val="00722277"/>
    <w:rsid w:val="0072246C"/>
    <w:rsid w:val="007229F5"/>
    <w:rsid w:val="00725102"/>
    <w:rsid w:val="00726D16"/>
    <w:rsid w:val="0073260E"/>
    <w:rsid w:val="00733022"/>
    <w:rsid w:val="00733384"/>
    <w:rsid w:val="00733681"/>
    <w:rsid w:val="00737138"/>
    <w:rsid w:val="00737998"/>
    <w:rsid w:val="00740CE2"/>
    <w:rsid w:val="007416C3"/>
    <w:rsid w:val="0074324F"/>
    <w:rsid w:val="00744419"/>
    <w:rsid w:val="00744846"/>
    <w:rsid w:val="00745567"/>
    <w:rsid w:val="00747192"/>
    <w:rsid w:val="00747F4C"/>
    <w:rsid w:val="00751546"/>
    <w:rsid w:val="00761E50"/>
    <w:rsid w:val="00761EAC"/>
    <w:rsid w:val="007620CC"/>
    <w:rsid w:val="007631A8"/>
    <w:rsid w:val="00767117"/>
    <w:rsid w:val="007674B2"/>
    <w:rsid w:val="00770A79"/>
    <w:rsid w:val="00770E77"/>
    <w:rsid w:val="0077183E"/>
    <w:rsid w:val="00771975"/>
    <w:rsid w:val="00776175"/>
    <w:rsid w:val="007762AD"/>
    <w:rsid w:val="007841A6"/>
    <w:rsid w:val="00784BBD"/>
    <w:rsid w:val="007851C6"/>
    <w:rsid w:val="00786678"/>
    <w:rsid w:val="007871BC"/>
    <w:rsid w:val="00787205"/>
    <w:rsid w:val="00787572"/>
    <w:rsid w:val="00790358"/>
    <w:rsid w:val="0079128F"/>
    <w:rsid w:val="00791C55"/>
    <w:rsid w:val="007939F2"/>
    <w:rsid w:val="00795705"/>
    <w:rsid w:val="0079603E"/>
    <w:rsid w:val="00797D1C"/>
    <w:rsid w:val="007A13C6"/>
    <w:rsid w:val="007A18B4"/>
    <w:rsid w:val="007A2CB0"/>
    <w:rsid w:val="007A37C8"/>
    <w:rsid w:val="007A46AD"/>
    <w:rsid w:val="007A4816"/>
    <w:rsid w:val="007A48D3"/>
    <w:rsid w:val="007B0AB3"/>
    <w:rsid w:val="007B0B64"/>
    <w:rsid w:val="007B5617"/>
    <w:rsid w:val="007B6277"/>
    <w:rsid w:val="007B6B75"/>
    <w:rsid w:val="007C05C8"/>
    <w:rsid w:val="007C082F"/>
    <w:rsid w:val="007C5304"/>
    <w:rsid w:val="007C63C4"/>
    <w:rsid w:val="007C6470"/>
    <w:rsid w:val="007D0FEF"/>
    <w:rsid w:val="007D363A"/>
    <w:rsid w:val="007D687B"/>
    <w:rsid w:val="007D6EA0"/>
    <w:rsid w:val="007D7017"/>
    <w:rsid w:val="007D7471"/>
    <w:rsid w:val="007E3A70"/>
    <w:rsid w:val="007E4BB7"/>
    <w:rsid w:val="007E5793"/>
    <w:rsid w:val="007E7946"/>
    <w:rsid w:val="007E7C98"/>
    <w:rsid w:val="007F04B9"/>
    <w:rsid w:val="007F1B02"/>
    <w:rsid w:val="007F37FB"/>
    <w:rsid w:val="007F41ED"/>
    <w:rsid w:val="007F4695"/>
    <w:rsid w:val="007F4F87"/>
    <w:rsid w:val="007F50E2"/>
    <w:rsid w:val="007F63A8"/>
    <w:rsid w:val="007F6DF9"/>
    <w:rsid w:val="007F6FE9"/>
    <w:rsid w:val="007F7629"/>
    <w:rsid w:val="00801453"/>
    <w:rsid w:val="00801BE5"/>
    <w:rsid w:val="00802493"/>
    <w:rsid w:val="00803616"/>
    <w:rsid w:val="00805A82"/>
    <w:rsid w:val="0080691D"/>
    <w:rsid w:val="00806C6A"/>
    <w:rsid w:val="00810A4F"/>
    <w:rsid w:val="00811369"/>
    <w:rsid w:val="00811C6F"/>
    <w:rsid w:val="008204F9"/>
    <w:rsid w:val="00821082"/>
    <w:rsid w:val="00821220"/>
    <w:rsid w:val="00821B74"/>
    <w:rsid w:val="00825C51"/>
    <w:rsid w:val="008264B4"/>
    <w:rsid w:val="00826905"/>
    <w:rsid w:val="00826E3C"/>
    <w:rsid w:val="0083152A"/>
    <w:rsid w:val="00831FEE"/>
    <w:rsid w:val="008323AB"/>
    <w:rsid w:val="008335A8"/>
    <w:rsid w:val="00835662"/>
    <w:rsid w:val="00835A4B"/>
    <w:rsid w:val="00835E87"/>
    <w:rsid w:val="0083673B"/>
    <w:rsid w:val="00836F81"/>
    <w:rsid w:val="00841852"/>
    <w:rsid w:val="0084752F"/>
    <w:rsid w:val="00847DA4"/>
    <w:rsid w:val="00850554"/>
    <w:rsid w:val="00851C74"/>
    <w:rsid w:val="00851EA6"/>
    <w:rsid w:val="0085212E"/>
    <w:rsid w:val="0085300D"/>
    <w:rsid w:val="008537D7"/>
    <w:rsid w:val="00856C97"/>
    <w:rsid w:val="00857ABE"/>
    <w:rsid w:val="00860407"/>
    <w:rsid w:val="00860DC2"/>
    <w:rsid w:val="00863370"/>
    <w:rsid w:val="00864204"/>
    <w:rsid w:val="00864966"/>
    <w:rsid w:val="00865A0E"/>
    <w:rsid w:val="0086646D"/>
    <w:rsid w:val="008704CD"/>
    <w:rsid w:val="008740C4"/>
    <w:rsid w:val="00880517"/>
    <w:rsid w:val="008806A7"/>
    <w:rsid w:val="0088079E"/>
    <w:rsid w:val="008810F3"/>
    <w:rsid w:val="00884E40"/>
    <w:rsid w:val="00885FC9"/>
    <w:rsid w:val="00887080"/>
    <w:rsid w:val="00887635"/>
    <w:rsid w:val="00887DF5"/>
    <w:rsid w:val="00890BD3"/>
    <w:rsid w:val="00890C19"/>
    <w:rsid w:val="00891755"/>
    <w:rsid w:val="008922F4"/>
    <w:rsid w:val="0089280D"/>
    <w:rsid w:val="008952FC"/>
    <w:rsid w:val="008A0BD6"/>
    <w:rsid w:val="008A0EFD"/>
    <w:rsid w:val="008A144D"/>
    <w:rsid w:val="008A3C72"/>
    <w:rsid w:val="008A3FB4"/>
    <w:rsid w:val="008A4869"/>
    <w:rsid w:val="008A50FA"/>
    <w:rsid w:val="008A68DB"/>
    <w:rsid w:val="008A6BC6"/>
    <w:rsid w:val="008A6F59"/>
    <w:rsid w:val="008C398F"/>
    <w:rsid w:val="008C3C00"/>
    <w:rsid w:val="008C486A"/>
    <w:rsid w:val="008C725A"/>
    <w:rsid w:val="008C7B64"/>
    <w:rsid w:val="008D0868"/>
    <w:rsid w:val="008D0C25"/>
    <w:rsid w:val="008D477D"/>
    <w:rsid w:val="008D4E26"/>
    <w:rsid w:val="008D594B"/>
    <w:rsid w:val="008D5B29"/>
    <w:rsid w:val="008D5C77"/>
    <w:rsid w:val="008D651C"/>
    <w:rsid w:val="008E0EEA"/>
    <w:rsid w:val="008E4931"/>
    <w:rsid w:val="008E57A9"/>
    <w:rsid w:val="008E6D94"/>
    <w:rsid w:val="008E7C83"/>
    <w:rsid w:val="008F0F8F"/>
    <w:rsid w:val="008F5C51"/>
    <w:rsid w:val="008F5FFA"/>
    <w:rsid w:val="008F613C"/>
    <w:rsid w:val="008F6D0B"/>
    <w:rsid w:val="008F708E"/>
    <w:rsid w:val="008F77CA"/>
    <w:rsid w:val="009016E5"/>
    <w:rsid w:val="00902CCB"/>
    <w:rsid w:val="00903299"/>
    <w:rsid w:val="009055BE"/>
    <w:rsid w:val="00906305"/>
    <w:rsid w:val="0090663A"/>
    <w:rsid w:val="009072DA"/>
    <w:rsid w:val="00914705"/>
    <w:rsid w:val="00914B88"/>
    <w:rsid w:val="00916249"/>
    <w:rsid w:val="00916D82"/>
    <w:rsid w:val="009172B4"/>
    <w:rsid w:val="00920058"/>
    <w:rsid w:val="009204B3"/>
    <w:rsid w:val="00920829"/>
    <w:rsid w:val="009210E7"/>
    <w:rsid w:val="00921C5B"/>
    <w:rsid w:val="00921C62"/>
    <w:rsid w:val="00924DE8"/>
    <w:rsid w:val="00925B89"/>
    <w:rsid w:val="00926294"/>
    <w:rsid w:val="00927DFB"/>
    <w:rsid w:val="009321E8"/>
    <w:rsid w:val="00932AC4"/>
    <w:rsid w:val="00933256"/>
    <w:rsid w:val="00933EA4"/>
    <w:rsid w:val="0093718A"/>
    <w:rsid w:val="009376F8"/>
    <w:rsid w:val="0094074D"/>
    <w:rsid w:val="009412DA"/>
    <w:rsid w:val="00942781"/>
    <w:rsid w:val="009439A0"/>
    <w:rsid w:val="00945564"/>
    <w:rsid w:val="009456D1"/>
    <w:rsid w:val="00946706"/>
    <w:rsid w:val="0094717B"/>
    <w:rsid w:val="0095113B"/>
    <w:rsid w:val="00951158"/>
    <w:rsid w:val="00954E1B"/>
    <w:rsid w:val="00954EE1"/>
    <w:rsid w:val="009571C5"/>
    <w:rsid w:val="00960C35"/>
    <w:rsid w:val="00962144"/>
    <w:rsid w:val="00964997"/>
    <w:rsid w:val="00967731"/>
    <w:rsid w:val="009743AE"/>
    <w:rsid w:val="0097441F"/>
    <w:rsid w:val="00974AE2"/>
    <w:rsid w:val="00974CB3"/>
    <w:rsid w:val="00975AC6"/>
    <w:rsid w:val="009774CE"/>
    <w:rsid w:val="00980206"/>
    <w:rsid w:val="009862B9"/>
    <w:rsid w:val="00986E0F"/>
    <w:rsid w:val="0099249B"/>
    <w:rsid w:val="00995F70"/>
    <w:rsid w:val="00996237"/>
    <w:rsid w:val="009A1240"/>
    <w:rsid w:val="009A42C4"/>
    <w:rsid w:val="009A4C97"/>
    <w:rsid w:val="009A4CA7"/>
    <w:rsid w:val="009B1B64"/>
    <w:rsid w:val="009B2273"/>
    <w:rsid w:val="009B5F58"/>
    <w:rsid w:val="009B66A1"/>
    <w:rsid w:val="009B697D"/>
    <w:rsid w:val="009B6C2F"/>
    <w:rsid w:val="009B6D03"/>
    <w:rsid w:val="009C11FD"/>
    <w:rsid w:val="009C69F6"/>
    <w:rsid w:val="009C70A9"/>
    <w:rsid w:val="009D3CD6"/>
    <w:rsid w:val="009E0630"/>
    <w:rsid w:val="009E3304"/>
    <w:rsid w:val="009E37E3"/>
    <w:rsid w:val="009E3A03"/>
    <w:rsid w:val="009E4FB3"/>
    <w:rsid w:val="009E6FD3"/>
    <w:rsid w:val="009F0201"/>
    <w:rsid w:val="009F297F"/>
    <w:rsid w:val="009F31D2"/>
    <w:rsid w:val="009F510B"/>
    <w:rsid w:val="009F63FE"/>
    <w:rsid w:val="009F7BF4"/>
    <w:rsid w:val="00A004F5"/>
    <w:rsid w:val="00A019E2"/>
    <w:rsid w:val="00A0278E"/>
    <w:rsid w:val="00A04B01"/>
    <w:rsid w:val="00A066D8"/>
    <w:rsid w:val="00A070DD"/>
    <w:rsid w:val="00A10842"/>
    <w:rsid w:val="00A126C6"/>
    <w:rsid w:val="00A12C43"/>
    <w:rsid w:val="00A12D82"/>
    <w:rsid w:val="00A13BDA"/>
    <w:rsid w:val="00A150B6"/>
    <w:rsid w:val="00A16000"/>
    <w:rsid w:val="00A17FDA"/>
    <w:rsid w:val="00A20397"/>
    <w:rsid w:val="00A20BEF"/>
    <w:rsid w:val="00A2108D"/>
    <w:rsid w:val="00A21281"/>
    <w:rsid w:val="00A21B41"/>
    <w:rsid w:val="00A22148"/>
    <w:rsid w:val="00A22661"/>
    <w:rsid w:val="00A257D5"/>
    <w:rsid w:val="00A316AC"/>
    <w:rsid w:val="00A32CBB"/>
    <w:rsid w:val="00A34416"/>
    <w:rsid w:val="00A36BE5"/>
    <w:rsid w:val="00A37F4D"/>
    <w:rsid w:val="00A41194"/>
    <w:rsid w:val="00A42C63"/>
    <w:rsid w:val="00A45A0D"/>
    <w:rsid w:val="00A47D18"/>
    <w:rsid w:val="00A47F24"/>
    <w:rsid w:val="00A516AB"/>
    <w:rsid w:val="00A5193C"/>
    <w:rsid w:val="00A5234F"/>
    <w:rsid w:val="00A55262"/>
    <w:rsid w:val="00A565F5"/>
    <w:rsid w:val="00A5779A"/>
    <w:rsid w:val="00A604F1"/>
    <w:rsid w:val="00A612A1"/>
    <w:rsid w:val="00A62422"/>
    <w:rsid w:val="00A63AD5"/>
    <w:rsid w:val="00A644F5"/>
    <w:rsid w:val="00A64F8C"/>
    <w:rsid w:val="00A65318"/>
    <w:rsid w:val="00A65DF4"/>
    <w:rsid w:val="00A6705D"/>
    <w:rsid w:val="00A67BAE"/>
    <w:rsid w:val="00A71F28"/>
    <w:rsid w:val="00A72D3B"/>
    <w:rsid w:val="00A7337B"/>
    <w:rsid w:val="00A74542"/>
    <w:rsid w:val="00A760BB"/>
    <w:rsid w:val="00A775F2"/>
    <w:rsid w:val="00A80761"/>
    <w:rsid w:val="00A8342A"/>
    <w:rsid w:val="00A8349C"/>
    <w:rsid w:val="00A83AFA"/>
    <w:rsid w:val="00A90320"/>
    <w:rsid w:val="00A9079E"/>
    <w:rsid w:val="00A93796"/>
    <w:rsid w:val="00A9711D"/>
    <w:rsid w:val="00AA0CE2"/>
    <w:rsid w:val="00AA3EAB"/>
    <w:rsid w:val="00AA53D7"/>
    <w:rsid w:val="00AA64DE"/>
    <w:rsid w:val="00AB04B9"/>
    <w:rsid w:val="00AB1999"/>
    <w:rsid w:val="00AB2566"/>
    <w:rsid w:val="00AB29D3"/>
    <w:rsid w:val="00AB2C5C"/>
    <w:rsid w:val="00AB41E2"/>
    <w:rsid w:val="00AB4BD3"/>
    <w:rsid w:val="00AB5CDC"/>
    <w:rsid w:val="00AB6225"/>
    <w:rsid w:val="00AB6D12"/>
    <w:rsid w:val="00AC2030"/>
    <w:rsid w:val="00AC4170"/>
    <w:rsid w:val="00AC6D2A"/>
    <w:rsid w:val="00AD0F86"/>
    <w:rsid w:val="00AD0F96"/>
    <w:rsid w:val="00AD22FE"/>
    <w:rsid w:val="00AD29D1"/>
    <w:rsid w:val="00AD2A00"/>
    <w:rsid w:val="00AD415D"/>
    <w:rsid w:val="00AD4BA8"/>
    <w:rsid w:val="00AE17A1"/>
    <w:rsid w:val="00AE2858"/>
    <w:rsid w:val="00AE603D"/>
    <w:rsid w:val="00AE6187"/>
    <w:rsid w:val="00AE6E8E"/>
    <w:rsid w:val="00AE773B"/>
    <w:rsid w:val="00AE7863"/>
    <w:rsid w:val="00AF2AB0"/>
    <w:rsid w:val="00AF3F82"/>
    <w:rsid w:val="00AF56FE"/>
    <w:rsid w:val="00AF5A2C"/>
    <w:rsid w:val="00AF6472"/>
    <w:rsid w:val="00AF6DE5"/>
    <w:rsid w:val="00AF79F7"/>
    <w:rsid w:val="00AF7D4F"/>
    <w:rsid w:val="00B033D2"/>
    <w:rsid w:val="00B041C5"/>
    <w:rsid w:val="00B05FEF"/>
    <w:rsid w:val="00B078CF"/>
    <w:rsid w:val="00B1011F"/>
    <w:rsid w:val="00B10121"/>
    <w:rsid w:val="00B109DC"/>
    <w:rsid w:val="00B10FD5"/>
    <w:rsid w:val="00B11AB7"/>
    <w:rsid w:val="00B139D4"/>
    <w:rsid w:val="00B13A84"/>
    <w:rsid w:val="00B14539"/>
    <w:rsid w:val="00B15778"/>
    <w:rsid w:val="00B165B8"/>
    <w:rsid w:val="00B17CEA"/>
    <w:rsid w:val="00B2192D"/>
    <w:rsid w:val="00B21FA7"/>
    <w:rsid w:val="00B22396"/>
    <w:rsid w:val="00B23BDF"/>
    <w:rsid w:val="00B23E67"/>
    <w:rsid w:val="00B24A17"/>
    <w:rsid w:val="00B24B13"/>
    <w:rsid w:val="00B2527C"/>
    <w:rsid w:val="00B2630B"/>
    <w:rsid w:val="00B26787"/>
    <w:rsid w:val="00B31D84"/>
    <w:rsid w:val="00B33517"/>
    <w:rsid w:val="00B34153"/>
    <w:rsid w:val="00B34EC0"/>
    <w:rsid w:val="00B3501E"/>
    <w:rsid w:val="00B369F3"/>
    <w:rsid w:val="00B36E61"/>
    <w:rsid w:val="00B40A18"/>
    <w:rsid w:val="00B45199"/>
    <w:rsid w:val="00B46ED5"/>
    <w:rsid w:val="00B470B0"/>
    <w:rsid w:val="00B50BCF"/>
    <w:rsid w:val="00B53E13"/>
    <w:rsid w:val="00B56D5D"/>
    <w:rsid w:val="00B56E5B"/>
    <w:rsid w:val="00B56E8A"/>
    <w:rsid w:val="00B575AF"/>
    <w:rsid w:val="00B6267C"/>
    <w:rsid w:val="00B63F8B"/>
    <w:rsid w:val="00B64144"/>
    <w:rsid w:val="00B64C86"/>
    <w:rsid w:val="00B659B0"/>
    <w:rsid w:val="00B662DE"/>
    <w:rsid w:val="00B708AF"/>
    <w:rsid w:val="00B71237"/>
    <w:rsid w:val="00B7194B"/>
    <w:rsid w:val="00B756BA"/>
    <w:rsid w:val="00B75969"/>
    <w:rsid w:val="00B76087"/>
    <w:rsid w:val="00B81091"/>
    <w:rsid w:val="00B811B7"/>
    <w:rsid w:val="00B8208C"/>
    <w:rsid w:val="00B83C81"/>
    <w:rsid w:val="00B847BB"/>
    <w:rsid w:val="00B84A0C"/>
    <w:rsid w:val="00B85819"/>
    <w:rsid w:val="00B90C68"/>
    <w:rsid w:val="00B9122B"/>
    <w:rsid w:val="00B9192A"/>
    <w:rsid w:val="00B93686"/>
    <w:rsid w:val="00B93C47"/>
    <w:rsid w:val="00B962DF"/>
    <w:rsid w:val="00B978E7"/>
    <w:rsid w:val="00BA0387"/>
    <w:rsid w:val="00BA0ED4"/>
    <w:rsid w:val="00BA1128"/>
    <w:rsid w:val="00BA2262"/>
    <w:rsid w:val="00BA2386"/>
    <w:rsid w:val="00BA3A18"/>
    <w:rsid w:val="00BA441F"/>
    <w:rsid w:val="00BA45E8"/>
    <w:rsid w:val="00BA5CE1"/>
    <w:rsid w:val="00BA683C"/>
    <w:rsid w:val="00BB04CB"/>
    <w:rsid w:val="00BB1F30"/>
    <w:rsid w:val="00BB1F7A"/>
    <w:rsid w:val="00BB26C6"/>
    <w:rsid w:val="00BB334F"/>
    <w:rsid w:val="00BB3DF6"/>
    <w:rsid w:val="00BB5057"/>
    <w:rsid w:val="00BB5B20"/>
    <w:rsid w:val="00BC085D"/>
    <w:rsid w:val="00BC0BD5"/>
    <w:rsid w:val="00BC19B5"/>
    <w:rsid w:val="00BC2884"/>
    <w:rsid w:val="00BC3FA5"/>
    <w:rsid w:val="00BD124E"/>
    <w:rsid w:val="00BD3335"/>
    <w:rsid w:val="00BD3F40"/>
    <w:rsid w:val="00BD461D"/>
    <w:rsid w:val="00BD6453"/>
    <w:rsid w:val="00BD689A"/>
    <w:rsid w:val="00BE2A5C"/>
    <w:rsid w:val="00BE402F"/>
    <w:rsid w:val="00BE48B7"/>
    <w:rsid w:val="00BF0015"/>
    <w:rsid w:val="00BF033B"/>
    <w:rsid w:val="00BF3654"/>
    <w:rsid w:val="00BF3B2E"/>
    <w:rsid w:val="00BF4CCF"/>
    <w:rsid w:val="00BF4D2C"/>
    <w:rsid w:val="00BF565E"/>
    <w:rsid w:val="00C00099"/>
    <w:rsid w:val="00C0032B"/>
    <w:rsid w:val="00C020F4"/>
    <w:rsid w:val="00C02142"/>
    <w:rsid w:val="00C045E7"/>
    <w:rsid w:val="00C0669D"/>
    <w:rsid w:val="00C0696F"/>
    <w:rsid w:val="00C0773B"/>
    <w:rsid w:val="00C112FB"/>
    <w:rsid w:val="00C1220B"/>
    <w:rsid w:val="00C12354"/>
    <w:rsid w:val="00C123DF"/>
    <w:rsid w:val="00C12EC9"/>
    <w:rsid w:val="00C1412E"/>
    <w:rsid w:val="00C1426D"/>
    <w:rsid w:val="00C16617"/>
    <w:rsid w:val="00C17F37"/>
    <w:rsid w:val="00C20042"/>
    <w:rsid w:val="00C200DE"/>
    <w:rsid w:val="00C20F5A"/>
    <w:rsid w:val="00C2118E"/>
    <w:rsid w:val="00C217E8"/>
    <w:rsid w:val="00C226BA"/>
    <w:rsid w:val="00C22F3A"/>
    <w:rsid w:val="00C2399C"/>
    <w:rsid w:val="00C241FF"/>
    <w:rsid w:val="00C24EA3"/>
    <w:rsid w:val="00C265EB"/>
    <w:rsid w:val="00C27540"/>
    <w:rsid w:val="00C27612"/>
    <w:rsid w:val="00C30D8E"/>
    <w:rsid w:val="00C31E32"/>
    <w:rsid w:val="00C33A49"/>
    <w:rsid w:val="00C372A0"/>
    <w:rsid w:val="00C415E5"/>
    <w:rsid w:val="00C41634"/>
    <w:rsid w:val="00C41D89"/>
    <w:rsid w:val="00C433C8"/>
    <w:rsid w:val="00C44A57"/>
    <w:rsid w:val="00C473D9"/>
    <w:rsid w:val="00C52AED"/>
    <w:rsid w:val="00C54537"/>
    <w:rsid w:val="00C55FF4"/>
    <w:rsid w:val="00C56776"/>
    <w:rsid w:val="00C57432"/>
    <w:rsid w:val="00C64190"/>
    <w:rsid w:val="00C643F1"/>
    <w:rsid w:val="00C64FC6"/>
    <w:rsid w:val="00C654B9"/>
    <w:rsid w:val="00C65767"/>
    <w:rsid w:val="00C67095"/>
    <w:rsid w:val="00C67BCC"/>
    <w:rsid w:val="00C730B0"/>
    <w:rsid w:val="00C73513"/>
    <w:rsid w:val="00C73FD3"/>
    <w:rsid w:val="00C7424D"/>
    <w:rsid w:val="00C744E4"/>
    <w:rsid w:val="00C760CD"/>
    <w:rsid w:val="00C80327"/>
    <w:rsid w:val="00C81500"/>
    <w:rsid w:val="00C81D5B"/>
    <w:rsid w:val="00C826DA"/>
    <w:rsid w:val="00C8456F"/>
    <w:rsid w:val="00C86D7E"/>
    <w:rsid w:val="00C90C59"/>
    <w:rsid w:val="00C92FEC"/>
    <w:rsid w:val="00C9489A"/>
    <w:rsid w:val="00CA0006"/>
    <w:rsid w:val="00CA1F28"/>
    <w:rsid w:val="00CA7F36"/>
    <w:rsid w:val="00CB1096"/>
    <w:rsid w:val="00CB12C0"/>
    <w:rsid w:val="00CB1AF5"/>
    <w:rsid w:val="00CB2E71"/>
    <w:rsid w:val="00CB30DF"/>
    <w:rsid w:val="00CB388F"/>
    <w:rsid w:val="00CB409C"/>
    <w:rsid w:val="00CB5619"/>
    <w:rsid w:val="00CC0516"/>
    <w:rsid w:val="00CC3831"/>
    <w:rsid w:val="00CC4EEB"/>
    <w:rsid w:val="00CC5287"/>
    <w:rsid w:val="00CC572C"/>
    <w:rsid w:val="00CC5EB5"/>
    <w:rsid w:val="00CC6365"/>
    <w:rsid w:val="00CC65E2"/>
    <w:rsid w:val="00CC6D04"/>
    <w:rsid w:val="00CD04BD"/>
    <w:rsid w:val="00CD04E5"/>
    <w:rsid w:val="00CD0E6D"/>
    <w:rsid w:val="00CD29C6"/>
    <w:rsid w:val="00CD2DB2"/>
    <w:rsid w:val="00CD326B"/>
    <w:rsid w:val="00CD6E62"/>
    <w:rsid w:val="00CD75AA"/>
    <w:rsid w:val="00CD7BA1"/>
    <w:rsid w:val="00CE1EE7"/>
    <w:rsid w:val="00CE3C41"/>
    <w:rsid w:val="00CE3D0A"/>
    <w:rsid w:val="00CE49AD"/>
    <w:rsid w:val="00CE62A7"/>
    <w:rsid w:val="00CE6DDE"/>
    <w:rsid w:val="00CE6EC7"/>
    <w:rsid w:val="00CE7CA1"/>
    <w:rsid w:val="00CF0805"/>
    <w:rsid w:val="00CF4348"/>
    <w:rsid w:val="00CF637A"/>
    <w:rsid w:val="00CF74E5"/>
    <w:rsid w:val="00D006C3"/>
    <w:rsid w:val="00D011A5"/>
    <w:rsid w:val="00D01353"/>
    <w:rsid w:val="00D01B64"/>
    <w:rsid w:val="00D03625"/>
    <w:rsid w:val="00D044BC"/>
    <w:rsid w:val="00D05A33"/>
    <w:rsid w:val="00D066C7"/>
    <w:rsid w:val="00D06F2D"/>
    <w:rsid w:val="00D155F6"/>
    <w:rsid w:val="00D178FF"/>
    <w:rsid w:val="00D2096A"/>
    <w:rsid w:val="00D20E32"/>
    <w:rsid w:val="00D22AFB"/>
    <w:rsid w:val="00D22D99"/>
    <w:rsid w:val="00D2596B"/>
    <w:rsid w:val="00D25CD0"/>
    <w:rsid w:val="00D25EDE"/>
    <w:rsid w:val="00D27553"/>
    <w:rsid w:val="00D27ECD"/>
    <w:rsid w:val="00D27F13"/>
    <w:rsid w:val="00D27FA5"/>
    <w:rsid w:val="00D3004A"/>
    <w:rsid w:val="00D310E7"/>
    <w:rsid w:val="00D3269C"/>
    <w:rsid w:val="00D32EBE"/>
    <w:rsid w:val="00D33F10"/>
    <w:rsid w:val="00D35091"/>
    <w:rsid w:val="00D361EF"/>
    <w:rsid w:val="00D37391"/>
    <w:rsid w:val="00D40F0F"/>
    <w:rsid w:val="00D41187"/>
    <w:rsid w:val="00D4264B"/>
    <w:rsid w:val="00D42B02"/>
    <w:rsid w:val="00D44D11"/>
    <w:rsid w:val="00D4524E"/>
    <w:rsid w:val="00D46AC7"/>
    <w:rsid w:val="00D508F2"/>
    <w:rsid w:val="00D52178"/>
    <w:rsid w:val="00D54FF7"/>
    <w:rsid w:val="00D5728D"/>
    <w:rsid w:val="00D57DB4"/>
    <w:rsid w:val="00D60224"/>
    <w:rsid w:val="00D608B8"/>
    <w:rsid w:val="00D629B9"/>
    <w:rsid w:val="00D63882"/>
    <w:rsid w:val="00D63EDC"/>
    <w:rsid w:val="00D6491E"/>
    <w:rsid w:val="00D64E89"/>
    <w:rsid w:val="00D652ED"/>
    <w:rsid w:val="00D67AAE"/>
    <w:rsid w:val="00D70095"/>
    <w:rsid w:val="00D71DD5"/>
    <w:rsid w:val="00D72422"/>
    <w:rsid w:val="00D72ABB"/>
    <w:rsid w:val="00D74785"/>
    <w:rsid w:val="00D82979"/>
    <w:rsid w:val="00D82FD5"/>
    <w:rsid w:val="00D83BBC"/>
    <w:rsid w:val="00D848BD"/>
    <w:rsid w:val="00D85A53"/>
    <w:rsid w:val="00D86C48"/>
    <w:rsid w:val="00D9022F"/>
    <w:rsid w:val="00D921C1"/>
    <w:rsid w:val="00D9374E"/>
    <w:rsid w:val="00D94743"/>
    <w:rsid w:val="00D94BFD"/>
    <w:rsid w:val="00D95901"/>
    <w:rsid w:val="00D9685C"/>
    <w:rsid w:val="00D96CD4"/>
    <w:rsid w:val="00D97612"/>
    <w:rsid w:val="00DA08BA"/>
    <w:rsid w:val="00DA4C9F"/>
    <w:rsid w:val="00DA6F14"/>
    <w:rsid w:val="00DB0AE4"/>
    <w:rsid w:val="00DB0AE5"/>
    <w:rsid w:val="00DB2D79"/>
    <w:rsid w:val="00DB40AB"/>
    <w:rsid w:val="00DB436F"/>
    <w:rsid w:val="00DB56EA"/>
    <w:rsid w:val="00DB5887"/>
    <w:rsid w:val="00DB5DB3"/>
    <w:rsid w:val="00DC0455"/>
    <w:rsid w:val="00DC123E"/>
    <w:rsid w:val="00DC1A92"/>
    <w:rsid w:val="00DC260E"/>
    <w:rsid w:val="00DC2A73"/>
    <w:rsid w:val="00DC41BF"/>
    <w:rsid w:val="00DC4D59"/>
    <w:rsid w:val="00DC59FA"/>
    <w:rsid w:val="00DC5E1D"/>
    <w:rsid w:val="00DC6F6B"/>
    <w:rsid w:val="00DC752E"/>
    <w:rsid w:val="00DC7F6B"/>
    <w:rsid w:val="00DD148F"/>
    <w:rsid w:val="00DD27AD"/>
    <w:rsid w:val="00DD2C8E"/>
    <w:rsid w:val="00DD41CD"/>
    <w:rsid w:val="00DD5984"/>
    <w:rsid w:val="00DD6513"/>
    <w:rsid w:val="00DD6B43"/>
    <w:rsid w:val="00DD7BDD"/>
    <w:rsid w:val="00DE0BCF"/>
    <w:rsid w:val="00DE207B"/>
    <w:rsid w:val="00DE51CF"/>
    <w:rsid w:val="00DE654E"/>
    <w:rsid w:val="00DE7320"/>
    <w:rsid w:val="00DF0022"/>
    <w:rsid w:val="00DF11A8"/>
    <w:rsid w:val="00DF31CB"/>
    <w:rsid w:val="00DF544B"/>
    <w:rsid w:val="00E018ED"/>
    <w:rsid w:val="00E02A6D"/>
    <w:rsid w:val="00E074D5"/>
    <w:rsid w:val="00E074EF"/>
    <w:rsid w:val="00E119F5"/>
    <w:rsid w:val="00E12094"/>
    <w:rsid w:val="00E132BA"/>
    <w:rsid w:val="00E15C6A"/>
    <w:rsid w:val="00E17C31"/>
    <w:rsid w:val="00E22582"/>
    <w:rsid w:val="00E23FFC"/>
    <w:rsid w:val="00E25879"/>
    <w:rsid w:val="00E32751"/>
    <w:rsid w:val="00E34655"/>
    <w:rsid w:val="00E368F8"/>
    <w:rsid w:val="00E3728C"/>
    <w:rsid w:val="00E37EA6"/>
    <w:rsid w:val="00E4201B"/>
    <w:rsid w:val="00E436D2"/>
    <w:rsid w:val="00E4582D"/>
    <w:rsid w:val="00E4615C"/>
    <w:rsid w:val="00E54363"/>
    <w:rsid w:val="00E56283"/>
    <w:rsid w:val="00E574F8"/>
    <w:rsid w:val="00E57971"/>
    <w:rsid w:val="00E6148C"/>
    <w:rsid w:val="00E62C7E"/>
    <w:rsid w:val="00E62FA2"/>
    <w:rsid w:val="00E64129"/>
    <w:rsid w:val="00E64587"/>
    <w:rsid w:val="00E649FB"/>
    <w:rsid w:val="00E64B11"/>
    <w:rsid w:val="00E65B5A"/>
    <w:rsid w:val="00E660B4"/>
    <w:rsid w:val="00E66D18"/>
    <w:rsid w:val="00E72B82"/>
    <w:rsid w:val="00E7357B"/>
    <w:rsid w:val="00E73B06"/>
    <w:rsid w:val="00E742C3"/>
    <w:rsid w:val="00E76C0B"/>
    <w:rsid w:val="00E771A1"/>
    <w:rsid w:val="00E800CF"/>
    <w:rsid w:val="00E800F0"/>
    <w:rsid w:val="00E807A0"/>
    <w:rsid w:val="00E82D76"/>
    <w:rsid w:val="00E83805"/>
    <w:rsid w:val="00E83E8B"/>
    <w:rsid w:val="00E859D5"/>
    <w:rsid w:val="00E879A6"/>
    <w:rsid w:val="00E927B5"/>
    <w:rsid w:val="00E92F5B"/>
    <w:rsid w:val="00E9627A"/>
    <w:rsid w:val="00E9736F"/>
    <w:rsid w:val="00E9774C"/>
    <w:rsid w:val="00EA0E88"/>
    <w:rsid w:val="00EA2CF2"/>
    <w:rsid w:val="00EA3870"/>
    <w:rsid w:val="00EA3BC4"/>
    <w:rsid w:val="00EA5F0C"/>
    <w:rsid w:val="00EA63F1"/>
    <w:rsid w:val="00EA6DC9"/>
    <w:rsid w:val="00EA6F30"/>
    <w:rsid w:val="00EB070B"/>
    <w:rsid w:val="00EB213A"/>
    <w:rsid w:val="00EB468A"/>
    <w:rsid w:val="00EB63E0"/>
    <w:rsid w:val="00EB646F"/>
    <w:rsid w:val="00EB6D28"/>
    <w:rsid w:val="00EC2393"/>
    <w:rsid w:val="00EC506B"/>
    <w:rsid w:val="00EC65D4"/>
    <w:rsid w:val="00EC74BA"/>
    <w:rsid w:val="00EC7955"/>
    <w:rsid w:val="00ED5072"/>
    <w:rsid w:val="00ED76BB"/>
    <w:rsid w:val="00ED7962"/>
    <w:rsid w:val="00EE0A3C"/>
    <w:rsid w:val="00EE0C24"/>
    <w:rsid w:val="00EE104F"/>
    <w:rsid w:val="00EE21DC"/>
    <w:rsid w:val="00EE488B"/>
    <w:rsid w:val="00EE5208"/>
    <w:rsid w:val="00EE52E1"/>
    <w:rsid w:val="00EE642F"/>
    <w:rsid w:val="00EE753C"/>
    <w:rsid w:val="00EE79BE"/>
    <w:rsid w:val="00EF1907"/>
    <w:rsid w:val="00EF19C4"/>
    <w:rsid w:val="00EF34D5"/>
    <w:rsid w:val="00EF4F63"/>
    <w:rsid w:val="00EF544D"/>
    <w:rsid w:val="00F00A55"/>
    <w:rsid w:val="00F02CBB"/>
    <w:rsid w:val="00F02E46"/>
    <w:rsid w:val="00F030E8"/>
    <w:rsid w:val="00F03C23"/>
    <w:rsid w:val="00F04984"/>
    <w:rsid w:val="00F05836"/>
    <w:rsid w:val="00F06800"/>
    <w:rsid w:val="00F07529"/>
    <w:rsid w:val="00F07BAC"/>
    <w:rsid w:val="00F07C29"/>
    <w:rsid w:val="00F10590"/>
    <w:rsid w:val="00F117B8"/>
    <w:rsid w:val="00F11B20"/>
    <w:rsid w:val="00F11E9F"/>
    <w:rsid w:val="00F17060"/>
    <w:rsid w:val="00F20A23"/>
    <w:rsid w:val="00F20C8F"/>
    <w:rsid w:val="00F2190A"/>
    <w:rsid w:val="00F22FFF"/>
    <w:rsid w:val="00F2359E"/>
    <w:rsid w:val="00F27634"/>
    <w:rsid w:val="00F306C4"/>
    <w:rsid w:val="00F309E0"/>
    <w:rsid w:val="00F30FFD"/>
    <w:rsid w:val="00F31F24"/>
    <w:rsid w:val="00F32647"/>
    <w:rsid w:val="00F338C8"/>
    <w:rsid w:val="00F3453B"/>
    <w:rsid w:val="00F34AB8"/>
    <w:rsid w:val="00F34EAA"/>
    <w:rsid w:val="00F351DE"/>
    <w:rsid w:val="00F35690"/>
    <w:rsid w:val="00F371A7"/>
    <w:rsid w:val="00F42101"/>
    <w:rsid w:val="00F428F4"/>
    <w:rsid w:val="00F43017"/>
    <w:rsid w:val="00F44539"/>
    <w:rsid w:val="00F452E1"/>
    <w:rsid w:val="00F4769C"/>
    <w:rsid w:val="00F5195B"/>
    <w:rsid w:val="00F52BAB"/>
    <w:rsid w:val="00F52E95"/>
    <w:rsid w:val="00F54CB6"/>
    <w:rsid w:val="00F55920"/>
    <w:rsid w:val="00F5721E"/>
    <w:rsid w:val="00F6007A"/>
    <w:rsid w:val="00F60AB6"/>
    <w:rsid w:val="00F6416C"/>
    <w:rsid w:val="00F650AA"/>
    <w:rsid w:val="00F655A5"/>
    <w:rsid w:val="00F65AAC"/>
    <w:rsid w:val="00F706AD"/>
    <w:rsid w:val="00F7320E"/>
    <w:rsid w:val="00F748B3"/>
    <w:rsid w:val="00F7505F"/>
    <w:rsid w:val="00F75AB7"/>
    <w:rsid w:val="00F777DE"/>
    <w:rsid w:val="00F80DB2"/>
    <w:rsid w:val="00F82972"/>
    <w:rsid w:val="00F86DDC"/>
    <w:rsid w:val="00F90214"/>
    <w:rsid w:val="00F90F5E"/>
    <w:rsid w:val="00F924FC"/>
    <w:rsid w:val="00F925FD"/>
    <w:rsid w:val="00F93796"/>
    <w:rsid w:val="00F93F26"/>
    <w:rsid w:val="00F94981"/>
    <w:rsid w:val="00F96F5D"/>
    <w:rsid w:val="00F9722D"/>
    <w:rsid w:val="00F976FB"/>
    <w:rsid w:val="00F97AB1"/>
    <w:rsid w:val="00FA1230"/>
    <w:rsid w:val="00FA1689"/>
    <w:rsid w:val="00FA23C7"/>
    <w:rsid w:val="00FA4113"/>
    <w:rsid w:val="00FA4155"/>
    <w:rsid w:val="00FA4478"/>
    <w:rsid w:val="00FA4934"/>
    <w:rsid w:val="00FB42DF"/>
    <w:rsid w:val="00FB7101"/>
    <w:rsid w:val="00FC11FD"/>
    <w:rsid w:val="00FC2581"/>
    <w:rsid w:val="00FC3026"/>
    <w:rsid w:val="00FC409D"/>
    <w:rsid w:val="00FC43BC"/>
    <w:rsid w:val="00FC6436"/>
    <w:rsid w:val="00FD0C50"/>
    <w:rsid w:val="00FD1B7B"/>
    <w:rsid w:val="00FD1F59"/>
    <w:rsid w:val="00FD3AE2"/>
    <w:rsid w:val="00FD520F"/>
    <w:rsid w:val="00FD56E8"/>
    <w:rsid w:val="00FD63B4"/>
    <w:rsid w:val="00FD69B3"/>
    <w:rsid w:val="00FD6EA0"/>
    <w:rsid w:val="00FD7AB4"/>
    <w:rsid w:val="00FD7C4F"/>
    <w:rsid w:val="00FE1755"/>
    <w:rsid w:val="00FE1838"/>
    <w:rsid w:val="00FE7161"/>
    <w:rsid w:val="00FE79C8"/>
    <w:rsid w:val="00FF22C2"/>
    <w:rsid w:val="00FF3602"/>
    <w:rsid w:val="00FF416B"/>
    <w:rsid w:val="00FF5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E7672"/>
  <w15:chartTrackingRefBased/>
  <w15:docId w15:val="{3E4E60F1-415E-446E-9E10-D01D55C7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9022F"/>
    <w:pPr>
      <w:autoSpaceDE w:val="0"/>
      <w:autoSpaceDN w:val="0"/>
      <w:spacing w:before="120" w:after="120"/>
    </w:pPr>
    <w:rPr>
      <w:sz w:val="22"/>
      <w:szCs w:val="22"/>
      <w:lang w:val="en-GB" w:eastAsia="en-US"/>
    </w:rPr>
  </w:style>
  <w:style w:type="paragraph" w:styleId="Nadpis1">
    <w:name w:val="heading 1"/>
    <w:aliases w:val="_Nadpis 1"/>
    <w:basedOn w:val="Normln"/>
    <w:next w:val="Normal1"/>
    <w:qFormat/>
    <w:rsid w:val="00A20BEF"/>
    <w:pPr>
      <w:keepNext/>
      <w:numPr>
        <w:numId w:val="1"/>
      </w:numPr>
      <w:spacing w:before="360"/>
      <w:jc w:val="both"/>
      <w:outlineLvl w:val="0"/>
    </w:pPr>
    <w:rPr>
      <w:b/>
      <w:bCs/>
      <w:caps/>
      <w:kern w:val="28"/>
    </w:rPr>
  </w:style>
  <w:style w:type="paragraph" w:styleId="Nadpis2">
    <w:name w:val="heading 2"/>
    <w:basedOn w:val="Normln"/>
    <w:next w:val="Normal2"/>
    <w:link w:val="Nadpis2Char"/>
    <w:qFormat/>
    <w:rsid w:val="00195B9E"/>
    <w:pPr>
      <w:keepNext/>
      <w:numPr>
        <w:ilvl w:val="1"/>
        <w:numId w:val="1"/>
      </w:numPr>
      <w:spacing w:before="240"/>
      <w:jc w:val="both"/>
      <w:outlineLvl w:val="1"/>
    </w:pPr>
    <w:rPr>
      <w:bCs/>
      <w:lang w:val="en-US"/>
    </w:rPr>
  </w:style>
  <w:style w:type="paragraph" w:styleId="Nadpis3">
    <w:name w:val="heading 3"/>
    <w:basedOn w:val="Normln"/>
    <w:next w:val="Normal3"/>
    <w:link w:val="Nadpis3Char"/>
    <w:qFormat/>
    <w:rsid w:val="00A20BEF"/>
    <w:pPr>
      <w:keepNext/>
      <w:numPr>
        <w:ilvl w:val="2"/>
        <w:numId w:val="1"/>
      </w:numPr>
      <w:spacing w:before="240"/>
      <w:jc w:val="both"/>
      <w:outlineLvl w:val="2"/>
    </w:pPr>
    <w:rPr>
      <w:b/>
      <w:bCs/>
    </w:rPr>
  </w:style>
  <w:style w:type="paragraph" w:styleId="Nadpis4">
    <w:name w:val="heading 4"/>
    <w:basedOn w:val="Normln"/>
    <w:next w:val="Normal4"/>
    <w:link w:val="Nadpis4Char"/>
    <w:qFormat/>
    <w:rsid w:val="00A20BEF"/>
    <w:pPr>
      <w:keepNext/>
      <w:numPr>
        <w:ilvl w:val="3"/>
        <w:numId w:val="1"/>
      </w:numPr>
      <w:spacing w:before="240"/>
      <w:jc w:val="both"/>
      <w:outlineLvl w:val="3"/>
    </w:pPr>
    <w:rPr>
      <w:b/>
      <w:bCs/>
      <w:i/>
      <w:iCs/>
    </w:rPr>
  </w:style>
  <w:style w:type="paragraph" w:styleId="Nadpis5">
    <w:name w:val="heading 5"/>
    <w:basedOn w:val="Normln"/>
    <w:next w:val="Normln"/>
    <w:qFormat/>
    <w:rsid w:val="00A20BEF"/>
    <w:pPr>
      <w:numPr>
        <w:ilvl w:val="4"/>
        <w:numId w:val="1"/>
      </w:numPr>
      <w:spacing w:before="240" w:after="60"/>
      <w:jc w:val="both"/>
      <w:outlineLvl w:val="4"/>
    </w:pPr>
  </w:style>
  <w:style w:type="paragraph" w:styleId="Nadpis6">
    <w:name w:val="heading 6"/>
    <w:basedOn w:val="Normln"/>
    <w:next w:val="Normln"/>
    <w:qFormat/>
    <w:rsid w:val="00A20BEF"/>
    <w:pPr>
      <w:numPr>
        <w:ilvl w:val="5"/>
        <w:numId w:val="1"/>
      </w:numPr>
      <w:jc w:val="both"/>
      <w:outlineLvl w:val="5"/>
    </w:pPr>
    <w:rPr>
      <w:sz w:val="20"/>
      <w:szCs w:val="20"/>
    </w:rPr>
  </w:style>
  <w:style w:type="paragraph" w:styleId="Nadpis7">
    <w:name w:val="heading 7"/>
    <w:basedOn w:val="Normln"/>
    <w:next w:val="Normln"/>
    <w:qFormat/>
    <w:rsid w:val="00A20BEF"/>
    <w:pPr>
      <w:keepNext/>
      <w:numPr>
        <w:ilvl w:val="6"/>
        <w:numId w:val="1"/>
      </w:numPr>
      <w:jc w:val="center"/>
      <w:outlineLvl w:val="6"/>
    </w:pPr>
    <w:rPr>
      <w:b/>
      <w:bCs/>
      <w:smallCaps/>
    </w:rPr>
  </w:style>
  <w:style w:type="paragraph" w:styleId="Nadpis8">
    <w:name w:val="heading 8"/>
    <w:basedOn w:val="Normln"/>
    <w:next w:val="Normln"/>
    <w:qFormat/>
    <w:rsid w:val="00A20BEF"/>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qFormat/>
    <w:rsid w:val="00A20BEF"/>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 1"/>
    <w:basedOn w:val="Normln"/>
    <w:next w:val="Normal10"/>
    <w:rsid w:val="00D9022F"/>
    <w:pPr>
      <w:tabs>
        <w:tab w:val="left" w:pos="709"/>
      </w:tabs>
      <w:spacing w:before="60"/>
      <w:ind w:left="709"/>
    </w:pPr>
  </w:style>
  <w:style w:type="paragraph" w:customStyle="1" w:styleId="Normal10">
    <w:name w:val="Normal1"/>
    <w:basedOn w:val="Nadpis1"/>
    <w:rsid w:val="00D9022F"/>
  </w:style>
  <w:style w:type="paragraph" w:customStyle="1" w:styleId="Normal2">
    <w:name w:val="Normal 2"/>
    <w:basedOn w:val="Normal1"/>
    <w:rsid w:val="00D9022F"/>
    <w:pPr>
      <w:ind w:left="1418"/>
      <w:jc w:val="both"/>
    </w:pPr>
  </w:style>
  <w:style w:type="paragraph" w:customStyle="1" w:styleId="Normal3">
    <w:name w:val="Normal 3"/>
    <w:basedOn w:val="Normal2"/>
    <w:rsid w:val="00D9022F"/>
    <w:pPr>
      <w:ind w:left="2126"/>
    </w:pPr>
  </w:style>
  <w:style w:type="paragraph" w:customStyle="1" w:styleId="Normal4">
    <w:name w:val="Normal 4"/>
    <w:basedOn w:val="Normal3"/>
    <w:rsid w:val="00D9022F"/>
    <w:pPr>
      <w:ind w:left="2977"/>
    </w:pPr>
  </w:style>
  <w:style w:type="paragraph" w:customStyle="1" w:styleId="Textpoznpodcarou">
    <w:name w:val="Text pozn. pod carou"/>
    <w:basedOn w:val="Normln"/>
    <w:rsid w:val="00D9022F"/>
    <w:pPr>
      <w:spacing w:before="40" w:after="40"/>
    </w:pPr>
    <w:rPr>
      <w:sz w:val="16"/>
      <w:szCs w:val="16"/>
    </w:rPr>
  </w:style>
  <w:style w:type="paragraph" w:styleId="Zpat">
    <w:name w:val="footer"/>
    <w:basedOn w:val="Normln"/>
    <w:link w:val="ZpatChar"/>
    <w:uiPriority w:val="99"/>
    <w:rsid w:val="00D9022F"/>
    <w:pPr>
      <w:tabs>
        <w:tab w:val="center" w:pos="4153"/>
        <w:tab w:val="right" w:pos="8306"/>
      </w:tabs>
    </w:pPr>
  </w:style>
  <w:style w:type="character" w:customStyle="1" w:styleId="Cslostrnky">
    <w:name w:val="Císlo stránky"/>
    <w:rsid w:val="00D9022F"/>
    <w:rPr>
      <w:rFonts w:cs="Times New Roman"/>
    </w:rPr>
  </w:style>
  <w:style w:type="paragraph" w:styleId="Zhlav">
    <w:name w:val="header"/>
    <w:basedOn w:val="Normln"/>
    <w:link w:val="ZhlavChar"/>
    <w:uiPriority w:val="99"/>
    <w:rsid w:val="00D9022F"/>
    <w:pPr>
      <w:tabs>
        <w:tab w:val="center" w:pos="4153"/>
        <w:tab w:val="right" w:pos="8306"/>
      </w:tabs>
    </w:pPr>
  </w:style>
  <w:style w:type="paragraph" w:styleId="Zkladntext">
    <w:name w:val="Body Text"/>
    <w:basedOn w:val="Normln"/>
    <w:rsid w:val="00D9022F"/>
    <w:pPr>
      <w:jc w:val="center"/>
    </w:pPr>
    <w:rPr>
      <w:b/>
      <w:bCs/>
      <w:sz w:val="56"/>
      <w:szCs w:val="56"/>
    </w:rPr>
  </w:style>
  <w:style w:type="character" w:customStyle="1" w:styleId="Znackapoznpodcarou">
    <w:name w:val="Znacka pozn. pod carou"/>
    <w:rsid w:val="00D9022F"/>
    <w:rPr>
      <w:rFonts w:cs="Times New Roman"/>
      <w:vertAlign w:val="superscript"/>
    </w:rPr>
  </w:style>
  <w:style w:type="paragraph" w:styleId="Nzev">
    <w:name w:val="Title"/>
    <w:basedOn w:val="Normln"/>
    <w:qFormat/>
    <w:rsid w:val="00D9022F"/>
    <w:pPr>
      <w:jc w:val="center"/>
    </w:pPr>
    <w:rPr>
      <w:b/>
      <w:bCs/>
      <w:sz w:val="32"/>
      <w:szCs w:val="32"/>
    </w:rPr>
  </w:style>
  <w:style w:type="paragraph" w:customStyle="1" w:styleId="Text">
    <w:name w:val="Text"/>
    <w:basedOn w:val="Normln"/>
    <w:rsid w:val="00E73B06"/>
    <w:pPr>
      <w:numPr>
        <w:ilvl w:val="4"/>
        <w:numId w:val="2"/>
      </w:numPr>
      <w:tabs>
        <w:tab w:val="clear" w:pos="567"/>
        <w:tab w:val="num" w:pos="4658"/>
      </w:tabs>
      <w:spacing w:before="0" w:after="0" w:line="360" w:lineRule="auto"/>
      <w:ind w:left="4658" w:hanging="360"/>
    </w:pPr>
    <w:rPr>
      <w:sz w:val="24"/>
      <w:szCs w:val="24"/>
      <w:lang w:val="cs-CZ"/>
    </w:rPr>
  </w:style>
  <w:style w:type="paragraph" w:styleId="Zkladntextodsazen3">
    <w:name w:val="Body Text Indent 3"/>
    <w:basedOn w:val="Normln"/>
    <w:rsid w:val="00D9022F"/>
    <w:pPr>
      <w:tabs>
        <w:tab w:val="left" w:pos="567"/>
      </w:tabs>
      <w:spacing w:before="0" w:after="0" w:line="360" w:lineRule="auto"/>
      <w:ind w:left="567" w:hanging="567"/>
      <w:jc w:val="both"/>
    </w:pPr>
  </w:style>
  <w:style w:type="paragraph" w:customStyle="1" w:styleId="Textvysvetlivky">
    <w:name w:val="Text vysvetlivky"/>
    <w:basedOn w:val="Normln"/>
    <w:rsid w:val="00D9022F"/>
    <w:rPr>
      <w:sz w:val="20"/>
      <w:szCs w:val="20"/>
    </w:rPr>
  </w:style>
  <w:style w:type="character" w:customStyle="1" w:styleId="Znackavysvetlivky">
    <w:name w:val="Znacka vysvetlivky"/>
    <w:rsid w:val="00D9022F"/>
    <w:rPr>
      <w:rFonts w:cs="Times New Roman"/>
      <w:vertAlign w:val="superscript"/>
    </w:rPr>
  </w:style>
  <w:style w:type="paragraph" w:styleId="Zkladntextodsazen">
    <w:name w:val="Body Text Indent"/>
    <w:basedOn w:val="Normln"/>
    <w:link w:val="ZkladntextodsazenChar"/>
    <w:rsid w:val="00D9022F"/>
    <w:pPr>
      <w:spacing w:before="0" w:after="0"/>
      <w:ind w:left="2832" w:hanging="2832"/>
      <w:jc w:val="both"/>
    </w:pPr>
    <w:rPr>
      <w:sz w:val="24"/>
      <w:szCs w:val="24"/>
      <w:lang w:val="cs-CZ"/>
    </w:rPr>
  </w:style>
  <w:style w:type="paragraph" w:styleId="Obsah1">
    <w:name w:val="toc 1"/>
    <w:basedOn w:val="Normln"/>
    <w:next w:val="Normln"/>
    <w:autoRedefine/>
    <w:uiPriority w:val="39"/>
    <w:rsid w:val="00F93796"/>
    <w:pPr>
      <w:tabs>
        <w:tab w:val="left" w:pos="426"/>
        <w:tab w:val="right" w:leader="dot" w:pos="9356"/>
      </w:tabs>
      <w:spacing w:before="80" w:after="80"/>
      <w:ind w:right="-1"/>
    </w:pPr>
    <w:rPr>
      <w:b/>
      <w:bCs/>
      <w:caps/>
      <w:noProof/>
      <w:lang w:val="cs-CZ"/>
    </w:rPr>
  </w:style>
  <w:style w:type="paragraph" w:styleId="Obsah2">
    <w:name w:val="toc 2"/>
    <w:basedOn w:val="Normln"/>
    <w:next w:val="Normln"/>
    <w:autoRedefine/>
    <w:uiPriority w:val="39"/>
    <w:rsid w:val="007A37C8"/>
    <w:pPr>
      <w:tabs>
        <w:tab w:val="left" w:pos="993"/>
        <w:tab w:val="right" w:leader="dot" w:pos="9356"/>
      </w:tabs>
      <w:spacing w:before="40" w:after="40"/>
      <w:ind w:left="221" w:right="-286"/>
    </w:pPr>
    <w:rPr>
      <w:noProof/>
      <w:lang w:val="cs-CZ"/>
    </w:rPr>
  </w:style>
  <w:style w:type="paragraph" w:styleId="Obsah3">
    <w:name w:val="toc 3"/>
    <w:basedOn w:val="Normln"/>
    <w:next w:val="Normln"/>
    <w:autoRedefine/>
    <w:uiPriority w:val="39"/>
    <w:rsid w:val="00C92FEC"/>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uiPriority w:val="39"/>
    <w:rsid w:val="00D9022F"/>
    <w:pPr>
      <w:ind w:left="660"/>
    </w:pPr>
  </w:style>
  <w:style w:type="paragraph" w:styleId="Obsah5">
    <w:name w:val="toc 5"/>
    <w:basedOn w:val="Normln"/>
    <w:next w:val="Normln"/>
    <w:autoRedefine/>
    <w:uiPriority w:val="39"/>
    <w:rsid w:val="00D9022F"/>
    <w:pPr>
      <w:ind w:left="880"/>
    </w:pPr>
  </w:style>
  <w:style w:type="paragraph" w:styleId="Obsah6">
    <w:name w:val="toc 6"/>
    <w:basedOn w:val="Normln"/>
    <w:next w:val="Normln"/>
    <w:autoRedefine/>
    <w:uiPriority w:val="39"/>
    <w:rsid w:val="00D9022F"/>
    <w:pPr>
      <w:ind w:left="1100"/>
    </w:pPr>
  </w:style>
  <w:style w:type="paragraph" w:styleId="Obsah7">
    <w:name w:val="toc 7"/>
    <w:basedOn w:val="Normln"/>
    <w:next w:val="Normln"/>
    <w:autoRedefine/>
    <w:uiPriority w:val="39"/>
    <w:rsid w:val="00D9022F"/>
    <w:pPr>
      <w:ind w:left="1320"/>
    </w:pPr>
  </w:style>
  <w:style w:type="paragraph" w:styleId="Obsah8">
    <w:name w:val="toc 8"/>
    <w:basedOn w:val="Normln"/>
    <w:next w:val="Normln"/>
    <w:autoRedefine/>
    <w:uiPriority w:val="39"/>
    <w:rsid w:val="00D9022F"/>
    <w:pPr>
      <w:ind w:left="1540"/>
    </w:pPr>
  </w:style>
  <w:style w:type="paragraph" w:styleId="Obsah9">
    <w:name w:val="toc 9"/>
    <w:basedOn w:val="Normln"/>
    <w:next w:val="Normln"/>
    <w:autoRedefine/>
    <w:uiPriority w:val="39"/>
    <w:rsid w:val="00D9022F"/>
    <w:pPr>
      <w:ind w:left="1760"/>
    </w:pPr>
  </w:style>
  <w:style w:type="character" w:customStyle="1" w:styleId="tw4winMark">
    <w:name w:val="tw4winMark"/>
    <w:rsid w:val="00D9022F"/>
    <w:rPr>
      <w:rFonts w:ascii="Courier New" w:hAnsi="Courier New" w:cs="Courier New"/>
      <w:vanish/>
      <w:color w:val="800080"/>
      <w:sz w:val="22"/>
      <w:szCs w:val="22"/>
      <w:vertAlign w:val="subscript"/>
    </w:rPr>
  </w:style>
  <w:style w:type="paragraph" w:customStyle="1" w:styleId="Anglicky">
    <w:name w:val="Anglicky"/>
    <w:rsid w:val="00D9022F"/>
    <w:pPr>
      <w:autoSpaceDE w:val="0"/>
      <w:autoSpaceDN w:val="0"/>
      <w:jc w:val="both"/>
    </w:pPr>
    <w:rPr>
      <w:rFonts w:ascii="Arial" w:hAnsi="Arial" w:cs="Arial"/>
      <w:sz w:val="22"/>
      <w:szCs w:val="22"/>
      <w:lang w:val="en-US" w:eastAsia="en-US"/>
    </w:rPr>
  </w:style>
  <w:style w:type="paragraph" w:styleId="Zkladntext3">
    <w:name w:val="Body Text 3"/>
    <w:basedOn w:val="Normln"/>
    <w:rsid w:val="00D9022F"/>
    <w:pPr>
      <w:spacing w:before="0" w:after="0"/>
      <w:ind w:right="-709"/>
    </w:pPr>
    <w:rPr>
      <w:sz w:val="24"/>
      <w:szCs w:val="24"/>
      <w:lang w:val="cs-CZ"/>
    </w:rPr>
  </w:style>
  <w:style w:type="paragraph" w:styleId="Zkladntextodsazen2">
    <w:name w:val="Body Text Indent 2"/>
    <w:basedOn w:val="Normln"/>
    <w:rsid w:val="00D9022F"/>
    <w:pPr>
      <w:ind w:left="360" w:firstLine="349"/>
      <w:jc w:val="both"/>
    </w:pPr>
    <w:rPr>
      <w:color w:val="000000"/>
      <w:lang w:val="cs-CZ"/>
    </w:rPr>
  </w:style>
  <w:style w:type="character" w:customStyle="1" w:styleId="InitialStyle">
    <w:name w:val="InitialStyle"/>
    <w:rsid w:val="00D9022F"/>
    <w:rPr>
      <w:sz w:val="20"/>
    </w:rPr>
  </w:style>
  <w:style w:type="paragraph" w:customStyle="1" w:styleId="BodySingle">
    <w:name w:val="Body Single"/>
    <w:basedOn w:val="Normln"/>
    <w:rsid w:val="00D9022F"/>
    <w:pPr>
      <w:spacing w:before="0" w:after="0"/>
      <w:jc w:val="both"/>
    </w:pPr>
    <w:rPr>
      <w:rFonts w:ascii="TimesE" w:hAnsi="TimesE"/>
      <w:sz w:val="24"/>
      <w:szCs w:val="24"/>
      <w:lang w:val="en-US"/>
    </w:rPr>
  </w:style>
  <w:style w:type="character" w:styleId="Hypertextovodkaz">
    <w:name w:val="Hyperlink"/>
    <w:uiPriority w:val="99"/>
    <w:rsid w:val="00D9022F"/>
    <w:rPr>
      <w:rFonts w:cs="Times New Roman"/>
      <w:color w:val="0000FF"/>
      <w:u w:val="single"/>
    </w:rPr>
  </w:style>
  <w:style w:type="character" w:styleId="Sledovanodkaz">
    <w:name w:val="FollowedHyperlink"/>
    <w:rsid w:val="00D9022F"/>
    <w:rPr>
      <w:rFonts w:cs="Times New Roman"/>
      <w:color w:val="800080"/>
      <w:u w:val="single"/>
    </w:rPr>
  </w:style>
  <w:style w:type="character" w:styleId="slostrnky">
    <w:name w:val="page number"/>
    <w:rsid w:val="00D9022F"/>
    <w:rPr>
      <w:rFonts w:cs="Times New Roman"/>
    </w:rPr>
  </w:style>
  <w:style w:type="character" w:customStyle="1" w:styleId="platne">
    <w:name w:val="platne"/>
    <w:rsid w:val="009862B9"/>
    <w:rPr>
      <w:rFonts w:cs="Times New Roman"/>
    </w:rPr>
  </w:style>
  <w:style w:type="paragraph" w:customStyle="1" w:styleId="BodPreambule">
    <w:name w:val="Bod Preambule"/>
    <w:basedOn w:val="Normln"/>
    <w:rsid w:val="009862B9"/>
    <w:pPr>
      <w:tabs>
        <w:tab w:val="num" w:pos="709"/>
      </w:tabs>
      <w:autoSpaceDE/>
      <w:autoSpaceDN/>
      <w:ind w:left="709" w:hanging="709"/>
      <w:jc w:val="both"/>
    </w:pPr>
    <w:rPr>
      <w:szCs w:val="20"/>
      <w:lang w:val="cs-CZ"/>
    </w:rPr>
  </w:style>
  <w:style w:type="paragraph" w:customStyle="1" w:styleId="st">
    <w:name w:val="Část"/>
    <w:basedOn w:val="Normln"/>
    <w:next w:val="Nadpis1"/>
    <w:rsid w:val="00E73B06"/>
    <w:pPr>
      <w:keepNext/>
      <w:keepLines/>
      <w:pageBreakBefore/>
      <w:numPr>
        <w:numId w:val="3"/>
      </w:numPr>
      <w:pBdr>
        <w:bottom w:val="single" w:sz="4" w:space="1" w:color="auto"/>
      </w:pBdr>
      <w:tabs>
        <w:tab w:val="clear" w:pos="709"/>
        <w:tab w:val="left" w:pos="1985"/>
        <w:tab w:val="num" w:pos="2153"/>
      </w:tabs>
      <w:autoSpaceDE/>
      <w:autoSpaceDN/>
      <w:spacing w:before="240" w:after="0"/>
      <w:ind w:left="2153" w:hanging="735"/>
      <w:jc w:val="both"/>
    </w:pPr>
    <w:rPr>
      <w:b/>
      <w:color w:val="000000"/>
      <w:lang w:val="cs-CZ"/>
    </w:rPr>
  </w:style>
  <w:style w:type="paragraph" w:customStyle="1" w:styleId="Odsazentext1">
    <w:name w:val="Odsazený text 1"/>
    <w:basedOn w:val="Normln"/>
    <w:rsid w:val="00E73B06"/>
    <w:pPr>
      <w:numPr>
        <w:numId w:val="4"/>
      </w:numPr>
      <w:tabs>
        <w:tab w:val="left" w:pos="709"/>
        <w:tab w:val="num" w:pos="2153"/>
      </w:tabs>
      <w:autoSpaceDE/>
      <w:autoSpaceDN/>
      <w:spacing w:before="0" w:after="0"/>
      <w:ind w:left="709" w:hanging="735"/>
      <w:jc w:val="both"/>
    </w:pPr>
    <w:rPr>
      <w:rFonts w:cs="Arial"/>
      <w:sz w:val="24"/>
      <w:szCs w:val="20"/>
      <w:lang w:val="cs-CZ" w:eastAsia="cs-CZ"/>
    </w:rPr>
  </w:style>
  <w:style w:type="paragraph" w:styleId="Textbubliny">
    <w:name w:val="Balloon Text"/>
    <w:basedOn w:val="Normln"/>
    <w:semiHidden/>
    <w:rsid w:val="009862B9"/>
    <w:rPr>
      <w:rFonts w:ascii="Tahoma" w:hAnsi="Tahoma" w:cs="Tahoma"/>
      <w:sz w:val="16"/>
      <w:szCs w:val="16"/>
    </w:rPr>
  </w:style>
  <w:style w:type="character" w:styleId="Odkaznakoment">
    <w:name w:val="annotation reference"/>
    <w:rsid w:val="009862B9"/>
    <w:rPr>
      <w:rFonts w:cs="Times New Roman"/>
      <w:sz w:val="18"/>
      <w:szCs w:val="18"/>
    </w:rPr>
  </w:style>
  <w:style w:type="paragraph" w:styleId="Textkomente">
    <w:name w:val="annotation text"/>
    <w:basedOn w:val="Normln"/>
    <w:link w:val="TextkomenteChar"/>
    <w:rsid w:val="009862B9"/>
    <w:rPr>
      <w:sz w:val="24"/>
      <w:szCs w:val="24"/>
    </w:rPr>
  </w:style>
  <w:style w:type="character" w:customStyle="1" w:styleId="TextkomenteChar">
    <w:name w:val="Text komentáře Char"/>
    <w:link w:val="Textkomente"/>
    <w:locked/>
    <w:rsid w:val="009862B9"/>
    <w:rPr>
      <w:rFonts w:cs="Times New Roman"/>
      <w:sz w:val="24"/>
      <w:szCs w:val="24"/>
      <w:lang w:val="en-GB" w:eastAsia="x-none"/>
    </w:rPr>
  </w:style>
  <w:style w:type="paragraph" w:styleId="Pedmtkomente">
    <w:name w:val="annotation subject"/>
    <w:basedOn w:val="Textkomente"/>
    <w:next w:val="Textkomente"/>
    <w:link w:val="PedmtkomenteChar"/>
    <w:rsid w:val="009862B9"/>
    <w:rPr>
      <w:b/>
      <w:bCs/>
      <w:sz w:val="20"/>
      <w:szCs w:val="20"/>
    </w:rPr>
  </w:style>
  <w:style w:type="character" w:customStyle="1" w:styleId="PedmtkomenteChar">
    <w:name w:val="Předmět komentáře Char"/>
    <w:link w:val="Pedmtkomente"/>
    <w:locked/>
    <w:rsid w:val="009862B9"/>
    <w:rPr>
      <w:rFonts w:cs="Times New Roman"/>
      <w:b/>
      <w:bCs/>
      <w:sz w:val="24"/>
      <w:szCs w:val="24"/>
      <w:lang w:val="en-GB" w:eastAsia="x-none"/>
    </w:rPr>
  </w:style>
  <w:style w:type="paragraph" w:styleId="Revize">
    <w:name w:val="Revision"/>
    <w:hidden/>
    <w:uiPriority w:val="99"/>
    <w:semiHidden/>
    <w:rsid w:val="00F02CBB"/>
    <w:rPr>
      <w:sz w:val="22"/>
      <w:szCs w:val="22"/>
      <w:lang w:val="en-GB" w:eastAsia="en-US"/>
    </w:rPr>
  </w:style>
  <w:style w:type="paragraph" w:customStyle="1" w:styleId="Smluvnistranypreambule">
    <w:name w:val="Smluvni_strany_preambule"/>
    <w:next w:val="Normln"/>
    <w:rsid w:val="00AE7863"/>
    <w:pPr>
      <w:pBdr>
        <w:top w:val="nil"/>
        <w:left w:val="nil"/>
        <w:bottom w:val="nil"/>
        <w:right w:val="nil"/>
        <w:between w:val="nil"/>
        <w:bar w:val="nil"/>
      </w:pBdr>
      <w:spacing w:before="480" w:after="240"/>
      <w:jc w:val="both"/>
    </w:pPr>
    <w:rPr>
      <w:rFonts w:eastAsia="Arial Unicode MS" w:cs="Arial Unicode MS"/>
      <w:b/>
      <w:bCs/>
      <w:caps/>
      <w:color w:val="000000"/>
      <w:sz w:val="22"/>
      <w:szCs w:val="22"/>
      <w:u w:color="000000"/>
      <w:bdr w:val="nil"/>
    </w:rPr>
  </w:style>
  <w:style w:type="numbering" w:customStyle="1" w:styleId="Importovanstyl3">
    <w:name w:val="Importovaný styl 3"/>
    <w:rsid w:val="00AE7863"/>
    <w:pPr>
      <w:numPr>
        <w:numId w:val="5"/>
      </w:numPr>
    </w:pPr>
  </w:style>
  <w:style w:type="character" w:customStyle="1" w:styleId="StyleBold">
    <w:name w:val="Style Bold"/>
    <w:rsid w:val="00AE7863"/>
    <w:rPr>
      <w:rFonts w:ascii="Times New Roman" w:hAnsi="Times New Roman"/>
      <w:b/>
      <w:bCs/>
    </w:rPr>
  </w:style>
  <w:style w:type="character" w:customStyle="1" w:styleId="ZpatChar">
    <w:name w:val="Zápatí Char"/>
    <w:link w:val="Zpat"/>
    <w:uiPriority w:val="99"/>
    <w:rsid w:val="00AE7863"/>
    <w:rPr>
      <w:sz w:val="22"/>
      <w:szCs w:val="22"/>
      <w:lang w:val="en-GB" w:eastAsia="en-US"/>
    </w:rPr>
  </w:style>
  <w:style w:type="table" w:customStyle="1" w:styleId="TableNormal">
    <w:name w:val="Table Normal"/>
    <w:rsid w:val="009E063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CF0805"/>
    <w:rPr>
      <w:color w:val="605E5C"/>
      <w:shd w:val="clear" w:color="auto" w:fill="E1DFDD"/>
    </w:rPr>
  </w:style>
  <w:style w:type="character" w:customStyle="1" w:styleId="ZkladntextodsazenChar">
    <w:name w:val="Základní text odsazený Char"/>
    <w:basedOn w:val="Standardnpsmoodstavce"/>
    <w:link w:val="Zkladntextodsazen"/>
    <w:rsid w:val="00864966"/>
    <w:rPr>
      <w:sz w:val="24"/>
      <w:szCs w:val="24"/>
      <w:lang w:eastAsia="en-US"/>
    </w:rPr>
  </w:style>
  <w:style w:type="character" w:customStyle="1" w:styleId="Nadpis3Char">
    <w:name w:val="Nadpis 3 Char"/>
    <w:basedOn w:val="Standardnpsmoodstavce"/>
    <w:link w:val="Nadpis3"/>
    <w:rsid w:val="00864966"/>
    <w:rPr>
      <w:b/>
      <w:bCs/>
      <w:sz w:val="22"/>
      <w:szCs w:val="22"/>
      <w:lang w:val="en-GB" w:eastAsia="en-US"/>
    </w:rPr>
  </w:style>
  <w:style w:type="character" w:customStyle="1" w:styleId="Nadpis4Char">
    <w:name w:val="Nadpis 4 Char"/>
    <w:basedOn w:val="Standardnpsmoodstavce"/>
    <w:link w:val="Nadpis4"/>
    <w:rsid w:val="004A00E1"/>
    <w:rPr>
      <w:b/>
      <w:bCs/>
      <w:i/>
      <w:iCs/>
      <w:sz w:val="22"/>
      <w:szCs w:val="22"/>
      <w:lang w:val="en-GB" w:eastAsia="en-US"/>
    </w:rPr>
  </w:style>
  <w:style w:type="paragraph" w:styleId="Odstavecseseznamem">
    <w:name w:val="List Paragraph"/>
    <w:aliases w:val="Bullet Number,Bullet List,FooterText,numbered,Paragraphe de liste1,Bulletr List Paragraph,列出段落,列出段落1,List Paragraph2,List Paragraph21,Listeafsnit1,Parágrafo da Lista1,Párrafo de lista1,リスト段落1,lp1,lp11,Odrážky,Heading Bullet,Odrážky "/>
    <w:basedOn w:val="Normln"/>
    <w:link w:val="OdstavecseseznamemChar"/>
    <w:uiPriority w:val="34"/>
    <w:qFormat/>
    <w:rsid w:val="00572F25"/>
    <w:pPr>
      <w:ind w:left="720"/>
      <w:contextualSpacing/>
    </w:pPr>
  </w:style>
  <w:style w:type="paragraph" w:styleId="Textpoznpodarou">
    <w:name w:val="footnote text"/>
    <w:basedOn w:val="Normln"/>
    <w:link w:val="TextpoznpodarouChar"/>
    <w:rsid w:val="00E4201B"/>
    <w:pPr>
      <w:spacing w:before="0" w:after="0"/>
    </w:pPr>
    <w:rPr>
      <w:sz w:val="20"/>
      <w:szCs w:val="20"/>
    </w:rPr>
  </w:style>
  <w:style w:type="character" w:customStyle="1" w:styleId="TextpoznpodarouChar">
    <w:name w:val="Text pozn. pod čarou Char"/>
    <w:basedOn w:val="Standardnpsmoodstavce"/>
    <w:link w:val="Textpoznpodarou"/>
    <w:rsid w:val="00E4201B"/>
    <w:rPr>
      <w:lang w:val="en-GB" w:eastAsia="en-US"/>
    </w:rPr>
  </w:style>
  <w:style w:type="character" w:styleId="Znakapoznpodarou">
    <w:name w:val="footnote reference"/>
    <w:basedOn w:val="Standardnpsmoodstavce"/>
    <w:rsid w:val="00E4201B"/>
    <w:rPr>
      <w:vertAlign w:val="superscript"/>
    </w:rPr>
  </w:style>
  <w:style w:type="character" w:customStyle="1" w:styleId="OdstavecseseznamemChar">
    <w:name w:val="Odstavec se seznamem Char"/>
    <w:aliases w:val="Bullet Number Char,Bullet List Char,FooterText Char,numbered Char,Paragraphe de liste1 Char,Bulletr List Paragraph Char,列出段落 Char,列出段落1 Char,List Paragraph2 Char,List Paragraph21 Char,Listeafsnit1 Char,Parágrafo da Lista1 Char"/>
    <w:link w:val="Odstavecseseznamem"/>
    <w:uiPriority w:val="34"/>
    <w:qFormat/>
    <w:locked/>
    <w:rsid w:val="00903299"/>
    <w:rPr>
      <w:sz w:val="22"/>
      <w:szCs w:val="22"/>
      <w:lang w:val="en-GB" w:eastAsia="en-US"/>
    </w:rPr>
  </w:style>
  <w:style w:type="paragraph" w:customStyle="1" w:styleId="Text11">
    <w:name w:val="Text 1.1"/>
    <w:basedOn w:val="Normln"/>
    <w:qFormat/>
    <w:rsid w:val="00761E50"/>
    <w:pPr>
      <w:keepNext/>
      <w:autoSpaceDE/>
      <w:autoSpaceDN/>
      <w:ind w:left="561"/>
      <w:jc w:val="both"/>
    </w:pPr>
    <w:rPr>
      <w:rFonts w:eastAsia="SimSun"/>
      <w:szCs w:val="20"/>
      <w:lang w:val="cs-CZ"/>
    </w:rPr>
  </w:style>
  <w:style w:type="paragraph" w:customStyle="1" w:styleId="Claneka">
    <w:name w:val="Clanek (a)"/>
    <w:basedOn w:val="Normln"/>
    <w:qFormat/>
    <w:rsid w:val="00283CB9"/>
    <w:pPr>
      <w:keepLines/>
      <w:widowControl w:val="0"/>
      <w:tabs>
        <w:tab w:val="num" w:pos="992"/>
      </w:tabs>
      <w:autoSpaceDE/>
      <w:autoSpaceDN/>
      <w:ind w:left="992" w:hanging="425"/>
      <w:jc w:val="both"/>
    </w:pPr>
    <w:rPr>
      <w:rFonts w:eastAsia="SimSun"/>
      <w:szCs w:val="24"/>
      <w:lang w:val="cs-CZ"/>
    </w:rPr>
  </w:style>
  <w:style w:type="character" w:customStyle="1" w:styleId="Nadpis2Char">
    <w:name w:val="Nadpis 2 Char"/>
    <w:basedOn w:val="Standardnpsmoodstavce"/>
    <w:link w:val="Nadpis2"/>
    <w:rsid w:val="00195B9E"/>
    <w:rPr>
      <w:bCs/>
      <w:sz w:val="22"/>
      <w:szCs w:val="22"/>
      <w:lang w:val="en-US" w:eastAsia="en-US"/>
    </w:rPr>
  </w:style>
  <w:style w:type="paragraph" w:customStyle="1" w:styleId="F-OPlOdstavec">
    <w:name w:val="F-OP_Čl_Odstavec"/>
    <w:basedOn w:val="Normln"/>
    <w:link w:val="F-OPlOdstavecChar"/>
    <w:qFormat/>
    <w:rsid w:val="00CC65E2"/>
    <w:pPr>
      <w:autoSpaceDE/>
      <w:autoSpaceDN/>
      <w:spacing w:before="160" w:after="40" w:line="264" w:lineRule="auto"/>
      <w:ind w:left="680"/>
      <w:jc w:val="both"/>
    </w:pPr>
    <w:rPr>
      <w:rFonts w:ascii="Arial Narrow" w:hAnsi="Arial Narrow"/>
      <w:sz w:val="20"/>
      <w:lang w:val="cs-CZ"/>
    </w:rPr>
  </w:style>
  <w:style w:type="character" w:customStyle="1" w:styleId="F-OPlOdstavecChar">
    <w:name w:val="F-OP_Čl_Odstavec Char"/>
    <w:basedOn w:val="Standardnpsmoodstavce"/>
    <w:link w:val="F-OPlOdstavec"/>
    <w:rsid w:val="00CC65E2"/>
    <w:rPr>
      <w:rFonts w:ascii="Arial Narrow" w:hAnsi="Arial Narrow"/>
      <w:szCs w:val="22"/>
      <w:lang w:eastAsia="en-US"/>
    </w:rPr>
  </w:style>
  <w:style w:type="paragraph" w:customStyle="1" w:styleId="F-OPlOdstaveca">
    <w:name w:val="F-OP_Čl_Odstavec (a)"/>
    <w:basedOn w:val="F-OPlOdstavec"/>
    <w:link w:val="F-OPlOdstavecaChar"/>
    <w:qFormat/>
    <w:rsid w:val="00CC65E2"/>
    <w:pPr>
      <w:tabs>
        <w:tab w:val="left" w:pos="1304"/>
        <w:tab w:val="left" w:pos="1758"/>
      </w:tabs>
      <w:spacing w:before="100" w:after="0"/>
      <w:ind w:left="1134" w:hanging="454"/>
    </w:pPr>
  </w:style>
  <w:style w:type="character" w:customStyle="1" w:styleId="F-OPlOdstavecaChar">
    <w:name w:val="F-OP_Čl_Odstavec (a) Char"/>
    <w:basedOn w:val="F-OPlOdstavecChar"/>
    <w:link w:val="F-OPlOdstaveca"/>
    <w:rsid w:val="00CC65E2"/>
    <w:rPr>
      <w:rFonts w:ascii="Arial Narrow" w:hAnsi="Arial Narrow"/>
      <w:szCs w:val="22"/>
      <w:lang w:eastAsia="en-US"/>
    </w:rPr>
  </w:style>
  <w:style w:type="paragraph" w:customStyle="1" w:styleId="Ods3">
    <w:name w:val="Ods3"/>
    <w:basedOn w:val="Normln"/>
    <w:qFormat/>
    <w:rsid w:val="00394AF0"/>
    <w:pPr>
      <w:overflowPunct w:val="0"/>
      <w:adjustRightInd w:val="0"/>
      <w:spacing w:before="0"/>
      <w:ind w:left="1871" w:hanging="567"/>
      <w:jc w:val="both"/>
      <w:textAlignment w:val="baseline"/>
    </w:pPr>
    <w:rPr>
      <w:rFonts w:ascii="Arial" w:hAnsi="Arial" w:cs="Arial"/>
      <w:sz w:val="20"/>
      <w:szCs w:val="20"/>
      <w:lang w:val="cs-CZ"/>
    </w:rPr>
  </w:style>
  <w:style w:type="paragraph" w:customStyle="1" w:styleId="Plohaustanovenods2">
    <w:name w:val="Příloha_ustanovení_ods2"/>
    <w:basedOn w:val="Normln"/>
    <w:qFormat/>
    <w:rsid w:val="00394AF0"/>
    <w:pPr>
      <w:autoSpaceDE/>
      <w:autoSpaceDN/>
      <w:spacing w:before="0"/>
      <w:ind w:left="1985" w:hanging="567"/>
      <w:jc w:val="both"/>
    </w:pPr>
    <w:rPr>
      <w:rFonts w:ascii="Arial" w:eastAsia="Calibri" w:hAnsi="Arial"/>
      <w:sz w:val="20"/>
      <w:szCs w:val="20"/>
      <w:lang w:val="cs-CZ"/>
    </w:rPr>
  </w:style>
  <w:style w:type="paragraph" w:styleId="Normlnweb">
    <w:name w:val="Normal (Web)"/>
    <w:basedOn w:val="Normln"/>
    <w:uiPriority w:val="99"/>
    <w:unhideWhenUsed/>
    <w:rsid w:val="00394AF0"/>
    <w:pPr>
      <w:autoSpaceDE/>
      <w:autoSpaceDN/>
      <w:spacing w:before="100" w:beforeAutospacing="1" w:after="100" w:afterAutospacing="1"/>
    </w:pPr>
    <w:rPr>
      <w:rFonts w:ascii="Arial" w:hAnsi="Arial"/>
      <w:szCs w:val="24"/>
      <w:lang w:val="cs-CZ" w:eastAsia="cs-CZ"/>
    </w:rPr>
  </w:style>
  <w:style w:type="paragraph" w:customStyle="1" w:styleId="odstavce">
    <w:name w:val="odstavce"/>
    <w:basedOn w:val="Normln"/>
    <w:qFormat/>
    <w:rsid w:val="00394AF0"/>
    <w:pPr>
      <w:autoSpaceDE/>
      <w:autoSpaceDN/>
      <w:spacing w:before="240" w:after="240"/>
      <w:ind w:left="567" w:hanging="567"/>
      <w:jc w:val="both"/>
      <w:outlineLvl w:val="1"/>
    </w:pPr>
    <w:rPr>
      <w:rFonts w:ascii="Arial" w:eastAsia="Calibri" w:hAnsi="Arial"/>
      <w:sz w:val="20"/>
      <w:szCs w:val="20"/>
      <w:lang w:val="cs-CZ"/>
    </w:rPr>
  </w:style>
  <w:style w:type="paragraph" w:customStyle="1" w:styleId="Plohaustanovenods1">
    <w:name w:val="Příloha_ustanovení_ods1"/>
    <w:basedOn w:val="Normln"/>
    <w:qFormat/>
    <w:rsid w:val="00D35091"/>
    <w:pPr>
      <w:autoSpaceDE/>
      <w:autoSpaceDN/>
      <w:spacing w:before="0"/>
      <w:ind w:left="1418" w:hanging="709"/>
      <w:jc w:val="both"/>
    </w:pPr>
    <w:rPr>
      <w:rFonts w:ascii="Arial" w:eastAsia="Calibri" w:hAnsi="Arial"/>
      <w:sz w:val="20"/>
      <w:szCs w:val="20"/>
      <w:lang w:val="cs-CZ"/>
    </w:rPr>
  </w:style>
  <w:style w:type="table" w:styleId="Mkatabulky">
    <w:name w:val="Table Grid"/>
    <w:basedOn w:val="Normlntabulka"/>
    <w:uiPriority w:val="59"/>
    <w:rsid w:val="008264B4"/>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ustanoven">
    <w:name w:val="Příloha_ustanovení"/>
    <w:basedOn w:val="Normln"/>
    <w:next w:val="Normln"/>
    <w:qFormat/>
    <w:rsid w:val="00691465"/>
    <w:pPr>
      <w:autoSpaceDE/>
      <w:autoSpaceDN/>
      <w:spacing w:before="0"/>
      <w:ind w:left="709" w:hanging="709"/>
      <w:jc w:val="both"/>
    </w:pPr>
    <w:rPr>
      <w:rFonts w:ascii="Arial" w:eastAsia="Calibri" w:hAnsi="Arial"/>
      <w:sz w:val="20"/>
      <w:szCs w:val="20"/>
      <w:lang w:val="cs-CZ"/>
    </w:rPr>
  </w:style>
  <w:style w:type="paragraph" w:customStyle="1" w:styleId="Level21">
    <w:name w:val="Level 2: 1."/>
    <w:basedOn w:val="Normln"/>
    <w:rsid w:val="00691465"/>
    <w:pPr>
      <w:numPr>
        <w:ilvl w:val="12"/>
      </w:numPr>
      <w:tabs>
        <w:tab w:val="left" w:pos="1134"/>
      </w:tabs>
      <w:adjustRightInd w:val="0"/>
      <w:spacing w:before="60" w:after="60"/>
      <w:ind w:left="935" w:hanging="357"/>
      <w:jc w:val="both"/>
    </w:pPr>
    <w:rPr>
      <w:rFonts w:ascii="Arial" w:hAnsi="Arial"/>
      <w:sz w:val="20"/>
      <w:szCs w:val="18"/>
      <w:lang w:val="cs-CZ" w:eastAsia="cs-CZ"/>
    </w:rPr>
  </w:style>
  <w:style w:type="character" w:customStyle="1" w:styleId="ZhlavChar">
    <w:name w:val="Záhlaví Char"/>
    <w:basedOn w:val="Standardnpsmoodstavce"/>
    <w:link w:val="Zhlav"/>
    <w:uiPriority w:val="99"/>
    <w:rsid w:val="00D3004A"/>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36A5-B5A1-4C8D-846F-45E5DB20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10023</Words>
  <Characters>59142</Characters>
  <Application>Microsoft Office Word</Application>
  <DocSecurity>0</DocSecurity>
  <Lines>492</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dílo - spojovací objekt - výstavba Terminálu letiště Praha - Ruzyně</vt:lpstr>
    </vt:vector>
  </TitlesOfParts>
  <Company>HAVEL &amp; HOLÁSEK v.o.s.</Company>
  <LinksUpToDate>false</LinksUpToDate>
  <CharactersWithSpaces>69027</CharactersWithSpaces>
  <SharedDoc>false</SharedDoc>
  <HLinks>
    <vt:vector size="864" baseType="variant">
      <vt:variant>
        <vt:i4>2031678</vt:i4>
      </vt:variant>
      <vt:variant>
        <vt:i4>860</vt:i4>
      </vt:variant>
      <vt:variant>
        <vt:i4>0</vt:i4>
      </vt:variant>
      <vt:variant>
        <vt:i4>5</vt:i4>
      </vt:variant>
      <vt:variant>
        <vt:lpwstr/>
      </vt:variant>
      <vt:variant>
        <vt:lpwstr>_Toc233089724</vt:lpwstr>
      </vt:variant>
      <vt:variant>
        <vt:i4>2031678</vt:i4>
      </vt:variant>
      <vt:variant>
        <vt:i4>854</vt:i4>
      </vt:variant>
      <vt:variant>
        <vt:i4>0</vt:i4>
      </vt:variant>
      <vt:variant>
        <vt:i4>5</vt:i4>
      </vt:variant>
      <vt:variant>
        <vt:lpwstr/>
      </vt:variant>
      <vt:variant>
        <vt:lpwstr>_Toc233089723</vt:lpwstr>
      </vt:variant>
      <vt:variant>
        <vt:i4>2031678</vt:i4>
      </vt:variant>
      <vt:variant>
        <vt:i4>848</vt:i4>
      </vt:variant>
      <vt:variant>
        <vt:i4>0</vt:i4>
      </vt:variant>
      <vt:variant>
        <vt:i4>5</vt:i4>
      </vt:variant>
      <vt:variant>
        <vt:lpwstr/>
      </vt:variant>
      <vt:variant>
        <vt:lpwstr>_Toc233089722</vt:lpwstr>
      </vt:variant>
      <vt:variant>
        <vt:i4>2031678</vt:i4>
      </vt:variant>
      <vt:variant>
        <vt:i4>842</vt:i4>
      </vt:variant>
      <vt:variant>
        <vt:i4>0</vt:i4>
      </vt:variant>
      <vt:variant>
        <vt:i4>5</vt:i4>
      </vt:variant>
      <vt:variant>
        <vt:lpwstr/>
      </vt:variant>
      <vt:variant>
        <vt:lpwstr>_Toc233089721</vt:lpwstr>
      </vt:variant>
      <vt:variant>
        <vt:i4>2031678</vt:i4>
      </vt:variant>
      <vt:variant>
        <vt:i4>836</vt:i4>
      </vt:variant>
      <vt:variant>
        <vt:i4>0</vt:i4>
      </vt:variant>
      <vt:variant>
        <vt:i4>5</vt:i4>
      </vt:variant>
      <vt:variant>
        <vt:lpwstr/>
      </vt:variant>
      <vt:variant>
        <vt:lpwstr>_Toc233089720</vt:lpwstr>
      </vt:variant>
      <vt:variant>
        <vt:i4>1835070</vt:i4>
      </vt:variant>
      <vt:variant>
        <vt:i4>830</vt:i4>
      </vt:variant>
      <vt:variant>
        <vt:i4>0</vt:i4>
      </vt:variant>
      <vt:variant>
        <vt:i4>5</vt:i4>
      </vt:variant>
      <vt:variant>
        <vt:lpwstr/>
      </vt:variant>
      <vt:variant>
        <vt:lpwstr>_Toc233089719</vt:lpwstr>
      </vt:variant>
      <vt:variant>
        <vt:i4>1835070</vt:i4>
      </vt:variant>
      <vt:variant>
        <vt:i4>824</vt:i4>
      </vt:variant>
      <vt:variant>
        <vt:i4>0</vt:i4>
      </vt:variant>
      <vt:variant>
        <vt:i4>5</vt:i4>
      </vt:variant>
      <vt:variant>
        <vt:lpwstr/>
      </vt:variant>
      <vt:variant>
        <vt:lpwstr>_Toc233089718</vt:lpwstr>
      </vt:variant>
      <vt:variant>
        <vt:i4>1835070</vt:i4>
      </vt:variant>
      <vt:variant>
        <vt:i4>818</vt:i4>
      </vt:variant>
      <vt:variant>
        <vt:i4>0</vt:i4>
      </vt:variant>
      <vt:variant>
        <vt:i4>5</vt:i4>
      </vt:variant>
      <vt:variant>
        <vt:lpwstr/>
      </vt:variant>
      <vt:variant>
        <vt:lpwstr>_Toc233089717</vt:lpwstr>
      </vt:variant>
      <vt:variant>
        <vt:i4>1835070</vt:i4>
      </vt:variant>
      <vt:variant>
        <vt:i4>812</vt:i4>
      </vt:variant>
      <vt:variant>
        <vt:i4>0</vt:i4>
      </vt:variant>
      <vt:variant>
        <vt:i4>5</vt:i4>
      </vt:variant>
      <vt:variant>
        <vt:lpwstr/>
      </vt:variant>
      <vt:variant>
        <vt:lpwstr>_Toc233089716</vt:lpwstr>
      </vt:variant>
      <vt:variant>
        <vt:i4>1835070</vt:i4>
      </vt:variant>
      <vt:variant>
        <vt:i4>806</vt:i4>
      </vt:variant>
      <vt:variant>
        <vt:i4>0</vt:i4>
      </vt:variant>
      <vt:variant>
        <vt:i4>5</vt:i4>
      </vt:variant>
      <vt:variant>
        <vt:lpwstr/>
      </vt:variant>
      <vt:variant>
        <vt:lpwstr>_Toc233089715</vt:lpwstr>
      </vt:variant>
      <vt:variant>
        <vt:i4>1835070</vt:i4>
      </vt:variant>
      <vt:variant>
        <vt:i4>800</vt:i4>
      </vt:variant>
      <vt:variant>
        <vt:i4>0</vt:i4>
      </vt:variant>
      <vt:variant>
        <vt:i4>5</vt:i4>
      </vt:variant>
      <vt:variant>
        <vt:lpwstr/>
      </vt:variant>
      <vt:variant>
        <vt:lpwstr>_Toc233089714</vt:lpwstr>
      </vt:variant>
      <vt:variant>
        <vt:i4>1835070</vt:i4>
      </vt:variant>
      <vt:variant>
        <vt:i4>794</vt:i4>
      </vt:variant>
      <vt:variant>
        <vt:i4>0</vt:i4>
      </vt:variant>
      <vt:variant>
        <vt:i4>5</vt:i4>
      </vt:variant>
      <vt:variant>
        <vt:lpwstr/>
      </vt:variant>
      <vt:variant>
        <vt:lpwstr>_Toc233089713</vt:lpwstr>
      </vt:variant>
      <vt:variant>
        <vt:i4>1835070</vt:i4>
      </vt:variant>
      <vt:variant>
        <vt:i4>788</vt:i4>
      </vt:variant>
      <vt:variant>
        <vt:i4>0</vt:i4>
      </vt:variant>
      <vt:variant>
        <vt:i4>5</vt:i4>
      </vt:variant>
      <vt:variant>
        <vt:lpwstr/>
      </vt:variant>
      <vt:variant>
        <vt:lpwstr>_Toc233089712</vt:lpwstr>
      </vt:variant>
      <vt:variant>
        <vt:i4>1835070</vt:i4>
      </vt:variant>
      <vt:variant>
        <vt:i4>782</vt:i4>
      </vt:variant>
      <vt:variant>
        <vt:i4>0</vt:i4>
      </vt:variant>
      <vt:variant>
        <vt:i4>5</vt:i4>
      </vt:variant>
      <vt:variant>
        <vt:lpwstr/>
      </vt:variant>
      <vt:variant>
        <vt:lpwstr>_Toc233089711</vt:lpwstr>
      </vt:variant>
      <vt:variant>
        <vt:i4>1835070</vt:i4>
      </vt:variant>
      <vt:variant>
        <vt:i4>776</vt:i4>
      </vt:variant>
      <vt:variant>
        <vt:i4>0</vt:i4>
      </vt:variant>
      <vt:variant>
        <vt:i4>5</vt:i4>
      </vt:variant>
      <vt:variant>
        <vt:lpwstr/>
      </vt:variant>
      <vt:variant>
        <vt:lpwstr>_Toc233089710</vt:lpwstr>
      </vt:variant>
      <vt:variant>
        <vt:i4>1900606</vt:i4>
      </vt:variant>
      <vt:variant>
        <vt:i4>770</vt:i4>
      </vt:variant>
      <vt:variant>
        <vt:i4>0</vt:i4>
      </vt:variant>
      <vt:variant>
        <vt:i4>5</vt:i4>
      </vt:variant>
      <vt:variant>
        <vt:lpwstr/>
      </vt:variant>
      <vt:variant>
        <vt:lpwstr>_Toc233089709</vt:lpwstr>
      </vt:variant>
      <vt:variant>
        <vt:i4>1900606</vt:i4>
      </vt:variant>
      <vt:variant>
        <vt:i4>764</vt:i4>
      </vt:variant>
      <vt:variant>
        <vt:i4>0</vt:i4>
      </vt:variant>
      <vt:variant>
        <vt:i4>5</vt:i4>
      </vt:variant>
      <vt:variant>
        <vt:lpwstr/>
      </vt:variant>
      <vt:variant>
        <vt:lpwstr>_Toc233089708</vt:lpwstr>
      </vt:variant>
      <vt:variant>
        <vt:i4>1900606</vt:i4>
      </vt:variant>
      <vt:variant>
        <vt:i4>758</vt:i4>
      </vt:variant>
      <vt:variant>
        <vt:i4>0</vt:i4>
      </vt:variant>
      <vt:variant>
        <vt:i4>5</vt:i4>
      </vt:variant>
      <vt:variant>
        <vt:lpwstr/>
      </vt:variant>
      <vt:variant>
        <vt:lpwstr>_Toc233089707</vt:lpwstr>
      </vt:variant>
      <vt:variant>
        <vt:i4>1900606</vt:i4>
      </vt:variant>
      <vt:variant>
        <vt:i4>752</vt:i4>
      </vt:variant>
      <vt:variant>
        <vt:i4>0</vt:i4>
      </vt:variant>
      <vt:variant>
        <vt:i4>5</vt:i4>
      </vt:variant>
      <vt:variant>
        <vt:lpwstr/>
      </vt:variant>
      <vt:variant>
        <vt:lpwstr>_Toc233089706</vt:lpwstr>
      </vt:variant>
      <vt:variant>
        <vt:i4>1900606</vt:i4>
      </vt:variant>
      <vt:variant>
        <vt:i4>746</vt:i4>
      </vt:variant>
      <vt:variant>
        <vt:i4>0</vt:i4>
      </vt:variant>
      <vt:variant>
        <vt:i4>5</vt:i4>
      </vt:variant>
      <vt:variant>
        <vt:lpwstr/>
      </vt:variant>
      <vt:variant>
        <vt:lpwstr>_Toc233089705</vt:lpwstr>
      </vt:variant>
      <vt:variant>
        <vt:i4>1900606</vt:i4>
      </vt:variant>
      <vt:variant>
        <vt:i4>740</vt:i4>
      </vt:variant>
      <vt:variant>
        <vt:i4>0</vt:i4>
      </vt:variant>
      <vt:variant>
        <vt:i4>5</vt:i4>
      </vt:variant>
      <vt:variant>
        <vt:lpwstr/>
      </vt:variant>
      <vt:variant>
        <vt:lpwstr>_Toc233089704</vt:lpwstr>
      </vt:variant>
      <vt:variant>
        <vt:i4>1900606</vt:i4>
      </vt:variant>
      <vt:variant>
        <vt:i4>734</vt:i4>
      </vt:variant>
      <vt:variant>
        <vt:i4>0</vt:i4>
      </vt:variant>
      <vt:variant>
        <vt:i4>5</vt:i4>
      </vt:variant>
      <vt:variant>
        <vt:lpwstr/>
      </vt:variant>
      <vt:variant>
        <vt:lpwstr>_Toc233089703</vt:lpwstr>
      </vt:variant>
      <vt:variant>
        <vt:i4>1900606</vt:i4>
      </vt:variant>
      <vt:variant>
        <vt:i4>728</vt:i4>
      </vt:variant>
      <vt:variant>
        <vt:i4>0</vt:i4>
      </vt:variant>
      <vt:variant>
        <vt:i4>5</vt:i4>
      </vt:variant>
      <vt:variant>
        <vt:lpwstr/>
      </vt:variant>
      <vt:variant>
        <vt:lpwstr>_Toc233089702</vt:lpwstr>
      </vt:variant>
      <vt:variant>
        <vt:i4>1900606</vt:i4>
      </vt:variant>
      <vt:variant>
        <vt:i4>722</vt:i4>
      </vt:variant>
      <vt:variant>
        <vt:i4>0</vt:i4>
      </vt:variant>
      <vt:variant>
        <vt:i4>5</vt:i4>
      </vt:variant>
      <vt:variant>
        <vt:lpwstr/>
      </vt:variant>
      <vt:variant>
        <vt:lpwstr>_Toc233089701</vt:lpwstr>
      </vt:variant>
      <vt:variant>
        <vt:i4>1900606</vt:i4>
      </vt:variant>
      <vt:variant>
        <vt:i4>716</vt:i4>
      </vt:variant>
      <vt:variant>
        <vt:i4>0</vt:i4>
      </vt:variant>
      <vt:variant>
        <vt:i4>5</vt:i4>
      </vt:variant>
      <vt:variant>
        <vt:lpwstr/>
      </vt:variant>
      <vt:variant>
        <vt:lpwstr>_Toc233089700</vt:lpwstr>
      </vt:variant>
      <vt:variant>
        <vt:i4>1310783</vt:i4>
      </vt:variant>
      <vt:variant>
        <vt:i4>710</vt:i4>
      </vt:variant>
      <vt:variant>
        <vt:i4>0</vt:i4>
      </vt:variant>
      <vt:variant>
        <vt:i4>5</vt:i4>
      </vt:variant>
      <vt:variant>
        <vt:lpwstr/>
      </vt:variant>
      <vt:variant>
        <vt:lpwstr>_Toc233089699</vt:lpwstr>
      </vt:variant>
      <vt:variant>
        <vt:i4>1310783</vt:i4>
      </vt:variant>
      <vt:variant>
        <vt:i4>704</vt:i4>
      </vt:variant>
      <vt:variant>
        <vt:i4>0</vt:i4>
      </vt:variant>
      <vt:variant>
        <vt:i4>5</vt:i4>
      </vt:variant>
      <vt:variant>
        <vt:lpwstr/>
      </vt:variant>
      <vt:variant>
        <vt:lpwstr>_Toc233089698</vt:lpwstr>
      </vt:variant>
      <vt:variant>
        <vt:i4>1310783</vt:i4>
      </vt:variant>
      <vt:variant>
        <vt:i4>698</vt:i4>
      </vt:variant>
      <vt:variant>
        <vt:i4>0</vt:i4>
      </vt:variant>
      <vt:variant>
        <vt:i4>5</vt:i4>
      </vt:variant>
      <vt:variant>
        <vt:lpwstr/>
      </vt:variant>
      <vt:variant>
        <vt:lpwstr>_Toc233089697</vt:lpwstr>
      </vt:variant>
      <vt:variant>
        <vt:i4>1310783</vt:i4>
      </vt:variant>
      <vt:variant>
        <vt:i4>692</vt:i4>
      </vt:variant>
      <vt:variant>
        <vt:i4>0</vt:i4>
      </vt:variant>
      <vt:variant>
        <vt:i4>5</vt:i4>
      </vt:variant>
      <vt:variant>
        <vt:lpwstr/>
      </vt:variant>
      <vt:variant>
        <vt:lpwstr>_Toc233089696</vt:lpwstr>
      </vt:variant>
      <vt:variant>
        <vt:i4>1310783</vt:i4>
      </vt:variant>
      <vt:variant>
        <vt:i4>686</vt:i4>
      </vt:variant>
      <vt:variant>
        <vt:i4>0</vt:i4>
      </vt:variant>
      <vt:variant>
        <vt:i4>5</vt:i4>
      </vt:variant>
      <vt:variant>
        <vt:lpwstr/>
      </vt:variant>
      <vt:variant>
        <vt:lpwstr>_Toc233089695</vt:lpwstr>
      </vt:variant>
      <vt:variant>
        <vt:i4>1310783</vt:i4>
      </vt:variant>
      <vt:variant>
        <vt:i4>680</vt:i4>
      </vt:variant>
      <vt:variant>
        <vt:i4>0</vt:i4>
      </vt:variant>
      <vt:variant>
        <vt:i4>5</vt:i4>
      </vt:variant>
      <vt:variant>
        <vt:lpwstr/>
      </vt:variant>
      <vt:variant>
        <vt:lpwstr>_Toc233089694</vt:lpwstr>
      </vt:variant>
      <vt:variant>
        <vt:i4>1310783</vt:i4>
      </vt:variant>
      <vt:variant>
        <vt:i4>674</vt:i4>
      </vt:variant>
      <vt:variant>
        <vt:i4>0</vt:i4>
      </vt:variant>
      <vt:variant>
        <vt:i4>5</vt:i4>
      </vt:variant>
      <vt:variant>
        <vt:lpwstr/>
      </vt:variant>
      <vt:variant>
        <vt:lpwstr>_Toc233089693</vt:lpwstr>
      </vt:variant>
      <vt:variant>
        <vt:i4>1310783</vt:i4>
      </vt:variant>
      <vt:variant>
        <vt:i4>668</vt:i4>
      </vt:variant>
      <vt:variant>
        <vt:i4>0</vt:i4>
      </vt:variant>
      <vt:variant>
        <vt:i4>5</vt:i4>
      </vt:variant>
      <vt:variant>
        <vt:lpwstr/>
      </vt:variant>
      <vt:variant>
        <vt:lpwstr>_Toc233089692</vt:lpwstr>
      </vt:variant>
      <vt:variant>
        <vt:i4>1310783</vt:i4>
      </vt:variant>
      <vt:variant>
        <vt:i4>662</vt:i4>
      </vt:variant>
      <vt:variant>
        <vt:i4>0</vt:i4>
      </vt:variant>
      <vt:variant>
        <vt:i4>5</vt:i4>
      </vt:variant>
      <vt:variant>
        <vt:lpwstr/>
      </vt:variant>
      <vt:variant>
        <vt:lpwstr>_Toc233089691</vt:lpwstr>
      </vt:variant>
      <vt:variant>
        <vt:i4>1310783</vt:i4>
      </vt:variant>
      <vt:variant>
        <vt:i4>656</vt:i4>
      </vt:variant>
      <vt:variant>
        <vt:i4>0</vt:i4>
      </vt:variant>
      <vt:variant>
        <vt:i4>5</vt:i4>
      </vt:variant>
      <vt:variant>
        <vt:lpwstr/>
      </vt:variant>
      <vt:variant>
        <vt:lpwstr>_Toc233089690</vt:lpwstr>
      </vt:variant>
      <vt:variant>
        <vt:i4>1376319</vt:i4>
      </vt:variant>
      <vt:variant>
        <vt:i4>650</vt:i4>
      </vt:variant>
      <vt:variant>
        <vt:i4>0</vt:i4>
      </vt:variant>
      <vt:variant>
        <vt:i4>5</vt:i4>
      </vt:variant>
      <vt:variant>
        <vt:lpwstr/>
      </vt:variant>
      <vt:variant>
        <vt:lpwstr>_Toc233089689</vt:lpwstr>
      </vt:variant>
      <vt:variant>
        <vt:i4>1376319</vt:i4>
      </vt:variant>
      <vt:variant>
        <vt:i4>644</vt:i4>
      </vt:variant>
      <vt:variant>
        <vt:i4>0</vt:i4>
      </vt:variant>
      <vt:variant>
        <vt:i4>5</vt:i4>
      </vt:variant>
      <vt:variant>
        <vt:lpwstr/>
      </vt:variant>
      <vt:variant>
        <vt:lpwstr>_Toc233089688</vt:lpwstr>
      </vt:variant>
      <vt:variant>
        <vt:i4>1376319</vt:i4>
      </vt:variant>
      <vt:variant>
        <vt:i4>638</vt:i4>
      </vt:variant>
      <vt:variant>
        <vt:i4>0</vt:i4>
      </vt:variant>
      <vt:variant>
        <vt:i4>5</vt:i4>
      </vt:variant>
      <vt:variant>
        <vt:lpwstr/>
      </vt:variant>
      <vt:variant>
        <vt:lpwstr>_Toc233089687</vt:lpwstr>
      </vt:variant>
      <vt:variant>
        <vt:i4>1376319</vt:i4>
      </vt:variant>
      <vt:variant>
        <vt:i4>632</vt:i4>
      </vt:variant>
      <vt:variant>
        <vt:i4>0</vt:i4>
      </vt:variant>
      <vt:variant>
        <vt:i4>5</vt:i4>
      </vt:variant>
      <vt:variant>
        <vt:lpwstr/>
      </vt:variant>
      <vt:variant>
        <vt:lpwstr>_Toc233089686</vt:lpwstr>
      </vt:variant>
      <vt:variant>
        <vt:i4>1376319</vt:i4>
      </vt:variant>
      <vt:variant>
        <vt:i4>626</vt:i4>
      </vt:variant>
      <vt:variant>
        <vt:i4>0</vt:i4>
      </vt:variant>
      <vt:variant>
        <vt:i4>5</vt:i4>
      </vt:variant>
      <vt:variant>
        <vt:lpwstr/>
      </vt:variant>
      <vt:variant>
        <vt:lpwstr>_Toc233089685</vt:lpwstr>
      </vt:variant>
      <vt:variant>
        <vt:i4>1376319</vt:i4>
      </vt:variant>
      <vt:variant>
        <vt:i4>620</vt:i4>
      </vt:variant>
      <vt:variant>
        <vt:i4>0</vt:i4>
      </vt:variant>
      <vt:variant>
        <vt:i4>5</vt:i4>
      </vt:variant>
      <vt:variant>
        <vt:lpwstr/>
      </vt:variant>
      <vt:variant>
        <vt:lpwstr>_Toc233089684</vt:lpwstr>
      </vt:variant>
      <vt:variant>
        <vt:i4>1376319</vt:i4>
      </vt:variant>
      <vt:variant>
        <vt:i4>614</vt:i4>
      </vt:variant>
      <vt:variant>
        <vt:i4>0</vt:i4>
      </vt:variant>
      <vt:variant>
        <vt:i4>5</vt:i4>
      </vt:variant>
      <vt:variant>
        <vt:lpwstr/>
      </vt:variant>
      <vt:variant>
        <vt:lpwstr>_Toc233089683</vt:lpwstr>
      </vt:variant>
      <vt:variant>
        <vt:i4>1376319</vt:i4>
      </vt:variant>
      <vt:variant>
        <vt:i4>608</vt:i4>
      </vt:variant>
      <vt:variant>
        <vt:i4>0</vt:i4>
      </vt:variant>
      <vt:variant>
        <vt:i4>5</vt:i4>
      </vt:variant>
      <vt:variant>
        <vt:lpwstr/>
      </vt:variant>
      <vt:variant>
        <vt:lpwstr>_Toc233089682</vt:lpwstr>
      </vt:variant>
      <vt:variant>
        <vt:i4>1376319</vt:i4>
      </vt:variant>
      <vt:variant>
        <vt:i4>602</vt:i4>
      </vt:variant>
      <vt:variant>
        <vt:i4>0</vt:i4>
      </vt:variant>
      <vt:variant>
        <vt:i4>5</vt:i4>
      </vt:variant>
      <vt:variant>
        <vt:lpwstr/>
      </vt:variant>
      <vt:variant>
        <vt:lpwstr>_Toc233089681</vt:lpwstr>
      </vt:variant>
      <vt:variant>
        <vt:i4>1376319</vt:i4>
      </vt:variant>
      <vt:variant>
        <vt:i4>596</vt:i4>
      </vt:variant>
      <vt:variant>
        <vt:i4>0</vt:i4>
      </vt:variant>
      <vt:variant>
        <vt:i4>5</vt:i4>
      </vt:variant>
      <vt:variant>
        <vt:lpwstr/>
      </vt:variant>
      <vt:variant>
        <vt:lpwstr>_Toc233089680</vt:lpwstr>
      </vt:variant>
      <vt:variant>
        <vt:i4>1703999</vt:i4>
      </vt:variant>
      <vt:variant>
        <vt:i4>590</vt:i4>
      </vt:variant>
      <vt:variant>
        <vt:i4>0</vt:i4>
      </vt:variant>
      <vt:variant>
        <vt:i4>5</vt:i4>
      </vt:variant>
      <vt:variant>
        <vt:lpwstr/>
      </vt:variant>
      <vt:variant>
        <vt:lpwstr>_Toc233089679</vt:lpwstr>
      </vt:variant>
      <vt:variant>
        <vt:i4>1703999</vt:i4>
      </vt:variant>
      <vt:variant>
        <vt:i4>584</vt:i4>
      </vt:variant>
      <vt:variant>
        <vt:i4>0</vt:i4>
      </vt:variant>
      <vt:variant>
        <vt:i4>5</vt:i4>
      </vt:variant>
      <vt:variant>
        <vt:lpwstr/>
      </vt:variant>
      <vt:variant>
        <vt:lpwstr>_Toc233089678</vt:lpwstr>
      </vt:variant>
      <vt:variant>
        <vt:i4>1703999</vt:i4>
      </vt:variant>
      <vt:variant>
        <vt:i4>578</vt:i4>
      </vt:variant>
      <vt:variant>
        <vt:i4>0</vt:i4>
      </vt:variant>
      <vt:variant>
        <vt:i4>5</vt:i4>
      </vt:variant>
      <vt:variant>
        <vt:lpwstr/>
      </vt:variant>
      <vt:variant>
        <vt:lpwstr>_Toc233089677</vt:lpwstr>
      </vt:variant>
      <vt:variant>
        <vt:i4>1703999</vt:i4>
      </vt:variant>
      <vt:variant>
        <vt:i4>572</vt:i4>
      </vt:variant>
      <vt:variant>
        <vt:i4>0</vt:i4>
      </vt:variant>
      <vt:variant>
        <vt:i4>5</vt:i4>
      </vt:variant>
      <vt:variant>
        <vt:lpwstr/>
      </vt:variant>
      <vt:variant>
        <vt:lpwstr>_Toc233089676</vt:lpwstr>
      </vt:variant>
      <vt:variant>
        <vt:i4>1703999</vt:i4>
      </vt:variant>
      <vt:variant>
        <vt:i4>566</vt:i4>
      </vt:variant>
      <vt:variant>
        <vt:i4>0</vt:i4>
      </vt:variant>
      <vt:variant>
        <vt:i4>5</vt:i4>
      </vt:variant>
      <vt:variant>
        <vt:lpwstr/>
      </vt:variant>
      <vt:variant>
        <vt:lpwstr>_Toc233089675</vt:lpwstr>
      </vt:variant>
      <vt:variant>
        <vt:i4>1703999</vt:i4>
      </vt:variant>
      <vt:variant>
        <vt:i4>560</vt:i4>
      </vt:variant>
      <vt:variant>
        <vt:i4>0</vt:i4>
      </vt:variant>
      <vt:variant>
        <vt:i4>5</vt:i4>
      </vt:variant>
      <vt:variant>
        <vt:lpwstr/>
      </vt:variant>
      <vt:variant>
        <vt:lpwstr>_Toc233089674</vt:lpwstr>
      </vt:variant>
      <vt:variant>
        <vt:i4>1703999</vt:i4>
      </vt:variant>
      <vt:variant>
        <vt:i4>554</vt:i4>
      </vt:variant>
      <vt:variant>
        <vt:i4>0</vt:i4>
      </vt:variant>
      <vt:variant>
        <vt:i4>5</vt:i4>
      </vt:variant>
      <vt:variant>
        <vt:lpwstr/>
      </vt:variant>
      <vt:variant>
        <vt:lpwstr>_Toc233089673</vt:lpwstr>
      </vt:variant>
      <vt:variant>
        <vt:i4>1703999</vt:i4>
      </vt:variant>
      <vt:variant>
        <vt:i4>548</vt:i4>
      </vt:variant>
      <vt:variant>
        <vt:i4>0</vt:i4>
      </vt:variant>
      <vt:variant>
        <vt:i4>5</vt:i4>
      </vt:variant>
      <vt:variant>
        <vt:lpwstr/>
      </vt:variant>
      <vt:variant>
        <vt:lpwstr>_Toc233089672</vt:lpwstr>
      </vt:variant>
      <vt:variant>
        <vt:i4>1703999</vt:i4>
      </vt:variant>
      <vt:variant>
        <vt:i4>542</vt:i4>
      </vt:variant>
      <vt:variant>
        <vt:i4>0</vt:i4>
      </vt:variant>
      <vt:variant>
        <vt:i4>5</vt:i4>
      </vt:variant>
      <vt:variant>
        <vt:lpwstr/>
      </vt:variant>
      <vt:variant>
        <vt:lpwstr>_Toc233089671</vt:lpwstr>
      </vt:variant>
      <vt:variant>
        <vt:i4>1703999</vt:i4>
      </vt:variant>
      <vt:variant>
        <vt:i4>536</vt:i4>
      </vt:variant>
      <vt:variant>
        <vt:i4>0</vt:i4>
      </vt:variant>
      <vt:variant>
        <vt:i4>5</vt:i4>
      </vt:variant>
      <vt:variant>
        <vt:lpwstr/>
      </vt:variant>
      <vt:variant>
        <vt:lpwstr>_Toc233089670</vt:lpwstr>
      </vt:variant>
      <vt:variant>
        <vt:i4>1769535</vt:i4>
      </vt:variant>
      <vt:variant>
        <vt:i4>530</vt:i4>
      </vt:variant>
      <vt:variant>
        <vt:i4>0</vt:i4>
      </vt:variant>
      <vt:variant>
        <vt:i4>5</vt:i4>
      </vt:variant>
      <vt:variant>
        <vt:lpwstr/>
      </vt:variant>
      <vt:variant>
        <vt:lpwstr>_Toc233089669</vt:lpwstr>
      </vt:variant>
      <vt:variant>
        <vt:i4>1769535</vt:i4>
      </vt:variant>
      <vt:variant>
        <vt:i4>524</vt:i4>
      </vt:variant>
      <vt:variant>
        <vt:i4>0</vt:i4>
      </vt:variant>
      <vt:variant>
        <vt:i4>5</vt:i4>
      </vt:variant>
      <vt:variant>
        <vt:lpwstr/>
      </vt:variant>
      <vt:variant>
        <vt:lpwstr>_Toc233089668</vt:lpwstr>
      </vt:variant>
      <vt:variant>
        <vt:i4>1769535</vt:i4>
      </vt:variant>
      <vt:variant>
        <vt:i4>518</vt:i4>
      </vt:variant>
      <vt:variant>
        <vt:i4>0</vt:i4>
      </vt:variant>
      <vt:variant>
        <vt:i4>5</vt:i4>
      </vt:variant>
      <vt:variant>
        <vt:lpwstr/>
      </vt:variant>
      <vt:variant>
        <vt:lpwstr>_Toc233089667</vt:lpwstr>
      </vt:variant>
      <vt:variant>
        <vt:i4>1769535</vt:i4>
      </vt:variant>
      <vt:variant>
        <vt:i4>512</vt:i4>
      </vt:variant>
      <vt:variant>
        <vt:i4>0</vt:i4>
      </vt:variant>
      <vt:variant>
        <vt:i4>5</vt:i4>
      </vt:variant>
      <vt:variant>
        <vt:lpwstr/>
      </vt:variant>
      <vt:variant>
        <vt:lpwstr>_Toc233089666</vt:lpwstr>
      </vt:variant>
      <vt:variant>
        <vt:i4>1769535</vt:i4>
      </vt:variant>
      <vt:variant>
        <vt:i4>506</vt:i4>
      </vt:variant>
      <vt:variant>
        <vt:i4>0</vt:i4>
      </vt:variant>
      <vt:variant>
        <vt:i4>5</vt:i4>
      </vt:variant>
      <vt:variant>
        <vt:lpwstr/>
      </vt:variant>
      <vt:variant>
        <vt:lpwstr>_Toc233089665</vt:lpwstr>
      </vt:variant>
      <vt:variant>
        <vt:i4>1769535</vt:i4>
      </vt:variant>
      <vt:variant>
        <vt:i4>500</vt:i4>
      </vt:variant>
      <vt:variant>
        <vt:i4>0</vt:i4>
      </vt:variant>
      <vt:variant>
        <vt:i4>5</vt:i4>
      </vt:variant>
      <vt:variant>
        <vt:lpwstr/>
      </vt:variant>
      <vt:variant>
        <vt:lpwstr>_Toc233089664</vt:lpwstr>
      </vt:variant>
      <vt:variant>
        <vt:i4>1769535</vt:i4>
      </vt:variant>
      <vt:variant>
        <vt:i4>494</vt:i4>
      </vt:variant>
      <vt:variant>
        <vt:i4>0</vt:i4>
      </vt:variant>
      <vt:variant>
        <vt:i4>5</vt:i4>
      </vt:variant>
      <vt:variant>
        <vt:lpwstr/>
      </vt:variant>
      <vt:variant>
        <vt:lpwstr>_Toc233089663</vt:lpwstr>
      </vt:variant>
      <vt:variant>
        <vt:i4>1769535</vt:i4>
      </vt:variant>
      <vt:variant>
        <vt:i4>488</vt:i4>
      </vt:variant>
      <vt:variant>
        <vt:i4>0</vt:i4>
      </vt:variant>
      <vt:variant>
        <vt:i4>5</vt:i4>
      </vt:variant>
      <vt:variant>
        <vt:lpwstr/>
      </vt:variant>
      <vt:variant>
        <vt:lpwstr>_Toc233089662</vt:lpwstr>
      </vt:variant>
      <vt:variant>
        <vt:i4>1769535</vt:i4>
      </vt:variant>
      <vt:variant>
        <vt:i4>482</vt:i4>
      </vt:variant>
      <vt:variant>
        <vt:i4>0</vt:i4>
      </vt:variant>
      <vt:variant>
        <vt:i4>5</vt:i4>
      </vt:variant>
      <vt:variant>
        <vt:lpwstr/>
      </vt:variant>
      <vt:variant>
        <vt:lpwstr>_Toc233089661</vt:lpwstr>
      </vt:variant>
      <vt:variant>
        <vt:i4>1769535</vt:i4>
      </vt:variant>
      <vt:variant>
        <vt:i4>476</vt:i4>
      </vt:variant>
      <vt:variant>
        <vt:i4>0</vt:i4>
      </vt:variant>
      <vt:variant>
        <vt:i4>5</vt:i4>
      </vt:variant>
      <vt:variant>
        <vt:lpwstr/>
      </vt:variant>
      <vt:variant>
        <vt:lpwstr>_Toc233089660</vt:lpwstr>
      </vt:variant>
      <vt:variant>
        <vt:i4>1572927</vt:i4>
      </vt:variant>
      <vt:variant>
        <vt:i4>470</vt:i4>
      </vt:variant>
      <vt:variant>
        <vt:i4>0</vt:i4>
      </vt:variant>
      <vt:variant>
        <vt:i4>5</vt:i4>
      </vt:variant>
      <vt:variant>
        <vt:lpwstr/>
      </vt:variant>
      <vt:variant>
        <vt:lpwstr>_Toc233089659</vt:lpwstr>
      </vt:variant>
      <vt:variant>
        <vt:i4>1572927</vt:i4>
      </vt:variant>
      <vt:variant>
        <vt:i4>464</vt:i4>
      </vt:variant>
      <vt:variant>
        <vt:i4>0</vt:i4>
      </vt:variant>
      <vt:variant>
        <vt:i4>5</vt:i4>
      </vt:variant>
      <vt:variant>
        <vt:lpwstr/>
      </vt:variant>
      <vt:variant>
        <vt:lpwstr>_Toc233089658</vt:lpwstr>
      </vt:variant>
      <vt:variant>
        <vt:i4>1572927</vt:i4>
      </vt:variant>
      <vt:variant>
        <vt:i4>458</vt:i4>
      </vt:variant>
      <vt:variant>
        <vt:i4>0</vt:i4>
      </vt:variant>
      <vt:variant>
        <vt:i4>5</vt:i4>
      </vt:variant>
      <vt:variant>
        <vt:lpwstr/>
      </vt:variant>
      <vt:variant>
        <vt:lpwstr>_Toc233089657</vt:lpwstr>
      </vt:variant>
      <vt:variant>
        <vt:i4>1572927</vt:i4>
      </vt:variant>
      <vt:variant>
        <vt:i4>452</vt:i4>
      </vt:variant>
      <vt:variant>
        <vt:i4>0</vt:i4>
      </vt:variant>
      <vt:variant>
        <vt:i4>5</vt:i4>
      </vt:variant>
      <vt:variant>
        <vt:lpwstr/>
      </vt:variant>
      <vt:variant>
        <vt:lpwstr>_Toc233089656</vt:lpwstr>
      </vt:variant>
      <vt:variant>
        <vt:i4>1572927</vt:i4>
      </vt:variant>
      <vt:variant>
        <vt:i4>446</vt:i4>
      </vt:variant>
      <vt:variant>
        <vt:i4>0</vt:i4>
      </vt:variant>
      <vt:variant>
        <vt:i4>5</vt:i4>
      </vt:variant>
      <vt:variant>
        <vt:lpwstr/>
      </vt:variant>
      <vt:variant>
        <vt:lpwstr>_Toc233089655</vt:lpwstr>
      </vt:variant>
      <vt:variant>
        <vt:i4>1572927</vt:i4>
      </vt:variant>
      <vt:variant>
        <vt:i4>440</vt:i4>
      </vt:variant>
      <vt:variant>
        <vt:i4>0</vt:i4>
      </vt:variant>
      <vt:variant>
        <vt:i4>5</vt:i4>
      </vt:variant>
      <vt:variant>
        <vt:lpwstr/>
      </vt:variant>
      <vt:variant>
        <vt:lpwstr>_Toc233089654</vt:lpwstr>
      </vt:variant>
      <vt:variant>
        <vt:i4>1572927</vt:i4>
      </vt:variant>
      <vt:variant>
        <vt:i4>434</vt:i4>
      </vt:variant>
      <vt:variant>
        <vt:i4>0</vt:i4>
      </vt:variant>
      <vt:variant>
        <vt:i4>5</vt:i4>
      </vt:variant>
      <vt:variant>
        <vt:lpwstr/>
      </vt:variant>
      <vt:variant>
        <vt:lpwstr>_Toc233089653</vt:lpwstr>
      </vt:variant>
      <vt:variant>
        <vt:i4>1572927</vt:i4>
      </vt:variant>
      <vt:variant>
        <vt:i4>428</vt:i4>
      </vt:variant>
      <vt:variant>
        <vt:i4>0</vt:i4>
      </vt:variant>
      <vt:variant>
        <vt:i4>5</vt:i4>
      </vt:variant>
      <vt:variant>
        <vt:lpwstr/>
      </vt:variant>
      <vt:variant>
        <vt:lpwstr>_Toc233089652</vt:lpwstr>
      </vt:variant>
      <vt:variant>
        <vt:i4>1572927</vt:i4>
      </vt:variant>
      <vt:variant>
        <vt:i4>422</vt:i4>
      </vt:variant>
      <vt:variant>
        <vt:i4>0</vt:i4>
      </vt:variant>
      <vt:variant>
        <vt:i4>5</vt:i4>
      </vt:variant>
      <vt:variant>
        <vt:lpwstr/>
      </vt:variant>
      <vt:variant>
        <vt:lpwstr>_Toc233089651</vt:lpwstr>
      </vt:variant>
      <vt:variant>
        <vt:i4>1572927</vt:i4>
      </vt:variant>
      <vt:variant>
        <vt:i4>416</vt:i4>
      </vt:variant>
      <vt:variant>
        <vt:i4>0</vt:i4>
      </vt:variant>
      <vt:variant>
        <vt:i4>5</vt:i4>
      </vt:variant>
      <vt:variant>
        <vt:lpwstr/>
      </vt:variant>
      <vt:variant>
        <vt:lpwstr>_Toc233089650</vt:lpwstr>
      </vt:variant>
      <vt:variant>
        <vt:i4>1638463</vt:i4>
      </vt:variant>
      <vt:variant>
        <vt:i4>410</vt:i4>
      </vt:variant>
      <vt:variant>
        <vt:i4>0</vt:i4>
      </vt:variant>
      <vt:variant>
        <vt:i4>5</vt:i4>
      </vt:variant>
      <vt:variant>
        <vt:lpwstr/>
      </vt:variant>
      <vt:variant>
        <vt:lpwstr>_Toc233089649</vt:lpwstr>
      </vt:variant>
      <vt:variant>
        <vt:i4>1638463</vt:i4>
      </vt:variant>
      <vt:variant>
        <vt:i4>404</vt:i4>
      </vt:variant>
      <vt:variant>
        <vt:i4>0</vt:i4>
      </vt:variant>
      <vt:variant>
        <vt:i4>5</vt:i4>
      </vt:variant>
      <vt:variant>
        <vt:lpwstr/>
      </vt:variant>
      <vt:variant>
        <vt:lpwstr>_Toc233089648</vt:lpwstr>
      </vt:variant>
      <vt:variant>
        <vt:i4>1638463</vt:i4>
      </vt:variant>
      <vt:variant>
        <vt:i4>398</vt:i4>
      </vt:variant>
      <vt:variant>
        <vt:i4>0</vt:i4>
      </vt:variant>
      <vt:variant>
        <vt:i4>5</vt:i4>
      </vt:variant>
      <vt:variant>
        <vt:lpwstr/>
      </vt:variant>
      <vt:variant>
        <vt:lpwstr>_Toc233089647</vt:lpwstr>
      </vt:variant>
      <vt:variant>
        <vt:i4>1638463</vt:i4>
      </vt:variant>
      <vt:variant>
        <vt:i4>392</vt:i4>
      </vt:variant>
      <vt:variant>
        <vt:i4>0</vt:i4>
      </vt:variant>
      <vt:variant>
        <vt:i4>5</vt:i4>
      </vt:variant>
      <vt:variant>
        <vt:lpwstr/>
      </vt:variant>
      <vt:variant>
        <vt:lpwstr>_Toc233089646</vt:lpwstr>
      </vt:variant>
      <vt:variant>
        <vt:i4>1638463</vt:i4>
      </vt:variant>
      <vt:variant>
        <vt:i4>386</vt:i4>
      </vt:variant>
      <vt:variant>
        <vt:i4>0</vt:i4>
      </vt:variant>
      <vt:variant>
        <vt:i4>5</vt:i4>
      </vt:variant>
      <vt:variant>
        <vt:lpwstr/>
      </vt:variant>
      <vt:variant>
        <vt:lpwstr>_Toc233089645</vt:lpwstr>
      </vt:variant>
      <vt:variant>
        <vt:i4>1638463</vt:i4>
      </vt:variant>
      <vt:variant>
        <vt:i4>380</vt:i4>
      </vt:variant>
      <vt:variant>
        <vt:i4>0</vt:i4>
      </vt:variant>
      <vt:variant>
        <vt:i4>5</vt:i4>
      </vt:variant>
      <vt:variant>
        <vt:lpwstr/>
      </vt:variant>
      <vt:variant>
        <vt:lpwstr>_Toc233089644</vt:lpwstr>
      </vt:variant>
      <vt:variant>
        <vt:i4>1638463</vt:i4>
      </vt:variant>
      <vt:variant>
        <vt:i4>374</vt:i4>
      </vt:variant>
      <vt:variant>
        <vt:i4>0</vt:i4>
      </vt:variant>
      <vt:variant>
        <vt:i4>5</vt:i4>
      </vt:variant>
      <vt:variant>
        <vt:lpwstr/>
      </vt:variant>
      <vt:variant>
        <vt:lpwstr>_Toc233089643</vt:lpwstr>
      </vt:variant>
      <vt:variant>
        <vt:i4>1638463</vt:i4>
      </vt:variant>
      <vt:variant>
        <vt:i4>368</vt:i4>
      </vt:variant>
      <vt:variant>
        <vt:i4>0</vt:i4>
      </vt:variant>
      <vt:variant>
        <vt:i4>5</vt:i4>
      </vt:variant>
      <vt:variant>
        <vt:lpwstr/>
      </vt:variant>
      <vt:variant>
        <vt:lpwstr>_Toc233089642</vt:lpwstr>
      </vt:variant>
      <vt:variant>
        <vt:i4>1638463</vt:i4>
      </vt:variant>
      <vt:variant>
        <vt:i4>362</vt:i4>
      </vt:variant>
      <vt:variant>
        <vt:i4>0</vt:i4>
      </vt:variant>
      <vt:variant>
        <vt:i4>5</vt:i4>
      </vt:variant>
      <vt:variant>
        <vt:lpwstr/>
      </vt:variant>
      <vt:variant>
        <vt:lpwstr>_Toc233089641</vt:lpwstr>
      </vt:variant>
      <vt:variant>
        <vt:i4>1638463</vt:i4>
      </vt:variant>
      <vt:variant>
        <vt:i4>356</vt:i4>
      </vt:variant>
      <vt:variant>
        <vt:i4>0</vt:i4>
      </vt:variant>
      <vt:variant>
        <vt:i4>5</vt:i4>
      </vt:variant>
      <vt:variant>
        <vt:lpwstr/>
      </vt:variant>
      <vt:variant>
        <vt:lpwstr>_Toc233089640</vt:lpwstr>
      </vt:variant>
      <vt:variant>
        <vt:i4>1966143</vt:i4>
      </vt:variant>
      <vt:variant>
        <vt:i4>350</vt:i4>
      </vt:variant>
      <vt:variant>
        <vt:i4>0</vt:i4>
      </vt:variant>
      <vt:variant>
        <vt:i4>5</vt:i4>
      </vt:variant>
      <vt:variant>
        <vt:lpwstr/>
      </vt:variant>
      <vt:variant>
        <vt:lpwstr>_Toc233089639</vt:lpwstr>
      </vt:variant>
      <vt:variant>
        <vt:i4>1966143</vt:i4>
      </vt:variant>
      <vt:variant>
        <vt:i4>344</vt:i4>
      </vt:variant>
      <vt:variant>
        <vt:i4>0</vt:i4>
      </vt:variant>
      <vt:variant>
        <vt:i4>5</vt:i4>
      </vt:variant>
      <vt:variant>
        <vt:lpwstr/>
      </vt:variant>
      <vt:variant>
        <vt:lpwstr>_Toc233089638</vt:lpwstr>
      </vt:variant>
      <vt:variant>
        <vt:i4>1966143</vt:i4>
      </vt:variant>
      <vt:variant>
        <vt:i4>338</vt:i4>
      </vt:variant>
      <vt:variant>
        <vt:i4>0</vt:i4>
      </vt:variant>
      <vt:variant>
        <vt:i4>5</vt:i4>
      </vt:variant>
      <vt:variant>
        <vt:lpwstr/>
      </vt:variant>
      <vt:variant>
        <vt:lpwstr>_Toc233089637</vt:lpwstr>
      </vt:variant>
      <vt:variant>
        <vt:i4>1966143</vt:i4>
      </vt:variant>
      <vt:variant>
        <vt:i4>332</vt:i4>
      </vt:variant>
      <vt:variant>
        <vt:i4>0</vt:i4>
      </vt:variant>
      <vt:variant>
        <vt:i4>5</vt:i4>
      </vt:variant>
      <vt:variant>
        <vt:lpwstr/>
      </vt:variant>
      <vt:variant>
        <vt:lpwstr>_Toc233089636</vt:lpwstr>
      </vt:variant>
      <vt:variant>
        <vt:i4>1966143</vt:i4>
      </vt:variant>
      <vt:variant>
        <vt:i4>326</vt:i4>
      </vt:variant>
      <vt:variant>
        <vt:i4>0</vt:i4>
      </vt:variant>
      <vt:variant>
        <vt:i4>5</vt:i4>
      </vt:variant>
      <vt:variant>
        <vt:lpwstr/>
      </vt:variant>
      <vt:variant>
        <vt:lpwstr>_Toc233089635</vt:lpwstr>
      </vt:variant>
      <vt:variant>
        <vt:i4>1966143</vt:i4>
      </vt:variant>
      <vt:variant>
        <vt:i4>320</vt:i4>
      </vt:variant>
      <vt:variant>
        <vt:i4>0</vt:i4>
      </vt:variant>
      <vt:variant>
        <vt:i4>5</vt:i4>
      </vt:variant>
      <vt:variant>
        <vt:lpwstr/>
      </vt:variant>
      <vt:variant>
        <vt:lpwstr>_Toc233089634</vt:lpwstr>
      </vt:variant>
      <vt:variant>
        <vt:i4>1966143</vt:i4>
      </vt:variant>
      <vt:variant>
        <vt:i4>314</vt:i4>
      </vt:variant>
      <vt:variant>
        <vt:i4>0</vt:i4>
      </vt:variant>
      <vt:variant>
        <vt:i4>5</vt:i4>
      </vt:variant>
      <vt:variant>
        <vt:lpwstr/>
      </vt:variant>
      <vt:variant>
        <vt:lpwstr>_Toc233089633</vt:lpwstr>
      </vt:variant>
      <vt:variant>
        <vt:i4>1966143</vt:i4>
      </vt:variant>
      <vt:variant>
        <vt:i4>308</vt:i4>
      </vt:variant>
      <vt:variant>
        <vt:i4>0</vt:i4>
      </vt:variant>
      <vt:variant>
        <vt:i4>5</vt:i4>
      </vt:variant>
      <vt:variant>
        <vt:lpwstr/>
      </vt:variant>
      <vt:variant>
        <vt:lpwstr>_Toc233089632</vt:lpwstr>
      </vt:variant>
      <vt:variant>
        <vt:i4>1966143</vt:i4>
      </vt:variant>
      <vt:variant>
        <vt:i4>302</vt:i4>
      </vt:variant>
      <vt:variant>
        <vt:i4>0</vt:i4>
      </vt:variant>
      <vt:variant>
        <vt:i4>5</vt:i4>
      </vt:variant>
      <vt:variant>
        <vt:lpwstr/>
      </vt:variant>
      <vt:variant>
        <vt:lpwstr>_Toc233089631</vt:lpwstr>
      </vt:variant>
      <vt:variant>
        <vt:i4>1966143</vt:i4>
      </vt:variant>
      <vt:variant>
        <vt:i4>296</vt:i4>
      </vt:variant>
      <vt:variant>
        <vt:i4>0</vt:i4>
      </vt:variant>
      <vt:variant>
        <vt:i4>5</vt:i4>
      </vt:variant>
      <vt:variant>
        <vt:lpwstr/>
      </vt:variant>
      <vt:variant>
        <vt:lpwstr>_Toc233089630</vt:lpwstr>
      </vt:variant>
      <vt:variant>
        <vt:i4>2031679</vt:i4>
      </vt:variant>
      <vt:variant>
        <vt:i4>290</vt:i4>
      </vt:variant>
      <vt:variant>
        <vt:i4>0</vt:i4>
      </vt:variant>
      <vt:variant>
        <vt:i4>5</vt:i4>
      </vt:variant>
      <vt:variant>
        <vt:lpwstr/>
      </vt:variant>
      <vt:variant>
        <vt:lpwstr>_Toc233089629</vt:lpwstr>
      </vt:variant>
      <vt:variant>
        <vt:i4>2031679</vt:i4>
      </vt:variant>
      <vt:variant>
        <vt:i4>284</vt:i4>
      </vt:variant>
      <vt:variant>
        <vt:i4>0</vt:i4>
      </vt:variant>
      <vt:variant>
        <vt:i4>5</vt:i4>
      </vt:variant>
      <vt:variant>
        <vt:lpwstr/>
      </vt:variant>
      <vt:variant>
        <vt:lpwstr>_Toc233089628</vt:lpwstr>
      </vt:variant>
      <vt:variant>
        <vt:i4>2031679</vt:i4>
      </vt:variant>
      <vt:variant>
        <vt:i4>278</vt:i4>
      </vt:variant>
      <vt:variant>
        <vt:i4>0</vt:i4>
      </vt:variant>
      <vt:variant>
        <vt:i4>5</vt:i4>
      </vt:variant>
      <vt:variant>
        <vt:lpwstr/>
      </vt:variant>
      <vt:variant>
        <vt:lpwstr>_Toc233089627</vt:lpwstr>
      </vt:variant>
      <vt:variant>
        <vt:i4>2031679</vt:i4>
      </vt:variant>
      <vt:variant>
        <vt:i4>272</vt:i4>
      </vt:variant>
      <vt:variant>
        <vt:i4>0</vt:i4>
      </vt:variant>
      <vt:variant>
        <vt:i4>5</vt:i4>
      </vt:variant>
      <vt:variant>
        <vt:lpwstr/>
      </vt:variant>
      <vt:variant>
        <vt:lpwstr>_Toc233089626</vt:lpwstr>
      </vt:variant>
      <vt:variant>
        <vt:i4>2031679</vt:i4>
      </vt:variant>
      <vt:variant>
        <vt:i4>266</vt:i4>
      </vt:variant>
      <vt:variant>
        <vt:i4>0</vt:i4>
      </vt:variant>
      <vt:variant>
        <vt:i4>5</vt:i4>
      </vt:variant>
      <vt:variant>
        <vt:lpwstr/>
      </vt:variant>
      <vt:variant>
        <vt:lpwstr>_Toc233089625</vt:lpwstr>
      </vt:variant>
      <vt:variant>
        <vt:i4>2031679</vt:i4>
      </vt:variant>
      <vt:variant>
        <vt:i4>260</vt:i4>
      </vt:variant>
      <vt:variant>
        <vt:i4>0</vt:i4>
      </vt:variant>
      <vt:variant>
        <vt:i4>5</vt:i4>
      </vt:variant>
      <vt:variant>
        <vt:lpwstr/>
      </vt:variant>
      <vt:variant>
        <vt:lpwstr>_Toc233089624</vt:lpwstr>
      </vt:variant>
      <vt:variant>
        <vt:i4>2031679</vt:i4>
      </vt:variant>
      <vt:variant>
        <vt:i4>254</vt:i4>
      </vt:variant>
      <vt:variant>
        <vt:i4>0</vt:i4>
      </vt:variant>
      <vt:variant>
        <vt:i4>5</vt:i4>
      </vt:variant>
      <vt:variant>
        <vt:lpwstr/>
      </vt:variant>
      <vt:variant>
        <vt:lpwstr>_Toc233089623</vt:lpwstr>
      </vt:variant>
      <vt:variant>
        <vt:i4>2031679</vt:i4>
      </vt:variant>
      <vt:variant>
        <vt:i4>248</vt:i4>
      </vt:variant>
      <vt:variant>
        <vt:i4>0</vt:i4>
      </vt:variant>
      <vt:variant>
        <vt:i4>5</vt:i4>
      </vt:variant>
      <vt:variant>
        <vt:lpwstr/>
      </vt:variant>
      <vt:variant>
        <vt:lpwstr>_Toc233089622</vt:lpwstr>
      </vt:variant>
      <vt:variant>
        <vt:i4>2031679</vt:i4>
      </vt:variant>
      <vt:variant>
        <vt:i4>242</vt:i4>
      </vt:variant>
      <vt:variant>
        <vt:i4>0</vt:i4>
      </vt:variant>
      <vt:variant>
        <vt:i4>5</vt:i4>
      </vt:variant>
      <vt:variant>
        <vt:lpwstr/>
      </vt:variant>
      <vt:variant>
        <vt:lpwstr>_Toc233089621</vt:lpwstr>
      </vt:variant>
      <vt:variant>
        <vt:i4>2031679</vt:i4>
      </vt:variant>
      <vt:variant>
        <vt:i4>236</vt:i4>
      </vt:variant>
      <vt:variant>
        <vt:i4>0</vt:i4>
      </vt:variant>
      <vt:variant>
        <vt:i4>5</vt:i4>
      </vt:variant>
      <vt:variant>
        <vt:lpwstr/>
      </vt:variant>
      <vt:variant>
        <vt:lpwstr>_Toc233089620</vt:lpwstr>
      </vt:variant>
      <vt:variant>
        <vt:i4>1835071</vt:i4>
      </vt:variant>
      <vt:variant>
        <vt:i4>230</vt:i4>
      </vt:variant>
      <vt:variant>
        <vt:i4>0</vt:i4>
      </vt:variant>
      <vt:variant>
        <vt:i4>5</vt:i4>
      </vt:variant>
      <vt:variant>
        <vt:lpwstr/>
      </vt:variant>
      <vt:variant>
        <vt:lpwstr>_Toc233089619</vt:lpwstr>
      </vt:variant>
      <vt:variant>
        <vt:i4>1835071</vt:i4>
      </vt:variant>
      <vt:variant>
        <vt:i4>224</vt:i4>
      </vt:variant>
      <vt:variant>
        <vt:i4>0</vt:i4>
      </vt:variant>
      <vt:variant>
        <vt:i4>5</vt:i4>
      </vt:variant>
      <vt:variant>
        <vt:lpwstr/>
      </vt:variant>
      <vt:variant>
        <vt:lpwstr>_Toc233089618</vt:lpwstr>
      </vt:variant>
      <vt:variant>
        <vt:i4>1835071</vt:i4>
      </vt:variant>
      <vt:variant>
        <vt:i4>218</vt:i4>
      </vt:variant>
      <vt:variant>
        <vt:i4>0</vt:i4>
      </vt:variant>
      <vt:variant>
        <vt:i4>5</vt:i4>
      </vt:variant>
      <vt:variant>
        <vt:lpwstr/>
      </vt:variant>
      <vt:variant>
        <vt:lpwstr>_Toc233089617</vt:lpwstr>
      </vt:variant>
      <vt:variant>
        <vt:i4>1835071</vt:i4>
      </vt:variant>
      <vt:variant>
        <vt:i4>212</vt:i4>
      </vt:variant>
      <vt:variant>
        <vt:i4>0</vt:i4>
      </vt:variant>
      <vt:variant>
        <vt:i4>5</vt:i4>
      </vt:variant>
      <vt:variant>
        <vt:lpwstr/>
      </vt:variant>
      <vt:variant>
        <vt:lpwstr>_Toc233089616</vt:lpwstr>
      </vt:variant>
      <vt:variant>
        <vt:i4>1835071</vt:i4>
      </vt:variant>
      <vt:variant>
        <vt:i4>206</vt:i4>
      </vt:variant>
      <vt:variant>
        <vt:i4>0</vt:i4>
      </vt:variant>
      <vt:variant>
        <vt:i4>5</vt:i4>
      </vt:variant>
      <vt:variant>
        <vt:lpwstr/>
      </vt:variant>
      <vt:variant>
        <vt:lpwstr>_Toc233089615</vt:lpwstr>
      </vt:variant>
      <vt:variant>
        <vt:i4>1835071</vt:i4>
      </vt:variant>
      <vt:variant>
        <vt:i4>200</vt:i4>
      </vt:variant>
      <vt:variant>
        <vt:i4>0</vt:i4>
      </vt:variant>
      <vt:variant>
        <vt:i4>5</vt:i4>
      </vt:variant>
      <vt:variant>
        <vt:lpwstr/>
      </vt:variant>
      <vt:variant>
        <vt:lpwstr>_Toc233089614</vt:lpwstr>
      </vt:variant>
      <vt:variant>
        <vt:i4>1835071</vt:i4>
      </vt:variant>
      <vt:variant>
        <vt:i4>194</vt:i4>
      </vt:variant>
      <vt:variant>
        <vt:i4>0</vt:i4>
      </vt:variant>
      <vt:variant>
        <vt:i4>5</vt:i4>
      </vt:variant>
      <vt:variant>
        <vt:lpwstr/>
      </vt:variant>
      <vt:variant>
        <vt:lpwstr>_Toc233089613</vt:lpwstr>
      </vt:variant>
      <vt:variant>
        <vt:i4>1835071</vt:i4>
      </vt:variant>
      <vt:variant>
        <vt:i4>188</vt:i4>
      </vt:variant>
      <vt:variant>
        <vt:i4>0</vt:i4>
      </vt:variant>
      <vt:variant>
        <vt:i4>5</vt:i4>
      </vt:variant>
      <vt:variant>
        <vt:lpwstr/>
      </vt:variant>
      <vt:variant>
        <vt:lpwstr>_Toc233089612</vt:lpwstr>
      </vt:variant>
      <vt:variant>
        <vt:i4>1835071</vt:i4>
      </vt:variant>
      <vt:variant>
        <vt:i4>182</vt:i4>
      </vt:variant>
      <vt:variant>
        <vt:i4>0</vt:i4>
      </vt:variant>
      <vt:variant>
        <vt:i4>5</vt:i4>
      </vt:variant>
      <vt:variant>
        <vt:lpwstr/>
      </vt:variant>
      <vt:variant>
        <vt:lpwstr>_Toc233089611</vt:lpwstr>
      </vt:variant>
      <vt:variant>
        <vt:i4>1835071</vt:i4>
      </vt:variant>
      <vt:variant>
        <vt:i4>176</vt:i4>
      </vt:variant>
      <vt:variant>
        <vt:i4>0</vt:i4>
      </vt:variant>
      <vt:variant>
        <vt:i4>5</vt:i4>
      </vt:variant>
      <vt:variant>
        <vt:lpwstr/>
      </vt:variant>
      <vt:variant>
        <vt:lpwstr>_Toc233089610</vt:lpwstr>
      </vt:variant>
      <vt:variant>
        <vt:i4>1900607</vt:i4>
      </vt:variant>
      <vt:variant>
        <vt:i4>170</vt:i4>
      </vt:variant>
      <vt:variant>
        <vt:i4>0</vt:i4>
      </vt:variant>
      <vt:variant>
        <vt:i4>5</vt:i4>
      </vt:variant>
      <vt:variant>
        <vt:lpwstr/>
      </vt:variant>
      <vt:variant>
        <vt:lpwstr>_Toc233089609</vt:lpwstr>
      </vt:variant>
      <vt:variant>
        <vt:i4>1900607</vt:i4>
      </vt:variant>
      <vt:variant>
        <vt:i4>164</vt:i4>
      </vt:variant>
      <vt:variant>
        <vt:i4>0</vt:i4>
      </vt:variant>
      <vt:variant>
        <vt:i4>5</vt:i4>
      </vt:variant>
      <vt:variant>
        <vt:lpwstr/>
      </vt:variant>
      <vt:variant>
        <vt:lpwstr>_Toc233089608</vt:lpwstr>
      </vt:variant>
      <vt:variant>
        <vt:i4>1900607</vt:i4>
      </vt:variant>
      <vt:variant>
        <vt:i4>158</vt:i4>
      </vt:variant>
      <vt:variant>
        <vt:i4>0</vt:i4>
      </vt:variant>
      <vt:variant>
        <vt:i4>5</vt:i4>
      </vt:variant>
      <vt:variant>
        <vt:lpwstr/>
      </vt:variant>
      <vt:variant>
        <vt:lpwstr>_Toc233089607</vt:lpwstr>
      </vt:variant>
      <vt:variant>
        <vt:i4>1900607</vt:i4>
      </vt:variant>
      <vt:variant>
        <vt:i4>152</vt:i4>
      </vt:variant>
      <vt:variant>
        <vt:i4>0</vt:i4>
      </vt:variant>
      <vt:variant>
        <vt:i4>5</vt:i4>
      </vt:variant>
      <vt:variant>
        <vt:lpwstr/>
      </vt:variant>
      <vt:variant>
        <vt:lpwstr>_Toc233089606</vt:lpwstr>
      </vt:variant>
      <vt:variant>
        <vt:i4>1900607</vt:i4>
      </vt:variant>
      <vt:variant>
        <vt:i4>146</vt:i4>
      </vt:variant>
      <vt:variant>
        <vt:i4>0</vt:i4>
      </vt:variant>
      <vt:variant>
        <vt:i4>5</vt:i4>
      </vt:variant>
      <vt:variant>
        <vt:lpwstr/>
      </vt:variant>
      <vt:variant>
        <vt:lpwstr>_Toc233089605</vt:lpwstr>
      </vt:variant>
      <vt:variant>
        <vt:i4>1900607</vt:i4>
      </vt:variant>
      <vt:variant>
        <vt:i4>140</vt:i4>
      </vt:variant>
      <vt:variant>
        <vt:i4>0</vt:i4>
      </vt:variant>
      <vt:variant>
        <vt:i4>5</vt:i4>
      </vt:variant>
      <vt:variant>
        <vt:lpwstr/>
      </vt:variant>
      <vt:variant>
        <vt:lpwstr>_Toc233089604</vt:lpwstr>
      </vt:variant>
      <vt:variant>
        <vt:i4>1900607</vt:i4>
      </vt:variant>
      <vt:variant>
        <vt:i4>134</vt:i4>
      </vt:variant>
      <vt:variant>
        <vt:i4>0</vt:i4>
      </vt:variant>
      <vt:variant>
        <vt:i4>5</vt:i4>
      </vt:variant>
      <vt:variant>
        <vt:lpwstr/>
      </vt:variant>
      <vt:variant>
        <vt:lpwstr>_Toc233089603</vt:lpwstr>
      </vt:variant>
      <vt:variant>
        <vt:i4>1900607</vt:i4>
      </vt:variant>
      <vt:variant>
        <vt:i4>128</vt:i4>
      </vt:variant>
      <vt:variant>
        <vt:i4>0</vt:i4>
      </vt:variant>
      <vt:variant>
        <vt:i4>5</vt:i4>
      </vt:variant>
      <vt:variant>
        <vt:lpwstr/>
      </vt:variant>
      <vt:variant>
        <vt:lpwstr>_Toc233089602</vt:lpwstr>
      </vt:variant>
      <vt:variant>
        <vt:i4>1900607</vt:i4>
      </vt:variant>
      <vt:variant>
        <vt:i4>122</vt:i4>
      </vt:variant>
      <vt:variant>
        <vt:i4>0</vt:i4>
      </vt:variant>
      <vt:variant>
        <vt:i4>5</vt:i4>
      </vt:variant>
      <vt:variant>
        <vt:lpwstr/>
      </vt:variant>
      <vt:variant>
        <vt:lpwstr>_Toc233089601</vt:lpwstr>
      </vt:variant>
      <vt:variant>
        <vt:i4>1900607</vt:i4>
      </vt:variant>
      <vt:variant>
        <vt:i4>116</vt:i4>
      </vt:variant>
      <vt:variant>
        <vt:i4>0</vt:i4>
      </vt:variant>
      <vt:variant>
        <vt:i4>5</vt:i4>
      </vt:variant>
      <vt:variant>
        <vt:lpwstr/>
      </vt:variant>
      <vt:variant>
        <vt:lpwstr>_Toc233089600</vt:lpwstr>
      </vt:variant>
      <vt:variant>
        <vt:i4>1310780</vt:i4>
      </vt:variant>
      <vt:variant>
        <vt:i4>110</vt:i4>
      </vt:variant>
      <vt:variant>
        <vt:i4>0</vt:i4>
      </vt:variant>
      <vt:variant>
        <vt:i4>5</vt:i4>
      </vt:variant>
      <vt:variant>
        <vt:lpwstr/>
      </vt:variant>
      <vt:variant>
        <vt:lpwstr>_Toc233089599</vt:lpwstr>
      </vt:variant>
      <vt:variant>
        <vt:i4>1310780</vt:i4>
      </vt:variant>
      <vt:variant>
        <vt:i4>104</vt:i4>
      </vt:variant>
      <vt:variant>
        <vt:i4>0</vt:i4>
      </vt:variant>
      <vt:variant>
        <vt:i4>5</vt:i4>
      </vt:variant>
      <vt:variant>
        <vt:lpwstr/>
      </vt:variant>
      <vt:variant>
        <vt:lpwstr>_Toc233089598</vt:lpwstr>
      </vt:variant>
      <vt:variant>
        <vt:i4>1310780</vt:i4>
      </vt:variant>
      <vt:variant>
        <vt:i4>98</vt:i4>
      </vt:variant>
      <vt:variant>
        <vt:i4>0</vt:i4>
      </vt:variant>
      <vt:variant>
        <vt:i4>5</vt:i4>
      </vt:variant>
      <vt:variant>
        <vt:lpwstr/>
      </vt:variant>
      <vt:variant>
        <vt:lpwstr>_Toc233089597</vt:lpwstr>
      </vt:variant>
      <vt:variant>
        <vt:i4>1310780</vt:i4>
      </vt:variant>
      <vt:variant>
        <vt:i4>92</vt:i4>
      </vt:variant>
      <vt:variant>
        <vt:i4>0</vt:i4>
      </vt:variant>
      <vt:variant>
        <vt:i4>5</vt:i4>
      </vt:variant>
      <vt:variant>
        <vt:lpwstr/>
      </vt:variant>
      <vt:variant>
        <vt:lpwstr>_Toc233089596</vt:lpwstr>
      </vt:variant>
      <vt:variant>
        <vt:i4>1310780</vt:i4>
      </vt:variant>
      <vt:variant>
        <vt:i4>86</vt:i4>
      </vt:variant>
      <vt:variant>
        <vt:i4>0</vt:i4>
      </vt:variant>
      <vt:variant>
        <vt:i4>5</vt:i4>
      </vt:variant>
      <vt:variant>
        <vt:lpwstr/>
      </vt:variant>
      <vt:variant>
        <vt:lpwstr>_Toc233089595</vt:lpwstr>
      </vt:variant>
      <vt:variant>
        <vt:i4>1310780</vt:i4>
      </vt:variant>
      <vt:variant>
        <vt:i4>80</vt:i4>
      </vt:variant>
      <vt:variant>
        <vt:i4>0</vt:i4>
      </vt:variant>
      <vt:variant>
        <vt:i4>5</vt:i4>
      </vt:variant>
      <vt:variant>
        <vt:lpwstr/>
      </vt:variant>
      <vt:variant>
        <vt:lpwstr>_Toc233089594</vt:lpwstr>
      </vt:variant>
      <vt:variant>
        <vt:i4>1310780</vt:i4>
      </vt:variant>
      <vt:variant>
        <vt:i4>74</vt:i4>
      </vt:variant>
      <vt:variant>
        <vt:i4>0</vt:i4>
      </vt:variant>
      <vt:variant>
        <vt:i4>5</vt:i4>
      </vt:variant>
      <vt:variant>
        <vt:lpwstr/>
      </vt:variant>
      <vt:variant>
        <vt:lpwstr>_Toc233089593</vt:lpwstr>
      </vt:variant>
      <vt:variant>
        <vt:i4>1310780</vt:i4>
      </vt:variant>
      <vt:variant>
        <vt:i4>68</vt:i4>
      </vt:variant>
      <vt:variant>
        <vt:i4>0</vt:i4>
      </vt:variant>
      <vt:variant>
        <vt:i4>5</vt:i4>
      </vt:variant>
      <vt:variant>
        <vt:lpwstr/>
      </vt:variant>
      <vt:variant>
        <vt:lpwstr>_Toc233089592</vt:lpwstr>
      </vt:variant>
      <vt:variant>
        <vt:i4>1310780</vt:i4>
      </vt:variant>
      <vt:variant>
        <vt:i4>62</vt:i4>
      </vt:variant>
      <vt:variant>
        <vt:i4>0</vt:i4>
      </vt:variant>
      <vt:variant>
        <vt:i4>5</vt:i4>
      </vt:variant>
      <vt:variant>
        <vt:lpwstr/>
      </vt:variant>
      <vt:variant>
        <vt:lpwstr>_Toc233089591</vt:lpwstr>
      </vt:variant>
      <vt:variant>
        <vt:i4>1310780</vt:i4>
      </vt:variant>
      <vt:variant>
        <vt:i4>56</vt:i4>
      </vt:variant>
      <vt:variant>
        <vt:i4>0</vt:i4>
      </vt:variant>
      <vt:variant>
        <vt:i4>5</vt:i4>
      </vt:variant>
      <vt:variant>
        <vt:lpwstr/>
      </vt:variant>
      <vt:variant>
        <vt:lpwstr>_Toc233089590</vt:lpwstr>
      </vt:variant>
      <vt:variant>
        <vt:i4>1376316</vt:i4>
      </vt:variant>
      <vt:variant>
        <vt:i4>50</vt:i4>
      </vt:variant>
      <vt:variant>
        <vt:i4>0</vt:i4>
      </vt:variant>
      <vt:variant>
        <vt:i4>5</vt:i4>
      </vt:variant>
      <vt:variant>
        <vt:lpwstr/>
      </vt:variant>
      <vt:variant>
        <vt:lpwstr>_Toc233089589</vt:lpwstr>
      </vt:variant>
      <vt:variant>
        <vt:i4>1376316</vt:i4>
      </vt:variant>
      <vt:variant>
        <vt:i4>44</vt:i4>
      </vt:variant>
      <vt:variant>
        <vt:i4>0</vt:i4>
      </vt:variant>
      <vt:variant>
        <vt:i4>5</vt:i4>
      </vt:variant>
      <vt:variant>
        <vt:lpwstr/>
      </vt:variant>
      <vt:variant>
        <vt:lpwstr>_Toc233089588</vt:lpwstr>
      </vt:variant>
      <vt:variant>
        <vt:i4>1376316</vt:i4>
      </vt:variant>
      <vt:variant>
        <vt:i4>38</vt:i4>
      </vt:variant>
      <vt:variant>
        <vt:i4>0</vt:i4>
      </vt:variant>
      <vt:variant>
        <vt:i4>5</vt:i4>
      </vt:variant>
      <vt:variant>
        <vt:lpwstr/>
      </vt:variant>
      <vt:variant>
        <vt:lpwstr>_Toc233089587</vt:lpwstr>
      </vt:variant>
      <vt:variant>
        <vt:i4>1376316</vt:i4>
      </vt:variant>
      <vt:variant>
        <vt:i4>32</vt:i4>
      </vt:variant>
      <vt:variant>
        <vt:i4>0</vt:i4>
      </vt:variant>
      <vt:variant>
        <vt:i4>5</vt:i4>
      </vt:variant>
      <vt:variant>
        <vt:lpwstr/>
      </vt:variant>
      <vt:variant>
        <vt:lpwstr>_Toc233089586</vt:lpwstr>
      </vt:variant>
      <vt:variant>
        <vt:i4>1376316</vt:i4>
      </vt:variant>
      <vt:variant>
        <vt:i4>26</vt:i4>
      </vt:variant>
      <vt:variant>
        <vt:i4>0</vt:i4>
      </vt:variant>
      <vt:variant>
        <vt:i4>5</vt:i4>
      </vt:variant>
      <vt:variant>
        <vt:lpwstr/>
      </vt:variant>
      <vt:variant>
        <vt:lpwstr>_Toc233089585</vt:lpwstr>
      </vt:variant>
      <vt:variant>
        <vt:i4>1376316</vt:i4>
      </vt:variant>
      <vt:variant>
        <vt:i4>20</vt:i4>
      </vt:variant>
      <vt:variant>
        <vt:i4>0</vt:i4>
      </vt:variant>
      <vt:variant>
        <vt:i4>5</vt:i4>
      </vt:variant>
      <vt:variant>
        <vt:lpwstr/>
      </vt:variant>
      <vt:variant>
        <vt:lpwstr>_Toc233089584</vt:lpwstr>
      </vt:variant>
      <vt:variant>
        <vt:i4>1376316</vt:i4>
      </vt:variant>
      <vt:variant>
        <vt:i4>14</vt:i4>
      </vt:variant>
      <vt:variant>
        <vt:i4>0</vt:i4>
      </vt:variant>
      <vt:variant>
        <vt:i4>5</vt:i4>
      </vt:variant>
      <vt:variant>
        <vt:lpwstr/>
      </vt:variant>
      <vt:variant>
        <vt:lpwstr>_Toc233089583</vt:lpwstr>
      </vt:variant>
      <vt:variant>
        <vt:i4>1376316</vt:i4>
      </vt:variant>
      <vt:variant>
        <vt:i4>8</vt:i4>
      </vt:variant>
      <vt:variant>
        <vt:i4>0</vt:i4>
      </vt:variant>
      <vt:variant>
        <vt:i4>5</vt:i4>
      </vt:variant>
      <vt:variant>
        <vt:lpwstr/>
      </vt:variant>
      <vt:variant>
        <vt:lpwstr>_Toc233089582</vt:lpwstr>
      </vt:variant>
      <vt:variant>
        <vt:i4>1376316</vt:i4>
      </vt:variant>
      <vt:variant>
        <vt:i4>2</vt:i4>
      </vt:variant>
      <vt:variant>
        <vt:i4>0</vt:i4>
      </vt:variant>
      <vt:variant>
        <vt:i4>5</vt:i4>
      </vt:variant>
      <vt:variant>
        <vt:lpwstr/>
      </vt:variant>
      <vt:variant>
        <vt:lpwstr>_Toc233089581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Hlavička</dc:creator>
  <cp:keywords/>
  <dc:description/>
  <cp:lastModifiedBy>H&amp;P</cp:lastModifiedBy>
  <cp:revision>2</cp:revision>
  <cp:lastPrinted>2009-06-16T15:54:00Z</cp:lastPrinted>
  <dcterms:created xsi:type="dcterms:W3CDTF">2023-12-21T14:45:00Z</dcterms:created>
  <dcterms:modified xsi:type="dcterms:W3CDTF">2023-12-21T14:45:00Z</dcterms:modified>
</cp:coreProperties>
</file>