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D777E" w:rsidR="00DD777E" w:rsidP="00DD777E" w:rsidRDefault="00DD777E" w14:paraId="69CB0955" w14:textId="7717F750">
      <w:pPr>
        <w:spacing w:after="0" w:line="240" w:lineRule="auto"/>
        <w:jc w:val="center"/>
        <w:textAlignment w:val="baseline"/>
        <w:rPr>
          <w:rFonts w:ascii="Arial" w:hAnsi="Arial" w:eastAsia="Times New Roman" w:cs="Arial"/>
          <w:b/>
          <w:bCs/>
          <w:sz w:val="24"/>
          <w:szCs w:val="24"/>
          <w:lang w:eastAsia="cs-CZ"/>
        </w:rPr>
      </w:pPr>
      <w:r w:rsidRPr="00DD777E">
        <w:rPr>
          <w:rFonts w:ascii="Arial" w:hAnsi="Arial" w:eastAsia="Times New Roman" w:cs="Arial"/>
          <w:b/>
          <w:bCs/>
          <w:sz w:val="24"/>
          <w:szCs w:val="24"/>
          <w:lang w:eastAsia="cs-CZ"/>
        </w:rPr>
        <w:t>Příloha č.</w:t>
      </w:r>
      <w:r w:rsidR="00262588">
        <w:rPr>
          <w:rFonts w:ascii="Arial" w:hAnsi="Arial" w:eastAsia="Times New Roman" w:cs="Arial"/>
          <w:b/>
          <w:bCs/>
          <w:sz w:val="24"/>
          <w:szCs w:val="24"/>
          <w:lang w:eastAsia="cs-CZ"/>
        </w:rPr>
        <w:t xml:space="preserve"> </w:t>
      </w:r>
      <w:r w:rsidR="009E09E3">
        <w:rPr>
          <w:rFonts w:ascii="Arial" w:hAnsi="Arial" w:eastAsia="Times New Roman" w:cs="Arial"/>
          <w:b/>
          <w:bCs/>
          <w:sz w:val="24"/>
          <w:szCs w:val="24"/>
          <w:lang w:eastAsia="cs-CZ"/>
        </w:rPr>
        <w:t>9</w:t>
      </w:r>
      <w:r w:rsidRPr="00DD777E">
        <w:rPr>
          <w:rFonts w:ascii="Arial" w:hAnsi="Arial" w:eastAsia="Times New Roman" w:cs="Arial"/>
          <w:b/>
          <w:bCs/>
          <w:sz w:val="24"/>
          <w:szCs w:val="24"/>
          <w:lang w:eastAsia="cs-CZ"/>
        </w:rPr>
        <w:t xml:space="preserve"> smlouvy</w:t>
      </w:r>
      <w:r w:rsidR="00262588">
        <w:rPr>
          <w:rFonts w:ascii="Arial" w:hAnsi="Arial" w:eastAsia="Times New Roman" w:cs="Arial"/>
          <w:b/>
          <w:bCs/>
          <w:sz w:val="24"/>
          <w:szCs w:val="24"/>
          <w:lang w:eastAsia="cs-CZ"/>
        </w:rPr>
        <w:t xml:space="preserve"> o dílo</w:t>
      </w:r>
      <w:r w:rsidRPr="00DD777E">
        <w:rPr>
          <w:rFonts w:ascii="Arial" w:hAnsi="Arial" w:eastAsia="Times New Roman" w:cs="Arial"/>
          <w:b/>
          <w:bCs/>
          <w:sz w:val="24"/>
          <w:szCs w:val="24"/>
          <w:lang w:eastAsia="cs-CZ"/>
        </w:rPr>
        <w:t xml:space="preserve"> – garantované hodnoty</w:t>
      </w:r>
    </w:p>
    <w:p w:rsidRPr="00262588" w:rsidR="00DD777E" w:rsidP="1B84E69D" w:rsidRDefault="18BDF520" w14:paraId="78B0FD4F" w14:textId="6A3F1A76">
      <w:pPr>
        <w:spacing w:after="0" w:line="240" w:lineRule="auto"/>
        <w:jc w:val="center"/>
        <w:textAlignment w:val="baseline"/>
        <w:rPr>
          <w:rFonts w:ascii="Arial" w:hAnsi="Arial" w:eastAsia="Times New Roman" w:cs="Arial"/>
          <w:i/>
          <w:iCs/>
          <w:sz w:val="20"/>
          <w:szCs w:val="20"/>
          <w:lang w:eastAsia="cs-CZ"/>
        </w:rPr>
      </w:pPr>
      <w:r w:rsidRPr="1B84E69D">
        <w:rPr>
          <w:rFonts w:ascii="Arial" w:hAnsi="Arial" w:eastAsia="Times New Roman" w:cs="Arial"/>
          <w:i/>
          <w:iCs/>
          <w:sz w:val="20"/>
          <w:szCs w:val="20"/>
          <w:lang w:eastAsia="cs-CZ"/>
        </w:rPr>
        <w:t xml:space="preserve">[pozn. zadavatele: znění této přílohy odpovídá části přílohy A 6 </w:t>
      </w:r>
      <w:r w:rsidRPr="1B84E69D" w:rsidR="23A4F793">
        <w:rPr>
          <w:rFonts w:ascii="Arial" w:hAnsi="Arial" w:eastAsia="Times New Roman" w:cs="Arial"/>
          <w:i/>
          <w:iCs/>
          <w:sz w:val="20"/>
          <w:szCs w:val="20"/>
          <w:lang w:eastAsia="cs-CZ"/>
        </w:rPr>
        <w:t>zadávací dokumentace</w:t>
      </w:r>
      <w:r w:rsidRPr="1B84E69D">
        <w:rPr>
          <w:rFonts w:ascii="Arial" w:hAnsi="Arial" w:eastAsia="Times New Roman" w:cs="Arial"/>
          <w:i/>
          <w:iCs/>
          <w:sz w:val="20"/>
          <w:szCs w:val="20"/>
          <w:lang w:eastAsia="cs-CZ"/>
        </w:rPr>
        <w:t>;</w:t>
      </w:r>
      <w:r w:rsidRPr="1B84E69D" w:rsidR="23A4F793">
        <w:rPr>
          <w:rFonts w:ascii="Arial" w:hAnsi="Arial" w:eastAsia="Times New Roman" w:cs="Arial"/>
          <w:i/>
          <w:iCs/>
          <w:sz w:val="20"/>
          <w:szCs w:val="20"/>
          <w:lang w:eastAsia="cs-CZ"/>
        </w:rPr>
        <w:t xml:space="preserve"> v</w:t>
      </w:r>
      <w:r w:rsidRPr="1B84E69D">
        <w:rPr>
          <w:rFonts w:ascii="Arial" w:hAnsi="Arial" w:eastAsia="Times New Roman" w:cs="Arial"/>
          <w:i/>
          <w:iCs/>
          <w:sz w:val="20"/>
          <w:szCs w:val="20"/>
          <w:lang w:eastAsia="cs-CZ"/>
        </w:rPr>
        <w:t> </w:t>
      </w:r>
      <w:r w:rsidRPr="1B84E69D" w:rsidR="23A4F793">
        <w:rPr>
          <w:rFonts w:ascii="Arial" w:hAnsi="Arial" w:eastAsia="Times New Roman" w:cs="Arial"/>
          <w:i/>
          <w:iCs/>
          <w:sz w:val="20"/>
          <w:szCs w:val="20"/>
          <w:lang w:eastAsia="cs-CZ"/>
        </w:rPr>
        <w:t>textu</w:t>
      </w:r>
      <w:r w:rsidRPr="1B84E69D">
        <w:rPr>
          <w:rFonts w:ascii="Arial" w:hAnsi="Arial" w:eastAsia="Times New Roman" w:cs="Arial"/>
          <w:i/>
          <w:iCs/>
          <w:sz w:val="20"/>
          <w:szCs w:val="20"/>
          <w:lang w:eastAsia="cs-CZ"/>
        </w:rPr>
        <w:t xml:space="preserve"> této</w:t>
      </w:r>
      <w:r w:rsidRPr="1B84E69D" w:rsidR="23A4F793">
        <w:rPr>
          <w:rFonts w:ascii="Arial" w:hAnsi="Arial" w:eastAsia="Times New Roman" w:cs="Arial"/>
          <w:i/>
          <w:iCs/>
          <w:sz w:val="20"/>
          <w:szCs w:val="20"/>
          <w:lang w:eastAsia="cs-CZ"/>
        </w:rPr>
        <w:t xml:space="preserve"> přílohy je zachováno číslování odstavců i odkazů</w:t>
      </w:r>
      <w:r w:rsidRPr="1B84E69D">
        <w:rPr>
          <w:rFonts w:ascii="Arial" w:hAnsi="Arial" w:eastAsia="Times New Roman" w:cs="Arial"/>
          <w:i/>
          <w:iCs/>
          <w:sz w:val="20"/>
          <w:szCs w:val="20"/>
          <w:lang w:eastAsia="cs-CZ"/>
        </w:rPr>
        <w:t xml:space="preserve"> přílohy A 6 zadávací dokumentace]</w:t>
      </w:r>
    </w:p>
    <w:p w:rsidRPr="00DD777E" w:rsidR="00DD777E" w:rsidP="1B84E69D" w:rsidRDefault="00DD777E" w14:paraId="4A8839B0" w14:textId="7FBB290E">
      <w:pPr>
        <w:spacing w:after="0" w:line="240" w:lineRule="auto"/>
        <w:jc w:val="center"/>
        <w:textAlignment w:val="baseline"/>
        <w:rPr>
          <w:rFonts w:ascii="Arial" w:hAnsi="Arial" w:eastAsia="Times New Roman" w:cs="Arial"/>
          <w:i/>
          <w:iCs/>
          <w:sz w:val="20"/>
          <w:szCs w:val="20"/>
          <w:lang w:eastAsia="cs-CZ"/>
        </w:rPr>
      </w:pPr>
    </w:p>
    <w:p w:rsidR="00DD777E" w:rsidP="1B84E69D" w:rsidRDefault="00DD777E" w14:paraId="20C8D123" w14:textId="1916986A">
      <w:pPr>
        <w:spacing w:after="0" w:line="240" w:lineRule="auto"/>
        <w:textAlignment w:val="baseline"/>
        <w:rPr>
          <w:rFonts w:ascii="Arial" w:hAnsi="Arial" w:eastAsia="Arial" w:cs="Arial"/>
          <w:b/>
          <w:bCs/>
          <w:color w:val="70AD47" w:themeColor="accent6"/>
          <w:sz w:val="24"/>
          <w:szCs w:val="24"/>
          <w:lang w:val="pl-PL"/>
        </w:rPr>
      </w:pPr>
    </w:p>
    <w:p w:rsidR="00DD777E" w:rsidP="1B84E69D" w:rsidRDefault="396B8287" w14:paraId="08E6A4BF" w14:textId="753496BB">
      <w:pPr>
        <w:spacing w:after="0" w:line="240" w:lineRule="auto"/>
        <w:textAlignment w:val="baseline"/>
        <w:rPr>
          <w:rFonts w:ascii="Arial" w:hAnsi="Arial" w:eastAsia="Arial" w:cs="Arial"/>
          <w:szCs w:val="18"/>
        </w:rPr>
      </w:pPr>
      <w:r w:rsidRPr="1B84E69D">
        <w:rPr>
          <w:rFonts w:ascii="Arial" w:hAnsi="Arial" w:eastAsia="Arial" w:cs="Arial"/>
          <w:b/>
          <w:bCs/>
          <w:color w:val="70AD47" w:themeColor="accent6"/>
          <w:sz w:val="24"/>
          <w:szCs w:val="24"/>
          <w:lang w:val="pl-PL"/>
        </w:rPr>
        <w:t>GARANTOVANÉ PARAMETRY SKUPINY I</w:t>
      </w:r>
    </w:p>
    <w:p w:rsidR="00DD777E" w:rsidP="1B84E69D" w:rsidRDefault="396B8287" w14:paraId="7F484422" w14:textId="430587F3">
      <w:pPr>
        <w:pStyle w:val="TCBNadpis2"/>
        <w:numPr>
          <w:ilvl w:val="1"/>
          <w:numId w:val="0"/>
        </w:numPr>
        <w:jc w:val="left"/>
        <w:rPr>
          <w:rFonts w:eastAsia="Arial"/>
          <w:color w:val="000000" w:themeColor="text1"/>
        </w:rPr>
      </w:pPr>
      <w:r w:rsidRPr="1B84E69D">
        <w:rPr>
          <w:rFonts w:eastAsia="Arial"/>
          <w:color w:val="000000" w:themeColor="text1"/>
        </w:rPr>
        <w:t>Vnitřní a vnější hluk (A1)</w:t>
      </w:r>
    </w:p>
    <w:p w:rsidR="00DD777E" w:rsidP="1B84E69D" w:rsidRDefault="396B8287" w14:paraId="7183FCF0" w14:textId="4ACFB38F">
      <w:pPr>
        <w:pStyle w:val="TCBNormalni"/>
        <w:spacing w:line="264" w:lineRule="auto"/>
        <w:rPr>
          <w:rFonts w:ascii="Arial" w:hAnsi="Arial" w:eastAsia="Arial" w:cs="Arial"/>
          <w:color w:val="000000" w:themeColor="text1"/>
          <w:sz w:val="20"/>
          <w:szCs w:val="20"/>
        </w:rPr>
      </w:pPr>
      <w:r w:rsidRPr="1B84E69D">
        <w:rPr>
          <w:rFonts w:ascii="Arial" w:hAnsi="Arial" w:eastAsia="Arial" w:cs="Arial"/>
          <w:color w:val="000000" w:themeColor="text1"/>
          <w:sz w:val="20"/>
          <w:szCs w:val="20"/>
        </w:rPr>
        <w:t>Akustický tlak uvnitř budov, měřený ve vzdálenosti 1 m od zařízení nebo od povrchu protihlukového krytu (ISO 3746) L</w:t>
      </w:r>
      <w:r w:rsidRPr="1B84E69D">
        <w:rPr>
          <w:rFonts w:ascii="Arial" w:hAnsi="Arial" w:eastAsia="Arial" w:cs="Arial"/>
          <w:color w:val="000000" w:themeColor="text1"/>
          <w:sz w:val="20"/>
          <w:szCs w:val="20"/>
          <w:vertAlign w:val="subscript"/>
        </w:rPr>
        <w:t>pA</w:t>
      </w:r>
      <w:r w:rsidRPr="1B84E69D">
        <w:rPr>
          <w:rFonts w:ascii="Arial" w:hAnsi="Arial" w:eastAsia="Arial" w:cs="Arial"/>
          <w:color w:val="000000" w:themeColor="text1"/>
          <w:sz w:val="20"/>
          <w:szCs w:val="20"/>
        </w:rPr>
        <w:t xml:space="preserve"> musí být menší než 85 dB.</w:t>
      </w:r>
    </w:p>
    <w:p w:rsidR="00DD777E" w:rsidP="00DD777E" w:rsidRDefault="00DD777E" w14:paraId="23C6D52E" w14:textId="77777777">
      <w:pPr>
        <w:spacing w:after="0" w:line="240" w:lineRule="auto"/>
        <w:jc w:val="both"/>
        <w:textAlignment w:val="baseline"/>
        <w:rPr>
          <w:rFonts w:ascii="Arial" w:hAnsi="Arial" w:eastAsia="Times New Roman" w:cs="Arial"/>
          <w:b/>
          <w:bCs/>
          <w:sz w:val="20"/>
          <w:szCs w:val="20"/>
          <w:lang w:eastAsia="cs-CZ"/>
        </w:rPr>
      </w:pPr>
    </w:p>
    <w:p w:rsidRPr="00DD777E" w:rsidR="00DD777E" w:rsidP="4C42B68A" w:rsidRDefault="23A4F793" w14:paraId="4E6A79E9" w14:textId="4FC6ABFA">
      <w:pPr>
        <w:pStyle w:val="TCBNadpis2"/>
        <w:numPr>
          <w:ilvl w:val="1"/>
          <w:numId w:val="0"/>
        </w:numPr>
        <w:jc w:val="left"/>
        <w:rPr>
          <w:rFonts w:eastAsia="Arial"/>
          <w:color w:val="000000" w:themeColor="text1"/>
        </w:rPr>
      </w:pPr>
      <w:r w:rsidRPr="4C42B68A">
        <w:rPr>
          <w:rFonts w:eastAsia="Arial"/>
          <w:color w:val="000000" w:themeColor="text1"/>
        </w:rPr>
        <w:t>Disponibilita </w:t>
      </w:r>
      <w:r w:rsidRPr="4C42B68A" w:rsidR="762F3700">
        <w:rPr>
          <w:rFonts w:eastAsia="Arial"/>
          <w:color w:val="000000" w:themeColor="text1"/>
        </w:rPr>
        <w:t>(A2)</w:t>
      </w:r>
    </w:p>
    <w:p w:rsidR="1B84E69D" w:rsidP="1B84E69D" w:rsidRDefault="1B84E69D" w14:paraId="6665DC43" w14:textId="569F2FFB">
      <w:pPr>
        <w:spacing w:after="0" w:line="240" w:lineRule="auto"/>
        <w:jc w:val="both"/>
        <w:rPr>
          <w:rFonts w:eastAsiaTheme="minorEastAsia"/>
          <w:b/>
          <w:bCs/>
          <w:color w:val="000000" w:themeColor="text1"/>
          <w:sz w:val="24"/>
          <w:szCs w:val="24"/>
          <w:lang w:eastAsia="cs-CZ"/>
        </w:rPr>
      </w:pPr>
    </w:p>
    <w:p w:rsidRPr="00DD777E" w:rsidR="00DD777E" w:rsidP="1B84E69D" w:rsidRDefault="23A4F793" w14:paraId="65D3C266" w14:textId="112FB183">
      <w:pPr>
        <w:spacing w:after="0" w:line="240" w:lineRule="auto"/>
        <w:jc w:val="both"/>
        <w:textAlignment w:val="baseline"/>
        <w:rPr>
          <w:rFonts w:ascii="Arial" w:hAnsi="Arial" w:eastAsia="Times New Roman" w:cs="Arial"/>
          <w:sz w:val="20"/>
          <w:szCs w:val="20"/>
          <w:lang w:eastAsia="cs-CZ"/>
        </w:rPr>
      </w:pPr>
      <w:r w:rsidRPr="4C42B68A">
        <w:rPr>
          <w:rFonts w:ascii="Arial" w:hAnsi="Arial" w:eastAsia="Times New Roman" w:cs="Arial"/>
          <w:sz w:val="20"/>
          <w:szCs w:val="20"/>
          <w:lang w:eastAsia="cs-CZ"/>
        </w:rPr>
        <w:t xml:space="preserve">V rámci garantované hodnoty A </w:t>
      </w:r>
      <w:r w:rsidRPr="4C42B68A" w:rsidR="1F9BBBD3">
        <w:rPr>
          <w:rFonts w:ascii="Arial" w:hAnsi="Arial" w:eastAsia="Times New Roman" w:cs="Arial"/>
          <w:sz w:val="20"/>
          <w:szCs w:val="20"/>
          <w:lang w:eastAsia="cs-CZ"/>
        </w:rPr>
        <w:t>2</w:t>
      </w:r>
      <w:r w:rsidRPr="4C42B68A">
        <w:rPr>
          <w:rFonts w:ascii="Arial" w:hAnsi="Arial" w:eastAsia="Times New Roman" w:cs="Arial"/>
          <w:sz w:val="20"/>
          <w:szCs w:val="20"/>
          <w:lang w:eastAsia="cs-CZ"/>
        </w:rPr>
        <w:t xml:space="preserve"> Disponibilita je do hodnocení </w:t>
      </w:r>
      <w:r w:rsidRPr="4C42B68A" w:rsidR="150E09A8">
        <w:rPr>
          <w:rFonts w:ascii="Arial" w:hAnsi="Arial" w:eastAsia="Times New Roman" w:cs="Arial"/>
          <w:sz w:val="20"/>
          <w:szCs w:val="20"/>
          <w:lang w:eastAsia="cs-CZ"/>
        </w:rPr>
        <w:t xml:space="preserve">zahrnuto </w:t>
      </w:r>
      <w:r w:rsidRPr="4C42B68A">
        <w:rPr>
          <w:rFonts w:ascii="Arial" w:hAnsi="Arial" w:eastAsia="Times New Roman" w:cs="Arial"/>
          <w:sz w:val="20"/>
          <w:szCs w:val="20"/>
          <w:lang w:eastAsia="cs-CZ"/>
        </w:rPr>
        <w:t xml:space="preserve">veškeré zařízení JEDNOTKY </w:t>
      </w:r>
      <w:r w:rsidRPr="4C42B68A" w:rsidR="79800E4E">
        <w:rPr>
          <w:rFonts w:ascii="Arial" w:hAnsi="Arial" w:eastAsia="Times New Roman" w:cs="Arial"/>
          <w:sz w:val="20"/>
          <w:szCs w:val="20"/>
          <w:lang w:eastAsia="cs-CZ"/>
        </w:rPr>
        <w:t>OB4</w:t>
      </w:r>
      <w:r w:rsidRPr="4C42B68A" w:rsidR="3E16F4C7">
        <w:rPr>
          <w:rFonts w:ascii="Arial" w:hAnsi="Arial" w:eastAsia="Times New Roman" w:cs="Arial"/>
          <w:sz w:val="20"/>
          <w:szCs w:val="20"/>
          <w:lang w:eastAsia="cs-CZ"/>
        </w:rPr>
        <w:t>.</w:t>
      </w:r>
    </w:p>
    <w:p w:rsidR="00DD777E" w:rsidP="1B84E69D" w:rsidRDefault="00DD777E" w14:paraId="1160119F" w14:textId="77777777">
      <w:pPr>
        <w:spacing w:after="0" w:line="240" w:lineRule="auto"/>
        <w:jc w:val="both"/>
        <w:textAlignment w:val="baseline"/>
        <w:rPr>
          <w:rFonts w:ascii="Arial" w:hAnsi="Arial" w:eastAsia="Times New Roman" w:cs="Arial"/>
          <w:b/>
          <w:bCs/>
          <w:sz w:val="20"/>
          <w:szCs w:val="20"/>
          <w:lang w:eastAsia="cs-CZ"/>
        </w:rPr>
      </w:pPr>
    </w:p>
    <w:p w:rsidRPr="00DD777E" w:rsidR="00DD777E" w:rsidP="4C42B68A" w:rsidRDefault="00DD777E" w14:paraId="75E60326" w14:textId="23E73682">
      <w:pPr>
        <w:spacing w:after="0" w:line="240" w:lineRule="auto"/>
        <w:ind w:left="705"/>
        <w:jc w:val="both"/>
        <w:textAlignment w:val="baseline"/>
        <w:rPr>
          <w:rFonts w:ascii="Arial" w:hAnsi="Arial" w:eastAsia="Times New Roman" w:cs="Arial"/>
          <w:sz w:val="20"/>
          <w:szCs w:val="20"/>
          <w:lang w:eastAsia="cs-CZ"/>
        </w:rPr>
      </w:pPr>
    </w:p>
    <w:p w:rsidR="07B5C532" w:rsidP="0E691768" w:rsidRDefault="4F4D83C6" w14:paraId="0C9814C3" w14:textId="24BF9FFD">
      <w:pPr>
        <w:spacing w:after="0" w:line="240" w:lineRule="auto"/>
        <w:ind w:left="705"/>
        <w:jc w:val="both"/>
        <w:rPr>
          <w:rFonts w:ascii="Arial" w:hAnsi="Arial" w:eastAsia="Times New Roman" w:cs="Arial"/>
          <w:b/>
          <w:bCs/>
          <w:sz w:val="20"/>
          <w:szCs w:val="20"/>
          <w:lang w:eastAsia="cs-CZ"/>
        </w:rPr>
      </w:pPr>
      <w:r w:rsidRPr="4C42B68A">
        <w:rPr>
          <w:rFonts w:ascii="Arial" w:hAnsi="Arial" w:eastAsia="Times New Roman" w:cs="Arial"/>
          <w:b/>
          <w:bCs/>
          <w:sz w:val="20"/>
          <w:szCs w:val="20"/>
          <w:lang w:eastAsia="cs-CZ"/>
        </w:rPr>
        <w:t>Garantovaná disponibilita D</w:t>
      </w:r>
      <w:r w:rsidRPr="4C42B68A">
        <w:rPr>
          <w:rFonts w:ascii="Arial" w:hAnsi="Arial" w:eastAsia="Times New Roman" w:cs="Arial"/>
          <w:b/>
          <w:bCs/>
          <w:sz w:val="20"/>
          <w:szCs w:val="20"/>
          <w:vertAlign w:val="subscript"/>
          <w:lang w:eastAsia="cs-CZ"/>
        </w:rPr>
        <w:t>OB</w:t>
      </w:r>
      <w:r w:rsidRPr="4C42B68A" w:rsidR="00C1FCE3">
        <w:rPr>
          <w:rFonts w:ascii="Arial" w:hAnsi="Arial" w:eastAsia="Times New Roman" w:cs="Arial"/>
          <w:b/>
          <w:bCs/>
          <w:sz w:val="20"/>
          <w:szCs w:val="20"/>
          <w:vertAlign w:val="subscript"/>
          <w:lang w:eastAsia="cs-CZ"/>
        </w:rPr>
        <w:t>4</w:t>
      </w:r>
      <w:r w:rsidRPr="4C42B68A">
        <w:rPr>
          <w:rFonts w:ascii="Arial" w:hAnsi="Arial" w:eastAsia="Times New Roman" w:cs="Arial"/>
          <w:b/>
          <w:bCs/>
          <w:sz w:val="20"/>
          <w:szCs w:val="20"/>
          <w:lang w:eastAsia="cs-CZ"/>
        </w:rPr>
        <w:t xml:space="preserve"> </w:t>
      </w:r>
      <w:r w:rsidRPr="00B55258">
        <w:rPr>
          <w:rFonts w:ascii="Arial" w:hAnsi="Arial" w:eastAsia="Times New Roman" w:cs="Arial"/>
          <w:b/>
          <w:bCs/>
          <w:sz w:val="20"/>
          <w:szCs w:val="20"/>
          <w:lang w:eastAsia="cs-CZ"/>
        </w:rPr>
        <w:t xml:space="preserve">je minimálně </w:t>
      </w:r>
      <w:r w:rsidRPr="00B55258">
        <w:rPr>
          <w:rFonts w:ascii="Arial" w:hAnsi="Arial" w:eastAsia="Times New Roman" w:cs="Arial"/>
          <w:b/>
          <w:bCs/>
          <w:color w:val="FF0000"/>
          <w:sz w:val="20"/>
          <w:szCs w:val="20"/>
          <w:highlight w:val="yellow"/>
          <w:lang w:eastAsia="cs-CZ"/>
        </w:rPr>
        <w:t>vyplní nabízející</w:t>
      </w:r>
      <w:r w:rsidRPr="00B55258">
        <w:rPr>
          <w:rFonts w:ascii="Arial" w:hAnsi="Arial" w:eastAsia="Times New Roman" w:cs="Arial"/>
          <w:b/>
          <w:bCs/>
          <w:color w:val="FF0000"/>
          <w:sz w:val="20"/>
          <w:szCs w:val="20"/>
          <w:lang w:eastAsia="cs-CZ"/>
        </w:rPr>
        <w:t xml:space="preserve"> </w:t>
      </w:r>
      <w:r w:rsidRPr="4C42B68A">
        <w:rPr>
          <w:rFonts w:ascii="Arial" w:hAnsi="Arial" w:eastAsia="Times New Roman" w:cs="Arial"/>
          <w:b/>
          <w:bCs/>
          <w:sz w:val="20"/>
          <w:szCs w:val="20"/>
          <w:lang w:eastAsia="cs-CZ"/>
        </w:rPr>
        <w:t xml:space="preserve">%.  jako průměr za 365 dní provozu.      </w:t>
      </w:r>
    </w:p>
    <w:p w:rsidR="00DD777E" w:rsidP="4C42B68A" w:rsidRDefault="00DD777E" w14:paraId="436EBDC9" w14:textId="6CEDA252">
      <w:pPr>
        <w:spacing w:after="0" w:line="240" w:lineRule="auto"/>
        <w:ind w:left="705"/>
        <w:jc w:val="both"/>
        <w:textAlignment w:val="baseline"/>
        <w:rPr>
          <w:rFonts w:ascii="Arial" w:hAnsi="Arial" w:eastAsia="Times New Roman" w:cs="Arial"/>
          <w:sz w:val="20"/>
          <w:szCs w:val="20"/>
          <w:lang w:eastAsia="cs-CZ"/>
        </w:rPr>
      </w:pPr>
    </w:p>
    <w:p w:rsidRPr="00DD777E" w:rsidR="00DD777E" w:rsidP="00DD777E" w:rsidRDefault="23A4F793" w14:paraId="1413BDD8" w14:textId="00471EA1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Cs w:val="18"/>
          <w:lang w:eastAsia="cs-CZ"/>
        </w:rPr>
      </w:pPr>
      <w:r w:rsidRPr="1B84E69D">
        <w:rPr>
          <w:rFonts w:ascii="Arial" w:hAnsi="Arial" w:eastAsia="Times New Roman" w:cs="Arial"/>
          <w:sz w:val="20"/>
          <w:szCs w:val="20"/>
          <w:u w:val="single"/>
          <w:lang w:eastAsia="cs-CZ"/>
        </w:rPr>
        <w:t>Výpočet disponibility </w:t>
      </w:r>
      <w:r w:rsidRPr="1B84E69D">
        <w:rPr>
          <w:rFonts w:ascii="Arial" w:hAnsi="Arial" w:eastAsia="Times New Roman" w:cs="Arial"/>
          <w:sz w:val="20"/>
          <w:szCs w:val="20"/>
          <w:lang w:eastAsia="cs-CZ"/>
        </w:rPr>
        <w:t> </w:t>
      </w:r>
    </w:p>
    <w:p w:rsidR="1B84E69D" w:rsidP="1B84E69D" w:rsidRDefault="1B84E69D" w14:paraId="3DA238CF" w14:textId="0DC9B034">
      <w:pPr>
        <w:spacing w:after="0" w:line="240" w:lineRule="auto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</w:p>
    <w:p w:rsidRPr="00DD777E" w:rsidR="00DD777E" w:rsidP="1B84E69D" w:rsidRDefault="23A4F793" w14:paraId="5466D6D1" w14:textId="098DCB0E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lang w:eastAsia="cs-CZ"/>
        </w:rPr>
      </w:pPr>
      <w:r w:rsidRPr="4C42B68A">
        <w:rPr>
          <w:rFonts w:ascii="Arial" w:hAnsi="Arial" w:eastAsia="Times New Roman" w:cs="Arial"/>
          <w:sz w:val="20"/>
          <w:szCs w:val="20"/>
          <w:lang w:eastAsia="cs-CZ"/>
        </w:rPr>
        <w:t>Disponibilita</w:t>
      </w:r>
      <w:r w:rsidRPr="4C42B68A" w:rsidR="616840A3"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  <w:t xml:space="preserve"> D</w:t>
      </w:r>
      <w:r w:rsidRPr="4C42B68A" w:rsidR="616840A3">
        <w:rPr>
          <w:rFonts w:ascii="Arial" w:hAnsi="Arial" w:eastAsia="Arial" w:cs="Arial"/>
          <w:b/>
          <w:bCs/>
          <w:color w:val="000000" w:themeColor="text1"/>
          <w:sz w:val="20"/>
          <w:szCs w:val="20"/>
          <w:vertAlign w:val="subscript"/>
        </w:rPr>
        <w:t>OB</w:t>
      </w:r>
      <w:r w:rsidRPr="4C42B68A" w:rsidR="7C9D960F">
        <w:rPr>
          <w:rFonts w:ascii="Arial" w:hAnsi="Arial" w:eastAsia="Arial" w:cs="Arial"/>
          <w:b/>
          <w:bCs/>
          <w:color w:val="000000" w:themeColor="text1"/>
          <w:sz w:val="20"/>
          <w:szCs w:val="20"/>
          <w:vertAlign w:val="subscript"/>
        </w:rPr>
        <w:t>4</w:t>
      </w:r>
      <w:r w:rsidRPr="4C42B68A" w:rsidR="616840A3">
        <w:rPr>
          <w:rFonts w:ascii="Arial" w:hAnsi="Arial" w:eastAsia="Times New Roman" w:cs="Arial"/>
          <w:sz w:val="20"/>
          <w:szCs w:val="20"/>
          <w:lang w:eastAsia="cs-CZ"/>
        </w:rPr>
        <w:t xml:space="preserve"> </w:t>
      </w:r>
      <w:r w:rsidRPr="4C42B68A">
        <w:rPr>
          <w:rFonts w:ascii="Arial" w:hAnsi="Arial" w:eastAsia="Times New Roman" w:cs="Arial"/>
          <w:sz w:val="20"/>
          <w:szCs w:val="20"/>
          <w:lang w:eastAsia="cs-CZ"/>
        </w:rPr>
        <w:t xml:space="preserve">= Disponibilita </w:t>
      </w:r>
      <w:r w:rsidRPr="4C42B68A" w:rsidR="01A5E7A0">
        <w:rPr>
          <w:rFonts w:ascii="Arial" w:hAnsi="Arial" w:eastAsia="Times New Roman" w:cs="Arial"/>
          <w:sz w:val="20"/>
          <w:szCs w:val="20"/>
          <w:lang w:eastAsia="cs-CZ"/>
        </w:rPr>
        <w:t>palivového hospodář</w:t>
      </w:r>
      <w:r w:rsidRPr="4C42B68A" w:rsidR="366627A0">
        <w:rPr>
          <w:rFonts w:ascii="Arial" w:hAnsi="Arial" w:eastAsia="Times New Roman" w:cs="Arial"/>
          <w:sz w:val="20"/>
          <w:szCs w:val="20"/>
          <w:lang w:eastAsia="cs-CZ"/>
        </w:rPr>
        <w:t>ství</w:t>
      </w:r>
      <w:r w:rsidRPr="4C42B68A">
        <w:rPr>
          <w:rFonts w:ascii="Arial" w:hAnsi="Arial" w:eastAsia="Times New Roman" w:cs="Arial"/>
          <w:sz w:val="20"/>
          <w:szCs w:val="20"/>
          <w:lang w:eastAsia="cs-CZ"/>
        </w:rPr>
        <w:t xml:space="preserve"> (%) </w:t>
      </w:r>
      <w:r w:rsidRPr="4C42B68A" w:rsidR="14941ED4">
        <w:rPr>
          <w:rFonts w:ascii="Arial" w:hAnsi="Arial" w:eastAsia="Times New Roman" w:cs="Arial"/>
          <w:sz w:val="20"/>
          <w:szCs w:val="20"/>
          <w:lang w:eastAsia="cs-CZ"/>
        </w:rPr>
        <w:t xml:space="preserve">tzn. </w:t>
      </w:r>
      <w:r w:rsidRPr="4C42B68A" w:rsidR="55D86AD5">
        <w:rPr>
          <w:rFonts w:ascii="Arial" w:hAnsi="Arial" w:eastAsia="Times New Roman" w:cs="Arial"/>
          <w:sz w:val="20"/>
          <w:szCs w:val="20"/>
          <w:lang w:eastAsia="cs-CZ"/>
        </w:rPr>
        <w:t>každé dopravní linky</w:t>
      </w:r>
      <w:r w:rsidRPr="4C42B68A">
        <w:rPr>
          <w:rFonts w:ascii="Arial" w:hAnsi="Arial" w:eastAsia="Times New Roman" w:cs="Arial"/>
          <w:sz w:val="20"/>
          <w:szCs w:val="20"/>
          <w:lang w:eastAsia="cs-CZ"/>
        </w:rPr>
        <w:t xml:space="preserve"> za vyhodnocované období je dána vztahem: </w:t>
      </w:r>
    </w:p>
    <w:p w:rsidRPr="00DD777E" w:rsidR="00DD777E" w:rsidP="1B84E69D" w:rsidRDefault="7BCE1090" w14:paraId="6561DE35" w14:textId="15F60712">
      <w:pPr>
        <w:shd w:val="clear" w:color="auto" w:fill="FFFFFF" w:themeFill="background1"/>
        <w:spacing w:after="0" w:line="240" w:lineRule="auto"/>
        <w:jc w:val="center"/>
        <w:rPr>
          <w:rFonts w:ascii="Calibri" w:hAnsi="Calibri" w:eastAsia="Times New Roman" w:cs="Calibri"/>
          <w:color w:val="000000"/>
          <w:sz w:val="28"/>
          <w:szCs w:val="28"/>
          <w:lang w:eastAsia="cs-CZ"/>
        </w:rPr>
      </w:pPr>
      <w:r w:rsidRPr="4C42B68A">
        <w:rPr>
          <w:rFonts w:eastAsiaTheme="minorEastAsia"/>
          <w:color w:val="000000" w:themeColor="text1"/>
          <w:sz w:val="29"/>
          <w:szCs w:val="29"/>
          <w:lang w:eastAsia="cs-CZ"/>
        </w:rPr>
        <w:t xml:space="preserve"> D</w:t>
      </w:r>
      <w:r w:rsidRPr="4C42B68A">
        <w:rPr>
          <w:rFonts w:eastAsiaTheme="minorEastAsia"/>
          <w:color w:val="000000" w:themeColor="text1"/>
          <w:sz w:val="29"/>
          <w:szCs w:val="29"/>
          <w:vertAlign w:val="subscript"/>
          <w:lang w:eastAsia="cs-CZ"/>
        </w:rPr>
        <w:t>OB</w:t>
      </w:r>
      <w:r w:rsidRPr="4C42B68A" w:rsidR="2E229CC1">
        <w:rPr>
          <w:rFonts w:eastAsiaTheme="minorEastAsia"/>
          <w:color w:val="000000" w:themeColor="text1"/>
          <w:sz w:val="29"/>
          <w:szCs w:val="29"/>
          <w:vertAlign w:val="subscript"/>
          <w:lang w:eastAsia="cs-CZ"/>
        </w:rPr>
        <w:t>4</w:t>
      </w:r>
      <w:r w:rsidRPr="4C42B68A" w:rsidR="0A50C75C">
        <w:rPr>
          <w:rFonts w:eastAsiaTheme="minorEastAsia"/>
          <w:color w:val="000000" w:themeColor="text1"/>
          <w:sz w:val="29"/>
          <w:szCs w:val="29"/>
          <w:vertAlign w:val="subscript"/>
          <w:lang w:eastAsia="cs-CZ"/>
        </w:rPr>
        <w:t xml:space="preserve"> </w:t>
      </w:r>
      <w:r w:rsidRPr="00DD777E" w:rsidR="23A4F793">
        <w:rPr>
          <w:rFonts w:ascii="MathJax_Main" w:hAnsi="MathJax_Main" w:eastAsia="Times New Roman" w:cs="Segoe UI"/>
          <w:color w:val="000000"/>
          <w:sz w:val="29"/>
          <w:szCs w:val="29"/>
          <w:bdr w:val="none" w:color="auto" w:sz="0" w:space="0" w:frame="1"/>
          <w:lang w:eastAsia="cs-CZ"/>
        </w:rPr>
        <w:t>= </w:t>
      </w:r>
      <w:r w:rsidRPr="00DD777E" w:rsidR="592F3A87">
        <w:rPr>
          <w:rFonts w:ascii="MathJax_Main" w:hAnsi="MathJax_Main" w:eastAsia="Times New Roman" w:cs="Segoe UI"/>
          <w:color w:val="000000"/>
          <w:sz w:val="29"/>
          <w:szCs w:val="29"/>
          <w:bdr w:val="none" w:color="auto" w:sz="0" w:space="0" w:frame="1"/>
          <w:lang w:eastAsia="cs-CZ"/>
        </w:rPr>
        <w:t>(</w:t>
      </w:r>
      <w:r w:rsidRPr="00DD777E" w:rsidR="23A4F793">
        <w:rPr>
          <w:rFonts w:ascii="MathJax_Main" w:hAnsi="MathJax_Main" w:eastAsia="Times New Roman" w:cs="Segoe UI"/>
          <w:color w:val="000000"/>
          <w:sz w:val="29"/>
          <w:szCs w:val="29"/>
          <w:bdr w:val="none" w:color="auto" w:sz="0" w:space="0" w:frame="1"/>
          <w:lang w:eastAsia="cs-CZ"/>
        </w:rPr>
        <w:t>TO</w:t>
      </w:r>
      <w:r w:rsidRPr="00DD777E" w:rsidR="5875642C">
        <w:rPr>
          <w:rFonts w:ascii="MathJax_Main" w:hAnsi="MathJax_Main" w:eastAsia="Times New Roman" w:cs="Segoe UI"/>
          <w:color w:val="000000"/>
          <w:sz w:val="29"/>
          <w:szCs w:val="29"/>
          <w:bdr w:val="none" w:color="auto" w:sz="0" w:space="0" w:frame="1"/>
          <w:lang w:eastAsia="cs-CZ"/>
        </w:rPr>
        <w:t>/</w:t>
      </w:r>
      <w:r w:rsidRPr="00DD777E" w:rsidR="23A4F793">
        <w:rPr>
          <w:rFonts w:ascii="MathJax_Main" w:hAnsi="MathJax_Main" w:eastAsia="Times New Roman" w:cs="Segoe UI"/>
          <w:color w:val="000000"/>
          <w:sz w:val="29"/>
          <w:szCs w:val="29"/>
          <w:bdr w:val="none" w:color="auto" w:sz="0" w:space="0" w:frame="1"/>
          <w:lang w:eastAsia="cs-CZ"/>
        </w:rPr>
        <w:t>TC</w:t>
      </w:r>
      <w:r w:rsidRPr="00DD777E" w:rsidR="5E1602AF">
        <w:rPr>
          <w:rFonts w:ascii="MathJax_Main" w:hAnsi="MathJax_Main" w:eastAsia="Times New Roman" w:cs="Segoe UI"/>
          <w:color w:val="000000"/>
          <w:sz w:val="29"/>
          <w:szCs w:val="29"/>
          <w:bdr w:val="none" w:color="auto" w:sz="0" w:space="0" w:frame="1"/>
          <w:lang w:eastAsia="cs-CZ"/>
        </w:rPr>
        <w:t>) * 100</w:t>
      </w:r>
      <w:r w:rsidRPr="00DD777E" w:rsidR="6BFF5C87">
        <w:rPr>
          <w:rFonts w:ascii="MathJax_Main" w:hAnsi="MathJax_Main" w:eastAsia="Times New Roman" w:cs="Segoe UI"/>
          <w:color w:val="000000"/>
          <w:sz w:val="29"/>
          <w:szCs w:val="29"/>
          <w:bdr w:val="none" w:color="auto" w:sz="0" w:space="0" w:frame="1"/>
          <w:lang w:eastAsia="cs-CZ"/>
        </w:rPr>
        <w:t xml:space="preserve"> </w:t>
      </w:r>
      <w:r w:rsidRPr="1B84E69D" w:rsidR="23A4F793">
        <w:rPr>
          <w:rFonts w:ascii="Calibri" w:hAnsi="Calibri" w:eastAsia="Times New Roman" w:cs="Calibri"/>
          <w:color w:val="000000" w:themeColor="text1"/>
          <w:sz w:val="28"/>
          <w:szCs w:val="28"/>
          <w:lang w:eastAsia="cs-CZ"/>
        </w:rPr>
        <w:t>[%] </w:t>
      </w:r>
    </w:p>
    <w:p w:rsidRPr="00DD777E" w:rsidR="00DD777E" w:rsidP="00DD777E" w:rsidRDefault="00DD777E" w14:paraId="4804EEBA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000000"/>
          <w:szCs w:val="18"/>
          <w:lang w:eastAsia="cs-CZ"/>
        </w:rPr>
      </w:pPr>
    </w:p>
    <w:p w:rsidRPr="00B55258" w:rsidR="00DD777E" w:rsidP="1B84E69D" w:rsidRDefault="23A4F793" w14:paraId="76967DC1" w14:textId="77777777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lang w:eastAsia="cs-CZ"/>
        </w:rPr>
      </w:pPr>
      <w:r w:rsidRPr="00B55258">
        <w:rPr>
          <w:rFonts w:ascii="Arial" w:hAnsi="Arial" w:eastAsia="Times New Roman" w:cs="Arial"/>
          <w:sz w:val="20"/>
          <w:szCs w:val="20"/>
          <w:lang w:eastAsia="cs-CZ"/>
        </w:rPr>
        <w:t>kde:  </w:t>
      </w:r>
    </w:p>
    <w:p w:rsidRPr="00DD777E" w:rsidR="00DD777E" w:rsidP="4C42B68A" w:rsidRDefault="0D5A0028" w14:paraId="033ED9E7" w14:textId="69F812A1">
      <w:pPr>
        <w:spacing w:after="0" w:line="240" w:lineRule="auto"/>
        <w:jc w:val="both"/>
        <w:textAlignment w:val="baseline"/>
        <w:rPr>
          <w:rFonts w:ascii="Arial" w:hAnsi="Arial" w:eastAsia="Arial" w:cs="Arial"/>
          <w:color w:val="000000" w:themeColor="text1"/>
          <w:szCs w:val="18"/>
        </w:rPr>
      </w:pPr>
      <w:r w:rsidRPr="4C42B68A">
        <w:rPr>
          <w:rFonts w:asciiTheme="minorBidi" w:hAnsiTheme="minorBidi" w:eastAsiaTheme="minorEastAsia"/>
          <w:b/>
          <w:bCs/>
          <w:color w:val="000000" w:themeColor="text1"/>
          <w:sz w:val="20"/>
          <w:szCs w:val="20"/>
        </w:rPr>
        <w:t>D</w:t>
      </w:r>
      <w:r w:rsidRPr="4C42B68A">
        <w:rPr>
          <w:rFonts w:asciiTheme="minorBidi" w:hAnsiTheme="minorBidi" w:eastAsiaTheme="minorEastAsia"/>
          <w:b/>
          <w:bCs/>
          <w:color w:val="000000" w:themeColor="text1"/>
          <w:sz w:val="20"/>
          <w:szCs w:val="20"/>
          <w:vertAlign w:val="subscript"/>
        </w:rPr>
        <w:t>OB</w:t>
      </w:r>
      <w:r w:rsidRPr="4C42B68A" w:rsidR="5D0E9C87">
        <w:rPr>
          <w:rFonts w:asciiTheme="minorBidi" w:hAnsiTheme="minorBidi" w:eastAsiaTheme="minorEastAsia"/>
          <w:b/>
          <w:bCs/>
          <w:color w:val="000000" w:themeColor="text1"/>
          <w:sz w:val="20"/>
          <w:szCs w:val="20"/>
          <w:vertAlign w:val="subscript"/>
        </w:rPr>
        <w:t>4</w:t>
      </w:r>
      <w:r w:rsidR="009E09E3">
        <w:rPr>
          <w:rFonts w:asciiTheme="minorBidi" w:hAnsiTheme="minorBidi" w:eastAsiaTheme="minorEastAsia"/>
          <w:b/>
          <w:bCs/>
          <w:color w:val="000000" w:themeColor="text1"/>
          <w:sz w:val="20"/>
          <w:szCs w:val="20"/>
          <w:vertAlign w:val="subscript"/>
        </w:rPr>
        <w:t xml:space="preserve"> </w:t>
      </w:r>
      <w:r w:rsidRPr="4C42B68A">
        <w:rPr>
          <w:rFonts w:asciiTheme="minorBidi" w:hAnsiTheme="minorBidi" w:eastAsiaTheme="minorEastAsia"/>
          <w:b/>
          <w:bCs/>
          <w:color w:val="000000" w:themeColor="text1"/>
          <w:sz w:val="20"/>
          <w:szCs w:val="20"/>
        </w:rPr>
        <w:t>=</w:t>
      </w:r>
      <w:r w:rsidRPr="4C42B68A">
        <w:rPr>
          <w:rFonts w:ascii="Arial" w:hAnsi="Arial" w:eastAsia="Arial" w:cs="Arial"/>
          <w:color w:val="000000" w:themeColor="text1"/>
          <w:sz w:val="20"/>
          <w:szCs w:val="20"/>
        </w:rPr>
        <w:t xml:space="preserve"> Disponibilita určeného zařízení (%) </w:t>
      </w:r>
    </w:p>
    <w:p w:rsidRPr="00DD777E" w:rsidR="00DD777E" w:rsidP="1B84E69D" w:rsidRDefault="0D5A0028" w14:paraId="20669B5A" w14:textId="52831894">
      <w:pPr>
        <w:pStyle w:val="TCBNormalni"/>
        <w:spacing w:line="264" w:lineRule="auto"/>
        <w:rPr>
          <w:rFonts w:ascii="Arial" w:hAnsi="Arial" w:eastAsia="Arial" w:cs="Arial"/>
          <w:color w:val="000000" w:themeColor="text1"/>
          <w:sz w:val="20"/>
          <w:szCs w:val="20"/>
        </w:rPr>
      </w:pPr>
      <w:r w:rsidRPr="1B84E69D"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  <w:t xml:space="preserve">TO </w:t>
      </w:r>
      <w:r w:rsidR="009E09E3">
        <w:rPr>
          <w:rFonts w:ascii="Arial" w:hAnsi="Arial" w:eastAsia="Arial" w:cs="Arial"/>
          <w:color w:val="000000" w:themeColor="text1"/>
          <w:sz w:val="20"/>
          <w:szCs w:val="20"/>
        </w:rPr>
        <w:t>=</w:t>
      </w:r>
      <w:r w:rsidRPr="1B84E69D" w:rsidR="009E09E3">
        <w:rPr>
          <w:rFonts w:ascii="Arial" w:hAnsi="Arial" w:eastAsia="Arial" w:cs="Arial"/>
          <w:color w:val="000000" w:themeColor="text1"/>
          <w:sz w:val="20"/>
          <w:szCs w:val="20"/>
        </w:rPr>
        <w:t xml:space="preserve"> </w:t>
      </w:r>
      <w:r w:rsidRPr="1B84E69D">
        <w:rPr>
          <w:rFonts w:ascii="Arial" w:hAnsi="Arial" w:eastAsia="Arial" w:cs="Arial"/>
          <w:color w:val="000000" w:themeColor="text1"/>
          <w:sz w:val="20"/>
          <w:szCs w:val="20"/>
        </w:rPr>
        <w:t>dob</w:t>
      </w:r>
      <w:r w:rsidR="009E09E3">
        <w:rPr>
          <w:rFonts w:ascii="Arial" w:hAnsi="Arial" w:eastAsia="Arial" w:cs="Arial"/>
          <w:color w:val="000000" w:themeColor="text1"/>
          <w:sz w:val="20"/>
          <w:szCs w:val="20"/>
        </w:rPr>
        <w:t>ou</w:t>
      </w:r>
      <w:r w:rsidRPr="1B84E69D">
        <w:rPr>
          <w:rFonts w:ascii="Arial" w:hAnsi="Arial" w:eastAsia="Arial" w:cs="Arial"/>
          <w:color w:val="000000" w:themeColor="text1"/>
          <w:sz w:val="20"/>
          <w:szCs w:val="20"/>
        </w:rPr>
        <w:t xml:space="preserve"> provozu JEDNOTKY se rozumí doba, po kterou je zařízení schopno dosáhnout garantované hodnoty a zároveň plnit garantované parametry skupiny I a skupiny II této přílohy č. A 6 a hodnoceného období pro garanci.</w:t>
      </w:r>
    </w:p>
    <w:p w:rsidRPr="00DD777E" w:rsidR="00DD777E" w:rsidP="4C42B68A" w:rsidRDefault="0D5A0028" w14:paraId="4445A1F7" w14:textId="6FAF4888">
      <w:pPr>
        <w:pStyle w:val="TCBNormalni"/>
        <w:spacing w:line="264" w:lineRule="auto"/>
        <w:rPr>
          <w:rFonts w:ascii="Arial" w:hAnsi="Arial" w:eastAsia="Arial" w:cs="Arial"/>
          <w:color w:val="000000" w:themeColor="text1"/>
          <w:sz w:val="20"/>
          <w:szCs w:val="20"/>
        </w:rPr>
      </w:pPr>
      <w:r w:rsidRPr="4C42B68A">
        <w:rPr>
          <w:rFonts w:ascii="Arial" w:hAnsi="Arial" w:eastAsia="Arial" w:cs="Arial"/>
          <w:color w:val="000000" w:themeColor="text1"/>
          <w:sz w:val="20"/>
          <w:szCs w:val="20"/>
        </w:rPr>
        <w:t xml:space="preserve">Do </w:t>
      </w:r>
      <w:r w:rsidRPr="4C42B68A"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  <w:t xml:space="preserve">TO </w:t>
      </w:r>
      <w:r w:rsidRPr="4C42B68A">
        <w:rPr>
          <w:rFonts w:ascii="Arial" w:hAnsi="Arial" w:eastAsia="Arial" w:cs="Arial"/>
          <w:color w:val="000000" w:themeColor="text1"/>
          <w:sz w:val="20"/>
          <w:szCs w:val="20"/>
        </w:rPr>
        <w:t xml:space="preserve">se započítávají časy pro uvedení do provozu z prostojů a prostoje JEDNOTKY </w:t>
      </w:r>
      <w:r w:rsidRPr="4C42B68A" w:rsidR="0EEF85AB">
        <w:rPr>
          <w:rFonts w:ascii="Arial" w:hAnsi="Arial" w:eastAsia="Arial" w:cs="Arial"/>
          <w:color w:val="000000" w:themeColor="text1"/>
          <w:sz w:val="20"/>
          <w:szCs w:val="20"/>
        </w:rPr>
        <w:t>OB4</w:t>
      </w:r>
      <w:r w:rsidRPr="4C42B68A">
        <w:rPr>
          <w:rFonts w:ascii="Arial" w:hAnsi="Arial" w:eastAsia="Arial" w:cs="Arial"/>
          <w:color w:val="000000" w:themeColor="text1"/>
          <w:sz w:val="20"/>
          <w:szCs w:val="20"/>
        </w:rPr>
        <w:t>/zařízení:</w:t>
      </w:r>
    </w:p>
    <w:p w:rsidRPr="00DD777E" w:rsidR="00DD777E" w:rsidP="1B84E69D" w:rsidRDefault="0D5A0028" w14:paraId="0667EF1A" w14:textId="5E24C426">
      <w:pPr>
        <w:pStyle w:val="TCBNormalni"/>
        <w:spacing w:line="264" w:lineRule="auto"/>
        <w:rPr>
          <w:rFonts w:ascii="Arial" w:hAnsi="Arial" w:eastAsia="Arial" w:cs="Arial"/>
          <w:color w:val="000000" w:themeColor="text1"/>
          <w:sz w:val="20"/>
          <w:szCs w:val="20"/>
        </w:rPr>
      </w:pPr>
      <w:r w:rsidRPr="1B84E69D">
        <w:rPr>
          <w:rFonts w:ascii="Arial" w:hAnsi="Arial" w:eastAsia="Arial" w:cs="Arial"/>
          <w:color w:val="000000" w:themeColor="text1"/>
          <w:sz w:val="20"/>
          <w:szCs w:val="20"/>
        </w:rPr>
        <w:t>způsobené vnějšími vlivy, nebo vyšší mocí,</w:t>
      </w:r>
    </w:p>
    <w:p w:rsidRPr="00DD777E" w:rsidR="00DD777E" w:rsidP="1B84E69D" w:rsidRDefault="0D5A0028" w14:paraId="09A43199" w14:textId="67481989">
      <w:pPr>
        <w:pStyle w:val="TCBNormalni"/>
        <w:spacing w:line="264" w:lineRule="auto"/>
        <w:rPr>
          <w:rFonts w:ascii="Arial" w:hAnsi="Arial" w:eastAsia="Arial" w:cs="Arial"/>
          <w:color w:val="000000" w:themeColor="text1"/>
          <w:sz w:val="20"/>
          <w:szCs w:val="20"/>
        </w:rPr>
      </w:pPr>
      <w:r w:rsidRPr="1B84E69D">
        <w:rPr>
          <w:rFonts w:ascii="Arial" w:hAnsi="Arial" w:eastAsia="Arial" w:cs="Arial"/>
          <w:color w:val="000000" w:themeColor="text1"/>
          <w:sz w:val="20"/>
          <w:szCs w:val="20"/>
        </w:rPr>
        <w:t>způsobené nesprávnou obsluhou OBJEDNATELE (nedodržením provozních předpisů),</w:t>
      </w:r>
    </w:p>
    <w:p w:rsidRPr="00DD777E" w:rsidR="00DD777E" w:rsidP="4C42B68A" w:rsidRDefault="0D5A0028" w14:paraId="62F203EC" w14:textId="59599A4A">
      <w:pPr>
        <w:pStyle w:val="TCBNormalni"/>
        <w:spacing w:line="264" w:lineRule="auto"/>
        <w:rPr>
          <w:rFonts w:ascii="Arial" w:hAnsi="Arial" w:eastAsia="Arial" w:cs="Arial"/>
          <w:color w:val="000000" w:themeColor="text1"/>
          <w:sz w:val="20"/>
          <w:szCs w:val="20"/>
        </w:rPr>
      </w:pPr>
      <w:r w:rsidRPr="4C42B68A">
        <w:rPr>
          <w:rFonts w:ascii="Arial" w:hAnsi="Arial" w:eastAsia="Arial" w:cs="Arial"/>
          <w:color w:val="000000" w:themeColor="text1"/>
          <w:sz w:val="20"/>
          <w:szCs w:val="20"/>
        </w:rPr>
        <w:t xml:space="preserve">způsobené poruchou jiného zařízení mimo rozsah DÍLA </w:t>
      </w:r>
      <w:r w:rsidRPr="4C42B68A" w:rsidR="0EEF85AB">
        <w:rPr>
          <w:rFonts w:ascii="Arial" w:hAnsi="Arial" w:eastAsia="Arial" w:cs="Arial"/>
          <w:color w:val="000000" w:themeColor="text1"/>
          <w:sz w:val="20"/>
          <w:szCs w:val="20"/>
        </w:rPr>
        <w:t>OB4</w:t>
      </w:r>
      <w:r w:rsidRPr="4C42B68A">
        <w:rPr>
          <w:rFonts w:ascii="Arial" w:hAnsi="Arial" w:eastAsia="Arial" w:cs="Arial"/>
          <w:color w:val="000000" w:themeColor="text1"/>
          <w:sz w:val="20"/>
          <w:szCs w:val="20"/>
        </w:rPr>
        <w:t>, nebo částí JEDNOTKY-</w:t>
      </w:r>
      <w:r w:rsidRPr="4C42B68A" w:rsidR="0EEF85AB">
        <w:rPr>
          <w:rFonts w:ascii="Arial" w:hAnsi="Arial" w:eastAsia="Arial" w:cs="Arial"/>
          <w:color w:val="000000" w:themeColor="text1"/>
          <w:sz w:val="20"/>
          <w:szCs w:val="20"/>
        </w:rPr>
        <w:t>OB4</w:t>
      </w:r>
      <w:r w:rsidRPr="4C42B68A">
        <w:rPr>
          <w:rFonts w:ascii="Arial" w:hAnsi="Arial" w:eastAsia="Arial" w:cs="Arial"/>
          <w:color w:val="000000" w:themeColor="text1"/>
          <w:sz w:val="20"/>
          <w:szCs w:val="20"/>
        </w:rPr>
        <w:t xml:space="preserve"> mimo rozsah hodnocení disponibility</w:t>
      </w:r>
    </w:p>
    <w:p w:rsidRPr="00DD777E" w:rsidR="00DD777E" w:rsidP="1B84E69D" w:rsidRDefault="0D5A0028" w14:paraId="3CFED2D9" w14:textId="1AE23D0E">
      <w:pPr>
        <w:pStyle w:val="TCBNormalni"/>
        <w:spacing w:line="264" w:lineRule="auto"/>
        <w:rPr>
          <w:rFonts w:ascii="Arial" w:hAnsi="Arial" w:eastAsia="Arial" w:cs="Arial"/>
          <w:color w:val="000000" w:themeColor="text1"/>
          <w:sz w:val="20"/>
          <w:szCs w:val="20"/>
        </w:rPr>
      </w:pPr>
      <w:r w:rsidRPr="1B84E69D">
        <w:rPr>
          <w:rFonts w:ascii="Arial" w:hAnsi="Arial" w:eastAsia="Arial" w:cs="Arial"/>
          <w:color w:val="000000" w:themeColor="text1"/>
          <w:sz w:val="20"/>
          <w:szCs w:val="20"/>
        </w:rPr>
        <w:t>vzniklé z rozhodnutí nebo z důvodu ležících na straně OBJEDNATELE.</w:t>
      </w:r>
    </w:p>
    <w:p w:rsidRPr="00DD777E" w:rsidR="00DD777E" w:rsidP="1B84E69D" w:rsidRDefault="0D5A0028" w14:paraId="240D2268" w14:textId="3FD02A67">
      <w:pPr>
        <w:pStyle w:val="TCBNormalni"/>
        <w:spacing w:line="264" w:lineRule="auto"/>
        <w:rPr>
          <w:rFonts w:ascii="Arial" w:hAnsi="Arial" w:eastAsia="Arial" w:cs="Arial"/>
          <w:color w:val="000000" w:themeColor="text1"/>
          <w:sz w:val="20"/>
          <w:szCs w:val="20"/>
        </w:rPr>
      </w:pPr>
      <w:r w:rsidRPr="1B84E69D"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  <w:t xml:space="preserve">TC </w:t>
      </w:r>
      <w:r w:rsidRPr="1B84E69D" w:rsidR="1A2B955E"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  <w:t>=</w:t>
      </w:r>
      <w:r w:rsidRPr="1B84E69D">
        <w:rPr>
          <w:rFonts w:ascii="Arial" w:hAnsi="Arial" w:eastAsia="Arial" w:cs="Arial"/>
          <w:color w:val="000000" w:themeColor="text1"/>
          <w:sz w:val="20"/>
          <w:szCs w:val="20"/>
        </w:rPr>
        <w:t xml:space="preserve"> Hodnocené období – 365 dnů s vyjádřením celkové doby provozu příslušné linky v hod.</w:t>
      </w:r>
    </w:p>
    <w:p w:rsidRPr="00DD777E" w:rsidR="00DD777E" w:rsidP="1B84E69D" w:rsidRDefault="0D5A0028" w14:paraId="220C194E" w14:textId="660DAEC5">
      <w:pPr>
        <w:pStyle w:val="TCBNormalni"/>
        <w:spacing w:line="264" w:lineRule="auto"/>
        <w:rPr>
          <w:rFonts w:ascii="Arial" w:hAnsi="Arial" w:eastAsia="Arial" w:cs="Arial"/>
          <w:color w:val="000000" w:themeColor="text1"/>
          <w:sz w:val="20"/>
          <w:szCs w:val="20"/>
        </w:rPr>
      </w:pPr>
      <w:r w:rsidRPr="1B84E69D"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  <w:t>TC</w:t>
      </w:r>
      <w:r w:rsidRPr="1B84E69D" w:rsidR="0654E46F"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  <w:t xml:space="preserve"> </w:t>
      </w:r>
      <w:r w:rsidRPr="1B84E69D"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  <w:t xml:space="preserve">= </w:t>
      </w:r>
      <w:r w:rsidRPr="1B84E69D">
        <w:rPr>
          <w:rFonts w:ascii="Arial" w:hAnsi="Arial" w:eastAsia="Arial" w:cs="Arial"/>
          <w:color w:val="000000" w:themeColor="text1"/>
          <w:sz w:val="20"/>
          <w:szCs w:val="20"/>
        </w:rPr>
        <w:t>(365 dní x 24 hodin – T</w:t>
      </w:r>
      <w:r w:rsidRPr="1B84E69D">
        <w:rPr>
          <w:rFonts w:ascii="Arial" w:hAnsi="Arial" w:eastAsia="Arial" w:cs="Arial"/>
          <w:color w:val="000000" w:themeColor="text1"/>
          <w:sz w:val="20"/>
          <w:szCs w:val="20"/>
          <w:vertAlign w:val="subscript"/>
        </w:rPr>
        <w:t>odst</w:t>
      </w:r>
      <w:r w:rsidRPr="1B84E69D">
        <w:rPr>
          <w:rFonts w:ascii="Arial" w:hAnsi="Arial" w:eastAsia="Arial" w:cs="Arial"/>
          <w:color w:val="000000" w:themeColor="text1"/>
          <w:sz w:val="20"/>
          <w:szCs w:val="20"/>
        </w:rPr>
        <w:t>) (hod)</w:t>
      </w:r>
    </w:p>
    <w:p w:rsidRPr="009E09E3" w:rsidR="00DD777E" w:rsidP="1B84E69D" w:rsidRDefault="009E09E3" w14:paraId="3F2057EA" w14:textId="5F89ABE7">
      <w:pPr>
        <w:pStyle w:val="TCBNormalni"/>
        <w:spacing w:line="264" w:lineRule="auto"/>
        <w:rPr>
          <w:rFonts w:ascii="Arial" w:hAnsi="Arial" w:eastAsia="Arial" w:cs="Arial"/>
          <w:color w:val="000000" w:themeColor="text1"/>
          <w:sz w:val="20"/>
          <w:szCs w:val="20"/>
        </w:rPr>
      </w:pPr>
      <w:r>
        <w:rPr>
          <w:rFonts w:ascii="Arial" w:hAnsi="Arial" w:eastAsia="Arial" w:cs="Arial"/>
          <w:color w:val="000000" w:themeColor="text1"/>
          <w:sz w:val="20"/>
          <w:szCs w:val="20"/>
        </w:rPr>
        <w:t>k</w:t>
      </w:r>
      <w:r w:rsidRPr="00B55258" w:rsidR="6B823FD5">
        <w:rPr>
          <w:rFonts w:ascii="Arial" w:hAnsi="Arial" w:eastAsia="Arial" w:cs="Arial"/>
          <w:color w:val="000000" w:themeColor="text1"/>
          <w:sz w:val="20"/>
          <w:szCs w:val="20"/>
        </w:rPr>
        <w:t xml:space="preserve">de je: </w:t>
      </w:r>
    </w:p>
    <w:p w:rsidRPr="00DD777E" w:rsidR="00DD777E" w:rsidP="4C42B68A" w:rsidRDefault="6B823FD5" w14:paraId="398B3F99" w14:textId="37D2C3E1">
      <w:pPr>
        <w:pStyle w:val="TCBNormalni"/>
        <w:spacing w:line="264" w:lineRule="auto"/>
        <w:rPr>
          <w:rFonts w:ascii="Arial" w:hAnsi="Arial" w:eastAsia="Arial" w:cs="Arial"/>
          <w:color w:val="000000" w:themeColor="text1"/>
          <w:sz w:val="20"/>
          <w:szCs w:val="20"/>
        </w:rPr>
      </w:pPr>
      <w:r w:rsidRPr="4C42B68A"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  <w:t>Garantovaná maximální doba plánovaných odstávek T</w:t>
      </w:r>
      <w:r w:rsidRPr="4C42B68A">
        <w:rPr>
          <w:rFonts w:ascii="Arial" w:hAnsi="Arial" w:eastAsia="Arial" w:cs="Arial"/>
          <w:b/>
          <w:bCs/>
          <w:color w:val="000000" w:themeColor="text1"/>
          <w:sz w:val="20"/>
          <w:szCs w:val="20"/>
          <w:vertAlign w:val="subscript"/>
        </w:rPr>
        <w:t>odst</w:t>
      </w:r>
      <w:r w:rsidRPr="4C42B68A"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  <w:t xml:space="preserve"> </w:t>
      </w:r>
      <w:r w:rsidRPr="4C42B68A" w:rsidR="79800E4E"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  <w:t>OB4</w:t>
      </w:r>
    </w:p>
    <w:p w:rsidRPr="00DD777E" w:rsidR="00DD777E" w:rsidP="4C42B68A" w:rsidRDefault="6B823FD5" w14:paraId="28361E7F" w14:textId="13983227">
      <w:pPr>
        <w:pStyle w:val="TCBNormalni"/>
        <w:spacing w:line="264" w:lineRule="auto"/>
        <w:rPr>
          <w:rFonts w:ascii="Arial" w:hAnsi="Arial" w:eastAsia="Arial" w:cs="Arial"/>
          <w:color w:val="000000" w:themeColor="text1"/>
          <w:sz w:val="20"/>
          <w:szCs w:val="20"/>
        </w:rPr>
      </w:pPr>
      <w:r w:rsidRPr="4C42B68A"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  <w:t>T</w:t>
      </w:r>
      <w:r w:rsidRPr="4C42B68A">
        <w:rPr>
          <w:rFonts w:ascii="Arial" w:hAnsi="Arial" w:eastAsia="Arial" w:cs="Arial"/>
          <w:b/>
          <w:bCs/>
          <w:color w:val="000000" w:themeColor="text1"/>
          <w:sz w:val="20"/>
          <w:szCs w:val="20"/>
          <w:vertAlign w:val="subscript"/>
        </w:rPr>
        <w:t>odst</w:t>
      </w:r>
      <w:r w:rsidRPr="4C42B68A" w:rsidR="0EEF85AB">
        <w:rPr>
          <w:rFonts w:ascii="Arial" w:hAnsi="Arial" w:eastAsia="Arial" w:cs="Arial"/>
          <w:b/>
          <w:bCs/>
          <w:color w:val="000000" w:themeColor="text1"/>
          <w:sz w:val="20"/>
          <w:szCs w:val="20"/>
          <w:vertAlign w:val="subscript"/>
        </w:rPr>
        <w:t>OB4</w:t>
      </w:r>
      <w:r w:rsidRPr="4C42B68A">
        <w:rPr>
          <w:rFonts w:ascii="Arial" w:hAnsi="Arial" w:eastAsia="Arial" w:cs="Arial"/>
          <w:color w:val="000000" w:themeColor="text1"/>
          <w:sz w:val="20"/>
          <w:szCs w:val="20"/>
        </w:rPr>
        <w:t xml:space="preserve"> – doba plánovaných odstávek během 365 dní je maximálně </w:t>
      </w:r>
      <w:r w:rsidRPr="4C42B68A">
        <w:rPr>
          <w:rFonts w:ascii="Arial" w:hAnsi="Arial" w:eastAsia="Arial" w:cs="Arial"/>
          <w:b/>
          <w:bCs/>
          <w:i/>
          <w:iCs/>
          <w:color w:val="FF0000"/>
          <w:sz w:val="20"/>
          <w:szCs w:val="20"/>
          <w:highlight w:val="yellow"/>
        </w:rPr>
        <w:t xml:space="preserve">vyplní nabízející </w:t>
      </w:r>
      <w:r w:rsidRPr="4C42B68A">
        <w:rPr>
          <w:rFonts w:ascii="Arial" w:hAnsi="Arial" w:eastAsia="Arial" w:cs="Arial"/>
          <w:color w:val="000000" w:themeColor="text1"/>
          <w:sz w:val="20"/>
          <w:szCs w:val="20"/>
        </w:rPr>
        <w:t>hodin.</w:t>
      </w:r>
    </w:p>
    <w:p w:rsidRPr="00DD777E" w:rsidR="00DD777E" w:rsidP="1B84E69D" w:rsidRDefault="6B823FD5" w14:paraId="616C7AC3" w14:textId="1D64008D">
      <w:pPr>
        <w:pStyle w:val="TCBNormalni"/>
        <w:spacing w:line="264" w:lineRule="auto"/>
        <w:rPr>
          <w:rFonts w:ascii="Arial" w:hAnsi="Arial" w:eastAsia="Arial" w:cs="Arial"/>
          <w:color w:val="000000" w:themeColor="text1"/>
          <w:sz w:val="20"/>
          <w:szCs w:val="20"/>
        </w:rPr>
      </w:pPr>
      <w:r w:rsidRPr="1B84E69D">
        <w:rPr>
          <w:rFonts w:ascii="Arial" w:hAnsi="Arial" w:eastAsia="Arial" w:cs="Arial"/>
          <w:color w:val="000000" w:themeColor="text1"/>
          <w:sz w:val="20"/>
          <w:szCs w:val="20"/>
        </w:rPr>
        <w:t>Disponibilita bude vyhodnocena OBJEDNATELEM za účasti ZHOTOVITELE z provozní evidence zařízení v průběhu záručního provozu.</w:t>
      </w:r>
    </w:p>
    <w:p w:rsidRPr="00DD777E" w:rsidR="00DD777E" w:rsidP="4C42B68A" w:rsidRDefault="6B823FD5" w14:paraId="3AF82293" w14:textId="7421FB82">
      <w:pPr>
        <w:pStyle w:val="TCBNormalni"/>
        <w:spacing w:line="264" w:lineRule="auto"/>
        <w:rPr>
          <w:rFonts w:ascii="Arial" w:hAnsi="Arial" w:eastAsia="Arial" w:cs="Arial"/>
          <w:color w:val="000000" w:themeColor="text1"/>
          <w:sz w:val="20"/>
          <w:szCs w:val="20"/>
        </w:rPr>
      </w:pPr>
      <w:r w:rsidRPr="4C42B68A"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  <w:t>Garantovaná disponibilita D</w:t>
      </w:r>
      <w:r w:rsidRPr="4C42B68A" w:rsidR="0EEF85AB">
        <w:rPr>
          <w:rFonts w:ascii="Arial" w:hAnsi="Arial" w:eastAsia="Arial" w:cs="Arial"/>
          <w:b/>
          <w:bCs/>
          <w:color w:val="000000" w:themeColor="text1"/>
          <w:sz w:val="20"/>
          <w:szCs w:val="20"/>
          <w:vertAlign w:val="subscript"/>
        </w:rPr>
        <w:t>OB4</w:t>
      </w:r>
      <w:r w:rsidRPr="4C42B68A">
        <w:rPr>
          <w:rFonts w:ascii="Arial" w:hAnsi="Arial" w:eastAsia="Arial" w:cs="Arial"/>
          <w:color w:val="000000" w:themeColor="text1"/>
          <w:sz w:val="20"/>
          <w:szCs w:val="20"/>
        </w:rPr>
        <w:t xml:space="preserve"> je</w:t>
      </w:r>
      <w:r w:rsidRPr="00B55258">
        <w:rPr>
          <w:rFonts w:ascii="Arial" w:hAnsi="Arial" w:eastAsia="Arial" w:cs="Arial"/>
          <w:i/>
          <w:iCs/>
          <w:color w:val="000000" w:themeColor="text1"/>
          <w:sz w:val="20"/>
          <w:szCs w:val="20"/>
        </w:rPr>
        <w:t xml:space="preserve"> </w:t>
      </w:r>
      <w:r w:rsidRPr="00B55258">
        <w:rPr>
          <w:rFonts w:ascii="Arial" w:hAnsi="Arial" w:eastAsia="Arial" w:cs="Arial"/>
          <w:color w:val="000000" w:themeColor="text1"/>
          <w:sz w:val="20"/>
          <w:szCs w:val="20"/>
        </w:rPr>
        <w:t>minimálně</w:t>
      </w:r>
      <w:r w:rsidRPr="00B55258">
        <w:rPr>
          <w:rFonts w:ascii="Arial" w:hAnsi="Arial" w:eastAsia="Arial" w:cs="Arial"/>
          <w:i/>
          <w:iCs/>
          <w:color w:val="000000" w:themeColor="text1"/>
          <w:sz w:val="20"/>
          <w:szCs w:val="20"/>
        </w:rPr>
        <w:t xml:space="preserve"> </w:t>
      </w:r>
      <w:r w:rsidRPr="4C42B68A">
        <w:rPr>
          <w:rFonts w:ascii="Arial" w:hAnsi="Arial" w:eastAsia="Arial" w:cs="Arial"/>
          <w:b/>
          <w:bCs/>
          <w:i/>
          <w:iCs/>
          <w:color w:val="FF0000"/>
          <w:sz w:val="20"/>
          <w:szCs w:val="20"/>
          <w:highlight w:val="yellow"/>
        </w:rPr>
        <w:t>vyplní nabízející</w:t>
      </w:r>
      <w:r w:rsidRPr="4C42B68A">
        <w:rPr>
          <w:rFonts w:ascii="Arial" w:hAnsi="Arial" w:eastAsia="Arial" w:cs="Arial"/>
          <w:b/>
          <w:bCs/>
          <w:color w:val="FF0000"/>
          <w:sz w:val="20"/>
          <w:szCs w:val="20"/>
          <w:highlight w:val="yellow"/>
        </w:rPr>
        <w:t xml:space="preserve"> %.</w:t>
      </w:r>
      <w:r w:rsidRPr="4C42B68A">
        <w:rPr>
          <w:rFonts w:ascii="Arial" w:hAnsi="Arial" w:eastAsia="Arial" w:cs="Arial"/>
          <w:b/>
          <w:bCs/>
          <w:color w:val="FF0000"/>
          <w:sz w:val="20"/>
          <w:szCs w:val="20"/>
        </w:rPr>
        <w:t xml:space="preserve">  </w:t>
      </w:r>
      <w:r w:rsidRPr="4C42B68A">
        <w:rPr>
          <w:rFonts w:ascii="Arial" w:hAnsi="Arial" w:eastAsia="Arial" w:cs="Arial"/>
          <w:color w:val="000000" w:themeColor="text1"/>
          <w:sz w:val="20"/>
          <w:szCs w:val="20"/>
        </w:rPr>
        <w:t xml:space="preserve">jako průměr za 365 dní provozu.   </w:t>
      </w:r>
    </w:p>
    <w:p w:rsidRPr="00DD777E" w:rsidR="00DD777E" w:rsidP="4C42B68A" w:rsidRDefault="00DD777E" w14:paraId="10DD984F" w14:textId="165E1E87">
      <w:pPr>
        <w:spacing w:after="0" w:line="240" w:lineRule="auto"/>
        <w:jc w:val="both"/>
        <w:textAlignment w:val="baseline"/>
        <w:rPr>
          <w:rFonts w:ascii="Arial" w:hAnsi="Arial" w:eastAsia="Times New Roman" w:cs="Arial"/>
          <w:sz w:val="20"/>
          <w:szCs w:val="20"/>
          <w:lang w:eastAsia="cs-CZ"/>
        </w:rPr>
      </w:pPr>
    </w:p>
    <w:p w:rsidRPr="00DD777E" w:rsidR="00DD777E" w:rsidP="4C42B68A" w:rsidRDefault="00DD777E" w14:paraId="2028C540" w14:textId="707F1E92">
      <w:pPr>
        <w:spacing w:after="0" w:line="240" w:lineRule="auto"/>
        <w:textAlignment w:val="baseline"/>
        <w:rPr>
          <w:rFonts w:ascii="Segoe UI" w:hAnsi="Segoe UI" w:eastAsia="Times New Roman" w:cs="Segoe UI"/>
          <w:lang w:eastAsia="cs-CZ"/>
        </w:rPr>
      </w:pPr>
      <w:r w:rsidRPr="4C42B68A">
        <w:rPr>
          <w:rFonts w:ascii="Arial" w:hAnsi="Arial" w:eastAsia="Times New Roman" w:cs="Arial"/>
          <w:b/>
          <w:bCs/>
          <w:sz w:val="20"/>
          <w:szCs w:val="20"/>
          <w:lang w:eastAsia="cs-CZ"/>
        </w:rPr>
        <w:t>Hodnocení disponibility </w:t>
      </w:r>
      <w:r w:rsidRPr="4C42B68A">
        <w:rPr>
          <w:rFonts w:ascii="Arial" w:hAnsi="Arial" w:eastAsia="Times New Roman" w:cs="Arial"/>
          <w:sz w:val="20"/>
          <w:szCs w:val="20"/>
          <w:lang w:eastAsia="cs-CZ"/>
        </w:rPr>
        <w:t> </w:t>
      </w:r>
    </w:p>
    <w:p w:rsidRPr="00DD777E" w:rsidR="00DD777E" w:rsidP="4C42B68A" w:rsidRDefault="23A4F793" w14:paraId="30221AB8" w14:textId="39498B06">
      <w:pPr>
        <w:spacing w:after="0" w:line="240" w:lineRule="auto"/>
        <w:jc w:val="both"/>
        <w:textAlignment w:val="baseline"/>
        <w:rPr>
          <w:rFonts w:ascii="Arial" w:hAnsi="Arial" w:eastAsia="Times New Roman" w:cs="Arial"/>
          <w:sz w:val="20"/>
          <w:szCs w:val="20"/>
          <w:lang w:eastAsia="cs-CZ"/>
        </w:rPr>
      </w:pPr>
      <w:r w:rsidRPr="4C42B68A">
        <w:rPr>
          <w:rFonts w:ascii="Arial" w:hAnsi="Arial" w:eastAsia="Times New Roman" w:cs="Arial"/>
          <w:sz w:val="20"/>
          <w:szCs w:val="20"/>
          <w:lang w:eastAsia="cs-CZ"/>
        </w:rPr>
        <w:t xml:space="preserve">Disponibilita bude vyhodnocena OBJEDNATELEM za účasti ZHOTOVITELE </w:t>
      </w:r>
      <w:r w:rsidRPr="4C42B68A" w:rsidR="79800E4E">
        <w:rPr>
          <w:rFonts w:ascii="Arial" w:hAnsi="Arial" w:eastAsia="Times New Roman" w:cs="Arial"/>
          <w:sz w:val="20"/>
          <w:szCs w:val="20"/>
          <w:lang w:eastAsia="cs-CZ"/>
        </w:rPr>
        <w:t>OB4</w:t>
      </w:r>
      <w:r w:rsidRPr="4C42B68A">
        <w:rPr>
          <w:rFonts w:ascii="Arial" w:hAnsi="Arial" w:eastAsia="Times New Roman" w:cs="Arial"/>
          <w:sz w:val="20"/>
          <w:szCs w:val="20"/>
          <w:lang w:eastAsia="cs-CZ"/>
        </w:rPr>
        <w:t xml:space="preserve"> z provozní evidence zařízení v průběhu záručního provozu.</w:t>
      </w:r>
    </w:p>
    <w:p w:rsidR="4C42B68A" w:rsidP="4C42B68A" w:rsidRDefault="4C42B68A" w14:paraId="1D0D4B36" w14:textId="5E9976FF">
      <w:pPr>
        <w:spacing w:after="0" w:line="240" w:lineRule="auto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</w:p>
    <w:p w:rsidRPr="00DD777E" w:rsidR="00DD777E" w:rsidP="1B84E69D" w:rsidRDefault="23A4F793" w14:paraId="7CFC06CA" w14:textId="77777777">
      <w:pPr>
        <w:spacing w:after="0" w:line="240" w:lineRule="auto"/>
        <w:textAlignment w:val="baseline"/>
        <w:rPr>
          <w:rFonts w:ascii="Arial" w:hAnsi="Arial" w:eastAsia="Times New Roman" w:cs="Arial"/>
          <w:b/>
          <w:bCs/>
          <w:color w:val="70AD47"/>
          <w:sz w:val="24"/>
          <w:szCs w:val="24"/>
          <w:lang w:eastAsia="cs-CZ"/>
        </w:rPr>
      </w:pPr>
      <w:r w:rsidRPr="1B84E69D">
        <w:rPr>
          <w:rFonts w:ascii="Arial" w:hAnsi="Arial" w:eastAsia="Times New Roman" w:cs="Arial"/>
          <w:b/>
          <w:bCs/>
          <w:color w:val="70AD47" w:themeColor="accent6"/>
          <w:sz w:val="24"/>
          <w:szCs w:val="24"/>
          <w:lang w:val="pl-PL" w:eastAsia="cs-CZ"/>
        </w:rPr>
        <w:lastRenderedPageBreak/>
        <w:t>GARANTOVANÉ HODNOTY SKUPINY II</w:t>
      </w:r>
      <w:r w:rsidRPr="1B84E69D">
        <w:rPr>
          <w:rFonts w:ascii="Arial" w:hAnsi="Arial" w:eastAsia="Times New Roman" w:cs="Arial"/>
          <w:b/>
          <w:bCs/>
          <w:color w:val="70AD47" w:themeColor="accent6"/>
          <w:sz w:val="24"/>
          <w:szCs w:val="24"/>
          <w:lang w:eastAsia="cs-CZ"/>
        </w:rPr>
        <w:t> </w:t>
      </w:r>
    </w:p>
    <w:p w:rsidR="1B84E69D" w:rsidP="1B84E69D" w:rsidRDefault="1B84E69D" w14:paraId="7AE36D69" w14:textId="1027129F">
      <w:pPr>
        <w:spacing w:after="0" w:line="240" w:lineRule="auto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</w:p>
    <w:p w:rsidR="2530500A" w:rsidP="1B84E69D" w:rsidRDefault="2530500A" w14:paraId="1B932908" w14:textId="54F655D7">
      <w:pPr>
        <w:spacing w:after="0" w:line="240" w:lineRule="auto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1B84E69D">
        <w:rPr>
          <w:rFonts w:ascii="Arial" w:hAnsi="Arial" w:eastAsia="Times New Roman" w:cs="Arial"/>
          <w:sz w:val="20"/>
          <w:szCs w:val="20"/>
          <w:lang w:eastAsia="cs-CZ"/>
        </w:rPr>
        <w:t>Níže uvedené parametry v této kapitole jsou garantovány pro referenční hodnoty uvedené pro palivo</w:t>
      </w:r>
      <w:r w:rsidRPr="1B84E69D" w:rsidR="3CC11170">
        <w:rPr>
          <w:rFonts w:ascii="Arial" w:hAnsi="Arial" w:eastAsia="Times New Roman" w:cs="Arial"/>
          <w:sz w:val="20"/>
          <w:szCs w:val="20"/>
          <w:lang w:eastAsia="cs-CZ"/>
        </w:rPr>
        <w:t xml:space="preserve"> z kapitoly 2.2. Obecné podmínky, uvedené v dokumentu A</w:t>
      </w:r>
      <w:r w:rsidR="009E09E3">
        <w:rPr>
          <w:rFonts w:ascii="Arial" w:hAnsi="Arial" w:eastAsia="Times New Roman" w:cs="Arial"/>
          <w:sz w:val="20"/>
          <w:szCs w:val="20"/>
          <w:lang w:eastAsia="cs-CZ"/>
        </w:rPr>
        <w:t xml:space="preserve"> </w:t>
      </w:r>
      <w:r w:rsidRPr="1B84E69D" w:rsidR="3CC11170">
        <w:rPr>
          <w:rFonts w:ascii="Arial" w:hAnsi="Arial" w:eastAsia="Times New Roman" w:cs="Arial"/>
          <w:sz w:val="20"/>
          <w:szCs w:val="20"/>
          <w:lang w:eastAsia="cs-CZ"/>
        </w:rPr>
        <w:t xml:space="preserve">6 – </w:t>
      </w:r>
      <w:r w:rsidRPr="009E09E3" w:rsidR="009E09E3">
        <w:rPr>
          <w:rFonts w:ascii="Arial" w:hAnsi="Arial" w:eastAsia="Times New Roman" w:cs="Arial"/>
          <w:sz w:val="20"/>
          <w:szCs w:val="20"/>
          <w:lang w:eastAsia="cs-CZ"/>
        </w:rPr>
        <w:t>Garantované hodnoty</w:t>
      </w:r>
      <w:r w:rsidRPr="1B84E69D" w:rsidR="3CC11170">
        <w:rPr>
          <w:rFonts w:ascii="Arial" w:hAnsi="Arial" w:eastAsia="Times New Roman" w:cs="Arial"/>
          <w:sz w:val="20"/>
          <w:szCs w:val="20"/>
          <w:lang w:eastAsia="cs-CZ"/>
        </w:rPr>
        <w:t>.</w:t>
      </w:r>
    </w:p>
    <w:p w:rsidR="1B84E69D" w:rsidP="1B84E69D" w:rsidRDefault="1B84E69D" w14:paraId="65BC2E14" w14:textId="0517B8F9">
      <w:pPr>
        <w:pStyle w:val="ListParagraph"/>
        <w:spacing w:after="0" w:line="240" w:lineRule="auto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</w:p>
    <w:p w:rsidR="4204FE05" w:rsidP="4C42B68A" w:rsidRDefault="4204FE05" w14:paraId="2B18597D" w14:textId="2383D3D5">
      <w:pPr>
        <w:pStyle w:val="ListParagraph"/>
        <w:spacing w:after="0" w:line="240" w:lineRule="auto"/>
        <w:ind w:left="0"/>
        <w:jc w:val="both"/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</w:pPr>
      <w:r w:rsidRPr="4C42B68A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>Dopravní výkony linek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A0" w:firstRow="1" w:lastRow="0" w:firstColumn="1" w:lastColumn="0" w:noHBand="0" w:noVBand="0"/>
      </w:tblPr>
      <w:tblGrid>
        <w:gridCol w:w="916"/>
        <w:gridCol w:w="3680"/>
        <w:gridCol w:w="1670"/>
        <w:gridCol w:w="2793"/>
      </w:tblGrid>
      <w:tr w:rsidR="4C42B68A" w:rsidTr="71775316" w14:paraId="376F7FCF" w14:textId="77777777">
        <w:trPr>
          <w:trHeight w:val="450"/>
        </w:trPr>
        <w:tc>
          <w:tcPr>
            <w:tcW w:w="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C42B68A" w:rsidP="4C42B68A" w:rsidRDefault="4C42B68A" w14:paraId="6844C0C5" w14:textId="06370720">
            <w:pPr>
              <w:spacing w:after="80" w:line="264" w:lineRule="auto"/>
              <w:jc w:val="lowKashida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4C42B68A" w:rsidP="4C42B68A" w:rsidRDefault="4C42B68A" w14:paraId="3794448C" w14:textId="63F8D7E0">
            <w:pPr>
              <w:pStyle w:val="TCBNormalni"/>
              <w:spacing w:line="264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4C42B68A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 xml:space="preserve">Výkony zařízení </w:t>
            </w: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4C42B68A" w:rsidP="4C42B68A" w:rsidRDefault="4C42B68A" w14:paraId="164B98C9" w14:textId="7FA701C6">
            <w:pPr>
              <w:pStyle w:val="TCBNormalni"/>
              <w:spacing w:line="264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4C42B68A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Poznámka</w:t>
            </w:r>
          </w:p>
        </w:tc>
      </w:tr>
      <w:tr w:rsidR="4C42B68A" w:rsidTr="71775316" w14:paraId="15100DDB" w14:textId="77777777">
        <w:trPr>
          <w:trHeight w:val="240"/>
        </w:trPr>
        <w:tc>
          <w:tcPr>
            <w:tcW w:w="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C42B68A" w:rsidP="4C42B68A" w:rsidRDefault="4C42B68A" w14:paraId="4A521D4D" w14:textId="25A4E54B">
            <w:pPr>
              <w:spacing w:after="80" w:line="264" w:lineRule="auto"/>
              <w:jc w:val="lowKashida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4C42B68A" w:rsidP="4C42B68A" w:rsidRDefault="4C42B68A" w14:paraId="61C78AE4" w14:textId="268BE4BC">
            <w:pPr>
              <w:spacing w:after="80" w:line="264" w:lineRule="auto"/>
              <w:jc w:val="lowKashida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4C42B68A" w:rsidP="4C42B68A" w:rsidRDefault="4C42B68A" w14:paraId="3E668F32" w14:textId="771297F5">
            <w:pPr>
              <w:pStyle w:val="TCBNormalni"/>
              <w:spacing w:line="264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4C42B68A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Garantovaný parametr </w:t>
            </w: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C42B68A" w:rsidP="4C42B68A" w:rsidRDefault="4C42B68A" w14:paraId="7E0A7E05" w14:textId="61F72A54">
            <w:pPr>
              <w:spacing w:after="80" w:line="264" w:lineRule="auto"/>
              <w:jc w:val="lowKashida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</w:tr>
      <w:tr w:rsidR="4C42B68A" w:rsidTr="71775316" w14:paraId="14230A6D" w14:textId="77777777">
        <w:trPr>
          <w:trHeight w:val="240"/>
        </w:trPr>
        <w:tc>
          <w:tcPr>
            <w:tcW w:w="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C42B68A" w:rsidP="4C42B68A" w:rsidRDefault="4C42B68A" w14:paraId="065B32AD" w14:textId="6D501EB0">
            <w:pPr>
              <w:pStyle w:val="TCBNormalni"/>
              <w:spacing w:line="264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4C42B68A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B1.1</w:t>
            </w:r>
          </w:p>
        </w:tc>
        <w:tc>
          <w:tcPr>
            <w:tcW w:w="3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4C42B68A" w:rsidP="4C42B68A" w:rsidRDefault="4C42B68A" w14:paraId="0D5E5307" w14:textId="0C49DB02">
            <w:pPr>
              <w:pStyle w:val="TCBNormalni"/>
              <w:spacing w:line="264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4C42B68A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Dopravní výkon vykládky ze železnice</w:t>
            </w:r>
          </w:p>
        </w:tc>
        <w:tc>
          <w:tcPr>
            <w:tcW w:w="1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4C42B68A" w:rsidP="71775316" w:rsidRDefault="4C42B68A" w14:paraId="686F9782" w14:textId="098CC3B3">
            <w:pPr>
              <w:pStyle w:val="TCBNormalni"/>
              <w:spacing w:line="264" w:lineRule="auto"/>
              <w:jc w:val="center"/>
              <w:rPr>
                <w:rFonts w:ascii="Arial" w:hAnsi="Arial" w:eastAsia="Arial" w:cs="Arial"/>
                <w:color w:val="auto"/>
                <w:sz w:val="20"/>
                <w:szCs w:val="20"/>
              </w:rPr>
            </w:pPr>
            <w:r w:rsidRPr="71775316" w:rsidR="696B8C7A">
              <w:rPr>
                <w:rFonts w:ascii="Arial" w:hAnsi="Arial" w:eastAsia="Arial" w:cs="Arial"/>
                <w:color w:val="auto"/>
                <w:sz w:val="20"/>
                <w:szCs w:val="20"/>
              </w:rPr>
              <w:t>1400</w:t>
            </w: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C42B68A" w:rsidP="0DD4BE5F" w:rsidRDefault="4C42B68A" w14:paraId="0D17B0B1" w14:textId="26CBE3C8">
            <w:pPr>
              <w:pStyle w:val="TCBNormalni"/>
              <w:suppressLineNumbers w:val="0"/>
              <w:bidi w:val="0"/>
              <w:spacing w:before="0" w:beforeAutospacing="off" w:after="80" w:afterAutospacing="off" w:line="264" w:lineRule="auto"/>
              <w:ind w:left="0" w:right="0"/>
              <w:jc w:val="lowKashida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0DD4BE5F" w:rsidR="0720EEA6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[m3/h]</w:t>
            </w:r>
          </w:p>
        </w:tc>
      </w:tr>
      <w:tr w:rsidR="4C42B68A" w:rsidTr="71775316" w14:paraId="1341DE25" w14:textId="77777777">
        <w:trPr>
          <w:trHeight w:val="240"/>
        </w:trPr>
        <w:tc>
          <w:tcPr>
            <w:tcW w:w="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C42B68A" w:rsidP="4C42B68A" w:rsidRDefault="4C42B68A" w14:paraId="76D1CF62" w14:textId="257AB179">
            <w:pPr>
              <w:pStyle w:val="TCBNormalni"/>
              <w:spacing w:line="264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4C42B68A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B1.2</w:t>
            </w:r>
          </w:p>
        </w:tc>
        <w:tc>
          <w:tcPr>
            <w:tcW w:w="3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4C42B68A" w:rsidP="4C42B68A" w:rsidRDefault="4C42B68A" w14:paraId="1BDAC436" w14:textId="4968D1CA">
            <w:pPr>
              <w:pStyle w:val="TCBNormalni"/>
              <w:spacing w:line="264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4C42B68A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Čas vyložení kontejneru</w:t>
            </w:r>
          </w:p>
        </w:tc>
        <w:tc>
          <w:tcPr>
            <w:tcW w:w="1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4C42B68A" w:rsidP="71775316" w:rsidRDefault="4C42B68A" w14:paraId="559E5C62" w14:textId="3F54F59D">
            <w:pPr>
              <w:pStyle w:val="TCBNormalni"/>
              <w:spacing w:line="264" w:lineRule="auto"/>
              <w:jc w:val="center"/>
              <w:rPr>
                <w:rFonts w:ascii="Arial" w:hAnsi="Arial" w:eastAsia="Arial" w:cs="Arial"/>
                <w:color w:val="auto"/>
                <w:sz w:val="20"/>
                <w:szCs w:val="20"/>
              </w:rPr>
            </w:pPr>
            <w:r w:rsidRPr="71775316" w:rsidR="0D27E209">
              <w:rPr>
                <w:rFonts w:ascii="Arial" w:hAnsi="Arial" w:eastAsia="Arial" w:cs="Arial"/>
                <w:color w:val="auto"/>
                <w:sz w:val="20"/>
                <w:szCs w:val="20"/>
              </w:rPr>
              <w:t>120</w:t>
            </w: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C42B68A" w:rsidP="0DD4BE5F" w:rsidRDefault="4C42B68A" w14:paraId="7E180BEA" w14:textId="0021C281">
            <w:pPr>
              <w:pStyle w:val="TCBNormalni"/>
              <w:suppressLineNumbers w:val="0"/>
              <w:bidi w:val="0"/>
              <w:spacing w:before="0" w:beforeAutospacing="off" w:after="80" w:afterAutospacing="off" w:line="264" w:lineRule="auto"/>
              <w:ind w:left="0" w:right="0"/>
              <w:jc w:val="lowKashida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0DD4BE5F" w:rsidR="0924D553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[</w:t>
            </w:r>
            <w:r w:rsidRPr="0DD4BE5F" w:rsidR="6B9626BE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s</w:t>
            </w:r>
            <w:r w:rsidRPr="0DD4BE5F" w:rsidR="0924D553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]</w:t>
            </w:r>
          </w:p>
        </w:tc>
      </w:tr>
    </w:tbl>
    <w:p w:rsidR="1B84E69D" w:rsidP="4C42B68A" w:rsidRDefault="1B84E69D" w14:paraId="5727FAC0" w14:textId="45E7CDE6">
      <w:pPr>
        <w:spacing w:after="0" w:line="240" w:lineRule="auto"/>
        <w:jc w:val="both"/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</w:pPr>
    </w:p>
    <w:p w:rsidR="4C42B68A" w:rsidP="71775316" w:rsidRDefault="4C42B68A" w14:paraId="6C0A8614" w14:textId="51736824">
      <w:pPr>
        <w:pStyle w:val="Normal"/>
        <w:spacing w:after="0" w:line="240" w:lineRule="auto"/>
        <w:ind w:left="1080"/>
        <w:rPr>
          <w:rFonts w:ascii="Arial" w:hAnsi="Arial" w:eastAsia="Times New Roman" w:cs="Arial"/>
          <w:sz w:val="20"/>
          <w:szCs w:val="20"/>
          <w:lang w:eastAsia="cs-CZ"/>
        </w:rPr>
      </w:pPr>
    </w:p>
    <w:p w:rsidR="4C42B68A" w:rsidRDefault="4C42B68A" w14:paraId="4576BE32" w14:textId="0C991A2B"/>
    <w:p w:rsidR="4C42B68A" w:rsidRDefault="4C42B68A" w14:paraId="36103B91" w14:textId="7D367A86"/>
    <w:p w:rsidR="000E0AA3" w:rsidP="1B84E69D" w:rsidRDefault="000E0AA3" w14:paraId="66201447" w14:textId="42361575"/>
    <w:sectPr w:rsidR="000E0AA3">
      <w:footerReference w:type="default" r:id="rId15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31B18" w:rsidP="00DD777E" w:rsidRDefault="00131B18" w14:paraId="1B82EF12" w14:textId="77777777">
      <w:pPr>
        <w:spacing w:after="0" w:line="240" w:lineRule="auto"/>
      </w:pPr>
      <w:r>
        <w:separator/>
      </w:r>
    </w:p>
  </w:endnote>
  <w:endnote w:type="continuationSeparator" w:id="0">
    <w:p w:rsidR="00131B18" w:rsidP="00DD777E" w:rsidRDefault="00131B18" w14:paraId="4DA8648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thJax_Main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DD777E" w:rsidRDefault="00DD777E" w14:paraId="43D642DC" w14:textId="3BC2C0C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96BA1D0" wp14:editId="38F7129D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" name="MSIPCM29ca4de99d02b05f9cdf269b" descr="{&quot;HashCode&quot;:162217309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DD777E" w:rsidR="00DD777E" w:rsidP="00DD777E" w:rsidRDefault="00DD777E" w14:paraId="19B30C42" w14:textId="3C9C9A00">
                          <w:pPr>
                            <w:spacing w:after="0"/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 w:rsidRPr="00DD777E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396BA1D0">
              <v:stroke joinstyle="miter"/>
              <v:path gradientshapeok="t" o:connecttype="rect"/>
            </v:shapetype>
            <v:shape id="MSIPCM29ca4de99d02b05f9cdf269b" style="position:absolute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1622173095,&quot;Height&quot;:841.0,&quot;Width&quot;:595.0,&quot;Placement&quot;:&quot;Foot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">
              <v:textbox inset="20pt,0,,0">
                <w:txbxContent>
                  <w:p w:rsidRPr="00DD777E" w:rsidR="00DD777E" w:rsidP="00DD777E" w:rsidRDefault="00DD777E" w14:paraId="19B30C42" w14:textId="3C9C9A00">
                    <w:pPr>
                      <w:spacing w:after="0"/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 w:rsidRPr="00DD777E">
                      <w:rPr>
                        <w:rFonts w:ascii="Arial" w:hAnsi="Arial" w:cs="Arial"/>
                        <w:color w:val="000000"/>
                        <w:sz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31B18" w:rsidP="00DD777E" w:rsidRDefault="00131B18" w14:paraId="1390EA71" w14:textId="77777777">
      <w:pPr>
        <w:spacing w:after="0" w:line="240" w:lineRule="auto"/>
      </w:pPr>
      <w:r>
        <w:separator/>
      </w:r>
    </w:p>
  </w:footnote>
  <w:footnote w:type="continuationSeparator" w:id="0">
    <w:p w:rsidR="00131B18" w:rsidP="00DD777E" w:rsidRDefault="00131B18" w14:paraId="48F9720B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075776"/>
    <w:multiLevelType w:val="multilevel"/>
    <w:tmpl w:val="23640562"/>
    <w:lvl w:ilvl="0">
      <w:start w:val="3"/>
      <w:numFmt w:val="decimal"/>
      <w:pStyle w:val="TCBNadpis1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pStyle w:val="TCBNadpis2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1308222">
    <w:abstractNumId w:val="0"/>
  </w:num>
  <w:numIdMacAtCleanup w:val="1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tru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77E"/>
    <w:rsid w:val="00042F68"/>
    <w:rsid w:val="000E0AA3"/>
    <w:rsid w:val="00131B18"/>
    <w:rsid w:val="00262588"/>
    <w:rsid w:val="009E09E3"/>
    <w:rsid w:val="00A547BA"/>
    <w:rsid w:val="00B55258"/>
    <w:rsid w:val="00C1FCE3"/>
    <w:rsid w:val="00C22DCF"/>
    <w:rsid w:val="00DD777E"/>
    <w:rsid w:val="00F328E1"/>
    <w:rsid w:val="01A5E7A0"/>
    <w:rsid w:val="0654E46F"/>
    <w:rsid w:val="066092DE"/>
    <w:rsid w:val="0720EEA6"/>
    <w:rsid w:val="07341C85"/>
    <w:rsid w:val="07B5C532"/>
    <w:rsid w:val="07F94E5F"/>
    <w:rsid w:val="08740E94"/>
    <w:rsid w:val="0924D553"/>
    <w:rsid w:val="0A50C75C"/>
    <w:rsid w:val="0AAE07C7"/>
    <w:rsid w:val="0BD59EA5"/>
    <w:rsid w:val="0CEE7183"/>
    <w:rsid w:val="0D27E209"/>
    <w:rsid w:val="0D5A0028"/>
    <w:rsid w:val="0D762E60"/>
    <w:rsid w:val="0DD4BE5F"/>
    <w:rsid w:val="0E691768"/>
    <w:rsid w:val="0EEF85AB"/>
    <w:rsid w:val="0F9FB533"/>
    <w:rsid w:val="1033470C"/>
    <w:rsid w:val="1132495E"/>
    <w:rsid w:val="11BC5A15"/>
    <w:rsid w:val="12311599"/>
    <w:rsid w:val="12330DDA"/>
    <w:rsid w:val="136A921F"/>
    <w:rsid w:val="14941ED4"/>
    <w:rsid w:val="150E09A8"/>
    <w:rsid w:val="1824DAE5"/>
    <w:rsid w:val="1844715D"/>
    <w:rsid w:val="18BDF520"/>
    <w:rsid w:val="19118219"/>
    <w:rsid w:val="1A2B955E"/>
    <w:rsid w:val="1B84E69D"/>
    <w:rsid w:val="1ED7C87D"/>
    <w:rsid w:val="1EFE8D59"/>
    <w:rsid w:val="1F189B24"/>
    <w:rsid w:val="1F9BBBD3"/>
    <w:rsid w:val="209A5DBA"/>
    <w:rsid w:val="21115BE1"/>
    <w:rsid w:val="2290EF05"/>
    <w:rsid w:val="22A737F5"/>
    <w:rsid w:val="23070D70"/>
    <w:rsid w:val="23A4F793"/>
    <w:rsid w:val="23D1FE7C"/>
    <w:rsid w:val="2530500A"/>
    <w:rsid w:val="266F9F31"/>
    <w:rsid w:val="2ACAE7B2"/>
    <w:rsid w:val="2C84E796"/>
    <w:rsid w:val="2E229CC1"/>
    <w:rsid w:val="2EB22DB9"/>
    <w:rsid w:val="2F5F4A8F"/>
    <w:rsid w:val="304DFE1A"/>
    <w:rsid w:val="312100D9"/>
    <w:rsid w:val="3307043E"/>
    <w:rsid w:val="33AC5609"/>
    <w:rsid w:val="35719BB7"/>
    <w:rsid w:val="35C38F0B"/>
    <w:rsid w:val="366627A0"/>
    <w:rsid w:val="368B509B"/>
    <w:rsid w:val="372895FC"/>
    <w:rsid w:val="37E0CE7C"/>
    <w:rsid w:val="3812EE83"/>
    <w:rsid w:val="38160B50"/>
    <w:rsid w:val="396B8287"/>
    <w:rsid w:val="3B3D1E14"/>
    <w:rsid w:val="3BBA6E5E"/>
    <w:rsid w:val="3BC45C5D"/>
    <w:rsid w:val="3BF1378A"/>
    <w:rsid w:val="3C18966E"/>
    <w:rsid w:val="3C58F77B"/>
    <w:rsid w:val="3CC11170"/>
    <w:rsid w:val="3E16F4C7"/>
    <w:rsid w:val="3E22F1B5"/>
    <w:rsid w:val="4204FE05"/>
    <w:rsid w:val="4260790E"/>
    <w:rsid w:val="44071904"/>
    <w:rsid w:val="4A7E480E"/>
    <w:rsid w:val="4AE59EC0"/>
    <w:rsid w:val="4C149533"/>
    <w:rsid w:val="4C42B68A"/>
    <w:rsid w:val="4C546C01"/>
    <w:rsid w:val="4C7F2122"/>
    <w:rsid w:val="4D2E8BF7"/>
    <w:rsid w:val="4EC19125"/>
    <w:rsid w:val="4F4D83C6"/>
    <w:rsid w:val="502380D3"/>
    <w:rsid w:val="51C7F2CD"/>
    <w:rsid w:val="5351376E"/>
    <w:rsid w:val="54F3046C"/>
    <w:rsid w:val="54F7D764"/>
    <w:rsid w:val="55D86AD5"/>
    <w:rsid w:val="56A80623"/>
    <w:rsid w:val="58702B45"/>
    <w:rsid w:val="5875642C"/>
    <w:rsid w:val="592F3A87"/>
    <w:rsid w:val="59C078F2"/>
    <w:rsid w:val="5C4C7B8B"/>
    <w:rsid w:val="5D0E9C87"/>
    <w:rsid w:val="5E1602AF"/>
    <w:rsid w:val="5EDFF44E"/>
    <w:rsid w:val="616840A3"/>
    <w:rsid w:val="629A5D18"/>
    <w:rsid w:val="6491BFA8"/>
    <w:rsid w:val="64B67AF0"/>
    <w:rsid w:val="65E18B82"/>
    <w:rsid w:val="684D8976"/>
    <w:rsid w:val="696B8C7A"/>
    <w:rsid w:val="6A1F4003"/>
    <w:rsid w:val="6B823FD5"/>
    <w:rsid w:val="6B8E4C12"/>
    <w:rsid w:val="6B9626BE"/>
    <w:rsid w:val="6BFF5C87"/>
    <w:rsid w:val="6D162B04"/>
    <w:rsid w:val="703421DC"/>
    <w:rsid w:val="70589B5B"/>
    <w:rsid w:val="71775316"/>
    <w:rsid w:val="762F3700"/>
    <w:rsid w:val="76FEEFD9"/>
    <w:rsid w:val="79577033"/>
    <w:rsid w:val="79800E4E"/>
    <w:rsid w:val="7A9E231A"/>
    <w:rsid w:val="7BCE1090"/>
    <w:rsid w:val="7C9D960F"/>
    <w:rsid w:val="7D09C323"/>
    <w:rsid w:val="7FD6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105EF"/>
  <w15:chartTrackingRefBased/>
  <w15:docId w15:val="{878EFF2B-47E9-4F95-8E38-D3B39CA00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547BA"/>
    <w:rPr>
      <w:sz w:val="1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msonormal0" w:customStyle="1">
    <w:name w:val="msonormal"/>
    <w:basedOn w:val="Normal"/>
    <w:rsid w:val="00DD777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paragraph" w:customStyle="1">
    <w:name w:val="paragraph"/>
    <w:basedOn w:val="Normal"/>
    <w:rsid w:val="00DD777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textrun" w:customStyle="1">
    <w:name w:val="textrun"/>
    <w:basedOn w:val="DefaultParagraphFont"/>
    <w:rsid w:val="00DD777E"/>
  </w:style>
  <w:style w:type="character" w:styleId="normaltextrun" w:customStyle="1">
    <w:name w:val="normaltextrun"/>
    <w:basedOn w:val="DefaultParagraphFont"/>
    <w:rsid w:val="00DD777E"/>
  </w:style>
  <w:style w:type="character" w:styleId="eop" w:customStyle="1">
    <w:name w:val="eop"/>
    <w:basedOn w:val="DefaultParagraphFont"/>
    <w:rsid w:val="00DD777E"/>
  </w:style>
  <w:style w:type="character" w:styleId="mathequationcontainer" w:customStyle="1">
    <w:name w:val="mathequationcontainer"/>
    <w:basedOn w:val="DefaultParagraphFont"/>
    <w:rsid w:val="00DD777E"/>
  </w:style>
  <w:style w:type="character" w:styleId="mathspan" w:customStyle="1">
    <w:name w:val="mathspan"/>
    <w:basedOn w:val="DefaultParagraphFont"/>
    <w:rsid w:val="00DD777E"/>
  </w:style>
  <w:style w:type="character" w:styleId="mathjaxpreview" w:customStyle="1">
    <w:name w:val="mathjax_preview"/>
    <w:basedOn w:val="DefaultParagraphFont"/>
    <w:rsid w:val="00DD777E"/>
  </w:style>
  <w:style w:type="character" w:styleId="mathjax" w:customStyle="1">
    <w:name w:val="mathjax"/>
    <w:basedOn w:val="DefaultParagraphFont"/>
    <w:rsid w:val="00DD777E"/>
  </w:style>
  <w:style w:type="character" w:styleId="math" w:customStyle="1">
    <w:name w:val="math"/>
    <w:basedOn w:val="DefaultParagraphFont"/>
    <w:rsid w:val="00DD777E"/>
  </w:style>
  <w:style w:type="character" w:styleId="scxw219880938" w:customStyle="1">
    <w:name w:val="scxw219880938"/>
    <w:basedOn w:val="DefaultParagraphFont"/>
    <w:rsid w:val="00DD777E"/>
  </w:style>
  <w:style w:type="character" w:styleId="mrow" w:customStyle="1">
    <w:name w:val="mrow"/>
    <w:basedOn w:val="DefaultParagraphFont"/>
    <w:rsid w:val="00DD777E"/>
  </w:style>
  <w:style w:type="character" w:styleId="msub" w:customStyle="1">
    <w:name w:val="msub"/>
    <w:basedOn w:val="DefaultParagraphFont"/>
    <w:rsid w:val="00DD777E"/>
  </w:style>
  <w:style w:type="character" w:styleId="mi" w:customStyle="1">
    <w:name w:val="mi"/>
    <w:basedOn w:val="DefaultParagraphFont"/>
    <w:rsid w:val="00DD777E"/>
  </w:style>
  <w:style w:type="character" w:styleId="mo" w:customStyle="1">
    <w:name w:val="mo"/>
    <w:basedOn w:val="DefaultParagraphFont"/>
    <w:rsid w:val="00DD777E"/>
  </w:style>
  <w:style w:type="character" w:styleId="mfrac" w:customStyle="1">
    <w:name w:val="mfrac"/>
    <w:basedOn w:val="DefaultParagraphFont"/>
    <w:rsid w:val="00DD777E"/>
  </w:style>
  <w:style w:type="character" w:styleId="mn" w:customStyle="1">
    <w:name w:val="mn"/>
    <w:basedOn w:val="DefaultParagraphFont"/>
    <w:rsid w:val="00DD777E"/>
  </w:style>
  <w:style w:type="paragraph" w:styleId="outlineelement" w:customStyle="1">
    <w:name w:val="outlineelement"/>
    <w:basedOn w:val="Normal"/>
    <w:rsid w:val="00DD777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pagebreakblob" w:customStyle="1">
    <w:name w:val="pagebreakblob"/>
    <w:basedOn w:val="DefaultParagraphFont"/>
    <w:rsid w:val="00DD777E"/>
  </w:style>
  <w:style w:type="character" w:styleId="pagebreakborderspan" w:customStyle="1">
    <w:name w:val="pagebreakborderspan"/>
    <w:basedOn w:val="DefaultParagraphFont"/>
    <w:rsid w:val="00DD777E"/>
  </w:style>
  <w:style w:type="character" w:styleId="pagebreaktextspan" w:customStyle="1">
    <w:name w:val="pagebreaktextspan"/>
    <w:basedOn w:val="DefaultParagraphFont"/>
    <w:rsid w:val="00DD777E"/>
  </w:style>
  <w:style w:type="paragraph" w:styleId="Header">
    <w:name w:val="header"/>
    <w:basedOn w:val="Normal"/>
    <w:link w:val="HeaderChar"/>
    <w:uiPriority w:val="99"/>
    <w:unhideWhenUsed/>
    <w:rsid w:val="00DD777E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D777E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DD777E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D777E"/>
    <w:rPr>
      <w:sz w:val="18"/>
    </w:rPr>
  </w:style>
  <w:style w:type="paragraph" w:styleId="TCBNormalni" w:customStyle="1">
    <w:name w:val="TCB_Normalni"/>
    <w:basedOn w:val="Normal"/>
    <w:link w:val="TCBNormalniChar"/>
    <w:uiPriority w:val="1"/>
    <w:qFormat/>
    <w:rsid w:val="0E691768"/>
    <w:pPr>
      <w:spacing w:after="80"/>
      <w:jc w:val="lowKashida"/>
    </w:pPr>
    <w:rPr>
      <w:rFonts w:asciiTheme="minorBidi" w:hAnsiTheme="minorBidi" w:eastAsiaTheme="minorEastAsia"/>
    </w:rPr>
  </w:style>
  <w:style w:type="character" w:styleId="TCBNormalniChar" w:customStyle="1">
    <w:name w:val="TCB_Normalni Char"/>
    <w:basedOn w:val="DefaultParagraphFont"/>
    <w:link w:val="TCBNormalni"/>
    <w:uiPriority w:val="1"/>
    <w:rsid w:val="0E691768"/>
    <w:rPr>
      <w:rFonts w:asciiTheme="minorBidi" w:hAnsiTheme="minorBidi" w:eastAsiaTheme="minorEastAsia" w:cstheme="minorBidi"/>
      <w:sz w:val="20"/>
      <w:szCs w:val="20"/>
    </w:rPr>
  </w:style>
  <w:style w:type="paragraph" w:styleId="TCBNadpis2" w:customStyle="1">
    <w:name w:val="TCB_Nadpis_2"/>
    <w:basedOn w:val="Normal"/>
    <w:link w:val="TCBNadpis2Char"/>
    <w:uiPriority w:val="1"/>
    <w:qFormat/>
    <w:rsid w:val="1B84E69D"/>
    <w:pPr>
      <w:keepNext/>
      <w:keepLines/>
      <w:numPr>
        <w:ilvl w:val="1"/>
        <w:numId w:val="1"/>
      </w:numPr>
      <w:spacing w:before="240" w:after="120" w:line="240" w:lineRule="auto"/>
      <w:ind w:left="708" w:firstLine="0"/>
      <w:jc w:val="lowKashida"/>
      <w:outlineLvl w:val="1"/>
    </w:pPr>
    <w:rPr>
      <w:rFonts w:ascii="Arial" w:hAnsi="Arial" w:eastAsia="Times New Roman" w:cs="Arial"/>
      <w:b/>
      <w:bCs/>
      <w:sz w:val="24"/>
      <w:szCs w:val="24"/>
      <w:lang w:eastAsia="cs-CZ"/>
    </w:rPr>
  </w:style>
  <w:style w:type="paragraph" w:styleId="TCBNadpis1" w:customStyle="1">
    <w:name w:val="TCB_Nadpis1"/>
    <w:basedOn w:val="Normal"/>
    <w:link w:val="TCBNadpis1Char"/>
    <w:uiPriority w:val="1"/>
    <w:qFormat/>
    <w:rsid w:val="1B84E69D"/>
    <w:pPr>
      <w:keepNext/>
      <w:keepLines/>
      <w:numPr>
        <w:numId w:val="1"/>
      </w:numPr>
      <w:spacing w:before="240" w:after="240" w:line="240" w:lineRule="auto"/>
      <w:ind w:left="0"/>
      <w:outlineLvl w:val="0"/>
    </w:pPr>
    <w:rPr>
      <w:rFonts w:ascii="Arial" w:hAnsi="Arial" w:eastAsia="Times New Roman" w:cs="Arial"/>
      <w:b/>
      <w:bCs/>
      <w:color w:val="70AD47" w:themeColor="accent6"/>
      <w:sz w:val="24"/>
      <w:szCs w:val="24"/>
      <w:lang w:val="pl-PL"/>
    </w:rPr>
  </w:style>
  <w:style w:type="character" w:styleId="TCBNadpis1Char" w:customStyle="1">
    <w:name w:val="TCB_Nadpis1 Char"/>
    <w:basedOn w:val="DefaultParagraphFont"/>
    <w:link w:val="TCBNadpis1"/>
    <w:uiPriority w:val="1"/>
    <w:rsid w:val="1B84E69D"/>
    <w:rPr>
      <w:rFonts w:ascii="Arial" w:hAnsi="Arial" w:eastAsia="Times New Roman" w:cs="Arial"/>
      <w:b/>
      <w:bCs/>
      <w:color w:val="70AD47" w:themeColor="accent6"/>
      <w:sz w:val="24"/>
      <w:szCs w:val="24"/>
      <w:lang w:val="pl-PL"/>
    </w:rPr>
  </w:style>
  <w:style w:type="character" w:styleId="TCBNadpis2Char" w:customStyle="1">
    <w:name w:val="TCB_Nadpis_2 Char"/>
    <w:basedOn w:val="DefaultParagraphFont"/>
    <w:link w:val="TCBNadpis2"/>
    <w:uiPriority w:val="1"/>
    <w:rsid w:val="1B84E69D"/>
    <w:rPr>
      <w:rFonts w:ascii="Arial" w:hAnsi="Arial" w:eastAsia="Times New Roman" w:cs="Arial"/>
      <w:b/>
      <w:bCs/>
      <w:sz w:val="24"/>
      <w:szCs w:val="24"/>
      <w:lang w:eastAsia="cs-CZ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Revision">
    <w:name w:val="Revision"/>
    <w:hidden/>
    <w:uiPriority w:val="99"/>
    <w:semiHidden/>
    <w:rsid w:val="009E09E3"/>
    <w:pPr>
      <w:spacing w:after="0" w:line="240" w:lineRule="auto"/>
    </w:pPr>
    <w:rPr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E09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09E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E09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09E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E09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1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9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2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84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84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4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9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4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9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6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7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9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6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5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8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7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1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29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1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2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08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89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1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02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99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70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22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12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94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37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3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74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4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9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15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8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51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3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2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1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27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67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45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82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77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9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65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21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36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23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93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7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56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9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12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05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40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9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1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61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52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00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57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0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98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0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8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3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92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8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4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1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44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7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95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41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24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4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1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14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9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35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9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18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0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8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38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2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14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5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52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8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3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65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75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4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0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1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38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08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98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2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7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4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36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75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0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66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97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69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24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2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17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07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99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7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0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0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2752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9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46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8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17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82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26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1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24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69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90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20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35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0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00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91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9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2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1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9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8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27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1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04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83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0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85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13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69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86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1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01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82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09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23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6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59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43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0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2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7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12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7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28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3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91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48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29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15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94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1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61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79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1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99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1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46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63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2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3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50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5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9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0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3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5715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0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04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06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33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77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50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2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1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14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24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84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16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6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00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86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47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2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71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9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24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9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60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04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87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9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82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03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1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07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10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64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19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52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0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93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16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99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2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35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0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91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62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93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3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0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1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34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23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9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1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86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23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6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2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43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34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67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18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6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90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6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10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89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74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0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01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45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1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20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84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39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4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4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1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49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8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45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18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7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62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7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2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41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71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50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54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97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03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9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1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94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4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60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5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36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87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82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15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74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39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4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65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1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53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9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85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78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24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70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6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9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63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21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4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8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6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68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01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82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7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48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0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08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3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2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4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24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0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9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05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8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29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33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8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68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0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1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6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48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3538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93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2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6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0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5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89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0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67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7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0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04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24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3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18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90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54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14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52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8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81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8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42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3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18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71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27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7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77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78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19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99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73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9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1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1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1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42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28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56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44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11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53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58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44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879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7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6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5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51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500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6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53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35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32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59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1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80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3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05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8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1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66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99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64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74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7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48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8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64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5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6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23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2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4513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8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5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9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94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8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9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14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14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61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33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30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3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4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9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36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3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46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9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75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19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57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9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81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49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52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14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05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19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31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52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0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56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2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04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7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47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10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94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7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9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87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01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41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55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56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03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9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94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15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4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58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09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25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24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6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20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2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42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54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08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7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02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23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62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42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76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4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9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66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10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7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7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04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35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63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73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76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51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4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9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1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16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024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68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86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83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0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16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56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34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70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2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70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86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07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0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6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92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4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4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89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97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6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7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94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49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77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39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0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2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1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52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7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55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7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39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9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70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03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61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6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2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90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67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95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59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6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8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78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87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33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04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21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59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23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3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8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42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15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02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8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80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95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52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14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25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74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68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8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7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0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06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4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5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70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54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0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09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53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07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73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83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71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56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3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64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76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8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20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1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151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microsoft.com/office/2011/relationships/people" Target="people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Skoda-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CA78CE073F8C49B952B77883EBC820" ma:contentTypeVersion="18" ma:contentTypeDescription="Create a new document." ma:contentTypeScope="" ma:versionID="7e93cd5921b64029c6115fa86d1ffdd9">
  <xsd:schema xmlns:xsd="http://www.w3.org/2001/XMLSchema" xmlns:xs="http://www.w3.org/2001/XMLSchema" xmlns:p="http://schemas.microsoft.com/office/2006/metadata/properties" xmlns:ns2="efb4989a-2b65-4970-a135-2ed519765122" xmlns:ns3="8544c282-5b58-499e-857d-9f1a559e693b" targetNamespace="http://schemas.microsoft.com/office/2006/metadata/properties" ma:root="true" ma:fieldsID="cb7148fdb0269a7871f5e05bd5446385" ns2:_="" ns3:_="">
    <xsd:import namespace="efb4989a-2b65-4970-a135-2ed519765122"/>
    <xsd:import namespace="8544c282-5b58-499e-857d-9f1a559e693b"/>
    <xsd:element name="properties">
      <xsd:complexType>
        <xsd:sequence>
          <xsd:element name="documentManagement">
            <xsd:complexType>
              <xsd:all>
                <xsd:element ref="ns2:j13060ab650a4122a9323a15b4d71395" minOccurs="0"/>
                <xsd:element ref="ns2:TaxCatchAll" minOccurs="0"/>
                <xsd:element ref="ns2:TaxCatchAllLabel" minOccurs="0"/>
                <xsd:element ref="ns2:i0f84bba906045b4af568ee102a52dcb" minOccurs="0"/>
                <xsd:element ref="ns2:RevIMDeletionDate" minOccurs="0"/>
                <xsd:element ref="ns2:RevIMEventDate" minOccurs="0"/>
                <xsd:element ref="ns2:RevIMComments" minOccurs="0"/>
                <xsd:element ref="ns2:RevIMDocumentOwner" minOccurs="0"/>
                <xsd:element ref="ns2:RevIMExtend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4989a-2b65-4970-a135-2ed519765122" elementFormDefault="qualified">
    <xsd:import namespace="http://schemas.microsoft.com/office/2006/documentManagement/types"/>
    <xsd:import namespace="http://schemas.microsoft.com/office/infopath/2007/PartnerControls"/>
    <xsd:element name="j13060ab650a4122a9323a15b4d71395" ma:index="8" nillable="true" ma:taxonomy="true" ma:internalName="j13060ab650a4122a9323a15b4d71395" ma:taxonomyFieldName="LegalHoldTag" ma:displayName="LegalHold" ma:fieldId="{313060ab-650a-4122-a932-3a15b4d71395}" ma:taxonomyMulti="true" ma:sspId="d35d9ec1-ff0e-4daf-94ff-594c76aa1822" ma:termSetId="1d36a6df-4193-45ed-b3bc-3ba9643c5e0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7b16019-418d-41d1-8e22-f561ca74d899}" ma:internalName="TaxCatchAll" ma:showField="CatchAllData" ma:web="efb4989a-2b65-4970-a135-2ed5197651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7b16019-418d-41d1-8e22-f561ca74d899}" ma:internalName="TaxCatchAllLabel" ma:readOnly="true" ma:showField="CatchAllDataLabel" ma:web="efb4989a-2b65-4970-a135-2ed5197651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0f84bba906045b4af568ee102a52dcb" ma:index="13" nillable="true" ma:taxonomy="true" ma:internalName="i0f84bba906045b4af568ee102a52dcb" ma:taxonomyFieldName="RevIMBCS" ma:displayName="CSD Class" ma:readOnly="true" ma:default="5;#0.1 Počáteční třída|0239cc7a-0c96-48a8-9e0e-a383e362571c" ma:fieldId="{20f84bba-9060-45b4-af56-8ee102a52dcb}" ma:sspId="d35d9ec1-ff0e-4daf-94ff-594c76aa1822" ma:termSetId="83f400d6-6f53-40a3-8fd2-b80b61df54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vIMDeletionDate" ma:index="14" nillable="true" ma:displayName="Deletion Date" ma:description="Deletion Date" ma:format="DateOnly" ma:internalName="RevIMDeletionDate" ma:readOnly="true">
      <xsd:simpleType>
        <xsd:restriction base="dms:DateTime"/>
      </xsd:simpleType>
    </xsd:element>
    <xsd:element name="RevIMEventDate" ma:index="15" nillable="true" ma:displayName="Event Date" ma:description="Event Date" ma:format="DateOnly" ma:internalName="RevIMEventDate" ma:readOnly="true">
      <xsd:simpleType>
        <xsd:restriction base="dms:DateTime"/>
      </xsd:simpleType>
    </xsd:element>
    <xsd:element name="RevIMComments" ma:index="16" nillable="true" ma:displayName="Event Comment" ma:internalName="RevIMComments" ma:readOnly="true">
      <xsd:simpleType>
        <xsd:restriction base="dms:Note">
          <xsd:maxLength value="255"/>
        </xsd:restriction>
      </xsd:simpleType>
    </xsd:element>
    <xsd:element name="RevIMDocumentOwner" ma:index="17" nillable="true" ma:displayName="Document Owner" ma:list="UserInfo" ma:internalName="RevIMDocumen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MExtends" ma:index="18" nillable="true" ma:displayName="RevIMExtends" ma:hidden="true" ma:internalName="RevIMExtends" ma:readOnly="true">
      <xsd:simpleType>
        <xsd:restriction base="dms:Note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4c282-5b58-499e-857d-9f1a559e6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13060ab650a4122a9323a15b4d71395 xmlns="efb4989a-2b65-4970-a135-2ed519765122">
      <Terms xmlns="http://schemas.microsoft.com/office/infopath/2007/PartnerControls"/>
    </j13060ab650a4122a9323a15b4d71395>
    <RevIMDocumentOwner xmlns="efb4989a-2b65-4970-a135-2ed519765122">
      <UserInfo>
        <DisplayName/>
        <AccountId xsi:nil="true"/>
        <AccountType/>
      </UserInfo>
    </RevIMDocumentOwner>
    <TaxCatchAll xmlns="efb4989a-2b65-4970-a135-2ed519765122">
      <Value>8</Value>
    </TaxCatchAll>
    <i0f84bba906045b4af568ee102a52dcb xmlns="efb4989a-2b65-4970-a135-2ed519765122">
      <Terms xmlns="http://schemas.microsoft.com/office/infopath/2007/PartnerControls">
        <TermInfo xmlns="http://schemas.microsoft.com/office/infopath/2007/PartnerControls">
          <TermName xmlns="http://schemas.microsoft.com/office/infopath/2007/PartnerControls">2.4 Dokumenty k právním řízením</TermName>
          <TermId xmlns="http://schemas.microsoft.com/office/infopath/2007/PartnerControls">0e18494a-b1b7-43d2-a22c-e005bf8800b3</TermId>
        </TermInfo>
      </Terms>
    </i0f84bba906045b4af568ee102a52dcb>
    <RevIMComments xmlns="efb4989a-2b65-4970-a135-2ed519765122" xsi:nil="true"/>
    <RevIMDeletionDate xmlns="efb4989a-2b65-4970-a135-2ed519765122">2069-03-27T06:53:06+00:00</RevIMDeletionDate>
    <RevIMExtends xmlns="efb4989a-2b65-4970-a135-2ed519765122">{"Locked":null,"LockedBy":null,"UnLocked":null,"UnLockedBy":null,"Classified":"2024-03-27T06:53:16.586Z","KSUClass":"0e18494a-b1b7-43d2-a22c-e005bf8800b3","Reclassified":null,"ReclassifiedBy":null,"EDReclassified":null,"EDReclassifiedBy":null,"EventCreated":null,"EventModified":null,"EventDeleted":null,"EventCreatedBy":null,"EventModifiedBy":null,"EventDeletedBy":null,"Moved":null,"MovedBy":null,"MovedFrom":null}</RevIMExtends>
    <RevIMEventDate xmlns="efb4989a-2b65-4970-a135-2ed51976512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9C7EDF-01BE-45CC-9AD2-DD2AA5CB6F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B91222-EE8B-4231-8B8E-E9E6F61B88CF}"/>
</file>

<file path=customXml/itemProps3.xml><?xml version="1.0" encoding="utf-8"?>
<ds:datastoreItem xmlns:ds="http://schemas.openxmlformats.org/officeDocument/2006/customXml" ds:itemID="{45B5FE2D-0EEE-4F2C-A914-7C22EFD3FA0B}">
  <ds:schemaRefs>
    <ds:schemaRef ds:uri="http://schemas.microsoft.com/office/2006/metadata/properties"/>
    <ds:schemaRef ds:uri="http://schemas.microsoft.com/office/infopath/2007/PartnerControls"/>
    <ds:schemaRef ds:uri="efb4989a-2b65-4970-a135-2ed519765122"/>
  </ds:schemaRefs>
</ds:datastoreItem>
</file>

<file path=customXml/itemProps4.xml><?xml version="1.0" encoding="utf-8"?>
<ds:datastoreItem xmlns:ds="http://schemas.openxmlformats.org/officeDocument/2006/customXml" ds:itemID="{74EA8697-68BA-401C-9CBE-BB492EBE03F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SKODA AUTO a.s.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Laibl, Vladimir (SE TP)</dc:creator>
  <cp:keywords/>
  <dc:description/>
  <cp:lastModifiedBy>Vojnik, Jan (SE TP)</cp:lastModifiedBy>
  <cp:revision>12</cp:revision>
  <dcterms:created xsi:type="dcterms:W3CDTF">2023-11-10T07:49:00Z</dcterms:created>
  <dcterms:modified xsi:type="dcterms:W3CDTF">2024-03-14T09:52:35Z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c9b508-7c6e-42bd-bedf-808292653d6c_Enabled">
    <vt:lpwstr>true</vt:lpwstr>
  </property>
  <property fmtid="{D5CDD505-2E9C-101B-9397-08002B2CF9AE}" pid="3" name="MSIP_Label_b1c9b508-7c6e-42bd-bedf-808292653d6c_SetDate">
    <vt:lpwstr>2023-11-10T08:01:34Z</vt:lpwstr>
  </property>
  <property fmtid="{D5CDD505-2E9C-101B-9397-08002B2CF9AE}" pid="4" name="MSIP_Label_b1c9b508-7c6e-42bd-bedf-808292653d6c_Method">
    <vt:lpwstr>Standard</vt:lpwstr>
  </property>
  <property fmtid="{D5CDD505-2E9C-101B-9397-08002B2CF9AE}" pid="5" name="MSIP_Label_b1c9b508-7c6e-42bd-bedf-808292653d6c_Name">
    <vt:lpwstr>b1c9b508-7c6e-42bd-bedf-808292653d6c</vt:lpwstr>
  </property>
  <property fmtid="{D5CDD505-2E9C-101B-9397-08002B2CF9AE}" pid="6" name="MSIP_Label_b1c9b508-7c6e-42bd-bedf-808292653d6c_SiteId">
    <vt:lpwstr>2882be50-2012-4d88-ac86-544124e120c8</vt:lpwstr>
  </property>
  <property fmtid="{D5CDD505-2E9C-101B-9397-08002B2CF9AE}" pid="7" name="MSIP_Label_b1c9b508-7c6e-42bd-bedf-808292653d6c_ActionId">
    <vt:lpwstr>73add129-feec-4792-b684-5285538ace64</vt:lpwstr>
  </property>
  <property fmtid="{D5CDD505-2E9C-101B-9397-08002B2CF9AE}" pid="8" name="MSIP_Label_b1c9b508-7c6e-42bd-bedf-808292653d6c_ContentBits">
    <vt:lpwstr>3</vt:lpwstr>
  </property>
  <property fmtid="{D5CDD505-2E9C-101B-9397-08002B2CF9AE}" pid="9" name="ContentTypeId">
    <vt:lpwstr>0x010100C2CA78CE073F8C49B952B77883EBC820</vt:lpwstr>
  </property>
  <property fmtid="{D5CDD505-2E9C-101B-9397-08002B2CF9AE}" pid="10" name="RevIMBCS">
    <vt:lpwstr>8;#2.4 Dokumenty k právním řízením|0e18494a-b1b7-43d2-a22c-e005bf8800b3</vt:lpwstr>
  </property>
  <property fmtid="{D5CDD505-2E9C-101B-9397-08002B2CF9AE}" pid="11" name="LegalHoldTag">
    <vt:lpwstr/>
  </property>
</Properties>
</file>