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55C9" w14:textId="77777777" w:rsidR="00955E5F" w:rsidRDefault="00B00D04">
      <w:bookmarkStart w:id="0" w:name="_GoBack"/>
      <w:bookmarkEnd w:id="0"/>
      <w:r>
        <w:rPr>
          <w:rFonts w:ascii="Calibri" w:hAnsi="Calibri" w:cs="Calibri"/>
          <w:i/>
          <w:color w:val="000000"/>
          <w:sz w:val="22"/>
          <w:szCs w:val="22"/>
        </w:rPr>
        <w:t>Příloha č.4</w:t>
      </w:r>
    </w:p>
    <w:p w14:paraId="070FAEB4" w14:textId="77777777" w:rsidR="00955E5F" w:rsidRDefault="00955E5F">
      <w:pPr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7FADE915" w14:textId="77777777" w:rsidR="00955E5F" w:rsidRDefault="00B00D04">
      <w:pPr>
        <w:pStyle w:val="Standard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Specifikace technických požadavků k VZMR 2/2024</w:t>
      </w:r>
    </w:p>
    <w:p w14:paraId="4DD3C596" w14:textId="77777777" w:rsidR="00955E5F" w:rsidRDefault="00B00D04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„Dodávka mikroportového systému pro Malé divadlo“</w:t>
      </w:r>
    </w:p>
    <w:p w14:paraId="504FE82E" w14:textId="77777777" w:rsidR="00955E5F" w:rsidRDefault="00955E5F">
      <w:pPr>
        <w:pStyle w:val="Standard"/>
        <w:rPr>
          <w:rFonts w:ascii="Calibri" w:hAnsi="Calibri" w:cs="Calibri"/>
          <w:color w:val="000000"/>
          <w:sz w:val="28"/>
          <w:szCs w:val="28"/>
        </w:rPr>
      </w:pPr>
    </w:p>
    <w:p w14:paraId="248AFAA3" w14:textId="77777777" w:rsidR="00955E5F" w:rsidRDefault="00B00D04">
      <w:pPr>
        <w:pStyle w:val="Standard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I. Obecné informace</w:t>
      </w:r>
    </w:p>
    <w:p w14:paraId="02BE1576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514A05F7" w14:textId="77777777" w:rsidR="00955E5F" w:rsidRDefault="00B00D04">
      <w:pPr>
        <w:pStyle w:val="Standard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Sál Malého divadla  bude vybaven bezdrátovou technologií, která bude odpovídat současným parametrům a požadavkům </w:t>
      </w:r>
      <w:r>
        <w:rPr>
          <w:rFonts w:ascii="Calibri" w:hAnsi="Calibri" w:cs="Calibri"/>
          <w:color w:val="000000"/>
          <w:sz w:val="22"/>
          <w:szCs w:val="22"/>
        </w:rPr>
        <w:t>legislativy v oblasti bezdrátových technologií.</w:t>
      </w:r>
    </w:p>
    <w:p w14:paraId="1FD3B41E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7B1B626" w14:textId="77777777" w:rsidR="00955E5F" w:rsidRDefault="00B00D04">
      <w:pPr>
        <w:pStyle w:val="Standard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Požadavky:</w:t>
      </w:r>
    </w:p>
    <w:p w14:paraId="17A57BB7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 nového bezdrátového systému vyžadujeme digitální platformu s plnou konektivitou a integrací do Dante sítě, která je v Malém divadle vybudována.</w:t>
      </w:r>
    </w:p>
    <w:p w14:paraId="4287DFE4" w14:textId="77777777" w:rsidR="00955E5F" w:rsidRDefault="00B00D04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Dále vyžadujeme kompatibilitu s bezdrátovým systé</w:t>
      </w:r>
      <w:r>
        <w:rPr>
          <w:rFonts w:ascii="Calibri" w:hAnsi="Calibri" w:cs="Calibri"/>
          <w:color w:val="000000"/>
          <w:sz w:val="22"/>
          <w:szCs w:val="22"/>
        </w:rPr>
        <w:t>mem, který je již provozován v Šaldově divadle (Shure ULXD).</w:t>
      </w:r>
      <w:r>
        <w:rPr>
          <w:rFonts w:ascii="Calibri" w:hAnsi="Calibri" w:cs="Calibri"/>
          <w:color w:val="000000"/>
          <w:sz w:val="22"/>
          <w:szCs w:val="22"/>
        </w:rPr>
        <w:commentReference w:id="1"/>
      </w:r>
    </w:p>
    <w:p w14:paraId="71A50172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Vyžadujeme integraci do ovládacího a řídícího prostředí mixážních pultů Yamaha CL/QL, včetně přístupu k ovládání pomocí bezdrátové aplikace Yamaha Stage Mix. Je naprosto nezbytné, aby přímo na</w:t>
      </w:r>
      <w:r>
        <w:rPr>
          <w:rFonts w:ascii="Calibri" w:hAnsi="Calibri" w:cs="Calibri"/>
          <w:color w:val="000000"/>
          <w:sz w:val="22"/>
          <w:szCs w:val="22"/>
        </w:rPr>
        <w:t xml:space="preserve"> mixážních pultech byl zobrazen stav baterií, signálu a dalších užitečných informací. Dále je naprosto nezbytnou součástí přímý redundatní Dante výstup ze zařízení.</w:t>
      </w:r>
    </w:p>
    <w:p w14:paraId="62356786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 důvodů snadného transportu a manipulace, pro zájezdové aplikace MD, vyžadujeme v rámci př</w:t>
      </w:r>
      <w:r>
        <w:rPr>
          <w:rFonts w:ascii="Calibri" w:hAnsi="Calibri" w:cs="Calibri"/>
          <w:color w:val="000000"/>
          <w:sz w:val="22"/>
          <w:szCs w:val="22"/>
        </w:rPr>
        <w:t>ijímačů takovou konstrukci, aby se čtyři kanály přijímačů vešly do formátu jedné jednotky HU.</w:t>
      </w:r>
    </w:p>
    <w:p w14:paraId="35D17C49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Přijímače musí disponovat výstupními konektory XLR, analogového audio výstupu, pro každý kanál zvlášť, s přepínatelnou výstupní úrovní mic / line. Dante rozhraní </w:t>
      </w:r>
      <w:r>
        <w:rPr>
          <w:rFonts w:ascii="Calibri" w:hAnsi="Calibri" w:cs="Calibri"/>
          <w:color w:val="000000"/>
          <w:sz w:val="22"/>
          <w:szCs w:val="22"/>
        </w:rPr>
        <w:t>bude disponovat konektory RJ 45 Primary a Socondary. Požadujeme plnou diverzitu přijímačů. Dále musí přijímače umožňovat kaskádování RF signálů pro obě antény.</w:t>
      </w:r>
    </w:p>
    <w:p w14:paraId="4099D8FB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Bazdrátový systém musí pracovat v rozsahu nosných frekvencí 534 MHz – 598 Mhz.</w:t>
      </w:r>
    </w:p>
    <w:p w14:paraId="6925F491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Celkový objem bez</w:t>
      </w:r>
      <w:r>
        <w:rPr>
          <w:rFonts w:ascii="Calibri" w:hAnsi="Calibri" w:cs="Calibri"/>
          <w:color w:val="000000"/>
          <w:sz w:val="22"/>
          <w:szCs w:val="22"/>
        </w:rPr>
        <w:t>drátového systému bude celkem 20 kanálů, přičemž rozdělení bude uvažováno v poměru 16 kanálů pro mikroporty (bodypack) a 4 kanály pro handky s možností variability pro bodypack.</w:t>
      </w:r>
    </w:p>
    <w:p w14:paraId="70244147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Vyžadujeme možnost rozdělení bezdrátového systému, tak aby bylo možné ve stano</w:t>
      </w:r>
      <w:r>
        <w:rPr>
          <w:rFonts w:ascii="Calibri" w:hAnsi="Calibri" w:cs="Calibri"/>
          <w:color w:val="000000"/>
          <w:sz w:val="22"/>
          <w:szCs w:val="22"/>
        </w:rPr>
        <w:t>veném rozmezí rozdělit systém na dva menší systémy a odbavit tak provoz současně na domácí a pohostinské scéně. Poměr pro rozdělení požadujeme 12 kanálů pro domácí scénu a 8 kanálu pro případný zájezd.</w:t>
      </w:r>
    </w:p>
    <w:p w14:paraId="39E9427F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Malá scéna bude vybavena pevně instalovanými aktivními</w:t>
      </w:r>
      <w:r>
        <w:rPr>
          <w:rFonts w:ascii="Calibri" w:hAnsi="Calibri" w:cs="Calibri"/>
          <w:color w:val="000000"/>
          <w:sz w:val="22"/>
          <w:szCs w:val="22"/>
        </w:rPr>
        <w:t xml:space="preserve"> anténami pro příjem signálů. Tyto antény budou umístěny v místě stávajících aktivních antén, což je na sále MD.</w:t>
      </w:r>
    </w:p>
    <w:p w14:paraId="44A8C5CC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 rámci dodávky požadujeme jeden pár aktivních antén s kabeláží 2 x 15 m, pro případné rozdělení zájezdového systému.</w:t>
      </w:r>
    </w:p>
    <w:p w14:paraId="19B8FDC6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Požadujeme uložení jednot</w:t>
      </w:r>
      <w:r>
        <w:rPr>
          <w:rFonts w:ascii="Calibri" w:hAnsi="Calibri" w:cs="Calibri"/>
          <w:color w:val="000000"/>
          <w:sz w:val="22"/>
          <w:szCs w:val="22"/>
        </w:rPr>
        <w:t>livých přijímačů do dvou přepravních profi racků (ne plastové).</w:t>
      </w:r>
    </w:p>
    <w:p w14:paraId="68EC6686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Požadujeme dále dva programovatelné switche s podporou rychlosti přenosu 1 GB/s. Oba switche budou v přepravním racku (ne plastový) s víky a madlem pro transport.</w:t>
      </w:r>
    </w:p>
    <w:p w14:paraId="50261B77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Síť Dante jsme zvolili z důvo</w:t>
      </w:r>
      <w:r>
        <w:rPr>
          <w:rFonts w:ascii="Calibri" w:hAnsi="Calibri" w:cs="Calibri"/>
          <w:color w:val="000000"/>
          <w:sz w:val="22"/>
          <w:szCs w:val="22"/>
        </w:rPr>
        <w:t>du využití stávajících sítí v obou divadlech a z důvodu uvažovaného dalšího rozšiřování. V neposlední řadě Dante nachází podporu u více výrobců profesionální zvukové techniky.</w:t>
      </w:r>
    </w:p>
    <w:p w14:paraId="60F87693" w14:textId="77777777" w:rsidR="00955E5F" w:rsidRDefault="00B00D04">
      <w:pPr>
        <w:pStyle w:val="Standard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Mikrofony pro muzikálové aplikace a potřebné redukce MicroDot/Shure.</w:t>
      </w:r>
    </w:p>
    <w:p w14:paraId="36E9D725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43EF75F1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548C6DAD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2A58587F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A47C107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4DC4E88F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61A8693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2A979F7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0AB8B3ED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6ADB519A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7AD67E39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1B54586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7238E00C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0AF8194F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6AEFA35E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065B4BC8" w14:textId="77777777" w:rsidR="00955E5F" w:rsidRDefault="00B00D04">
      <w:r>
        <w:rPr>
          <w:rFonts w:ascii="Calibri" w:hAnsi="Calibri" w:cs="Calibri"/>
          <w:b/>
          <w:color w:val="000000"/>
          <w:sz w:val="22"/>
          <w:szCs w:val="22"/>
        </w:rPr>
        <w:t>Požadované technické parametry přijímače</w:t>
      </w:r>
    </w:p>
    <w:p w14:paraId="7776EA3B" w14:textId="77777777" w:rsidR="00955E5F" w:rsidRDefault="00955E5F">
      <w:pPr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6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955E5F" w14:paraId="50AA6092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CA94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Pracovní rozsah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4E08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</w:t>
            </w:r>
          </w:p>
        </w:tc>
      </w:tr>
      <w:tr w:rsidR="00955E5F" w14:paraId="7E6E4B72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7AECF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RF krok přeladění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1902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kHz, dle regionu</w:t>
            </w:r>
          </w:p>
        </w:tc>
      </w:tr>
      <w:tr w:rsidR="00955E5F" w14:paraId="0C98D82A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5FEE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Image Rejection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0FB2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&gt;70 dB, typicky</w:t>
            </w:r>
          </w:p>
        </w:tc>
      </w:tr>
      <w:tr w:rsidR="00955E5F" w14:paraId="0DC278E4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97515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RF Sensitivita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ED1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−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 dBm at 10-5 BER</w:t>
            </w:r>
          </w:p>
        </w:tc>
      </w:tr>
      <w:tr w:rsidR="00955E5F" w14:paraId="2A6F3130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88CF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Latence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6010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&lt;2.9 ms</w:t>
            </w:r>
          </w:p>
        </w:tc>
      </w:tr>
      <w:tr w:rsidR="00955E5F" w14:paraId="6979A14F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BD15" w14:textId="77777777" w:rsidR="00955E5F" w:rsidRDefault="00B00D04">
            <w:pPr>
              <w:pStyle w:val="Nadpis3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Kompatibilita s frekvencemi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7C69" w14:textId="77777777" w:rsidR="00955E5F" w:rsidRDefault="00B00D04">
            <w:pPr>
              <w:pStyle w:val="Obsahtabulky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534MHz-598MHz</w:t>
            </w:r>
          </w:p>
        </w:tc>
      </w:tr>
      <w:tr w:rsidR="00955E5F" w14:paraId="211F73B3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3361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Napájení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0EB7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 230V,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integrovaný zdroj v přijímači</w:t>
            </w:r>
            <w:r>
              <w:commentReference w:id="2"/>
            </w:r>
          </w:p>
        </w:tc>
      </w:tr>
      <w:tr w:rsidR="00955E5F" w14:paraId="7081D876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5F1C" w14:textId="77777777" w:rsidR="00955E5F" w:rsidRDefault="00955E5F">
            <w:pPr>
              <w:pStyle w:val="Nadpis3"/>
              <w:rPr>
                <w:rFonts w:hint="eastAsia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A124" w14:textId="77777777" w:rsidR="00955E5F" w:rsidRDefault="00955E5F">
            <w:pPr>
              <w:pStyle w:val="Obsahtabulky"/>
              <w:rPr>
                <w:rFonts w:hint="eastAsia"/>
              </w:rPr>
            </w:pPr>
          </w:p>
        </w:tc>
      </w:tr>
      <w:tr w:rsidR="00955E5F" w14:paraId="32CCBC51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26C5" w14:textId="77777777" w:rsidR="00955E5F" w:rsidRDefault="00B00D04">
            <w:pPr>
              <w:pStyle w:val="Nadpis3"/>
              <w:rPr>
                <w:rFonts w:hint="eastAsia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Napájení antén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2FCD" w14:textId="77777777" w:rsidR="00955E5F" w:rsidRDefault="00B00D04">
            <w:pPr>
              <w:pStyle w:val="Obsahtabulky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Přímé z přijímače</w:t>
            </w:r>
            <w:r>
              <w:commentReference w:id="3"/>
            </w:r>
          </w:p>
        </w:tc>
      </w:tr>
    </w:tbl>
    <w:p w14:paraId="73613807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73AF651E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2AC7246A" w14:textId="77777777" w:rsidR="00955E5F" w:rsidRDefault="00B00D04">
      <w:r>
        <w:rPr>
          <w:rFonts w:ascii="Calibri" w:hAnsi="Calibri" w:cs="Calibri"/>
          <w:b/>
          <w:color w:val="000000"/>
          <w:sz w:val="22"/>
          <w:szCs w:val="22"/>
        </w:rPr>
        <w:t>Požadované technické parametry  bodypack vysílače</w:t>
      </w:r>
    </w:p>
    <w:p w14:paraId="34CCBB5E" w14:textId="77777777" w:rsidR="00955E5F" w:rsidRDefault="00955E5F">
      <w:pPr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6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955E5F" w14:paraId="2AD61C91" w14:textId="77777777">
        <w:trPr>
          <w:trHeight w:val="34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DC37" w14:textId="77777777" w:rsidR="00955E5F" w:rsidRDefault="00B00D04">
            <w:pPr>
              <w:pStyle w:val="Nadpis3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Kompatibilita s frekvencemi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065F" w14:textId="77777777" w:rsidR="00955E5F" w:rsidRDefault="00B00D04">
            <w:pPr>
              <w:pStyle w:val="Obsahtabulky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534MHz-598MHz</w:t>
            </w:r>
          </w:p>
        </w:tc>
      </w:tr>
      <w:tr w:rsidR="00955E5F" w14:paraId="376958F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709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 Offset Range</w:t>
            </w:r>
          </w:p>
          <w:p w14:paraId="2D9F0599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5D7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0 to 21 dB</w:t>
            </w:r>
          </w:p>
        </w:tc>
      </w:tr>
      <w:tr w:rsidR="00955E5F" w14:paraId="59DD903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760C9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Audio frekvenční rozsah</w:t>
            </w:r>
          </w:p>
          <w:p w14:paraId="6798E36C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8F5B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– 20 kHz (±1 dB)</w:t>
            </w:r>
          </w:p>
        </w:tc>
      </w:tr>
      <w:tr w:rsidR="00955E5F" w14:paraId="45456BE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84A4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Provoz 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baterie</w:t>
            </w:r>
          </w:p>
          <w:p w14:paraId="037A3D15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645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&gt; 8 hodin (alkalické baterie)</w:t>
            </w:r>
          </w:p>
        </w:tc>
      </w:tr>
      <w:tr w:rsidR="00955E5F" w14:paraId="2D2FF77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C85A" w14:textId="77777777" w:rsidR="00955E5F" w:rsidRDefault="00B00D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rozměry a maximální hmotnost vysílače</w:t>
            </w:r>
            <w:r>
              <w:commentReference w:id="4"/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DE18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mm x 66 mm x 23 mm , 142 g</w:t>
            </w:r>
          </w:p>
        </w:tc>
      </w:tr>
      <w:tr w:rsidR="00955E5F" w14:paraId="2E260B5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470C9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RF výkon</w:t>
            </w:r>
          </w:p>
          <w:p w14:paraId="0AD7947B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4C6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mW, 10 mW, 20 mW</w:t>
            </w:r>
          </w:p>
        </w:tc>
      </w:tr>
    </w:tbl>
    <w:p w14:paraId="048E30C0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5DF0D9F0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7BE5C21F" w14:textId="77777777" w:rsidR="00955E5F" w:rsidRDefault="00B00D04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Požadované technické parametry ručního vysílače (handka)</w:t>
      </w:r>
    </w:p>
    <w:p w14:paraId="38551BB8" w14:textId="77777777" w:rsidR="00955E5F" w:rsidRDefault="00955E5F"/>
    <w:tbl>
      <w:tblPr>
        <w:tblW w:w="96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955E5F" w14:paraId="3CDF90AD" w14:textId="77777777">
        <w:trPr>
          <w:trHeight w:val="50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3072" w14:textId="77777777" w:rsidR="00955E5F" w:rsidRDefault="00B00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Kompatibilita s frekvencemi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4DA6" w14:textId="77777777" w:rsidR="00955E5F" w:rsidRDefault="00B00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534MHz-598MHz</w:t>
            </w:r>
          </w:p>
        </w:tc>
      </w:tr>
      <w:tr w:rsidR="00955E5F" w14:paraId="5A26752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E1F9A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 Offset Range</w:t>
            </w:r>
          </w:p>
          <w:p w14:paraId="03CF4039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60D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0 to 21 dB</w:t>
            </w:r>
          </w:p>
        </w:tc>
      </w:tr>
      <w:tr w:rsidR="00955E5F" w14:paraId="71D1BBB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C14D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Provoz na baterie</w:t>
            </w:r>
          </w:p>
          <w:p w14:paraId="44294FCF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91CF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&gt; 8 hodin (alkalické baterie)</w:t>
            </w:r>
          </w:p>
        </w:tc>
      </w:tr>
      <w:tr w:rsidR="00955E5F" w14:paraId="3B2971A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5B22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RF Výkon</w:t>
            </w:r>
          </w:p>
          <w:p w14:paraId="0C26D523" w14:textId="77777777" w:rsidR="00955E5F" w:rsidRDefault="00955E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284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mW, 10 mW, 20 mW</w:t>
            </w:r>
          </w:p>
        </w:tc>
      </w:tr>
      <w:tr w:rsidR="00955E5F" w14:paraId="37C45E62" w14:textId="77777777">
        <w:trPr>
          <w:trHeight w:val="3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95255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Mikrofonní hlava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1BB" w14:textId="77777777" w:rsidR="00955E5F" w:rsidRDefault="00B00D04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Výměnné šroubovací</w:t>
            </w:r>
            <w:r>
              <w:commentReference w:id="5"/>
            </w:r>
          </w:p>
        </w:tc>
      </w:tr>
      <w:tr w:rsidR="00955E5F" w14:paraId="5F3D0B1E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9B37" w14:textId="77777777" w:rsidR="00955E5F" w:rsidRDefault="00B00D04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 mikrofonní hlavy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36A3" w14:textId="77777777" w:rsidR="00955E5F" w:rsidRDefault="00B00D04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Dynamická, superkardioidní směrová charakteristika</w:t>
            </w:r>
            <w:r>
              <w:commentReference w:id="6"/>
            </w:r>
          </w:p>
        </w:tc>
      </w:tr>
    </w:tbl>
    <w:p w14:paraId="43E05A23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10EEBB32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319035C5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046BA0C9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3003E6CF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20BA57FC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27CE2EA6" w14:textId="77777777" w:rsidR="00955E5F" w:rsidRDefault="00955E5F">
      <w:pPr>
        <w:rPr>
          <w:rFonts w:ascii="Calibri" w:hAnsi="Calibri" w:cs="Calibri"/>
          <w:color w:val="000000"/>
          <w:sz w:val="22"/>
          <w:szCs w:val="22"/>
        </w:rPr>
      </w:pPr>
    </w:p>
    <w:p w14:paraId="2BE05073" w14:textId="77777777" w:rsidR="00955E5F" w:rsidRDefault="00B00D04">
      <w:r>
        <w:rPr>
          <w:rFonts w:ascii="Calibri" w:hAnsi="Calibri" w:cs="Calibri"/>
          <w:b/>
          <w:color w:val="000000"/>
          <w:sz w:val="22"/>
          <w:szCs w:val="22"/>
        </w:rPr>
        <w:t xml:space="preserve">Požadované technické </w:t>
      </w:r>
      <w:r>
        <w:rPr>
          <w:rFonts w:ascii="Calibri" w:hAnsi="Calibri" w:cs="Calibri"/>
          <w:b/>
          <w:color w:val="000000"/>
          <w:sz w:val="22"/>
          <w:szCs w:val="22"/>
        </w:rPr>
        <w:t>parametry bodypack mikrofonů</w:t>
      </w:r>
      <w:r>
        <w:commentReference w:id="7"/>
      </w:r>
    </w:p>
    <w:p w14:paraId="577B23D1" w14:textId="77777777" w:rsidR="00955E5F" w:rsidRDefault="00955E5F">
      <w:pPr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64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955E5F" w14:paraId="5B0AE2D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F32D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Směrová charakteristika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CE8E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Kulová, všesměrová</w:t>
            </w:r>
          </w:p>
        </w:tc>
      </w:tr>
      <w:tr w:rsidR="00955E5F" w14:paraId="2E8E10F8" w14:textId="77777777">
        <w:trPr>
          <w:trHeight w:val="4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C65D5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Principle of operation, princip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8A86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Tlakový</w:t>
            </w:r>
          </w:p>
        </w:tc>
      </w:tr>
      <w:tr w:rsidR="00955E5F" w14:paraId="2944576B" w14:textId="77777777">
        <w:trPr>
          <w:trHeight w:val="4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CF37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mikrofonní vložky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1A5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Pre-polarized condenser</w:t>
            </w:r>
          </w:p>
        </w:tc>
      </w:tr>
      <w:tr w:rsidR="00955E5F" w14:paraId="18B4362A" w14:textId="77777777">
        <w:trPr>
          <w:trHeight w:val="3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A5A7F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Frekvenční rozsah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D92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Hz - 20 kHz</w:t>
            </w:r>
          </w:p>
        </w:tc>
      </w:tr>
      <w:tr w:rsidR="00955E5F" w14:paraId="3F2F925C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A0EE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Citlivost, ±3 dB at 1 kHz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A2B9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mV/Pa; -44 dB re. 1 V/Pa</w:t>
            </w:r>
          </w:p>
        </w:tc>
      </w:tr>
      <w:tr w:rsidR="00955E5F" w14:paraId="68EA2BB3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B6B4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Ekvivalent vlastního šumu, měřeno metodou: A-weighted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E4B8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Typ. 26 dB(A) re. 20 µPa (max. 28 dB(A))</w:t>
            </w:r>
          </w:p>
        </w:tc>
      </w:tr>
      <w:tr w:rsidR="00955E5F" w14:paraId="4E0E7E51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6F74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Dynamický rozsah - CORE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B7E4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Typ. 111 dB</w:t>
            </w:r>
          </w:p>
        </w:tc>
      </w:tr>
      <w:tr w:rsidR="00955E5F" w14:paraId="32C6AE4B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D720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SPL, THD 10%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971B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 dB SPL peak</w:t>
            </w:r>
          </w:p>
        </w:tc>
      </w:tr>
      <w:tr w:rsidR="00955E5F" w14:paraId="0359ED2B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931AA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Napájení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05FF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bezdrátové systémy: Min. 5 V - max. 10 V pomocí   adaptéru. Nebo phantomové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napájení 48 V, pomocí adaptéru po kabelu. Požadujeme obě možnosti.</w:t>
            </w:r>
          </w:p>
        </w:tc>
      </w:tr>
      <w:tr w:rsidR="00955E5F" w14:paraId="3124D29E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42D2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Konektor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E9C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MicroDot, TA4F Mini-XLR, 3-pin LEMO, Mini-Jack</w:t>
            </w:r>
          </w:p>
        </w:tc>
      </w:tr>
      <w:tr w:rsidR="00955E5F" w14:paraId="63D44567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0B6DC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Barva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105B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tělová</w:t>
            </w:r>
          </w:p>
        </w:tc>
      </w:tr>
      <w:tr w:rsidR="00955E5F" w14:paraId="052917D2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7228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Váha max.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E65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 g (0.26 oz)</w:t>
            </w:r>
          </w:p>
        </w:tc>
      </w:tr>
      <w:tr w:rsidR="00955E5F" w14:paraId="116C5B44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7F93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Průměr mikrofonu max.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B4B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5.4 mm (0.21 in)</w:t>
            </w:r>
          </w:p>
        </w:tc>
      </w:tr>
      <w:tr w:rsidR="00955E5F" w14:paraId="28F69171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5E9F7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Délka mikrofonu max.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6D4A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 mm (0.5 in)</w:t>
            </w:r>
          </w:p>
        </w:tc>
      </w:tr>
      <w:tr w:rsidR="00955E5F" w14:paraId="41C5B919" w14:textId="77777777">
        <w:trPr>
          <w:trHeight w:val="5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6290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Délka </w:t>
            </w:r>
            <w:r>
              <w:rPr>
                <w:rFonts w:ascii="Calibri" w:hAnsi="Calibri" w:cs="Calibri"/>
                <w:sz w:val="22"/>
                <w:szCs w:val="22"/>
              </w:rPr>
              <w:t>kabelu min.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DEDE" w14:textId="77777777" w:rsidR="00955E5F" w:rsidRDefault="00B00D0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1.8 m (5.9 ft)</w:t>
            </w:r>
          </w:p>
        </w:tc>
      </w:tr>
    </w:tbl>
    <w:p w14:paraId="595AD4BD" w14:textId="77777777" w:rsidR="00955E5F" w:rsidRDefault="00955E5F">
      <w:pPr>
        <w:rPr>
          <w:rFonts w:ascii="Calibri" w:hAnsi="Calibri" w:cs="Calibri"/>
          <w:b/>
          <w:sz w:val="22"/>
          <w:szCs w:val="22"/>
        </w:rPr>
      </w:pPr>
    </w:p>
    <w:p w14:paraId="0CA03CA4" w14:textId="77777777" w:rsidR="00955E5F" w:rsidRDefault="00955E5F">
      <w:pPr>
        <w:pStyle w:val="Standard"/>
        <w:rPr>
          <w:rFonts w:ascii="Calibri" w:hAnsi="Calibri" w:cs="Calibri"/>
          <w:sz w:val="28"/>
          <w:szCs w:val="28"/>
        </w:rPr>
      </w:pPr>
    </w:p>
    <w:p w14:paraId="7A431B38" w14:textId="77777777" w:rsidR="00955E5F" w:rsidRDefault="00955E5F">
      <w:pPr>
        <w:pStyle w:val="Standard"/>
        <w:rPr>
          <w:rFonts w:ascii="Calibri" w:hAnsi="Calibri" w:cs="Calibri"/>
          <w:sz w:val="28"/>
          <w:szCs w:val="28"/>
        </w:rPr>
      </w:pPr>
    </w:p>
    <w:p w14:paraId="7B7823A8" w14:textId="77777777" w:rsidR="00955E5F" w:rsidRDefault="00B00D04">
      <w:pPr>
        <w:pStyle w:val="Standard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II. Přehled celkové konfigurace</w:t>
      </w:r>
    </w:p>
    <w:p w14:paraId="4AFCEF06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646A90EB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Přijímač pro čtyři kanály, 5 Ks.</w:t>
      </w:r>
    </w:p>
    <w:p w14:paraId="67467C1B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Vysílač typu bodypack, 20 Ks.</w:t>
      </w:r>
    </w:p>
    <w:p w14:paraId="161417DD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Vysílač typu ruční mikrofon (handka), 4 Ks.</w:t>
      </w:r>
    </w:p>
    <w:p w14:paraId="1BE43D06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Aktivní směrové antény, 4 Ks</w:t>
      </w:r>
    </w:p>
    <w:p w14:paraId="1E05CA73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Napájecí anténní distributor, 1 Ks.</w:t>
      </w:r>
    </w:p>
    <w:p w14:paraId="5F346B40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Nástrojový kabel pro</w:t>
      </w:r>
      <w:r>
        <w:rPr>
          <w:rFonts w:ascii="Calibri" w:hAnsi="Calibri" w:cs="Calibri"/>
          <w:color w:val="000000"/>
          <w:sz w:val="22"/>
          <w:szCs w:val="22"/>
        </w:rPr>
        <w:t xml:space="preserve"> propojení bodypacku a nástroje (Jack 6,3 mm), 4 Ks.</w:t>
      </w:r>
    </w:p>
    <w:p w14:paraId="79036F68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Programovatelný switch s podporou rychlosti přenosu 1 Gbit/s, 2 Ks</w:t>
      </w:r>
    </w:p>
    <w:p w14:paraId="13D5DDF9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Přepravní rack 4HU (ne plastový) s víky a madlem pro transport, 1 Ks.</w:t>
      </w:r>
    </w:p>
    <w:p w14:paraId="0EB1503C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Přepravní rack 2HU (ne plastový) s víky a madlem pro transport, 2 </w:t>
      </w:r>
      <w:r>
        <w:rPr>
          <w:rFonts w:ascii="Calibri" w:hAnsi="Calibri" w:cs="Calibri"/>
          <w:color w:val="000000"/>
          <w:sz w:val="22"/>
          <w:szCs w:val="22"/>
        </w:rPr>
        <w:t>Ks</w:t>
      </w:r>
    </w:p>
    <w:p w14:paraId="435FB8CE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Anténní kabel opatřený BNC konektoy 15 m, pro zájezdové aplikace, 2 Ks</w:t>
      </w:r>
    </w:p>
    <w:p w14:paraId="4A419AB7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Mikrofony typu lavaliér k body packům pro muzikálové aplikace</w:t>
      </w:r>
      <w:r>
        <w:commentReference w:id="8"/>
      </w:r>
      <w:r>
        <w:rPr>
          <w:rFonts w:ascii="Calibri" w:hAnsi="Calibri" w:cs="Calibri"/>
          <w:color w:val="000000"/>
          <w:sz w:val="22"/>
          <w:szCs w:val="22"/>
        </w:rPr>
        <w:t xml:space="preserve"> (viz technická specifikace), 6 Ks</w:t>
      </w:r>
    </w:p>
    <w:p w14:paraId="51D93D30" w14:textId="77777777" w:rsidR="00955E5F" w:rsidRDefault="00B00D04">
      <w:pPr>
        <w:pStyle w:val="Standard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Redukce MicroDot / Shure ULXD, 6 Ks</w:t>
      </w:r>
    </w:p>
    <w:p w14:paraId="160D4B0F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17053227" w14:textId="77777777" w:rsidR="00955E5F" w:rsidRDefault="00B00D04">
      <w:pPr>
        <w:pStyle w:val="Standard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III. Přehled instalačních prací:</w:t>
      </w:r>
    </w:p>
    <w:p w14:paraId="3D61C262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6A6AF6A0" w14:textId="77777777" w:rsidR="00955E5F" w:rsidRDefault="00B00D04">
      <w:pPr>
        <w:pStyle w:val="Standard"/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Instalace a </w:t>
      </w:r>
      <w:r>
        <w:rPr>
          <w:rFonts w:ascii="Calibri" w:hAnsi="Calibri" w:cs="Calibri"/>
          <w:color w:val="000000"/>
          <w:sz w:val="22"/>
          <w:szCs w:val="22"/>
        </w:rPr>
        <w:t>integrace do stávající Dante sítě DFXŠ</w:t>
      </w:r>
    </w:p>
    <w:p w14:paraId="24844DD7" w14:textId="77777777" w:rsidR="00955E5F" w:rsidRDefault="00955E5F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02AAF24C" w14:textId="77777777" w:rsidR="00955E5F" w:rsidRDefault="00955E5F">
      <w:pPr>
        <w:pStyle w:val="Standard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9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9"/>
        <w:gridCol w:w="4911"/>
      </w:tblGrid>
      <w:tr w:rsidR="00955E5F" w14:paraId="247486B2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  <w:vAlign w:val="bottom"/>
          </w:tcPr>
          <w:p w14:paraId="731E0222" w14:textId="77777777" w:rsidR="00955E5F" w:rsidRDefault="00B00D04">
            <w:pPr>
              <w:suppressAutoHyphens w:val="0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Jednotlivé komponenty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6144B8DB" w14:textId="77777777" w:rsidR="00955E5F" w:rsidRDefault="00B00D04">
            <w:pPr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Nabízené parametry včetně uvedení výrobce a dodávané značky</w:t>
            </w:r>
          </w:p>
        </w:tc>
      </w:tr>
      <w:tr w:rsidR="00955E5F" w14:paraId="394B4584" w14:textId="77777777">
        <w:trPr>
          <w:trHeight w:val="1152"/>
        </w:trPr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02C0A" w14:textId="77777777" w:rsidR="00955E5F" w:rsidRDefault="00B00D04">
            <w:pPr>
              <w:suppressAutoHyphens w:val="0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Přijímač pro čtyři kanály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63925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1985C401" w14:textId="77777777">
        <w:trPr>
          <w:trHeight w:val="1062"/>
        </w:trPr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6A336" w14:textId="77777777" w:rsidR="00955E5F" w:rsidRDefault="00B00D04">
            <w:pPr>
              <w:suppressAutoHyphens w:val="0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Vysílač typu bodyback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00251" w14:textId="77777777" w:rsidR="00955E5F" w:rsidRDefault="00B00D04">
            <w:pPr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955E5F" w14:paraId="3AB03266" w14:textId="77777777">
        <w:trPr>
          <w:trHeight w:val="864"/>
        </w:trPr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D2764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Vysílač typu ruční mikrofon (handka) včetně mikrofonních hlav</w:t>
            </w:r>
            <w:r>
              <w:commentReference w:id="9"/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CF6AD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70E4C824" w14:textId="77777777">
        <w:trPr>
          <w:trHeight w:val="864"/>
        </w:trPr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A4DF2" w14:textId="77777777" w:rsidR="00955E5F" w:rsidRDefault="00B00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Mikrofony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typu laviér k dobypackům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CFD0E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5020B970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F06EA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Aktivní směrové antény s celkovým ziskem min. 19dB</w:t>
            </w:r>
            <w:r>
              <w:commentReference w:id="10"/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8FFF8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3F666C22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F0B5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Napájecí anténní distributor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CFC42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74E8DB70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F2D71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Nástrojový kabel pro propojení bodypacku a nástroje (Jack 6,3 mm)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F20C5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59EAD70B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74888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Přepravní rack 4HU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65229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1A06B1C9" w14:textId="77777777">
        <w:trPr>
          <w:trHeight w:val="576"/>
        </w:trPr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8AD6B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Přepravní rack 2HU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1B556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2413AFD0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F2425" w14:textId="77777777" w:rsidR="00955E5F" w:rsidRDefault="00B00D04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Programovatelný switch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 podporou rychlosti přenosu 1 Gbit/s  min 5 port</w:t>
            </w:r>
            <w:r>
              <w:commentReference w:id="11"/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A54CA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402395C7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C7DA7" w14:textId="77777777" w:rsidR="00955E5F" w:rsidRDefault="00B00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Anténní kabel opatřený BNC konektory 15m pro zájezdové aplikace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D4742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955E5F" w14:paraId="249762C3" w14:textId="77777777">
        <w:trPr>
          <w:trHeight w:val="5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5D53A" w14:textId="77777777" w:rsidR="00955E5F" w:rsidRDefault="00B00D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Redukce MicroDot/Shure ULXD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1D50F" w14:textId="77777777" w:rsidR="00955E5F" w:rsidRDefault="00955E5F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14:paraId="5EB4A329" w14:textId="77777777" w:rsidR="00955E5F" w:rsidRDefault="00955E5F">
      <w:pPr>
        <w:pStyle w:val="Standard"/>
        <w:rPr>
          <w:rFonts w:ascii="Calibri" w:hAnsi="Calibri" w:cs="Calibri"/>
          <w:color w:val="000000"/>
          <w:sz w:val="28"/>
          <w:szCs w:val="28"/>
        </w:rPr>
      </w:pPr>
    </w:p>
    <w:p w14:paraId="52E4514E" w14:textId="77777777" w:rsidR="00955E5F" w:rsidRDefault="00955E5F">
      <w:pPr>
        <w:pStyle w:val="Standard"/>
        <w:rPr>
          <w:rFonts w:ascii="Calibri" w:hAnsi="Calibri" w:cs="Calibri"/>
          <w:color w:val="000000"/>
          <w:sz w:val="28"/>
          <w:szCs w:val="28"/>
        </w:rPr>
      </w:pPr>
    </w:p>
    <w:p w14:paraId="1C100F61" w14:textId="77777777" w:rsidR="00955E5F" w:rsidRDefault="00B00D04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Návod k vyplnění:</w:t>
      </w:r>
    </w:p>
    <w:p w14:paraId="2F2AC140" w14:textId="77777777" w:rsidR="00955E5F" w:rsidRDefault="00B00D04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 xml:space="preserve">Účastník zadávacího řízení uvede do pravého sloupce označeného Nabízené parametry </w:t>
      </w:r>
      <w:r>
        <w:rPr>
          <w:rFonts w:ascii="Calibri" w:hAnsi="Calibri" w:cs="Calibri"/>
          <w:b/>
          <w:sz w:val="22"/>
          <w:szCs w:val="22"/>
        </w:rPr>
        <w:t>včetně uvedení výrobce a dodávané značky přesné označení výrobku a typu, název dodavatele.</w:t>
      </w:r>
    </w:p>
    <w:p w14:paraId="164472E5" w14:textId="77777777" w:rsidR="00955E5F" w:rsidRDefault="00B00D04">
      <w:pPr>
        <w:pStyle w:val="Zkladntextodsazen"/>
        <w:ind w:left="0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Technické parametry uchazeč doloží předložením technických popisů k jednotlivým nabízeným výrobkům - technické listy či jiná, obdobná dokumentace výrobce, ze kterých</w:t>
      </w:r>
      <w:r>
        <w:rPr>
          <w:rFonts w:ascii="Calibri" w:hAnsi="Calibri" w:cs="Calibri"/>
          <w:b/>
          <w:sz w:val="22"/>
          <w:szCs w:val="22"/>
        </w:rPr>
        <w:t xml:space="preserve"> je možné splnění technických podmínek ověřit</w:t>
      </w:r>
      <w:r>
        <w:rPr>
          <w:b/>
        </w:rPr>
        <w:t>.</w:t>
      </w:r>
    </w:p>
    <w:sectPr w:rsidR="00955E5F">
      <w:footerReference w:type="default" r:id="rId9"/>
      <w:pgSz w:w="11906" w:h="16838"/>
      <w:pgMar w:top="708" w:right="1134" w:bottom="1134" w:left="1134" w:header="0" w:footer="708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ilos Vondracek" w:date="2024-02-29T09:23:00Z" w:initials="MV">
    <w:p w14:paraId="5AF868F9" w14:textId="77777777" w:rsidR="00955E5F" w:rsidRDefault="00B00D04">
      <w:pPr>
        <w:overflowPunct w:val="0"/>
      </w:pPr>
      <w:r>
        <w:rPr>
          <w:sz w:val="20"/>
        </w:rPr>
        <w:t xml:space="preserve">Tohle je ta jediná změna, o které jsem hovořil na schůzce. </w:t>
      </w:r>
    </w:p>
  </w:comment>
  <w:comment w:id="2" w:author="Unknown Author" w:date="2024-02-21T19:51:00Z" w:initials="Unknown A">
    <w:p w14:paraId="06DFF1A0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  <w:comment w:id="3" w:author="Unknown Author" w:date="2024-02-21T19:52:00Z" w:initials="Unknown A">
    <w:p w14:paraId="58454072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  <w:comment w:id="4" w:author="Unknown Author" w:date="2024-02-21T19:54:00Z" w:initials="Unknown A">
    <w:p w14:paraId="73C62D87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Tohle je, za mne, lepší formulace</w:t>
      </w:r>
    </w:p>
  </w:comment>
  <w:comment w:id="5" w:author="Unknown Author" w:date="2024-02-21T19:54:00Z" w:initials="Unknown A">
    <w:p w14:paraId="14CD8543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  <w:comment w:id="6" w:author="Unknown Author" w:date="2024-02-21T19:55:00Z" w:initials="Unknown A">
    <w:p w14:paraId="2B7E2080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  <w:comment w:id="7" w:author="Unknown Author" w:date="2024-02-21T20:58:00Z" w:initials="Unknown A">
    <w:p w14:paraId="20B19B14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 xml:space="preserve">Přeložil jsem co se </w:t>
      </w:r>
      <w:r>
        <w:rPr>
          <w:rFonts w:eastAsia="Tahoma" w:cs="Tahoma"/>
          <w:kern w:val="0"/>
          <w:lang w:val="en-US" w:eastAsia="en-US" w:bidi="en-US"/>
        </w:rPr>
        <w:t>dalo</w:t>
      </w:r>
    </w:p>
  </w:comment>
  <w:comment w:id="8" w:author="Unknown Author" w:date="2024-02-21T20:48:00Z" w:initials="Unknown A">
    <w:p w14:paraId="58971A2B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Doplnil jsem „muzikálové aplikace“</w:t>
      </w:r>
    </w:p>
  </w:comment>
  <w:comment w:id="9" w:author="Unknown Author" w:date="2024-02-21T20:59:00Z" w:initials="Unknown A">
    <w:p w14:paraId="37D3BD89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  <w:comment w:id="10" w:author="Unknown Author" w:date="2024-02-21T21:00:00Z" w:initials="Unknown A">
    <w:p w14:paraId="511B0969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Zítra, ještě prověřím, jinak OK</w:t>
      </w:r>
    </w:p>
  </w:comment>
  <w:comment w:id="11" w:author="Unknown Author" w:date="2024-02-21T21:00:00Z" w:initials="Unknown A">
    <w:p w14:paraId="1544D66A" w14:textId="77777777" w:rsidR="00955E5F" w:rsidRDefault="00B00D04">
      <w:pPr>
        <w:overflowPunct w:val="0"/>
      </w:pPr>
      <w:r>
        <w:rPr>
          <w:rFonts w:eastAsia="Tahoma" w:cs="Tahoma"/>
          <w:kern w:val="0"/>
          <w:lang w:val="en-US" w:eastAsia="en-US" w:bidi="en-US"/>
        </w:rP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F868F9" w15:done="0"/>
  <w15:commentEx w15:paraId="06DFF1A0" w15:done="0"/>
  <w15:commentEx w15:paraId="58454072" w15:done="0"/>
  <w15:commentEx w15:paraId="73C62D87" w15:done="0"/>
  <w15:commentEx w15:paraId="14CD8543" w15:done="0"/>
  <w15:commentEx w15:paraId="2B7E2080" w15:done="0"/>
  <w15:commentEx w15:paraId="20B19B14" w15:done="0"/>
  <w15:commentEx w15:paraId="58971A2B" w15:done="0"/>
  <w15:commentEx w15:paraId="37D3BD89" w15:done="0"/>
  <w15:commentEx w15:paraId="511B0969" w15:done="0"/>
  <w15:commentEx w15:paraId="1544D66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616E" w14:textId="77777777" w:rsidR="00000000" w:rsidRDefault="00B00D04">
      <w:r>
        <w:separator/>
      </w:r>
    </w:p>
  </w:endnote>
  <w:endnote w:type="continuationSeparator" w:id="0">
    <w:p w14:paraId="3E965B51" w14:textId="77777777" w:rsidR="00000000" w:rsidRDefault="00B0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swiss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PingFang SC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2" w:name="PageNumWizard_FOOTER_Default_Page_Style1"/>
  <w:p w14:paraId="326884B7" w14:textId="0275F81F" w:rsidR="00955E5F" w:rsidRDefault="00B00D04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rPr>
        <w:rFonts w:hint="eastAsia"/>
        <w:noProof/>
      </w:rPr>
      <w:t>1</w:t>
    </w:r>
    <w: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D4D67" w14:textId="77777777" w:rsidR="00000000" w:rsidRDefault="00B00D04">
      <w:r>
        <w:separator/>
      </w:r>
    </w:p>
  </w:footnote>
  <w:footnote w:type="continuationSeparator" w:id="0">
    <w:p w14:paraId="1AD328ED" w14:textId="77777777" w:rsidR="00000000" w:rsidRDefault="00B0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B9C"/>
    <w:multiLevelType w:val="multilevel"/>
    <w:tmpl w:val="CB0E96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0535AC8"/>
    <w:multiLevelType w:val="multilevel"/>
    <w:tmpl w:val="D4F677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E624504"/>
    <w:multiLevelType w:val="multilevel"/>
    <w:tmpl w:val="F4EED6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7B1B32"/>
    <w:multiLevelType w:val="multilevel"/>
    <w:tmpl w:val="E93656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5F"/>
    <w:rsid w:val="00955E5F"/>
    <w:rsid w:val="00B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5169"/>
  <w15:docId w15:val="{9EA051BF-D1FD-48ED-9F54-4C31C6A1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3">
    <w:name w:val="heading 3"/>
    <w:basedOn w:val="Nadpis"/>
    <w:next w:val="Textbody"/>
    <w:qFormat/>
    <w:pPr>
      <w:spacing w:before="140" w:after="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SimSun" w:cs="Mangal"/>
      <w:color w:val="auto"/>
      <w:kern w:val="2"/>
      <w:sz w:val="24"/>
      <w:szCs w:val="24"/>
      <w:lang w:val="cs-CZ" w:eastAsia="zh-CN" w:bidi="hi-IN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  <w:rPr>
      <w:rFonts w:eastAsia="SimSun" w:cs="Mangal"/>
      <w:color w:val="000000"/>
      <w:kern w:val="2"/>
      <w:sz w:val="24"/>
      <w:szCs w:val="24"/>
      <w:lang w:val="cs-CZ" w:eastAsia="zh-CN" w:bidi="hi-IN"/>
    </w:rPr>
  </w:style>
  <w:style w:type="character" w:customStyle="1" w:styleId="WW8Num1z0">
    <w:name w:val="WW8Num1z0"/>
    <w:qFormat/>
    <w:rPr>
      <w:rFonts w:eastAsia="SimSun" w:cs="Mangal"/>
      <w:color w:val="auto"/>
      <w:kern w:val="2"/>
      <w:sz w:val="24"/>
      <w:szCs w:val="24"/>
      <w:lang w:val="cs-CZ" w:eastAsia="zh-CN" w:bidi="hi-I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Symbolyproslovn">
    <w:name w:val="Symboly pro číslování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ZkladntextodsazenChar">
    <w:name w:val="Základní text odsazený Char"/>
    <w:basedOn w:val="Standardnpsmoodstavce"/>
    <w:qFormat/>
    <w:rPr>
      <w:rFonts w:eastAsia="SimSun" w:cs="Mangal"/>
      <w:kern w:val="2"/>
      <w:szCs w:val="2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6160A"/>
    <w:rPr>
      <w:rFonts w:ascii="Segoe UI" w:hAnsi="Segoe UI" w:cs="Mangal"/>
      <w:sz w:val="18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textAlignment w:val="baseline"/>
    </w:pPr>
    <w:rPr>
      <w:rFonts w:eastAsia="SimSun" w:cs="Mangal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Popisek">
    <w:name w:val="Popisek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HeaderandFooter"/>
  </w:style>
  <w:style w:type="paragraph" w:styleId="Zkladntextodsazen">
    <w:name w:val="Body Text Indent"/>
    <w:basedOn w:val="Normln"/>
    <w:pPr>
      <w:widowControl/>
      <w:spacing w:after="120"/>
      <w:ind w:left="283"/>
      <w:textAlignment w:val="auto"/>
    </w:pPr>
    <w:rPr>
      <w:rFonts w:eastAsia="SimSun"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6160A"/>
    <w:rPr>
      <w:rFonts w:ascii="Segoe UI" w:hAnsi="Segoe UI" w:cs="Mangal"/>
      <w:sz w:val="18"/>
      <w:szCs w:val="16"/>
    </w:rPr>
  </w:style>
  <w:style w:type="paragraph" w:styleId="Revize">
    <w:name w:val="Revision"/>
    <w:uiPriority w:val="99"/>
    <w:semiHidden/>
    <w:qFormat/>
    <w:rsid w:val="00F6160A"/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Vondracek</dc:creator>
  <dc:description/>
  <cp:lastModifiedBy>Lucie Nejedlová</cp:lastModifiedBy>
  <cp:revision>2</cp:revision>
  <cp:lastPrinted>2024-01-23T13:14:00Z</cp:lastPrinted>
  <dcterms:created xsi:type="dcterms:W3CDTF">2024-02-29T14:35:00Z</dcterms:created>
  <dcterms:modified xsi:type="dcterms:W3CDTF">2024-02-29T14:35:00Z</dcterms:modified>
  <dc:language>cs-CZ</dc:language>
</cp:coreProperties>
</file>