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7E876" w14:textId="77777777" w:rsidR="009F12A7" w:rsidRPr="00C15053" w:rsidRDefault="009F12A7" w:rsidP="009F12A7">
      <w:pPr>
        <w:pStyle w:val="Nadpis6"/>
        <w:jc w:val="center"/>
        <w:rPr>
          <w:rFonts w:ascii="Arial Narrow" w:hAnsi="Arial Narrow" w:cs="Arial"/>
          <w:b/>
          <w:sz w:val="22"/>
          <w:szCs w:val="22"/>
        </w:rPr>
      </w:pPr>
      <w:r w:rsidRPr="00C15053">
        <w:rPr>
          <w:rFonts w:ascii="Arial Narrow" w:hAnsi="Arial Narrow" w:cs="Arial"/>
          <w:b/>
          <w:sz w:val="22"/>
          <w:szCs w:val="22"/>
        </w:rPr>
        <w:t>NÁVRH</w:t>
      </w:r>
    </w:p>
    <w:p w14:paraId="7B7DD067" w14:textId="77777777" w:rsidR="009F12A7" w:rsidRDefault="009F12A7" w:rsidP="009F12A7">
      <w:pPr>
        <w:pStyle w:val="Nadpis6"/>
        <w:jc w:val="center"/>
        <w:rPr>
          <w:rFonts w:ascii="Arial Narrow" w:hAnsi="Arial Narrow" w:cs="Arial"/>
          <w:b/>
          <w:sz w:val="22"/>
          <w:szCs w:val="22"/>
        </w:rPr>
      </w:pPr>
      <w:r w:rsidRPr="00C15053">
        <w:rPr>
          <w:rFonts w:ascii="Arial Narrow" w:hAnsi="Arial Narrow" w:cs="Arial"/>
          <w:b/>
          <w:sz w:val="22"/>
          <w:szCs w:val="22"/>
        </w:rPr>
        <w:t>SMLOUVY O DODÁVCE A IMPLEMENTACI SOFTWARE</w:t>
      </w:r>
    </w:p>
    <w:p w14:paraId="294D3EC2" w14:textId="77777777" w:rsidR="009F12A7" w:rsidRPr="009F12A7" w:rsidRDefault="009F12A7" w:rsidP="009F12A7"/>
    <w:p w14:paraId="24B101F2" w14:textId="77777777" w:rsidR="009F12A7" w:rsidRPr="00C15053" w:rsidRDefault="009F12A7" w:rsidP="009F12A7">
      <w:pPr>
        <w:pStyle w:val="Nadpis2"/>
        <w:numPr>
          <w:ilvl w:val="0"/>
          <w:numId w:val="4"/>
        </w:numPr>
        <w:spacing w:line="360" w:lineRule="auto"/>
        <w:jc w:val="center"/>
        <w:rPr>
          <w:rFonts w:ascii="Arial Narrow" w:hAnsi="Arial Narrow" w:cs="Arial"/>
          <w:sz w:val="22"/>
          <w:szCs w:val="22"/>
        </w:rPr>
      </w:pPr>
      <w:r w:rsidRPr="00C15053">
        <w:rPr>
          <w:rFonts w:ascii="Arial Narrow" w:hAnsi="Arial Narrow" w:cs="Arial"/>
          <w:sz w:val="22"/>
          <w:szCs w:val="22"/>
        </w:rPr>
        <w:t>ODDÍL – SMLUVNÍ STRANY</w:t>
      </w:r>
    </w:p>
    <w:p w14:paraId="35A46493" w14:textId="77777777" w:rsidR="009F12A7" w:rsidRPr="00C15053" w:rsidRDefault="009F12A7" w:rsidP="009F12A7">
      <w:pPr>
        <w:rPr>
          <w:rFonts w:ascii="Arial Narrow" w:hAnsi="Arial Narrow" w:cstheme="minorHAnsi"/>
          <w:sz w:val="22"/>
          <w:szCs w:val="22"/>
        </w:rPr>
      </w:pPr>
    </w:p>
    <w:p w14:paraId="7EB33610" w14:textId="77777777" w:rsidR="009F12A7" w:rsidRPr="00C15053" w:rsidRDefault="009F12A7" w:rsidP="009F12A7">
      <w:pPr>
        <w:spacing w:line="360" w:lineRule="auto"/>
        <w:ind w:left="1418" w:hanging="1418"/>
        <w:rPr>
          <w:rFonts w:ascii="Arial Narrow" w:hAnsi="Arial Narrow" w:cstheme="minorHAnsi"/>
          <w:b/>
          <w:bCs/>
          <w:sz w:val="22"/>
          <w:szCs w:val="22"/>
        </w:rPr>
      </w:pPr>
      <w:r w:rsidRPr="00C15053">
        <w:rPr>
          <w:rFonts w:ascii="Arial Narrow" w:hAnsi="Arial Narrow" w:cstheme="minorHAnsi"/>
          <w:b/>
          <w:sz w:val="22"/>
          <w:szCs w:val="22"/>
        </w:rPr>
        <w:t>Objednatel</w:t>
      </w:r>
      <w:proofErr w:type="gramStart"/>
      <w:r w:rsidRPr="00C15053">
        <w:rPr>
          <w:rFonts w:ascii="Arial Narrow" w:hAnsi="Arial Narrow" w:cstheme="minorHAnsi"/>
          <w:sz w:val="22"/>
          <w:szCs w:val="22"/>
        </w:rPr>
        <w:tab/>
        <w:t xml:space="preserve">:  </w:t>
      </w:r>
      <w:r w:rsidRPr="00C15053">
        <w:rPr>
          <w:rFonts w:ascii="Arial Narrow" w:hAnsi="Arial Narrow" w:cstheme="minorHAnsi"/>
          <w:b/>
          <w:bCs/>
          <w:sz w:val="22"/>
          <w:szCs w:val="22"/>
        </w:rPr>
        <w:t>TRANSEXPRESS</w:t>
      </w:r>
      <w:proofErr w:type="gramEnd"/>
      <w:r w:rsidRPr="00C15053">
        <w:rPr>
          <w:rFonts w:ascii="Arial Narrow" w:hAnsi="Arial Narrow" w:cstheme="minorHAnsi"/>
          <w:b/>
          <w:bCs/>
          <w:sz w:val="22"/>
          <w:szCs w:val="22"/>
        </w:rPr>
        <w:t xml:space="preserve"> </w:t>
      </w:r>
      <w:proofErr w:type="spellStart"/>
      <w:r w:rsidRPr="00C15053">
        <w:rPr>
          <w:rFonts w:ascii="Arial Narrow" w:hAnsi="Arial Narrow" w:cstheme="minorHAnsi"/>
          <w:b/>
          <w:bCs/>
          <w:sz w:val="22"/>
          <w:szCs w:val="22"/>
        </w:rPr>
        <w:t>Intl</w:t>
      </w:r>
      <w:proofErr w:type="spellEnd"/>
      <w:r w:rsidRPr="00C15053">
        <w:rPr>
          <w:rFonts w:ascii="Arial Narrow" w:hAnsi="Arial Narrow" w:cstheme="minorHAnsi"/>
          <w:b/>
          <w:bCs/>
          <w:sz w:val="22"/>
          <w:szCs w:val="22"/>
        </w:rPr>
        <w:t>. spol. s r.o.</w:t>
      </w:r>
    </w:p>
    <w:p w14:paraId="3C2DFBC6" w14:textId="77777777" w:rsidR="009F12A7" w:rsidRPr="00C15053" w:rsidRDefault="009F12A7" w:rsidP="009F12A7">
      <w:pPr>
        <w:spacing w:line="360" w:lineRule="auto"/>
        <w:ind w:left="1418" w:hanging="1418"/>
        <w:rPr>
          <w:rFonts w:ascii="Arial Narrow" w:hAnsi="Arial Narrow" w:cstheme="minorHAnsi"/>
          <w:sz w:val="22"/>
          <w:szCs w:val="22"/>
        </w:rPr>
      </w:pPr>
      <w:r w:rsidRPr="00C15053">
        <w:rPr>
          <w:rFonts w:ascii="Arial Narrow" w:hAnsi="Arial Narrow" w:cstheme="minorHAnsi"/>
          <w:sz w:val="22"/>
          <w:szCs w:val="22"/>
        </w:rPr>
        <w:t>Se sídlem</w:t>
      </w:r>
      <w:proofErr w:type="gramStart"/>
      <w:r w:rsidRPr="00C15053">
        <w:rPr>
          <w:rFonts w:ascii="Arial Narrow" w:hAnsi="Arial Narrow" w:cstheme="minorHAnsi"/>
          <w:sz w:val="22"/>
          <w:szCs w:val="22"/>
        </w:rPr>
        <w:tab/>
        <w:t xml:space="preserve">: </w:t>
      </w:r>
      <w:r>
        <w:rPr>
          <w:rFonts w:ascii="Arial Narrow" w:hAnsi="Arial Narrow" w:cstheme="minorHAnsi"/>
          <w:sz w:val="22"/>
          <w:szCs w:val="22"/>
        </w:rPr>
        <w:t xml:space="preserve"> </w:t>
      </w:r>
      <w:r w:rsidRPr="00C15053">
        <w:rPr>
          <w:rFonts w:ascii="Arial Narrow" w:hAnsi="Arial Narrow" w:cstheme="minorHAnsi"/>
          <w:sz w:val="22"/>
          <w:szCs w:val="22"/>
        </w:rPr>
        <w:t>Orlovská</w:t>
      </w:r>
      <w:proofErr w:type="gramEnd"/>
      <w:r w:rsidRPr="00C15053">
        <w:rPr>
          <w:rFonts w:ascii="Arial Narrow" w:hAnsi="Arial Narrow" w:cstheme="minorHAnsi"/>
          <w:sz w:val="22"/>
          <w:szCs w:val="22"/>
        </w:rPr>
        <w:t xml:space="preserve"> 791/40, Heřmanice, 713 00 Ostrava</w:t>
      </w:r>
    </w:p>
    <w:p w14:paraId="4B20AD6D" w14:textId="77777777" w:rsidR="009F12A7" w:rsidRPr="00C15053" w:rsidRDefault="009F12A7" w:rsidP="009F12A7">
      <w:pPr>
        <w:spacing w:line="360" w:lineRule="auto"/>
        <w:ind w:left="1418" w:hanging="1418"/>
        <w:rPr>
          <w:rFonts w:ascii="Arial Narrow" w:hAnsi="Arial Narrow" w:cstheme="minorHAnsi"/>
          <w:sz w:val="22"/>
          <w:szCs w:val="22"/>
        </w:rPr>
      </w:pPr>
      <w:proofErr w:type="gramStart"/>
      <w:r w:rsidRPr="00C15053">
        <w:rPr>
          <w:rFonts w:ascii="Arial Narrow" w:hAnsi="Arial Narrow" w:cstheme="minorHAnsi"/>
          <w:sz w:val="22"/>
          <w:szCs w:val="22"/>
        </w:rPr>
        <w:t xml:space="preserve">Zastoupen:   </w:t>
      </w:r>
      <w:proofErr w:type="gramEnd"/>
      <w:r w:rsidRPr="00C15053">
        <w:rPr>
          <w:rFonts w:ascii="Arial Narrow" w:hAnsi="Arial Narrow" w:cstheme="minorHAnsi"/>
          <w:sz w:val="22"/>
          <w:szCs w:val="22"/>
        </w:rPr>
        <w:t xml:space="preserve">    </w:t>
      </w:r>
      <w:proofErr w:type="gramStart"/>
      <w:r w:rsidRPr="00C15053">
        <w:rPr>
          <w:rFonts w:ascii="Arial Narrow" w:hAnsi="Arial Narrow" w:cstheme="minorHAnsi"/>
          <w:sz w:val="22"/>
          <w:szCs w:val="22"/>
        </w:rPr>
        <w:t xml:space="preserve">  :</w:t>
      </w:r>
      <w:proofErr w:type="gramEnd"/>
      <w:r w:rsidRPr="00C15053">
        <w:rPr>
          <w:rFonts w:ascii="Arial Narrow" w:hAnsi="Arial Narrow" w:cstheme="minorHAnsi"/>
          <w:sz w:val="22"/>
          <w:szCs w:val="22"/>
        </w:rPr>
        <w:t xml:space="preserve"> </w:t>
      </w:r>
      <w:r>
        <w:rPr>
          <w:rFonts w:ascii="Arial Narrow" w:hAnsi="Arial Narrow" w:cstheme="minorHAnsi"/>
          <w:sz w:val="22"/>
          <w:szCs w:val="22"/>
        </w:rPr>
        <w:t xml:space="preserve">  </w:t>
      </w:r>
      <w:r w:rsidRPr="00C15053">
        <w:rPr>
          <w:rFonts w:ascii="Arial Narrow" w:hAnsi="Arial Narrow" w:cstheme="minorHAnsi"/>
          <w:sz w:val="22"/>
          <w:szCs w:val="22"/>
        </w:rPr>
        <w:t xml:space="preserve">Ing. Dušanem Vrbou – jednatelem společnosti </w:t>
      </w:r>
    </w:p>
    <w:p w14:paraId="3FAA07EA" w14:textId="77777777" w:rsidR="009F12A7" w:rsidRPr="00C15053" w:rsidRDefault="009F12A7" w:rsidP="009F12A7">
      <w:pPr>
        <w:spacing w:line="360" w:lineRule="auto"/>
        <w:ind w:left="1418" w:hanging="1418"/>
        <w:rPr>
          <w:rStyle w:val="platne1"/>
          <w:rFonts w:ascii="Arial Narrow" w:hAnsi="Arial Narrow" w:cstheme="minorHAnsi"/>
          <w:sz w:val="22"/>
          <w:szCs w:val="22"/>
        </w:rPr>
      </w:pPr>
      <w:r w:rsidRPr="00C15053">
        <w:rPr>
          <w:rFonts w:ascii="Arial Narrow" w:hAnsi="Arial Narrow" w:cstheme="minorHAnsi"/>
          <w:sz w:val="22"/>
          <w:szCs w:val="22"/>
        </w:rPr>
        <w:t xml:space="preserve">IČO </w:t>
      </w:r>
      <w:proofErr w:type="gramStart"/>
      <w:r w:rsidRPr="00C15053">
        <w:rPr>
          <w:rFonts w:ascii="Arial Narrow" w:hAnsi="Arial Narrow" w:cstheme="minorHAnsi"/>
          <w:sz w:val="22"/>
          <w:szCs w:val="22"/>
        </w:rPr>
        <w:tab/>
        <w:t xml:space="preserve"> :</w:t>
      </w:r>
      <w:proofErr w:type="gramEnd"/>
      <w:r w:rsidRPr="00C15053">
        <w:rPr>
          <w:rFonts w:ascii="Arial Narrow" w:hAnsi="Arial Narrow" w:cstheme="minorHAnsi"/>
          <w:sz w:val="22"/>
          <w:szCs w:val="22"/>
        </w:rPr>
        <w:t xml:space="preserve"> 18051634</w:t>
      </w:r>
      <w:r w:rsidRPr="00C15053">
        <w:rPr>
          <w:rFonts w:ascii="Arial Narrow" w:hAnsi="Arial Narrow" w:cstheme="minorHAnsi"/>
          <w:sz w:val="22"/>
          <w:szCs w:val="22"/>
        </w:rPr>
        <w:tab/>
      </w:r>
    </w:p>
    <w:p w14:paraId="78FE6343" w14:textId="77777777" w:rsidR="009F12A7" w:rsidRPr="00C15053" w:rsidRDefault="009F12A7" w:rsidP="009F12A7">
      <w:pPr>
        <w:spacing w:line="360" w:lineRule="auto"/>
        <w:ind w:left="1418" w:hanging="1418"/>
        <w:rPr>
          <w:rFonts w:ascii="Arial Narrow" w:hAnsi="Arial Narrow" w:cstheme="minorHAnsi"/>
          <w:sz w:val="22"/>
          <w:szCs w:val="22"/>
        </w:rPr>
      </w:pPr>
      <w:r w:rsidRPr="00C15053">
        <w:rPr>
          <w:rFonts w:ascii="Arial Narrow" w:hAnsi="Arial Narrow" w:cstheme="minorHAnsi"/>
          <w:sz w:val="22"/>
          <w:szCs w:val="22"/>
        </w:rPr>
        <w:t xml:space="preserve">DIČ </w:t>
      </w:r>
      <w:r w:rsidRPr="00C15053">
        <w:rPr>
          <w:rFonts w:ascii="Arial Narrow" w:hAnsi="Arial Narrow" w:cstheme="minorHAnsi"/>
          <w:sz w:val="22"/>
          <w:szCs w:val="22"/>
        </w:rPr>
        <w:tab/>
        <w:t>: CZ 18051634</w:t>
      </w:r>
    </w:p>
    <w:p w14:paraId="5232F793" w14:textId="77777777" w:rsidR="009F12A7" w:rsidRPr="00C15053" w:rsidRDefault="009F12A7" w:rsidP="009F12A7">
      <w:pPr>
        <w:spacing w:line="360" w:lineRule="auto"/>
        <w:ind w:left="1418" w:hanging="1418"/>
        <w:rPr>
          <w:rFonts w:ascii="Arial Narrow" w:hAnsi="Arial Narrow" w:cstheme="minorHAnsi"/>
          <w:sz w:val="22"/>
          <w:szCs w:val="22"/>
        </w:rPr>
      </w:pPr>
      <w:r w:rsidRPr="00C15053">
        <w:rPr>
          <w:rFonts w:ascii="Arial Narrow" w:hAnsi="Arial Narrow" w:cstheme="minorHAnsi"/>
          <w:sz w:val="22"/>
          <w:szCs w:val="22"/>
        </w:rPr>
        <w:t>Zápis v OR</w:t>
      </w:r>
      <w:r w:rsidRPr="00C15053">
        <w:rPr>
          <w:rFonts w:ascii="Arial Narrow" w:hAnsi="Arial Narrow" w:cstheme="minorHAnsi"/>
          <w:sz w:val="22"/>
          <w:szCs w:val="22"/>
        </w:rPr>
        <w:tab/>
        <w:t xml:space="preserve">: Krajský soud v Ostravě, oddíl C, vložka </w:t>
      </w:r>
      <w:r w:rsidRPr="00C15053">
        <w:rPr>
          <w:rFonts w:ascii="Arial Narrow" w:hAnsi="Arial Narrow" w:cstheme="minorHAnsi"/>
          <w:color w:val="000000"/>
          <w:sz w:val="22"/>
          <w:szCs w:val="22"/>
        </w:rPr>
        <w:t>577</w:t>
      </w:r>
    </w:p>
    <w:p w14:paraId="0850B486" w14:textId="77777777" w:rsidR="009F12A7" w:rsidRPr="00C15053" w:rsidRDefault="009F12A7" w:rsidP="009F12A7">
      <w:pPr>
        <w:spacing w:line="360" w:lineRule="auto"/>
        <w:ind w:left="1418" w:hanging="1418"/>
        <w:rPr>
          <w:rStyle w:val="platne1"/>
          <w:rFonts w:ascii="Arial Narrow" w:hAnsi="Arial Narrow" w:cstheme="minorHAnsi"/>
          <w:i/>
          <w:sz w:val="22"/>
          <w:szCs w:val="22"/>
        </w:rPr>
      </w:pPr>
      <w:r w:rsidRPr="00C15053">
        <w:rPr>
          <w:rFonts w:ascii="Arial Narrow" w:hAnsi="Arial Narrow" w:cstheme="minorHAnsi"/>
          <w:i/>
          <w:sz w:val="22"/>
          <w:szCs w:val="22"/>
        </w:rPr>
        <w:t>(dále také jen „objednatel“)</w:t>
      </w:r>
      <w:r w:rsidRPr="00C15053">
        <w:rPr>
          <w:rFonts w:ascii="Arial Narrow" w:hAnsi="Arial Narrow" w:cstheme="minorHAnsi"/>
          <w:i/>
          <w:sz w:val="22"/>
          <w:szCs w:val="22"/>
        </w:rPr>
        <w:tab/>
      </w:r>
    </w:p>
    <w:p w14:paraId="1B2A1E4C" w14:textId="77777777" w:rsidR="009F12A7" w:rsidRPr="00C15053" w:rsidRDefault="009F12A7" w:rsidP="009F12A7">
      <w:pPr>
        <w:jc w:val="center"/>
        <w:rPr>
          <w:rFonts w:ascii="Arial Narrow" w:hAnsi="Arial Narrow" w:cstheme="minorHAnsi"/>
          <w:sz w:val="22"/>
          <w:szCs w:val="22"/>
        </w:rPr>
      </w:pPr>
      <w:r w:rsidRPr="00C15053">
        <w:rPr>
          <w:rFonts w:ascii="Arial Narrow" w:hAnsi="Arial Narrow" w:cstheme="minorHAnsi"/>
          <w:sz w:val="22"/>
          <w:szCs w:val="22"/>
        </w:rPr>
        <w:t>a</w:t>
      </w:r>
    </w:p>
    <w:p w14:paraId="39D90421" w14:textId="77777777" w:rsidR="009F12A7" w:rsidRPr="00C15053" w:rsidRDefault="009F12A7" w:rsidP="009F12A7">
      <w:pPr>
        <w:rPr>
          <w:rFonts w:ascii="Arial Narrow" w:hAnsi="Arial Narrow" w:cstheme="minorHAnsi"/>
          <w:sz w:val="22"/>
          <w:szCs w:val="22"/>
        </w:rPr>
      </w:pPr>
    </w:p>
    <w:p w14:paraId="55803A82" w14:textId="77777777" w:rsidR="009F12A7" w:rsidRPr="00C15053" w:rsidRDefault="009F12A7" w:rsidP="009F12A7">
      <w:pPr>
        <w:spacing w:line="360" w:lineRule="auto"/>
        <w:rPr>
          <w:rFonts w:ascii="Arial Narrow" w:hAnsi="Arial Narrow" w:cstheme="minorHAnsi"/>
          <w:b/>
          <w:sz w:val="22"/>
          <w:szCs w:val="22"/>
        </w:rPr>
      </w:pPr>
      <w:r w:rsidRPr="00C15053">
        <w:rPr>
          <w:rFonts w:ascii="Arial Narrow" w:hAnsi="Arial Narrow" w:cstheme="minorHAnsi"/>
          <w:b/>
          <w:sz w:val="22"/>
          <w:szCs w:val="22"/>
        </w:rPr>
        <w:t>Zhotovitel</w:t>
      </w:r>
      <w:r w:rsidRPr="00C15053">
        <w:rPr>
          <w:rFonts w:ascii="Arial Narrow" w:hAnsi="Arial Narrow" w:cstheme="minorHAnsi"/>
          <w:b/>
          <w:sz w:val="22"/>
          <w:szCs w:val="22"/>
        </w:rPr>
        <w:tab/>
        <w:t>:</w:t>
      </w:r>
      <w:r w:rsidRPr="00C15053">
        <w:rPr>
          <w:rFonts w:ascii="Arial Narrow" w:hAnsi="Arial Narrow" w:cstheme="minorHAnsi"/>
          <w:b/>
          <w:sz w:val="22"/>
          <w:szCs w:val="22"/>
        </w:rPr>
        <w:tab/>
      </w:r>
    </w:p>
    <w:p w14:paraId="335162DF" w14:textId="77777777" w:rsidR="009F12A7" w:rsidRPr="00C15053" w:rsidRDefault="009F12A7" w:rsidP="009F12A7">
      <w:pPr>
        <w:spacing w:line="360" w:lineRule="auto"/>
        <w:rPr>
          <w:rFonts w:ascii="Arial Narrow" w:hAnsi="Arial Narrow" w:cstheme="minorHAnsi"/>
          <w:sz w:val="22"/>
          <w:szCs w:val="22"/>
        </w:rPr>
      </w:pPr>
      <w:r w:rsidRPr="00C15053">
        <w:rPr>
          <w:rStyle w:val="platne1"/>
          <w:rFonts w:ascii="Arial Narrow" w:hAnsi="Arial Narrow" w:cstheme="minorHAnsi"/>
          <w:sz w:val="22"/>
          <w:szCs w:val="22"/>
        </w:rPr>
        <w:t xml:space="preserve">Se sídlem </w:t>
      </w:r>
      <w:r w:rsidRPr="00C15053">
        <w:rPr>
          <w:rStyle w:val="platne1"/>
          <w:rFonts w:ascii="Arial Narrow" w:hAnsi="Arial Narrow" w:cstheme="minorHAnsi"/>
          <w:sz w:val="22"/>
          <w:szCs w:val="22"/>
        </w:rPr>
        <w:tab/>
        <w:t>:</w:t>
      </w:r>
      <w:r w:rsidRPr="00C15053">
        <w:rPr>
          <w:rStyle w:val="platne1"/>
          <w:rFonts w:ascii="Arial Narrow" w:hAnsi="Arial Narrow" w:cstheme="minorHAnsi"/>
          <w:sz w:val="22"/>
          <w:szCs w:val="22"/>
        </w:rPr>
        <w:tab/>
      </w:r>
    </w:p>
    <w:p w14:paraId="544AD017" w14:textId="77777777" w:rsidR="009F12A7" w:rsidRPr="00C15053" w:rsidRDefault="009F12A7" w:rsidP="009F12A7">
      <w:pPr>
        <w:spacing w:line="360" w:lineRule="auto"/>
        <w:rPr>
          <w:rFonts w:ascii="Arial Narrow" w:hAnsi="Arial Narrow" w:cstheme="minorHAnsi"/>
          <w:sz w:val="22"/>
          <w:szCs w:val="22"/>
        </w:rPr>
      </w:pPr>
      <w:r w:rsidRPr="00C15053">
        <w:rPr>
          <w:rFonts w:ascii="Arial Narrow" w:hAnsi="Arial Narrow" w:cstheme="minorHAnsi"/>
          <w:sz w:val="22"/>
          <w:szCs w:val="22"/>
        </w:rPr>
        <w:t xml:space="preserve">Zastoupena </w:t>
      </w:r>
      <w:r w:rsidRPr="00C15053">
        <w:rPr>
          <w:rFonts w:ascii="Arial Narrow" w:hAnsi="Arial Narrow" w:cstheme="minorHAnsi"/>
          <w:sz w:val="22"/>
          <w:szCs w:val="22"/>
        </w:rPr>
        <w:tab/>
        <w:t>:</w:t>
      </w:r>
      <w:r w:rsidRPr="00C15053">
        <w:rPr>
          <w:rFonts w:ascii="Arial Narrow" w:hAnsi="Arial Narrow" w:cstheme="minorHAnsi"/>
          <w:sz w:val="22"/>
          <w:szCs w:val="22"/>
        </w:rPr>
        <w:tab/>
      </w:r>
    </w:p>
    <w:p w14:paraId="551DDC58" w14:textId="77777777" w:rsidR="009F12A7" w:rsidRPr="00C15053" w:rsidRDefault="009F12A7" w:rsidP="009F12A7">
      <w:pPr>
        <w:spacing w:line="360" w:lineRule="auto"/>
        <w:rPr>
          <w:rFonts w:ascii="Arial Narrow" w:hAnsi="Arial Narrow" w:cstheme="minorHAnsi"/>
          <w:sz w:val="22"/>
          <w:szCs w:val="22"/>
        </w:rPr>
      </w:pPr>
      <w:r w:rsidRPr="00C15053">
        <w:rPr>
          <w:rFonts w:ascii="Arial Narrow" w:hAnsi="Arial Narrow" w:cstheme="minorHAnsi"/>
          <w:sz w:val="22"/>
          <w:szCs w:val="22"/>
        </w:rPr>
        <w:t xml:space="preserve">IČO </w:t>
      </w:r>
      <w:r w:rsidRPr="00C15053">
        <w:rPr>
          <w:rFonts w:ascii="Arial Narrow" w:hAnsi="Arial Narrow" w:cstheme="minorHAnsi"/>
          <w:sz w:val="22"/>
          <w:szCs w:val="22"/>
        </w:rPr>
        <w:tab/>
      </w:r>
      <w:r w:rsidRPr="00C15053">
        <w:rPr>
          <w:rFonts w:ascii="Arial Narrow" w:hAnsi="Arial Narrow" w:cstheme="minorHAnsi"/>
          <w:sz w:val="22"/>
          <w:szCs w:val="22"/>
        </w:rPr>
        <w:tab/>
        <w:t xml:space="preserve">: </w:t>
      </w:r>
      <w:r w:rsidRPr="00C15053">
        <w:rPr>
          <w:rFonts w:ascii="Arial Narrow" w:hAnsi="Arial Narrow" w:cstheme="minorHAnsi"/>
          <w:sz w:val="22"/>
          <w:szCs w:val="22"/>
        </w:rPr>
        <w:tab/>
      </w:r>
    </w:p>
    <w:p w14:paraId="759AFB93" w14:textId="77777777" w:rsidR="009F12A7" w:rsidRPr="00C15053" w:rsidRDefault="009F12A7" w:rsidP="009F12A7">
      <w:pPr>
        <w:spacing w:line="360" w:lineRule="auto"/>
        <w:rPr>
          <w:rFonts w:ascii="Arial Narrow" w:hAnsi="Arial Narrow" w:cstheme="minorHAnsi"/>
          <w:sz w:val="22"/>
          <w:szCs w:val="22"/>
        </w:rPr>
      </w:pPr>
      <w:r w:rsidRPr="00C15053">
        <w:rPr>
          <w:rFonts w:ascii="Arial Narrow" w:hAnsi="Arial Narrow" w:cstheme="minorHAnsi"/>
          <w:sz w:val="22"/>
          <w:szCs w:val="22"/>
        </w:rPr>
        <w:t>DIČ</w:t>
      </w:r>
      <w:r w:rsidRPr="00C15053">
        <w:rPr>
          <w:rFonts w:ascii="Arial Narrow" w:hAnsi="Arial Narrow" w:cstheme="minorHAnsi"/>
          <w:sz w:val="22"/>
          <w:szCs w:val="22"/>
        </w:rPr>
        <w:tab/>
      </w:r>
      <w:r w:rsidRPr="00C15053">
        <w:rPr>
          <w:rFonts w:ascii="Arial Narrow" w:hAnsi="Arial Narrow" w:cstheme="minorHAnsi"/>
          <w:sz w:val="22"/>
          <w:szCs w:val="22"/>
        </w:rPr>
        <w:tab/>
        <w:t>:</w:t>
      </w:r>
      <w:r w:rsidRPr="00C15053">
        <w:rPr>
          <w:rFonts w:ascii="Arial Narrow" w:hAnsi="Arial Narrow" w:cstheme="minorHAnsi"/>
          <w:sz w:val="22"/>
          <w:szCs w:val="22"/>
        </w:rPr>
        <w:tab/>
      </w:r>
    </w:p>
    <w:p w14:paraId="55B22DE9" w14:textId="77777777" w:rsidR="009F12A7" w:rsidRPr="00C15053" w:rsidRDefault="009F12A7" w:rsidP="009F12A7">
      <w:pPr>
        <w:spacing w:line="360" w:lineRule="auto"/>
        <w:rPr>
          <w:rFonts w:ascii="Arial Narrow" w:hAnsi="Arial Narrow" w:cstheme="minorHAnsi"/>
          <w:sz w:val="22"/>
          <w:szCs w:val="22"/>
        </w:rPr>
      </w:pPr>
      <w:r w:rsidRPr="00C15053">
        <w:rPr>
          <w:rFonts w:ascii="Arial Narrow" w:hAnsi="Arial Narrow" w:cstheme="minorHAnsi"/>
          <w:sz w:val="22"/>
          <w:szCs w:val="22"/>
        </w:rPr>
        <w:t>Bank. spojení</w:t>
      </w:r>
      <w:r w:rsidRPr="00C15053">
        <w:rPr>
          <w:rFonts w:ascii="Arial Narrow" w:hAnsi="Arial Narrow" w:cstheme="minorHAnsi"/>
          <w:sz w:val="22"/>
          <w:szCs w:val="22"/>
        </w:rPr>
        <w:tab/>
        <w:t>:</w:t>
      </w:r>
      <w:r w:rsidRPr="00C15053">
        <w:rPr>
          <w:rFonts w:ascii="Arial Narrow" w:hAnsi="Arial Narrow" w:cstheme="minorHAnsi"/>
          <w:sz w:val="22"/>
          <w:szCs w:val="22"/>
        </w:rPr>
        <w:tab/>
      </w:r>
    </w:p>
    <w:p w14:paraId="2F98390F" w14:textId="77777777" w:rsidR="009F12A7" w:rsidRPr="00C15053" w:rsidRDefault="009F12A7" w:rsidP="009F12A7">
      <w:pPr>
        <w:spacing w:line="360" w:lineRule="auto"/>
        <w:rPr>
          <w:rFonts w:ascii="Arial Narrow" w:hAnsi="Arial Narrow" w:cstheme="minorHAnsi"/>
          <w:sz w:val="22"/>
          <w:szCs w:val="22"/>
        </w:rPr>
      </w:pPr>
      <w:r w:rsidRPr="00C15053">
        <w:rPr>
          <w:rFonts w:ascii="Arial Narrow" w:hAnsi="Arial Narrow" w:cstheme="minorHAnsi"/>
          <w:sz w:val="22"/>
          <w:szCs w:val="22"/>
        </w:rPr>
        <w:t xml:space="preserve">Číslo účtu </w:t>
      </w:r>
      <w:r w:rsidRPr="00C15053">
        <w:rPr>
          <w:rFonts w:ascii="Arial Narrow" w:hAnsi="Arial Narrow" w:cstheme="minorHAnsi"/>
          <w:sz w:val="22"/>
          <w:szCs w:val="22"/>
        </w:rPr>
        <w:tab/>
        <w:t>:</w:t>
      </w:r>
      <w:r w:rsidRPr="00C15053">
        <w:rPr>
          <w:rFonts w:ascii="Arial Narrow" w:hAnsi="Arial Narrow" w:cstheme="minorHAnsi"/>
          <w:sz w:val="22"/>
          <w:szCs w:val="22"/>
        </w:rPr>
        <w:tab/>
      </w:r>
    </w:p>
    <w:p w14:paraId="7DD1C020" w14:textId="77777777" w:rsidR="009F12A7" w:rsidRPr="00C15053" w:rsidRDefault="009F12A7" w:rsidP="009F12A7">
      <w:pPr>
        <w:spacing w:line="360" w:lineRule="auto"/>
        <w:rPr>
          <w:rFonts w:ascii="Arial Narrow" w:hAnsi="Arial Narrow" w:cstheme="minorHAnsi"/>
          <w:color w:val="000000"/>
          <w:sz w:val="22"/>
          <w:szCs w:val="22"/>
        </w:rPr>
      </w:pPr>
      <w:r w:rsidRPr="00C15053">
        <w:rPr>
          <w:rFonts w:ascii="Arial Narrow" w:hAnsi="Arial Narrow" w:cstheme="minorHAnsi"/>
          <w:sz w:val="22"/>
          <w:szCs w:val="22"/>
        </w:rPr>
        <w:t>Zápis v OR</w:t>
      </w:r>
      <w:r w:rsidRPr="00C15053">
        <w:rPr>
          <w:rFonts w:ascii="Arial Narrow" w:hAnsi="Arial Narrow" w:cstheme="minorHAnsi"/>
          <w:sz w:val="22"/>
          <w:szCs w:val="22"/>
        </w:rPr>
        <w:tab/>
        <w:t>:</w:t>
      </w:r>
      <w:r w:rsidRPr="00C15053">
        <w:rPr>
          <w:rFonts w:ascii="Arial Narrow" w:hAnsi="Arial Narrow" w:cstheme="minorHAnsi"/>
          <w:sz w:val="22"/>
          <w:szCs w:val="22"/>
        </w:rPr>
        <w:tab/>
      </w:r>
    </w:p>
    <w:p w14:paraId="72C476FF" w14:textId="77777777" w:rsidR="009F12A7" w:rsidRPr="00C15053" w:rsidRDefault="009F12A7" w:rsidP="009F12A7">
      <w:pPr>
        <w:spacing w:line="360" w:lineRule="auto"/>
        <w:ind w:left="1418" w:hanging="1418"/>
        <w:rPr>
          <w:rStyle w:val="platne1"/>
          <w:rFonts w:ascii="Arial Narrow" w:hAnsi="Arial Narrow" w:cstheme="minorHAnsi"/>
          <w:i/>
          <w:sz w:val="22"/>
          <w:szCs w:val="22"/>
        </w:rPr>
      </w:pPr>
      <w:r w:rsidRPr="00C15053">
        <w:rPr>
          <w:rFonts w:ascii="Arial Narrow" w:hAnsi="Arial Narrow" w:cstheme="minorHAnsi"/>
          <w:i/>
          <w:sz w:val="22"/>
          <w:szCs w:val="22"/>
        </w:rPr>
        <w:t>(dále také jen „zhotovitel“)</w:t>
      </w:r>
      <w:r w:rsidRPr="00C15053">
        <w:rPr>
          <w:rFonts w:ascii="Arial Narrow" w:hAnsi="Arial Narrow" w:cstheme="minorHAnsi"/>
          <w:i/>
          <w:sz w:val="22"/>
          <w:szCs w:val="22"/>
        </w:rPr>
        <w:tab/>
      </w:r>
    </w:p>
    <w:p w14:paraId="7615F9B6" w14:textId="77777777" w:rsidR="009F12A7" w:rsidRDefault="009F12A7" w:rsidP="009F12A7">
      <w:pPr>
        <w:pStyle w:val="Nadpis6"/>
        <w:rPr>
          <w:rFonts w:ascii="Arial Narrow" w:hAnsi="Arial Narrow" w:cstheme="minorHAnsi"/>
          <w:sz w:val="22"/>
          <w:szCs w:val="22"/>
        </w:rPr>
      </w:pPr>
    </w:p>
    <w:p w14:paraId="4419BCAB" w14:textId="77777777" w:rsidR="009F12A7" w:rsidRDefault="009F12A7" w:rsidP="009F12A7">
      <w:pPr>
        <w:pStyle w:val="Nadpis6"/>
        <w:rPr>
          <w:rFonts w:ascii="Arial Narrow" w:hAnsi="Arial Narrow" w:cstheme="minorHAnsi"/>
          <w:sz w:val="22"/>
          <w:szCs w:val="22"/>
        </w:rPr>
      </w:pPr>
    </w:p>
    <w:p w14:paraId="2A67C836" w14:textId="77777777" w:rsidR="009F12A7" w:rsidRPr="00C15053" w:rsidRDefault="009F12A7" w:rsidP="009F12A7">
      <w:pPr>
        <w:pStyle w:val="Nadpis6"/>
        <w:rPr>
          <w:rFonts w:ascii="Arial Narrow" w:hAnsi="Arial Narrow" w:cstheme="minorHAnsi"/>
          <w:sz w:val="22"/>
          <w:szCs w:val="22"/>
        </w:rPr>
      </w:pPr>
      <w:r w:rsidRPr="00C15053">
        <w:rPr>
          <w:rFonts w:ascii="Arial Narrow" w:hAnsi="Arial Narrow" w:cstheme="minorHAnsi"/>
          <w:sz w:val="22"/>
          <w:szCs w:val="22"/>
        </w:rPr>
        <w:t xml:space="preserve">uzavřeli níže uvedeného dne, měsíce a roku </w:t>
      </w:r>
    </w:p>
    <w:p w14:paraId="6A787C28" w14:textId="77777777" w:rsidR="009F12A7" w:rsidRPr="00C15053" w:rsidRDefault="009F12A7" w:rsidP="009F12A7">
      <w:pPr>
        <w:pStyle w:val="Nadpis6"/>
        <w:rPr>
          <w:rFonts w:ascii="Arial Narrow" w:hAnsi="Arial Narrow" w:cstheme="minorHAnsi"/>
          <w:sz w:val="22"/>
          <w:szCs w:val="22"/>
        </w:rPr>
      </w:pPr>
      <w:r w:rsidRPr="00C15053">
        <w:rPr>
          <w:rFonts w:ascii="Arial Narrow" w:hAnsi="Arial Narrow" w:cstheme="minorHAnsi"/>
          <w:sz w:val="22"/>
          <w:szCs w:val="22"/>
        </w:rPr>
        <w:t xml:space="preserve">dle </w:t>
      </w:r>
      <w:proofErr w:type="spellStart"/>
      <w:r w:rsidRPr="00C15053">
        <w:rPr>
          <w:rFonts w:ascii="Arial Narrow" w:hAnsi="Arial Narrow" w:cstheme="minorHAnsi"/>
          <w:sz w:val="22"/>
          <w:szCs w:val="22"/>
        </w:rPr>
        <w:t>ust</w:t>
      </w:r>
      <w:proofErr w:type="spellEnd"/>
      <w:r w:rsidRPr="00C15053">
        <w:rPr>
          <w:rFonts w:ascii="Arial Narrow" w:hAnsi="Arial Narrow" w:cstheme="minorHAnsi"/>
          <w:sz w:val="22"/>
          <w:szCs w:val="22"/>
        </w:rPr>
        <w:t xml:space="preserve">. § 1724 a násl., zák. č. 89/2012 Sb., občanského zákoníku, v platném znění, </w:t>
      </w:r>
    </w:p>
    <w:p w14:paraId="2B4001BE" w14:textId="77777777" w:rsidR="009F12A7" w:rsidRDefault="009F12A7" w:rsidP="009F12A7">
      <w:pPr>
        <w:spacing w:line="276" w:lineRule="auto"/>
        <w:jc w:val="center"/>
        <w:rPr>
          <w:rFonts w:ascii="Arial Narrow" w:hAnsi="Arial Narrow" w:cstheme="minorHAnsi"/>
          <w:sz w:val="22"/>
          <w:szCs w:val="22"/>
        </w:rPr>
      </w:pPr>
      <w:r w:rsidRPr="00C15053">
        <w:rPr>
          <w:rFonts w:ascii="Arial Narrow" w:hAnsi="Arial Narrow" w:cstheme="minorHAnsi"/>
          <w:sz w:val="22"/>
          <w:szCs w:val="22"/>
        </w:rPr>
        <w:t>tuto Smlouvu o implementaci software</w:t>
      </w:r>
    </w:p>
    <w:p w14:paraId="518FAF7D" w14:textId="77777777" w:rsidR="009F12A7" w:rsidRDefault="009F12A7" w:rsidP="009F12A7">
      <w:pPr>
        <w:spacing w:line="276" w:lineRule="auto"/>
        <w:jc w:val="center"/>
        <w:rPr>
          <w:rFonts w:ascii="Arial Narrow" w:hAnsi="Arial Narrow" w:cstheme="minorHAnsi"/>
          <w:sz w:val="22"/>
          <w:szCs w:val="22"/>
        </w:rPr>
      </w:pPr>
    </w:p>
    <w:p w14:paraId="104C239B" w14:textId="77777777" w:rsidR="009F12A7" w:rsidRDefault="009F12A7" w:rsidP="009F12A7">
      <w:pPr>
        <w:spacing w:line="276" w:lineRule="auto"/>
        <w:jc w:val="center"/>
        <w:rPr>
          <w:rFonts w:ascii="Arial Narrow" w:hAnsi="Arial Narrow" w:cstheme="minorHAnsi"/>
          <w:sz w:val="22"/>
          <w:szCs w:val="22"/>
        </w:rPr>
      </w:pPr>
    </w:p>
    <w:p w14:paraId="53FEB8F0" w14:textId="77777777" w:rsidR="009F12A7" w:rsidRDefault="009F12A7" w:rsidP="009F12A7">
      <w:pPr>
        <w:spacing w:line="276" w:lineRule="auto"/>
        <w:jc w:val="center"/>
        <w:rPr>
          <w:rFonts w:ascii="Arial Narrow" w:hAnsi="Arial Narrow" w:cstheme="minorHAnsi"/>
          <w:sz w:val="22"/>
          <w:szCs w:val="22"/>
        </w:rPr>
      </w:pPr>
    </w:p>
    <w:p w14:paraId="6E09C1E6" w14:textId="77777777" w:rsidR="009F12A7" w:rsidRDefault="009F12A7" w:rsidP="009F12A7">
      <w:pPr>
        <w:spacing w:line="276" w:lineRule="auto"/>
        <w:jc w:val="center"/>
        <w:rPr>
          <w:rFonts w:ascii="Arial Narrow" w:hAnsi="Arial Narrow" w:cstheme="minorHAnsi"/>
          <w:sz w:val="22"/>
          <w:szCs w:val="22"/>
        </w:rPr>
      </w:pPr>
    </w:p>
    <w:p w14:paraId="07609848" w14:textId="77777777" w:rsidR="009F12A7" w:rsidRDefault="009F12A7" w:rsidP="009F12A7">
      <w:pPr>
        <w:spacing w:line="276" w:lineRule="auto"/>
        <w:jc w:val="center"/>
        <w:rPr>
          <w:rFonts w:ascii="Arial Narrow" w:hAnsi="Arial Narrow" w:cstheme="minorHAnsi"/>
          <w:sz w:val="22"/>
          <w:szCs w:val="22"/>
        </w:rPr>
      </w:pPr>
    </w:p>
    <w:p w14:paraId="1FBEC239" w14:textId="77777777" w:rsidR="009F12A7" w:rsidRDefault="009F12A7" w:rsidP="009F12A7">
      <w:pPr>
        <w:spacing w:line="276" w:lineRule="auto"/>
        <w:jc w:val="center"/>
        <w:rPr>
          <w:rFonts w:ascii="Arial Narrow" w:hAnsi="Arial Narrow" w:cstheme="minorHAnsi"/>
          <w:sz w:val="22"/>
          <w:szCs w:val="22"/>
        </w:rPr>
      </w:pPr>
    </w:p>
    <w:p w14:paraId="742DC3CB" w14:textId="77777777" w:rsidR="009F12A7" w:rsidRDefault="009F12A7" w:rsidP="009F12A7">
      <w:pPr>
        <w:spacing w:line="276" w:lineRule="auto"/>
        <w:jc w:val="center"/>
        <w:rPr>
          <w:rFonts w:ascii="Arial Narrow" w:hAnsi="Arial Narrow" w:cstheme="minorHAnsi"/>
          <w:sz w:val="22"/>
          <w:szCs w:val="22"/>
        </w:rPr>
      </w:pPr>
    </w:p>
    <w:p w14:paraId="1ABD40B4" w14:textId="77777777" w:rsidR="009F12A7" w:rsidRDefault="009F12A7" w:rsidP="009F12A7">
      <w:pPr>
        <w:spacing w:line="276" w:lineRule="auto"/>
        <w:jc w:val="center"/>
        <w:rPr>
          <w:rFonts w:ascii="Arial Narrow" w:hAnsi="Arial Narrow" w:cstheme="minorHAnsi"/>
          <w:sz w:val="22"/>
          <w:szCs w:val="22"/>
        </w:rPr>
      </w:pPr>
    </w:p>
    <w:p w14:paraId="6967F9E7" w14:textId="77777777" w:rsidR="009F12A7" w:rsidRDefault="009F12A7" w:rsidP="009F12A7">
      <w:pPr>
        <w:spacing w:line="276" w:lineRule="auto"/>
        <w:jc w:val="center"/>
        <w:rPr>
          <w:rFonts w:ascii="Arial Narrow" w:hAnsi="Arial Narrow" w:cstheme="minorHAnsi"/>
          <w:sz w:val="22"/>
          <w:szCs w:val="22"/>
        </w:rPr>
      </w:pPr>
    </w:p>
    <w:p w14:paraId="54EAFBD1" w14:textId="77777777" w:rsidR="009F12A7" w:rsidRDefault="009F12A7" w:rsidP="009F12A7">
      <w:pPr>
        <w:spacing w:line="276" w:lineRule="auto"/>
        <w:jc w:val="center"/>
        <w:rPr>
          <w:rFonts w:ascii="Arial Narrow" w:hAnsi="Arial Narrow" w:cstheme="minorHAnsi"/>
          <w:sz w:val="22"/>
          <w:szCs w:val="22"/>
        </w:rPr>
      </w:pPr>
    </w:p>
    <w:p w14:paraId="55CB6627" w14:textId="77777777" w:rsidR="009F12A7" w:rsidRPr="00C15053" w:rsidRDefault="009F12A7" w:rsidP="009F12A7">
      <w:pPr>
        <w:spacing w:line="276" w:lineRule="auto"/>
        <w:jc w:val="center"/>
        <w:rPr>
          <w:rFonts w:ascii="Arial Narrow" w:hAnsi="Arial Narrow" w:cstheme="minorHAnsi"/>
          <w:sz w:val="22"/>
          <w:szCs w:val="22"/>
        </w:rPr>
      </w:pPr>
    </w:p>
    <w:p w14:paraId="771ACF37" w14:textId="77777777" w:rsidR="009F12A7" w:rsidRPr="00C15053" w:rsidRDefault="009F12A7" w:rsidP="009F12A7">
      <w:pPr>
        <w:rPr>
          <w:rFonts w:ascii="Arial Narrow" w:hAnsi="Arial Narrow" w:cs="Calibri"/>
          <w:sz w:val="22"/>
          <w:szCs w:val="22"/>
        </w:rPr>
      </w:pPr>
    </w:p>
    <w:p w14:paraId="5A8C6425" w14:textId="77777777" w:rsidR="009F12A7" w:rsidRPr="00C15053" w:rsidRDefault="009F12A7" w:rsidP="009F12A7">
      <w:pPr>
        <w:pStyle w:val="Nadpis2"/>
        <w:numPr>
          <w:ilvl w:val="0"/>
          <w:numId w:val="4"/>
        </w:numPr>
        <w:spacing w:after="240"/>
        <w:jc w:val="center"/>
        <w:rPr>
          <w:rFonts w:ascii="Arial Narrow" w:hAnsi="Arial Narrow" w:cs="Calibri"/>
          <w:sz w:val="22"/>
          <w:szCs w:val="22"/>
        </w:rPr>
      </w:pPr>
      <w:r w:rsidRPr="00C15053">
        <w:rPr>
          <w:rFonts w:ascii="Arial Narrow" w:hAnsi="Arial Narrow" w:cs="Calibri"/>
          <w:sz w:val="22"/>
          <w:szCs w:val="22"/>
        </w:rPr>
        <w:lastRenderedPageBreak/>
        <w:t>ODDÍL – PŘEDMĚT SMLOUVY</w:t>
      </w:r>
    </w:p>
    <w:p w14:paraId="56EAC053" w14:textId="77777777" w:rsidR="009F12A7" w:rsidRPr="00C15053" w:rsidRDefault="009F12A7" w:rsidP="009F12A7">
      <w:pPr>
        <w:rPr>
          <w:rFonts w:ascii="Arial Narrow" w:hAnsi="Arial Narrow"/>
          <w:sz w:val="22"/>
          <w:szCs w:val="22"/>
        </w:rPr>
      </w:pPr>
    </w:p>
    <w:p w14:paraId="06E104AD" w14:textId="77777777" w:rsidR="009F12A7" w:rsidRPr="00C15053" w:rsidRDefault="009F12A7" w:rsidP="009F12A7">
      <w:pPr>
        <w:pStyle w:val="Zkladntext"/>
        <w:numPr>
          <w:ilvl w:val="0"/>
          <w:numId w:val="15"/>
        </w:numPr>
        <w:rPr>
          <w:rFonts w:ascii="Arial Narrow" w:hAnsi="Arial Narrow" w:cs="Calibri"/>
        </w:rPr>
      </w:pPr>
      <w:r w:rsidRPr="00C15053">
        <w:rPr>
          <w:rFonts w:ascii="Arial Narrow" w:hAnsi="Arial Narrow" w:cs="Calibri"/>
        </w:rPr>
        <w:t>Definice pojmů:</w:t>
      </w:r>
    </w:p>
    <w:p w14:paraId="017D1022" w14:textId="77777777" w:rsidR="009F12A7" w:rsidRPr="00C15053" w:rsidRDefault="009F12A7" w:rsidP="009F12A7">
      <w:pPr>
        <w:pStyle w:val="Zkladntext"/>
        <w:ind w:left="426"/>
        <w:rPr>
          <w:rFonts w:ascii="Arial Narrow" w:hAnsi="Arial Narrow" w:cs="Calibri"/>
        </w:rPr>
      </w:pPr>
      <w:r w:rsidRPr="00C15053">
        <w:rPr>
          <w:rFonts w:ascii="Arial Narrow" w:hAnsi="Arial Narrow" w:cs="Calibri"/>
          <w:b/>
        </w:rPr>
        <w:t>Implementace</w:t>
      </w:r>
      <w:r w:rsidRPr="00C15053">
        <w:rPr>
          <w:rFonts w:ascii="Arial Narrow" w:hAnsi="Arial Narrow" w:cs="Calibri"/>
        </w:rPr>
        <w:t xml:space="preserve"> – služby směřující k nasazení komplexního IS u objednatele a jeho uvedení do Ostrého provozu v rozsahu sjednaném touto smlouvou.  </w:t>
      </w:r>
    </w:p>
    <w:p w14:paraId="35E08D11" w14:textId="77777777" w:rsidR="009F12A7" w:rsidRPr="00C15053" w:rsidRDefault="009F12A7" w:rsidP="009F12A7">
      <w:pPr>
        <w:pStyle w:val="Zkladntext"/>
        <w:ind w:left="426"/>
        <w:rPr>
          <w:rFonts w:ascii="Arial Narrow" w:hAnsi="Arial Narrow" w:cs="Calibri"/>
        </w:rPr>
      </w:pPr>
      <w:r w:rsidRPr="00C15053">
        <w:rPr>
          <w:rFonts w:ascii="Arial Narrow" w:hAnsi="Arial Narrow" w:cs="Calibri"/>
          <w:b/>
        </w:rPr>
        <w:t xml:space="preserve">Informační </w:t>
      </w:r>
      <w:proofErr w:type="gramStart"/>
      <w:r w:rsidRPr="00C15053">
        <w:rPr>
          <w:rFonts w:ascii="Arial Narrow" w:hAnsi="Arial Narrow" w:cs="Calibri"/>
          <w:b/>
        </w:rPr>
        <w:t>systém</w:t>
      </w:r>
      <w:r w:rsidRPr="00C15053">
        <w:rPr>
          <w:rFonts w:ascii="Arial Narrow" w:hAnsi="Arial Narrow" w:cs="Calibri"/>
        </w:rPr>
        <w:t xml:space="preserve"> - komplexní</w:t>
      </w:r>
      <w:proofErr w:type="gramEnd"/>
      <w:r w:rsidRPr="00C15053">
        <w:rPr>
          <w:rFonts w:ascii="Arial Narrow" w:hAnsi="Arial Narrow" w:cs="Calibri"/>
        </w:rPr>
        <w:t xml:space="preserve"> IS s funkcionalitami dle přílohy č. 1 této smlouvy.</w:t>
      </w:r>
    </w:p>
    <w:p w14:paraId="02909F2B" w14:textId="77777777" w:rsidR="009F12A7" w:rsidRPr="00C15053" w:rsidRDefault="009F12A7" w:rsidP="009F12A7">
      <w:pPr>
        <w:pStyle w:val="Zkladntext"/>
        <w:ind w:left="426"/>
        <w:rPr>
          <w:rFonts w:ascii="Arial Narrow" w:hAnsi="Arial Narrow" w:cs="Calibri"/>
        </w:rPr>
      </w:pPr>
      <w:r w:rsidRPr="00C15053">
        <w:rPr>
          <w:rFonts w:ascii="Arial Narrow" w:hAnsi="Arial Narrow" w:cs="Calibri"/>
          <w:b/>
        </w:rPr>
        <w:t xml:space="preserve">Ostrý provoz – </w:t>
      </w:r>
      <w:r w:rsidRPr="00C15053">
        <w:rPr>
          <w:rFonts w:ascii="Arial Narrow" w:hAnsi="Arial Narrow" w:cs="Calibri"/>
        </w:rPr>
        <w:t xml:space="preserve">provozování komplexního IS s ostrými daty objednatele za případné servisní podpory zhotovitele. </w:t>
      </w:r>
    </w:p>
    <w:p w14:paraId="0136F956" w14:textId="77777777" w:rsidR="009F12A7" w:rsidRPr="00C15053" w:rsidRDefault="009F12A7" w:rsidP="009F12A7">
      <w:pPr>
        <w:pStyle w:val="Zkladntext"/>
        <w:ind w:left="426"/>
        <w:rPr>
          <w:rFonts w:ascii="Arial Narrow" w:hAnsi="Arial Narrow" w:cs="Calibri"/>
        </w:rPr>
      </w:pPr>
      <w:r w:rsidRPr="00C15053">
        <w:rPr>
          <w:rFonts w:ascii="Arial Narrow" w:hAnsi="Arial Narrow" w:cs="Calibri"/>
          <w:b/>
        </w:rPr>
        <w:t xml:space="preserve">Testovací provoz – </w:t>
      </w:r>
      <w:r w:rsidRPr="00C15053">
        <w:rPr>
          <w:rFonts w:ascii="Arial Narrow" w:hAnsi="Arial Narrow" w:cs="Calibri"/>
        </w:rPr>
        <w:t xml:space="preserve">proces ověření stavu plnění provozem s kopií ostrých dat objednatele za přítomnosti pracovníků zhotovitele, za účelem podpory zahájení Ostrého provozu, včetně konzultací k objasnění nejasností provozu a metodického vedení.   </w:t>
      </w:r>
    </w:p>
    <w:p w14:paraId="3507FB03" w14:textId="77777777" w:rsidR="009F12A7" w:rsidRPr="00C15053" w:rsidRDefault="009F12A7" w:rsidP="009F12A7">
      <w:pPr>
        <w:pStyle w:val="Zkladntext"/>
        <w:ind w:left="426"/>
        <w:rPr>
          <w:rFonts w:ascii="Arial Narrow" w:hAnsi="Arial Narrow" w:cs="Calibri"/>
        </w:rPr>
      </w:pPr>
      <w:proofErr w:type="spellStart"/>
      <w:r w:rsidRPr="00C15053">
        <w:rPr>
          <w:rFonts w:ascii="Arial Narrow" w:hAnsi="Arial Narrow" w:cs="Calibri"/>
          <w:b/>
        </w:rPr>
        <w:t>Maintenance</w:t>
      </w:r>
      <w:proofErr w:type="spellEnd"/>
      <w:r w:rsidRPr="00C15053">
        <w:rPr>
          <w:rFonts w:ascii="Arial Narrow" w:hAnsi="Arial Narrow" w:cs="Calibri"/>
        </w:rPr>
        <w:t xml:space="preserve"> – servisní služba, která obsahuje pravidelnou aktualizaci Komplexního IS a technickou podporu uživatelů.</w:t>
      </w:r>
    </w:p>
    <w:p w14:paraId="0E35775B" w14:textId="77777777" w:rsidR="009F12A7" w:rsidRPr="00C15053" w:rsidRDefault="009F12A7" w:rsidP="009F12A7">
      <w:pPr>
        <w:pStyle w:val="Zkladntext"/>
        <w:numPr>
          <w:ilvl w:val="0"/>
          <w:numId w:val="15"/>
        </w:numPr>
        <w:rPr>
          <w:rFonts w:ascii="Arial Narrow" w:hAnsi="Arial Narrow" w:cs="Calibri"/>
        </w:rPr>
      </w:pPr>
      <w:r w:rsidRPr="00C15053">
        <w:rPr>
          <w:rFonts w:ascii="Arial Narrow" w:hAnsi="Arial Narrow" w:cs="Calibri"/>
        </w:rPr>
        <w:t xml:space="preserve">Zhotovitel se touto smlouvou zavazuje pro objednatele řádně a včas provést za podmínek sjednaných touto smlouvou </w:t>
      </w:r>
      <w:r w:rsidRPr="00C15053">
        <w:rPr>
          <w:rFonts w:ascii="Arial Narrow" w:hAnsi="Arial Narrow" w:cs="Calibri"/>
          <w:bCs/>
          <w:iCs/>
        </w:rPr>
        <w:t>Implementaci</w:t>
      </w:r>
      <w:r w:rsidRPr="00C15053">
        <w:rPr>
          <w:rFonts w:ascii="Arial Narrow" w:hAnsi="Arial Narrow" w:cs="Calibri"/>
          <w:b/>
          <w:bCs/>
          <w:iCs/>
        </w:rPr>
        <w:t xml:space="preserve"> </w:t>
      </w:r>
      <w:r w:rsidRPr="00C15053">
        <w:rPr>
          <w:rFonts w:ascii="Arial Narrow" w:hAnsi="Arial Narrow" w:cs="Calibri"/>
        </w:rPr>
        <w:t>Komplexního IS</w:t>
      </w:r>
      <w:r w:rsidRPr="00C15053">
        <w:rPr>
          <w:rFonts w:ascii="Arial Narrow" w:hAnsi="Arial Narrow" w:cs="Calibri"/>
          <w:b/>
          <w:bCs/>
          <w:iCs/>
        </w:rPr>
        <w:t xml:space="preserve">, </w:t>
      </w:r>
      <w:r w:rsidRPr="00C15053">
        <w:rPr>
          <w:rFonts w:ascii="Arial Narrow" w:hAnsi="Arial Narrow" w:cs="Calibri"/>
          <w:bCs/>
          <w:iCs/>
        </w:rPr>
        <w:t xml:space="preserve">která bude zahrnovat </w:t>
      </w:r>
      <w:r w:rsidRPr="00C15053">
        <w:rPr>
          <w:rFonts w:ascii="Arial Narrow" w:hAnsi="Arial Narrow" w:cs="Calibri"/>
        </w:rPr>
        <w:t>funkcionality dle přílohy č. 1 této smlouvy</w:t>
      </w:r>
      <w:r w:rsidRPr="00C15053">
        <w:rPr>
          <w:rFonts w:ascii="Arial Narrow" w:hAnsi="Arial Narrow" w:cs="Calibri"/>
          <w:bCs/>
          <w:iCs/>
        </w:rPr>
        <w:t>.</w:t>
      </w:r>
    </w:p>
    <w:p w14:paraId="34309984" w14:textId="77777777" w:rsidR="009F12A7" w:rsidRPr="00C15053" w:rsidRDefault="009F12A7" w:rsidP="009F12A7">
      <w:pPr>
        <w:pStyle w:val="Zkladntext"/>
        <w:numPr>
          <w:ilvl w:val="0"/>
          <w:numId w:val="15"/>
        </w:numPr>
        <w:rPr>
          <w:rFonts w:ascii="Arial Narrow" w:hAnsi="Arial Narrow" w:cs="Calibri"/>
        </w:rPr>
      </w:pPr>
      <w:r w:rsidRPr="00C15053">
        <w:rPr>
          <w:rFonts w:ascii="Arial Narrow" w:hAnsi="Arial Narrow" w:cs="Calibri"/>
        </w:rPr>
        <w:t>Objednatel se zavazuje od zhotovitele plnění zhotovitele převzít a zaplatit zhotoviteli za podmínek sjednaných v této smlouvě dohodnutou cenu.</w:t>
      </w:r>
    </w:p>
    <w:p w14:paraId="477E28AB" w14:textId="77777777" w:rsidR="009F12A7" w:rsidRDefault="009F12A7" w:rsidP="009F12A7">
      <w:pPr>
        <w:pStyle w:val="Zkladntext"/>
        <w:numPr>
          <w:ilvl w:val="0"/>
          <w:numId w:val="15"/>
        </w:numPr>
        <w:spacing w:after="240"/>
        <w:rPr>
          <w:rFonts w:ascii="Arial Narrow" w:hAnsi="Arial Narrow" w:cs="Calibri"/>
        </w:rPr>
      </w:pPr>
      <w:r w:rsidRPr="00C15053">
        <w:rPr>
          <w:rFonts w:ascii="Arial Narrow" w:hAnsi="Arial Narrow" w:cs="Calibri"/>
        </w:rPr>
        <w:t xml:space="preserve">Veškeré změny, doplňky nebo rozšíření i omezení rozsahu předmětu plnění dle této smlouvy, včetně vlivu těchto změn na termín plnění a na cenu, musí být vždy písemně odsouhlaseny oběma stranami. </w:t>
      </w:r>
    </w:p>
    <w:p w14:paraId="4DEB03CC" w14:textId="77777777" w:rsidR="009F12A7" w:rsidRPr="00C15053" w:rsidRDefault="009F12A7" w:rsidP="009F12A7">
      <w:pPr>
        <w:pStyle w:val="Zkladntext"/>
        <w:spacing w:after="240"/>
        <w:rPr>
          <w:rFonts w:ascii="Arial Narrow" w:hAnsi="Arial Narrow" w:cs="Calibri"/>
        </w:rPr>
      </w:pPr>
    </w:p>
    <w:p w14:paraId="4BFD78D5" w14:textId="77777777" w:rsidR="009F12A7" w:rsidRPr="009F12A7" w:rsidRDefault="009F12A7" w:rsidP="009F12A7">
      <w:pPr>
        <w:pStyle w:val="Zkladntext"/>
        <w:spacing w:after="240"/>
        <w:ind w:left="360"/>
        <w:jc w:val="center"/>
        <w:rPr>
          <w:rFonts w:ascii="Arial Narrow" w:hAnsi="Arial Narrow" w:cs="Calibri"/>
          <w:color w:val="2F5496" w:themeColor="accent1" w:themeShade="BF"/>
          <w:highlight w:val="yellow"/>
        </w:rPr>
      </w:pPr>
      <w:r w:rsidRPr="009F12A7">
        <w:rPr>
          <w:rFonts w:ascii="Arial Narrow" w:hAnsi="Arial Narrow" w:cs="Calibri"/>
          <w:color w:val="2F5496" w:themeColor="accent1" w:themeShade="BF"/>
        </w:rPr>
        <w:t>III. ODDÍL – DOBA PLNĚNÍ</w:t>
      </w:r>
    </w:p>
    <w:p w14:paraId="56116768" w14:textId="77777777" w:rsidR="009F12A7" w:rsidRPr="00C15053" w:rsidRDefault="009F12A7" w:rsidP="009F12A7">
      <w:pPr>
        <w:pStyle w:val="Zkladntext"/>
        <w:numPr>
          <w:ilvl w:val="0"/>
          <w:numId w:val="10"/>
        </w:numPr>
        <w:ind w:left="426" w:hanging="426"/>
        <w:rPr>
          <w:rFonts w:ascii="Arial Narrow" w:hAnsi="Arial Narrow" w:cs="Calibri"/>
          <w:color w:val="FF0000"/>
          <w:u w:val="single"/>
        </w:rPr>
      </w:pPr>
      <w:r w:rsidRPr="00C15053">
        <w:rPr>
          <w:rFonts w:ascii="Arial Narrow" w:hAnsi="Arial Narrow" w:cs="Calibri"/>
        </w:rPr>
        <w:t xml:space="preserve">Plnění bude zhotovitelem poskytnuto postupně v rozsahu a v termínu zahájení realizace </w:t>
      </w:r>
      <w:r w:rsidRPr="00C15053">
        <w:rPr>
          <w:rFonts w:ascii="Arial Narrow" w:hAnsi="Arial Narrow" w:cs="Calibri"/>
        </w:rPr>
        <w:br/>
        <w:t xml:space="preserve">do </w:t>
      </w:r>
      <w:proofErr w:type="gramStart"/>
      <w:r w:rsidRPr="00C15053">
        <w:rPr>
          <w:rFonts w:ascii="Arial Narrow" w:hAnsi="Arial Narrow" w:cs="Calibri"/>
        </w:rPr>
        <w:t>1  měsíce</w:t>
      </w:r>
      <w:proofErr w:type="gramEnd"/>
      <w:r w:rsidRPr="00C15053">
        <w:rPr>
          <w:rFonts w:ascii="Arial Narrow" w:hAnsi="Arial Narrow" w:cs="Calibri"/>
        </w:rPr>
        <w:t xml:space="preserve"> od podpisu smlouvy a dokončení nejpozději do 30. 11. 2026. </w:t>
      </w:r>
    </w:p>
    <w:p w14:paraId="74B8ED6D" w14:textId="77777777" w:rsidR="009F12A7" w:rsidRDefault="009F12A7" w:rsidP="009F12A7">
      <w:pPr>
        <w:pStyle w:val="Zkladntext"/>
        <w:numPr>
          <w:ilvl w:val="0"/>
          <w:numId w:val="10"/>
        </w:numPr>
        <w:ind w:left="426" w:hanging="426"/>
        <w:rPr>
          <w:rFonts w:ascii="Arial Narrow" w:hAnsi="Arial Narrow" w:cs="Calibri"/>
        </w:rPr>
      </w:pPr>
      <w:r w:rsidRPr="00C15053">
        <w:rPr>
          <w:rFonts w:ascii="Arial Narrow" w:hAnsi="Arial Narrow" w:cs="Calibri"/>
        </w:rPr>
        <w:t>V případě, že zhotovitel nebude moci z důvodů na straně objednatele nebo z důvodů daných vyšší mocí provádět plnění dle této smlouvy, prodlužují se přiměřeně termíny plnění zhotovitele, a to minimálně o tolik kalendářních dní kolik kalendářních dní nemohl plnění provádět.</w:t>
      </w:r>
    </w:p>
    <w:p w14:paraId="757956F8" w14:textId="77777777" w:rsidR="009F12A7" w:rsidRPr="00C15053" w:rsidRDefault="009F12A7" w:rsidP="009F12A7">
      <w:pPr>
        <w:pStyle w:val="Zkladntext"/>
        <w:rPr>
          <w:rFonts w:ascii="Arial Narrow" w:hAnsi="Arial Narrow" w:cs="Calibri"/>
        </w:rPr>
      </w:pPr>
    </w:p>
    <w:p w14:paraId="4B0A6958" w14:textId="136D4E6E" w:rsidR="009F12A7" w:rsidRPr="00C15053" w:rsidRDefault="009F12A7" w:rsidP="009F12A7">
      <w:pPr>
        <w:pStyle w:val="Nadpis2"/>
        <w:spacing w:after="240"/>
        <w:jc w:val="center"/>
        <w:rPr>
          <w:rFonts w:ascii="Arial Narrow" w:hAnsi="Arial Narrow" w:cs="Calibri"/>
          <w:sz w:val="22"/>
          <w:szCs w:val="22"/>
        </w:rPr>
      </w:pPr>
      <w:r w:rsidRPr="00C15053">
        <w:rPr>
          <w:rFonts w:ascii="Arial Narrow" w:hAnsi="Arial Narrow" w:cs="Calibri"/>
          <w:sz w:val="22"/>
          <w:szCs w:val="22"/>
        </w:rPr>
        <w:t>IV. ODDÍL – CENA</w:t>
      </w:r>
    </w:p>
    <w:p w14:paraId="69783B8B" w14:textId="77777777" w:rsidR="009F12A7" w:rsidRPr="00C15053" w:rsidRDefault="009F12A7" w:rsidP="009F12A7">
      <w:pPr>
        <w:pStyle w:val="Zkladntext"/>
        <w:numPr>
          <w:ilvl w:val="0"/>
          <w:numId w:val="1"/>
        </w:numPr>
        <w:spacing w:before="0"/>
        <w:ind w:left="425" w:hanging="425"/>
        <w:rPr>
          <w:rFonts w:ascii="Arial Narrow" w:hAnsi="Arial Narrow" w:cs="Calibri"/>
        </w:rPr>
      </w:pPr>
      <w:r w:rsidRPr="00C15053">
        <w:rPr>
          <w:rFonts w:ascii="Arial Narrow" w:hAnsi="Arial Narrow" w:cs="Calibri"/>
        </w:rPr>
        <w:t xml:space="preserve">Za plnění poskytnutá zhotovitelem objednateli dle této smlouvy, v rozsahu </w:t>
      </w:r>
      <w:r w:rsidRPr="00C15053">
        <w:rPr>
          <w:rFonts w:ascii="Arial Narrow" w:hAnsi="Arial Narrow" w:cs="Calibri"/>
          <w:u w:val="single"/>
        </w:rPr>
        <w:t>Přílohy č. 1 – Technické parametry</w:t>
      </w:r>
      <w:r w:rsidRPr="00C15053">
        <w:rPr>
          <w:rFonts w:ascii="Arial Narrow" w:hAnsi="Arial Narrow" w:cs="Calibri"/>
        </w:rPr>
        <w:t xml:space="preserve">, se zavazuje objednatel zaplatit cenu: </w:t>
      </w:r>
    </w:p>
    <w:p w14:paraId="449136E3" w14:textId="77777777" w:rsidR="009F12A7" w:rsidRPr="00C15053" w:rsidRDefault="009F12A7" w:rsidP="009F12A7">
      <w:pPr>
        <w:pStyle w:val="Zkladntext"/>
        <w:numPr>
          <w:ilvl w:val="0"/>
          <w:numId w:val="1"/>
        </w:numPr>
        <w:spacing w:before="0"/>
        <w:ind w:left="425" w:hanging="425"/>
        <w:rPr>
          <w:rFonts w:ascii="Arial Narrow" w:hAnsi="Arial Narrow" w:cs="Calibri"/>
        </w:rPr>
      </w:pPr>
    </w:p>
    <w:tbl>
      <w:tblPr>
        <w:tblStyle w:val="Mkatabulky"/>
        <w:tblW w:w="9592" w:type="dxa"/>
        <w:tblInd w:w="425" w:type="dxa"/>
        <w:tblLayout w:type="fixed"/>
        <w:tblLook w:val="04A0" w:firstRow="1" w:lastRow="0" w:firstColumn="1" w:lastColumn="0" w:noHBand="0" w:noVBand="1"/>
      </w:tblPr>
      <w:tblGrid>
        <w:gridCol w:w="3511"/>
        <w:gridCol w:w="2127"/>
        <w:gridCol w:w="1739"/>
        <w:gridCol w:w="2215"/>
      </w:tblGrid>
      <w:tr w:rsidR="009F12A7" w:rsidRPr="00C15053" w14:paraId="1FEA64B8" w14:textId="77777777" w:rsidTr="008A78D1">
        <w:tc>
          <w:tcPr>
            <w:tcW w:w="3510" w:type="dxa"/>
            <w:shd w:val="clear" w:color="auto" w:fill="D9D9D9" w:themeFill="background1" w:themeFillShade="D9"/>
          </w:tcPr>
          <w:p w14:paraId="11F371D1" w14:textId="77777777" w:rsidR="009F12A7" w:rsidRPr="00C15053" w:rsidRDefault="009F12A7" w:rsidP="008A78D1">
            <w:pPr>
              <w:pStyle w:val="Zkladntext"/>
              <w:spacing w:before="0"/>
              <w:rPr>
                <w:rFonts w:ascii="Arial Narrow" w:hAnsi="Arial Narrow" w:cs="Calibri"/>
                <w:b/>
              </w:rPr>
            </w:pPr>
            <w:r w:rsidRPr="00C15053">
              <w:rPr>
                <w:rFonts w:ascii="Arial Narrow" w:hAnsi="Arial Narrow" w:cs="Calibri"/>
                <w:b/>
              </w:rPr>
              <w:t>Název položky</w:t>
            </w:r>
          </w:p>
        </w:tc>
        <w:tc>
          <w:tcPr>
            <w:tcW w:w="2127" w:type="dxa"/>
            <w:shd w:val="clear" w:color="auto" w:fill="D9D9D9" w:themeFill="background1" w:themeFillShade="D9"/>
          </w:tcPr>
          <w:p w14:paraId="4362201D" w14:textId="77777777" w:rsidR="009F12A7" w:rsidRPr="00C15053" w:rsidRDefault="009F12A7" w:rsidP="008A78D1">
            <w:pPr>
              <w:pStyle w:val="Zkladntext"/>
              <w:spacing w:before="0"/>
              <w:rPr>
                <w:rFonts w:ascii="Arial Narrow" w:hAnsi="Arial Narrow" w:cs="Calibri"/>
                <w:b/>
              </w:rPr>
            </w:pPr>
            <w:r w:rsidRPr="00C15053">
              <w:rPr>
                <w:rFonts w:ascii="Arial Narrow" w:hAnsi="Arial Narrow" w:cs="Calibri"/>
                <w:b/>
              </w:rPr>
              <w:t>Cena bez DPH</w:t>
            </w:r>
          </w:p>
        </w:tc>
        <w:tc>
          <w:tcPr>
            <w:tcW w:w="1739" w:type="dxa"/>
            <w:shd w:val="clear" w:color="auto" w:fill="D9D9D9" w:themeFill="background1" w:themeFillShade="D9"/>
          </w:tcPr>
          <w:p w14:paraId="2676D36D" w14:textId="77777777" w:rsidR="009F12A7" w:rsidRPr="00C15053" w:rsidRDefault="009F12A7" w:rsidP="008A78D1">
            <w:pPr>
              <w:pStyle w:val="Zkladntext"/>
              <w:spacing w:before="0"/>
              <w:rPr>
                <w:rFonts w:ascii="Arial Narrow" w:hAnsi="Arial Narrow" w:cs="Calibri"/>
                <w:b/>
              </w:rPr>
            </w:pPr>
            <w:r w:rsidRPr="00C15053">
              <w:rPr>
                <w:rFonts w:ascii="Arial Narrow" w:hAnsi="Arial Narrow" w:cs="Calibri"/>
                <w:b/>
              </w:rPr>
              <w:t>DPH</w:t>
            </w:r>
          </w:p>
        </w:tc>
        <w:tc>
          <w:tcPr>
            <w:tcW w:w="2215" w:type="dxa"/>
            <w:shd w:val="clear" w:color="auto" w:fill="D9D9D9" w:themeFill="background1" w:themeFillShade="D9"/>
          </w:tcPr>
          <w:p w14:paraId="3799BCBD" w14:textId="77777777" w:rsidR="009F12A7" w:rsidRPr="00C15053" w:rsidRDefault="009F12A7" w:rsidP="008A78D1">
            <w:pPr>
              <w:pStyle w:val="Zkladntext"/>
              <w:spacing w:before="0"/>
              <w:rPr>
                <w:rFonts w:ascii="Arial Narrow" w:hAnsi="Arial Narrow" w:cs="Calibri"/>
                <w:b/>
              </w:rPr>
            </w:pPr>
            <w:r w:rsidRPr="00C15053">
              <w:rPr>
                <w:rFonts w:ascii="Arial Narrow" w:hAnsi="Arial Narrow" w:cs="Calibri"/>
                <w:b/>
              </w:rPr>
              <w:t>Cena celkem s DPH</w:t>
            </w:r>
          </w:p>
        </w:tc>
      </w:tr>
      <w:tr w:rsidR="009F12A7" w:rsidRPr="00C15053" w14:paraId="45BCEE18" w14:textId="77777777" w:rsidTr="008A78D1">
        <w:tc>
          <w:tcPr>
            <w:tcW w:w="3510" w:type="dxa"/>
          </w:tcPr>
          <w:p w14:paraId="7E26BA4F" w14:textId="77777777" w:rsidR="009F12A7" w:rsidRPr="00C15053" w:rsidRDefault="009F12A7" w:rsidP="008A78D1">
            <w:pPr>
              <w:pStyle w:val="Zkladntext"/>
              <w:spacing w:before="0"/>
              <w:rPr>
                <w:rFonts w:ascii="Arial Narrow" w:hAnsi="Arial Narrow" w:cs="Calibri"/>
              </w:rPr>
            </w:pPr>
            <w:r w:rsidRPr="00C15053">
              <w:rPr>
                <w:rFonts w:ascii="Arial Narrow" w:hAnsi="Arial Narrow" w:cs="Calibri"/>
              </w:rPr>
              <w:t>Cena za dodávku IS a Implementaci</w:t>
            </w:r>
          </w:p>
        </w:tc>
        <w:tc>
          <w:tcPr>
            <w:tcW w:w="2127" w:type="dxa"/>
          </w:tcPr>
          <w:p w14:paraId="2EC6763D" w14:textId="77777777" w:rsidR="009F12A7" w:rsidRPr="00C15053" w:rsidRDefault="009F12A7" w:rsidP="008A78D1">
            <w:pPr>
              <w:pStyle w:val="Zkladntext"/>
              <w:spacing w:before="0"/>
              <w:rPr>
                <w:rFonts w:ascii="Arial Narrow" w:hAnsi="Arial Narrow" w:cs="Calibri"/>
              </w:rPr>
            </w:pPr>
          </w:p>
        </w:tc>
        <w:tc>
          <w:tcPr>
            <w:tcW w:w="1739" w:type="dxa"/>
          </w:tcPr>
          <w:p w14:paraId="0EB2E0A6" w14:textId="77777777" w:rsidR="009F12A7" w:rsidRPr="00C15053" w:rsidRDefault="009F12A7" w:rsidP="008A78D1">
            <w:pPr>
              <w:pStyle w:val="Zkladntext"/>
              <w:spacing w:before="0"/>
              <w:rPr>
                <w:rFonts w:ascii="Arial Narrow" w:hAnsi="Arial Narrow" w:cs="Calibri"/>
              </w:rPr>
            </w:pPr>
          </w:p>
        </w:tc>
        <w:tc>
          <w:tcPr>
            <w:tcW w:w="2215" w:type="dxa"/>
          </w:tcPr>
          <w:p w14:paraId="7F60F5A6" w14:textId="77777777" w:rsidR="009F12A7" w:rsidRPr="00C15053" w:rsidRDefault="009F12A7" w:rsidP="008A78D1">
            <w:pPr>
              <w:pStyle w:val="Zkladntext"/>
              <w:spacing w:before="0"/>
              <w:rPr>
                <w:rFonts w:ascii="Arial Narrow" w:hAnsi="Arial Narrow" w:cs="Calibri"/>
              </w:rPr>
            </w:pPr>
          </w:p>
        </w:tc>
      </w:tr>
      <w:tr w:rsidR="009F12A7" w:rsidRPr="00C15053" w14:paraId="5179C5CA" w14:textId="77777777" w:rsidTr="008A78D1">
        <w:tc>
          <w:tcPr>
            <w:tcW w:w="3510" w:type="dxa"/>
          </w:tcPr>
          <w:p w14:paraId="7C06F43E" w14:textId="77777777" w:rsidR="009F12A7" w:rsidRPr="00C15053" w:rsidRDefault="009F12A7" w:rsidP="008A78D1">
            <w:pPr>
              <w:pStyle w:val="Zkladntext"/>
              <w:spacing w:before="0"/>
              <w:rPr>
                <w:rFonts w:ascii="Arial Narrow" w:hAnsi="Arial Narrow" w:cs="Calibri"/>
              </w:rPr>
            </w:pPr>
            <w:r w:rsidRPr="00C15053">
              <w:rPr>
                <w:rFonts w:ascii="Arial Narrow" w:hAnsi="Arial Narrow" w:cs="Calibri"/>
              </w:rPr>
              <w:t>Cena za školení uživatelů</w:t>
            </w:r>
          </w:p>
        </w:tc>
        <w:tc>
          <w:tcPr>
            <w:tcW w:w="2127" w:type="dxa"/>
          </w:tcPr>
          <w:p w14:paraId="31D4F373" w14:textId="77777777" w:rsidR="009F12A7" w:rsidRPr="00C15053" w:rsidRDefault="009F12A7" w:rsidP="008A78D1">
            <w:pPr>
              <w:pStyle w:val="Zkladntext"/>
              <w:spacing w:before="0"/>
              <w:rPr>
                <w:rFonts w:ascii="Arial Narrow" w:hAnsi="Arial Narrow" w:cs="Calibri"/>
              </w:rPr>
            </w:pPr>
          </w:p>
        </w:tc>
        <w:tc>
          <w:tcPr>
            <w:tcW w:w="1739" w:type="dxa"/>
          </w:tcPr>
          <w:p w14:paraId="518C3F3E" w14:textId="77777777" w:rsidR="009F12A7" w:rsidRPr="00C15053" w:rsidRDefault="009F12A7" w:rsidP="008A78D1">
            <w:pPr>
              <w:pStyle w:val="Zkladntext"/>
              <w:spacing w:before="0"/>
              <w:rPr>
                <w:rFonts w:ascii="Arial Narrow" w:hAnsi="Arial Narrow" w:cs="Calibri"/>
              </w:rPr>
            </w:pPr>
          </w:p>
        </w:tc>
        <w:tc>
          <w:tcPr>
            <w:tcW w:w="2215" w:type="dxa"/>
          </w:tcPr>
          <w:p w14:paraId="0C631DC5" w14:textId="77777777" w:rsidR="009F12A7" w:rsidRPr="00C15053" w:rsidRDefault="009F12A7" w:rsidP="008A78D1">
            <w:pPr>
              <w:pStyle w:val="Zkladntext"/>
              <w:spacing w:before="0"/>
              <w:rPr>
                <w:rFonts w:ascii="Arial Narrow" w:hAnsi="Arial Narrow" w:cs="Calibri"/>
              </w:rPr>
            </w:pPr>
          </w:p>
        </w:tc>
      </w:tr>
      <w:tr w:rsidR="009F12A7" w:rsidRPr="00C15053" w14:paraId="0807BE84" w14:textId="77777777" w:rsidTr="008A78D1">
        <w:tc>
          <w:tcPr>
            <w:tcW w:w="3510" w:type="dxa"/>
            <w:shd w:val="clear" w:color="auto" w:fill="D9D9D9" w:themeFill="background1" w:themeFillShade="D9"/>
          </w:tcPr>
          <w:p w14:paraId="47A5AB34" w14:textId="77777777" w:rsidR="009F12A7" w:rsidRPr="00C15053" w:rsidRDefault="009F12A7" w:rsidP="008A78D1">
            <w:pPr>
              <w:pStyle w:val="Zkladntext"/>
              <w:spacing w:before="0"/>
              <w:rPr>
                <w:rFonts w:ascii="Arial Narrow" w:hAnsi="Arial Narrow" w:cs="Calibri"/>
                <w:b/>
              </w:rPr>
            </w:pPr>
            <w:r w:rsidRPr="00C15053">
              <w:rPr>
                <w:rFonts w:ascii="Arial Narrow" w:hAnsi="Arial Narrow" w:cs="Calibri"/>
                <w:b/>
              </w:rPr>
              <w:t>Cena celkem</w:t>
            </w:r>
          </w:p>
        </w:tc>
        <w:tc>
          <w:tcPr>
            <w:tcW w:w="2127" w:type="dxa"/>
            <w:shd w:val="clear" w:color="auto" w:fill="D9D9D9" w:themeFill="background1" w:themeFillShade="D9"/>
          </w:tcPr>
          <w:p w14:paraId="39A5B50B" w14:textId="77777777" w:rsidR="009F12A7" w:rsidRPr="00C15053" w:rsidRDefault="009F12A7" w:rsidP="008A78D1">
            <w:pPr>
              <w:pStyle w:val="Zkladntext"/>
              <w:spacing w:before="0"/>
              <w:rPr>
                <w:rFonts w:ascii="Arial Narrow" w:hAnsi="Arial Narrow" w:cs="Calibri"/>
                <w:b/>
              </w:rPr>
            </w:pPr>
          </w:p>
        </w:tc>
        <w:tc>
          <w:tcPr>
            <w:tcW w:w="1739" w:type="dxa"/>
            <w:shd w:val="clear" w:color="auto" w:fill="D9D9D9" w:themeFill="background1" w:themeFillShade="D9"/>
          </w:tcPr>
          <w:p w14:paraId="251F47F5" w14:textId="77777777" w:rsidR="009F12A7" w:rsidRPr="00C15053" w:rsidRDefault="009F12A7" w:rsidP="008A78D1">
            <w:pPr>
              <w:pStyle w:val="Zkladntext"/>
              <w:spacing w:before="0"/>
              <w:rPr>
                <w:rFonts w:ascii="Arial Narrow" w:hAnsi="Arial Narrow" w:cs="Calibri"/>
                <w:b/>
              </w:rPr>
            </w:pPr>
          </w:p>
        </w:tc>
        <w:tc>
          <w:tcPr>
            <w:tcW w:w="2215" w:type="dxa"/>
            <w:shd w:val="clear" w:color="auto" w:fill="D9D9D9" w:themeFill="background1" w:themeFillShade="D9"/>
          </w:tcPr>
          <w:p w14:paraId="3C183721" w14:textId="77777777" w:rsidR="009F12A7" w:rsidRPr="00C15053" w:rsidRDefault="009F12A7" w:rsidP="008A78D1">
            <w:pPr>
              <w:pStyle w:val="Zkladntext"/>
              <w:spacing w:before="0"/>
              <w:rPr>
                <w:rFonts w:ascii="Arial Narrow" w:hAnsi="Arial Narrow" w:cs="Calibri"/>
                <w:b/>
              </w:rPr>
            </w:pPr>
          </w:p>
        </w:tc>
      </w:tr>
    </w:tbl>
    <w:p w14:paraId="2C24730B" w14:textId="77777777" w:rsidR="009F12A7" w:rsidRDefault="009F12A7" w:rsidP="009F12A7">
      <w:pPr>
        <w:pStyle w:val="Zkladntext"/>
        <w:spacing w:before="0"/>
        <w:ind w:left="425"/>
        <w:rPr>
          <w:rFonts w:ascii="Arial Narrow" w:hAnsi="Arial Narrow" w:cs="Calibri"/>
        </w:rPr>
      </w:pPr>
    </w:p>
    <w:p w14:paraId="0D5E4377" w14:textId="77777777" w:rsidR="009F12A7" w:rsidRPr="00C15053" w:rsidRDefault="009F12A7" w:rsidP="009F12A7">
      <w:pPr>
        <w:pStyle w:val="Zkladntext"/>
        <w:spacing w:before="0"/>
        <w:ind w:left="425"/>
        <w:rPr>
          <w:rFonts w:ascii="Arial Narrow" w:hAnsi="Arial Narrow" w:cs="Calibri"/>
        </w:rPr>
      </w:pPr>
    </w:p>
    <w:p w14:paraId="744EF73B" w14:textId="77777777" w:rsidR="009F12A7" w:rsidRPr="00C15053" w:rsidRDefault="009F12A7" w:rsidP="009F12A7">
      <w:pPr>
        <w:pStyle w:val="Nadpis2"/>
        <w:spacing w:after="240"/>
        <w:jc w:val="center"/>
        <w:rPr>
          <w:rFonts w:ascii="Arial Narrow" w:hAnsi="Arial Narrow" w:cs="Calibri"/>
          <w:sz w:val="22"/>
          <w:szCs w:val="22"/>
        </w:rPr>
      </w:pPr>
      <w:r w:rsidRPr="00C15053">
        <w:rPr>
          <w:rFonts w:ascii="Arial Narrow" w:hAnsi="Arial Narrow" w:cs="Calibri"/>
          <w:sz w:val="22"/>
          <w:szCs w:val="22"/>
        </w:rPr>
        <w:t>V. ODDÍL – PLATEBNÍ PODMÍNKY</w:t>
      </w:r>
    </w:p>
    <w:p w14:paraId="146F8BD2" w14:textId="77777777" w:rsidR="009F12A7" w:rsidRPr="00C15053" w:rsidRDefault="009F12A7" w:rsidP="009F12A7">
      <w:pPr>
        <w:pStyle w:val="Zkladntext"/>
        <w:numPr>
          <w:ilvl w:val="0"/>
          <w:numId w:val="2"/>
        </w:numPr>
        <w:ind w:left="426" w:hanging="426"/>
        <w:rPr>
          <w:rFonts w:ascii="Arial Narrow" w:hAnsi="Arial Narrow" w:cs="Calibri"/>
        </w:rPr>
      </w:pPr>
      <w:r w:rsidRPr="00C15053">
        <w:rPr>
          <w:rFonts w:ascii="Arial Narrow" w:hAnsi="Arial Narrow" w:cs="Calibri"/>
        </w:rPr>
        <w:t xml:space="preserve">Platební podmínky jsou sjednány jako měsíční platby na základě výkazu prací a služeb odsouhlasených Objednatelem. Úhrady budou prováděny bezhotovostním převodem na účet zhotovitele. Platba se považuje za uhrazenou okamžikem jejího připsání na účet zhotovitele.   </w:t>
      </w:r>
    </w:p>
    <w:p w14:paraId="1653B4A9" w14:textId="77777777" w:rsidR="009F12A7" w:rsidRPr="00C15053" w:rsidRDefault="009F12A7" w:rsidP="009F12A7">
      <w:pPr>
        <w:pStyle w:val="Zkladntext"/>
        <w:numPr>
          <w:ilvl w:val="0"/>
          <w:numId w:val="2"/>
        </w:numPr>
        <w:ind w:left="426" w:hanging="426"/>
        <w:rPr>
          <w:rFonts w:ascii="Arial Narrow" w:hAnsi="Arial Narrow" w:cs="Calibri"/>
        </w:rPr>
      </w:pPr>
      <w:r w:rsidRPr="00C15053">
        <w:rPr>
          <w:rFonts w:ascii="Arial Narrow" w:hAnsi="Arial Narrow" w:cs="Calibri"/>
        </w:rPr>
        <w:lastRenderedPageBreak/>
        <w:t xml:space="preserve">V případě prodlení objednatele s úhradou ceny nebo kterékoli její části, je zhotovitel oprávněn vyúčtovat objednateli a objednatel se zavazuje zaplatit zhotoviteli smluvní pokutu ve výši 0,05 % z dlužné částky za každý započatý den prodlení. Sjednáním smluvní pokuty není dotčen nárok na náhradu škody. </w:t>
      </w:r>
    </w:p>
    <w:p w14:paraId="244661CE" w14:textId="77777777" w:rsidR="009F12A7" w:rsidRDefault="009F12A7" w:rsidP="009F12A7">
      <w:pPr>
        <w:pStyle w:val="Zkladntext"/>
        <w:numPr>
          <w:ilvl w:val="0"/>
          <w:numId w:val="2"/>
        </w:numPr>
        <w:ind w:left="426" w:hanging="426"/>
        <w:rPr>
          <w:rFonts w:ascii="Arial Narrow" w:hAnsi="Arial Narrow" w:cs="Calibri"/>
        </w:rPr>
      </w:pPr>
      <w:r w:rsidRPr="00C15053">
        <w:rPr>
          <w:rFonts w:ascii="Arial Narrow" w:hAnsi="Arial Narrow" w:cs="Calibri"/>
        </w:rPr>
        <w:t>Právo na užívání plnění a jeho jednotlivých částí vzniká objednateli</w:t>
      </w:r>
      <w:r w:rsidRPr="00C15053">
        <w:rPr>
          <w:rFonts w:ascii="Arial Narrow" w:hAnsi="Arial Narrow"/>
        </w:rPr>
        <w:t xml:space="preserve"> </w:t>
      </w:r>
      <w:r w:rsidRPr="00C15053">
        <w:rPr>
          <w:rFonts w:ascii="Arial Narrow" w:hAnsi="Arial Narrow" w:cs="Calibri"/>
        </w:rPr>
        <w:t xml:space="preserve">úplným uhrazením sjednané ceny. Nebezpečí vzniku škody přechází na objednatele okamžikem předání plnění, resp. jeho jednotlivých částí.  </w:t>
      </w:r>
    </w:p>
    <w:p w14:paraId="3B22EE55" w14:textId="77777777" w:rsidR="009F12A7" w:rsidRPr="00C15053" w:rsidRDefault="009F12A7" w:rsidP="009F12A7">
      <w:pPr>
        <w:pStyle w:val="Zkladntext"/>
        <w:rPr>
          <w:rFonts w:ascii="Arial Narrow" w:hAnsi="Arial Narrow" w:cs="Calibri"/>
        </w:rPr>
      </w:pPr>
    </w:p>
    <w:p w14:paraId="461E0C32" w14:textId="6022D668" w:rsidR="009F12A7" w:rsidRPr="00C15053" w:rsidRDefault="009F12A7" w:rsidP="009F12A7">
      <w:pPr>
        <w:pStyle w:val="Nadpis2"/>
        <w:spacing w:after="240"/>
        <w:jc w:val="center"/>
        <w:rPr>
          <w:rFonts w:ascii="Arial Narrow" w:hAnsi="Arial Narrow" w:cs="Calibri"/>
          <w:sz w:val="22"/>
          <w:szCs w:val="22"/>
        </w:rPr>
      </w:pPr>
      <w:r w:rsidRPr="00C15053">
        <w:rPr>
          <w:rFonts w:ascii="Arial Narrow" w:hAnsi="Arial Narrow" w:cs="Calibri"/>
          <w:sz w:val="22"/>
          <w:szCs w:val="22"/>
        </w:rPr>
        <w:t>VI. ODDÍL – PROVÁDĚNÍ PLNĚNÍ</w:t>
      </w:r>
    </w:p>
    <w:p w14:paraId="09C6A16D" w14:textId="77777777" w:rsidR="009F12A7" w:rsidRPr="00C15053" w:rsidRDefault="009F12A7" w:rsidP="009F12A7">
      <w:pPr>
        <w:pStyle w:val="slovanodrky"/>
        <w:numPr>
          <w:ilvl w:val="0"/>
          <w:numId w:val="6"/>
        </w:numPr>
        <w:ind w:left="426" w:hanging="426"/>
        <w:jc w:val="both"/>
        <w:rPr>
          <w:rFonts w:ascii="Arial Narrow" w:hAnsi="Arial Narrow" w:cs="Calibri"/>
          <w:sz w:val="22"/>
          <w:szCs w:val="22"/>
        </w:rPr>
      </w:pPr>
      <w:r w:rsidRPr="00C15053">
        <w:rPr>
          <w:rFonts w:ascii="Arial Narrow" w:hAnsi="Arial Narrow" w:cs="Calibri"/>
          <w:sz w:val="22"/>
          <w:szCs w:val="22"/>
        </w:rPr>
        <w:t xml:space="preserve">Zhotovitel se zavazuje provést plnění na své nebezpečí. Při provádění bude postupovat samostatně, při určení způsobu provedení je zhotovitel vázán pokyny objednatele. </w:t>
      </w:r>
    </w:p>
    <w:p w14:paraId="242B7C1C" w14:textId="77777777" w:rsidR="009F12A7" w:rsidRPr="00C15053" w:rsidRDefault="009F12A7" w:rsidP="009F12A7">
      <w:pPr>
        <w:pStyle w:val="slovanodrky"/>
        <w:numPr>
          <w:ilvl w:val="0"/>
          <w:numId w:val="6"/>
        </w:numPr>
        <w:ind w:left="426" w:hanging="426"/>
        <w:jc w:val="both"/>
        <w:rPr>
          <w:rFonts w:ascii="Arial Narrow" w:hAnsi="Arial Narrow" w:cs="Calibri"/>
          <w:sz w:val="22"/>
          <w:szCs w:val="22"/>
        </w:rPr>
      </w:pPr>
      <w:r w:rsidRPr="00C15053">
        <w:rPr>
          <w:rFonts w:ascii="Arial Narrow" w:hAnsi="Arial Narrow" w:cs="Calibri"/>
          <w:sz w:val="22"/>
          <w:szCs w:val="22"/>
        </w:rPr>
        <w:t xml:space="preserve">Objednatel se dále zavazuje zajistit na svůj náklad veškeré potřebné předpoklady pro řádné plnění této smlouvy zhotovitelem, zejména:           </w:t>
      </w:r>
    </w:p>
    <w:p w14:paraId="334509C7" w14:textId="77777777" w:rsidR="009F12A7" w:rsidRPr="00C15053" w:rsidRDefault="009F12A7" w:rsidP="009F12A7">
      <w:pPr>
        <w:rPr>
          <w:rFonts w:ascii="Arial Narrow" w:hAnsi="Arial Narrow"/>
          <w:sz w:val="22"/>
          <w:szCs w:val="22"/>
        </w:rPr>
      </w:pPr>
    </w:p>
    <w:p w14:paraId="7A94D555" w14:textId="77777777" w:rsidR="009F12A7" w:rsidRPr="00C15053" w:rsidRDefault="009F12A7" w:rsidP="009F12A7">
      <w:pPr>
        <w:numPr>
          <w:ilvl w:val="0"/>
          <w:numId w:val="8"/>
        </w:numPr>
        <w:spacing w:after="60"/>
        <w:jc w:val="both"/>
        <w:rPr>
          <w:rFonts w:ascii="Arial Narrow" w:hAnsi="Arial Narrow" w:cs="Calibri"/>
          <w:sz w:val="22"/>
          <w:szCs w:val="22"/>
        </w:rPr>
      </w:pPr>
      <w:r w:rsidRPr="00C15053">
        <w:rPr>
          <w:rFonts w:ascii="Arial Narrow" w:hAnsi="Arial Narrow" w:cs="Calibri"/>
          <w:sz w:val="22"/>
          <w:szCs w:val="22"/>
        </w:rPr>
        <w:t xml:space="preserve">zajistit zhotoviteli a jím k provádění zmocněným osobám přístup do místa plnění, včetně zajištění přístupu k potřebným technickým prostředkům (telefon, internet), a to v nezbytných případech i mimo běžnou pracovní dobu, </w:t>
      </w:r>
    </w:p>
    <w:p w14:paraId="3AC90701" w14:textId="77777777" w:rsidR="009F12A7" w:rsidRPr="00C15053" w:rsidRDefault="009F12A7" w:rsidP="009F12A7">
      <w:pPr>
        <w:pStyle w:val="slovanodrky"/>
        <w:numPr>
          <w:ilvl w:val="0"/>
          <w:numId w:val="8"/>
        </w:numPr>
        <w:spacing w:before="0" w:after="60"/>
        <w:rPr>
          <w:rFonts w:ascii="Arial Narrow" w:hAnsi="Arial Narrow" w:cs="Calibri"/>
          <w:sz w:val="22"/>
          <w:szCs w:val="22"/>
        </w:rPr>
      </w:pPr>
      <w:r w:rsidRPr="00C15053">
        <w:rPr>
          <w:rFonts w:ascii="Arial Narrow" w:hAnsi="Arial Narrow" w:cs="Calibri"/>
          <w:sz w:val="22"/>
          <w:szCs w:val="22"/>
        </w:rPr>
        <w:t>zajistit zhotoviteli a jím k provádění zmocněným osobám přístup k informačnímu systému objednatele,</w:t>
      </w:r>
    </w:p>
    <w:p w14:paraId="4D1E8535" w14:textId="77777777" w:rsidR="009F12A7" w:rsidRPr="00C15053" w:rsidRDefault="009F12A7" w:rsidP="009F12A7">
      <w:pPr>
        <w:pStyle w:val="slovanodrky"/>
        <w:numPr>
          <w:ilvl w:val="0"/>
          <w:numId w:val="8"/>
        </w:numPr>
        <w:spacing w:before="0" w:after="60"/>
        <w:rPr>
          <w:rFonts w:ascii="Arial Narrow" w:hAnsi="Arial Narrow" w:cs="Calibri"/>
          <w:sz w:val="22"/>
          <w:szCs w:val="22"/>
        </w:rPr>
      </w:pPr>
      <w:r w:rsidRPr="00C15053">
        <w:rPr>
          <w:rFonts w:ascii="Arial Narrow" w:hAnsi="Arial Narrow" w:cs="Calibri"/>
          <w:sz w:val="22"/>
          <w:szCs w:val="22"/>
        </w:rPr>
        <w:t>realizovat organizační a technická doporučení vyplývající ze závěrů zhotovitele.</w:t>
      </w:r>
    </w:p>
    <w:p w14:paraId="26E925E9" w14:textId="77777777" w:rsidR="009F12A7" w:rsidRPr="00C15053" w:rsidRDefault="009F12A7" w:rsidP="009F12A7">
      <w:pPr>
        <w:pStyle w:val="slovanodrky"/>
        <w:numPr>
          <w:ilvl w:val="0"/>
          <w:numId w:val="8"/>
        </w:numPr>
        <w:spacing w:before="0" w:after="60"/>
        <w:rPr>
          <w:rFonts w:ascii="Arial Narrow" w:hAnsi="Arial Narrow" w:cs="Calibri"/>
          <w:sz w:val="22"/>
          <w:szCs w:val="22"/>
        </w:rPr>
      </w:pPr>
      <w:r w:rsidRPr="00C15053">
        <w:rPr>
          <w:rFonts w:ascii="Arial Narrow" w:hAnsi="Arial Narrow" w:cs="Calibri"/>
          <w:sz w:val="22"/>
          <w:szCs w:val="22"/>
        </w:rPr>
        <w:t xml:space="preserve">technické předpoklady </w:t>
      </w:r>
    </w:p>
    <w:p w14:paraId="59602573" w14:textId="77777777" w:rsidR="009F12A7" w:rsidRPr="00C15053" w:rsidRDefault="009F12A7" w:rsidP="009F12A7">
      <w:pPr>
        <w:pStyle w:val="Zkladntext"/>
        <w:numPr>
          <w:ilvl w:val="0"/>
          <w:numId w:val="6"/>
        </w:numPr>
        <w:ind w:left="426" w:hanging="426"/>
        <w:rPr>
          <w:rFonts w:ascii="Arial Narrow" w:hAnsi="Arial Narrow" w:cs="Calibri"/>
        </w:rPr>
      </w:pPr>
      <w:r w:rsidRPr="00C15053">
        <w:rPr>
          <w:rFonts w:ascii="Arial Narrow" w:hAnsi="Arial Narrow" w:cs="Calibri"/>
        </w:rPr>
        <w:t xml:space="preserve">Objednatel se zavazuje spolupracovat se zhotovitelem a poskytnout mu veškeré informace a materiály, které jsou nutné a potřebné k plnění této smlouvy, zejm. kompletní podklady o stávajícím technickém, programovém, datovém a organizačním řešení stávajícího HW a SW, stejně jako dosud zpracované studie a podklady k jeho zamýšleným změnám, a předkládat je zhotoviteli neprodleně tak, aby nedošlo k prodlení při plnění této smlouvy. </w:t>
      </w:r>
    </w:p>
    <w:p w14:paraId="58898365" w14:textId="77777777" w:rsidR="009F12A7" w:rsidRPr="00C15053" w:rsidRDefault="009F12A7" w:rsidP="009F12A7">
      <w:pPr>
        <w:pStyle w:val="Zkladntext"/>
        <w:numPr>
          <w:ilvl w:val="0"/>
          <w:numId w:val="6"/>
        </w:numPr>
        <w:ind w:left="426" w:hanging="426"/>
        <w:rPr>
          <w:rFonts w:ascii="Arial Narrow" w:hAnsi="Arial Narrow" w:cs="Calibri"/>
        </w:rPr>
      </w:pPr>
      <w:r w:rsidRPr="00C15053">
        <w:rPr>
          <w:rFonts w:ascii="Arial Narrow" w:hAnsi="Arial Narrow" w:cs="Calibri"/>
        </w:rPr>
        <w:t xml:space="preserve">Objednatelem poskytnuté informace a materiály se považují za technickou a administrativní pomoc k tvorbě dokumentace a implementaci Komplexního IS, přičemž předmětné poskytnutí není považováno za spoluautorství ve smyslu </w:t>
      </w:r>
      <w:proofErr w:type="spellStart"/>
      <w:r w:rsidRPr="00C15053">
        <w:rPr>
          <w:rFonts w:ascii="Arial Narrow" w:hAnsi="Arial Narrow" w:cs="Calibri"/>
        </w:rPr>
        <w:t>ust</w:t>
      </w:r>
      <w:proofErr w:type="spellEnd"/>
      <w:r w:rsidRPr="00C15053">
        <w:rPr>
          <w:rFonts w:ascii="Arial Narrow" w:hAnsi="Arial Narrow" w:cs="Calibri"/>
        </w:rPr>
        <w:t xml:space="preserve">. § 8 zákona č. 121/2000 Sb., autorského zákona, ve znění pozdějších předpisů. </w:t>
      </w:r>
    </w:p>
    <w:p w14:paraId="2E8292A2" w14:textId="77777777" w:rsidR="009F12A7" w:rsidRPr="00C15053" w:rsidRDefault="009F12A7" w:rsidP="009F12A7">
      <w:pPr>
        <w:pStyle w:val="Zkladntext"/>
        <w:numPr>
          <w:ilvl w:val="0"/>
          <w:numId w:val="6"/>
        </w:numPr>
        <w:ind w:left="426" w:hanging="426"/>
        <w:rPr>
          <w:rFonts w:ascii="Arial Narrow" w:hAnsi="Arial Narrow" w:cs="Calibri"/>
        </w:rPr>
      </w:pPr>
      <w:r w:rsidRPr="00C15053">
        <w:rPr>
          <w:rFonts w:ascii="Arial Narrow" w:hAnsi="Arial Narrow" w:cs="Calibri"/>
        </w:rPr>
        <w:t>Objednatel odpovídá za správnost a úplnost dat předaných zhotoviteli k migraci do nového informačního systému. Zhotovitel má nárok na úhradu účelně vynaložených nákladů v souvislosti s migrací nesprávných nebo neúplných dat nebo dat předaných v jiné datové struktuře.</w:t>
      </w:r>
    </w:p>
    <w:p w14:paraId="62401BA1" w14:textId="77777777" w:rsidR="009F12A7" w:rsidRPr="00C15053" w:rsidRDefault="009F12A7" w:rsidP="009F12A7">
      <w:pPr>
        <w:pStyle w:val="Zkladntext"/>
        <w:numPr>
          <w:ilvl w:val="0"/>
          <w:numId w:val="6"/>
        </w:numPr>
        <w:ind w:left="426" w:hanging="426"/>
        <w:rPr>
          <w:rFonts w:ascii="Arial Narrow" w:hAnsi="Arial Narrow" w:cs="Calibri"/>
        </w:rPr>
      </w:pPr>
      <w:r w:rsidRPr="00C15053">
        <w:rPr>
          <w:rFonts w:ascii="Arial Narrow" w:hAnsi="Arial Narrow" w:cs="Calibri"/>
        </w:rPr>
        <w:t xml:space="preserve">Zhotovitel je oprávněn pověřit prováděním dílčích plnění jinou osobu. Za provádění však v tomto případě odpovídá jako by plnění prováděl sám.      </w:t>
      </w:r>
    </w:p>
    <w:p w14:paraId="5070D3F7" w14:textId="77777777" w:rsidR="009F12A7" w:rsidRPr="00C15053" w:rsidRDefault="009F12A7" w:rsidP="009F12A7">
      <w:pPr>
        <w:jc w:val="both"/>
        <w:rPr>
          <w:rFonts w:ascii="Arial Narrow" w:hAnsi="Arial Narrow" w:cs="Calibri"/>
          <w:bCs/>
          <w:sz w:val="22"/>
          <w:szCs w:val="22"/>
          <w:highlight w:val="yellow"/>
        </w:rPr>
      </w:pPr>
    </w:p>
    <w:p w14:paraId="13809AD4" w14:textId="338835F0" w:rsidR="009F12A7" w:rsidRPr="00C15053" w:rsidRDefault="009F12A7" w:rsidP="009F12A7">
      <w:pPr>
        <w:pStyle w:val="Nadpis2"/>
        <w:spacing w:after="240"/>
        <w:jc w:val="center"/>
        <w:rPr>
          <w:rFonts w:ascii="Arial Narrow" w:hAnsi="Arial Narrow" w:cs="Calibri"/>
          <w:sz w:val="22"/>
          <w:szCs w:val="22"/>
        </w:rPr>
      </w:pPr>
      <w:r w:rsidRPr="00C15053">
        <w:rPr>
          <w:rFonts w:ascii="Arial Narrow" w:hAnsi="Arial Narrow" w:cs="Calibri"/>
          <w:sz w:val="22"/>
          <w:szCs w:val="22"/>
        </w:rPr>
        <w:t>VII. ODDÍL – PŘEDÁNÍ A PŘEVZETÍ PLNĚNÍ</w:t>
      </w:r>
    </w:p>
    <w:p w14:paraId="47C0604D" w14:textId="77777777" w:rsidR="009F12A7" w:rsidRPr="00C15053" w:rsidRDefault="009F12A7" w:rsidP="009F12A7">
      <w:pPr>
        <w:pStyle w:val="Zkladntext"/>
        <w:numPr>
          <w:ilvl w:val="0"/>
          <w:numId w:val="11"/>
        </w:numPr>
        <w:ind w:left="426" w:hanging="426"/>
        <w:rPr>
          <w:rFonts w:ascii="Arial Narrow" w:hAnsi="Arial Narrow" w:cs="Calibri"/>
        </w:rPr>
      </w:pPr>
      <w:r w:rsidRPr="00C15053">
        <w:rPr>
          <w:rFonts w:ascii="Arial Narrow" w:hAnsi="Arial Narrow" w:cs="Calibri"/>
        </w:rPr>
        <w:t xml:space="preserve">Předání a převzetí plnění nebo jeho příslušné části potvrdí objednatel podpisem Předávacího protokolu.      </w:t>
      </w:r>
    </w:p>
    <w:p w14:paraId="3A3B4709" w14:textId="77777777" w:rsidR="009F12A7" w:rsidRPr="00C15053" w:rsidRDefault="009F12A7" w:rsidP="009F12A7">
      <w:pPr>
        <w:pStyle w:val="Zkladntext"/>
        <w:numPr>
          <w:ilvl w:val="0"/>
          <w:numId w:val="11"/>
        </w:numPr>
        <w:ind w:left="426" w:hanging="426"/>
        <w:rPr>
          <w:rFonts w:ascii="Arial Narrow" w:hAnsi="Arial Narrow" w:cs="Calibri"/>
        </w:rPr>
      </w:pPr>
      <w:r w:rsidRPr="00C15053">
        <w:rPr>
          <w:rFonts w:ascii="Arial Narrow" w:hAnsi="Arial Narrow" w:cs="Calibri"/>
        </w:rPr>
        <w:t xml:space="preserve">Objednatel je oprávněn plnění nebo jeho část nepřevzít pro podstatné vady a nedodělky, které brání užívání, v ostatních případech je povinen plnění převzít. Podstatnou vadou či nedodělkem, které brání užívání, se rozumí taková vada nebo nedodělek, který pro řádné provozování v Ostrém provozu nelze nahradit jiným alternativním řešením navrženým zhotovitelem. </w:t>
      </w:r>
    </w:p>
    <w:p w14:paraId="0F20EEAD" w14:textId="77777777" w:rsidR="009F12A7" w:rsidRPr="00C15053" w:rsidRDefault="009F12A7" w:rsidP="009F12A7">
      <w:pPr>
        <w:pStyle w:val="Zkladntext"/>
        <w:numPr>
          <w:ilvl w:val="0"/>
          <w:numId w:val="11"/>
        </w:numPr>
        <w:ind w:left="426" w:hanging="426"/>
        <w:rPr>
          <w:rFonts w:ascii="Arial Narrow" w:hAnsi="Arial Narrow" w:cs="Calibri"/>
        </w:rPr>
      </w:pPr>
      <w:r w:rsidRPr="00C15053">
        <w:rPr>
          <w:rFonts w:ascii="Arial Narrow" w:hAnsi="Arial Narrow" w:cs="Calibri"/>
        </w:rPr>
        <w:t>Vady je objednatel povinen oznámit zhotoviteli bez zbytečného odkladu písemně dle oddílu X.4.</w:t>
      </w:r>
    </w:p>
    <w:p w14:paraId="7D71247B" w14:textId="77777777" w:rsidR="009F12A7" w:rsidRPr="00C15053" w:rsidRDefault="009F12A7" w:rsidP="009F12A7">
      <w:pPr>
        <w:pStyle w:val="Zkladntext"/>
        <w:numPr>
          <w:ilvl w:val="0"/>
          <w:numId w:val="11"/>
        </w:numPr>
        <w:ind w:left="426" w:hanging="426"/>
        <w:rPr>
          <w:rFonts w:ascii="Arial Narrow" w:hAnsi="Arial Narrow" w:cs="Calibri"/>
        </w:rPr>
      </w:pPr>
      <w:r w:rsidRPr="00C15053">
        <w:rPr>
          <w:rFonts w:ascii="Arial Narrow" w:hAnsi="Arial Narrow" w:cs="Calibri"/>
        </w:rPr>
        <w:t xml:space="preserve">Smluvní strany prohlašují za nesporné, že zhotovitel neodpovídá za bezpečnost dat a vady plnění, včetně vad, které se mohou projevit nebo projeví ve funkčnosti Komplexního IS, které nevzniknou jeho zásahem, nebo které vzniknou neposkytnutím informací nebo poskytnutím nesprávných či neúplných informací objednatelem.  Vady, které nevzniknou z důvodů na straně zhotovitele, odstraní zhotovitel v přiměřené nebo smluvními stranami sjednané lhůtě na náklady objednatele.   </w:t>
      </w:r>
    </w:p>
    <w:p w14:paraId="78918761" w14:textId="77777777" w:rsidR="009F12A7" w:rsidRPr="00C15053" w:rsidRDefault="009F12A7" w:rsidP="009F12A7">
      <w:pPr>
        <w:pStyle w:val="Zkladntext"/>
        <w:numPr>
          <w:ilvl w:val="0"/>
          <w:numId w:val="11"/>
        </w:numPr>
        <w:ind w:left="426" w:hanging="426"/>
        <w:rPr>
          <w:rFonts w:ascii="Arial Narrow" w:hAnsi="Arial Narrow" w:cs="Calibri"/>
        </w:rPr>
      </w:pPr>
      <w:r w:rsidRPr="00C15053">
        <w:rPr>
          <w:rFonts w:ascii="Arial Narrow" w:hAnsi="Arial Narrow" w:cs="Calibri"/>
        </w:rPr>
        <w:lastRenderedPageBreak/>
        <w:t xml:space="preserve">Pokud objednatel do 5 pracovních dnů ode dne předání plnění nebo jeho části nesdělí zhotoviteli důvody, pro které odmítl plnění nebo jeho část převzít, považuje se předmět předání za převzatý uplynutím posledního dne této lhůty.  </w:t>
      </w:r>
    </w:p>
    <w:p w14:paraId="02038875" w14:textId="77777777" w:rsidR="009F12A7" w:rsidRPr="00C15053" w:rsidRDefault="009F12A7" w:rsidP="009F12A7">
      <w:pPr>
        <w:pStyle w:val="Zkladntext"/>
        <w:numPr>
          <w:ilvl w:val="0"/>
          <w:numId w:val="11"/>
        </w:numPr>
        <w:ind w:left="426" w:hanging="426"/>
        <w:rPr>
          <w:rFonts w:ascii="Arial Narrow" w:hAnsi="Arial Narrow" w:cs="Calibri"/>
        </w:rPr>
      </w:pPr>
      <w:r w:rsidRPr="00C15053">
        <w:rPr>
          <w:rFonts w:ascii="Arial Narrow" w:hAnsi="Arial Narrow" w:cs="Calibri"/>
        </w:rPr>
        <w:t>Nehledě na jiná ustanovení této smlouvy, která by s ustanovením tohoto odstavce mohla být v rozporu, v případě, že dojde ze strany objednatele k obchodnímu použití plnění nebo jeho části nebo k použití plnění nebo jeho části v Ostrém provozu, považuje se toto za úplné splnění předmětu této smlouvy tak, jako kdyby došlo k předání a převzetí plnění. Za obchodní použití plnění se nepovažuje jeho ověřování a Testovací provoz.</w:t>
      </w:r>
    </w:p>
    <w:p w14:paraId="5C96997D" w14:textId="77777777" w:rsidR="009F12A7" w:rsidRPr="00C15053" w:rsidRDefault="009F12A7" w:rsidP="009F12A7">
      <w:pPr>
        <w:pStyle w:val="Zkladntext"/>
        <w:numPr>
          <w:ilvl w:val="0"/>
          <w:numId w:val="11"/>
        </w:numPr>
        <w:ind w:left="426" w:hanging="426"/>
        <w:rPr>
          <w:rFonts w:ascii="Arial Narrow" w:hAnsi="Arial Narrow" w:cs="Calibri"/>
        </w:rPr>
      </w:pPr>
      <w:r w:rsidRPr="00C15053">
        <w:rPr>
          <w:rFonts w:ascii="Arial Narrow" w:hAnsi="Arial Narrow" w:cs="Calibri"/>
        </w:rPr>
        <w:t xml:space="preserve">U těch částí plnění, jejichž převzetí nebylo potvrzeno podpisem Předávacího protokolu, neručí zhotovitel za funkčnost systému a poskytnuté implementační služby. </w:t>
      </w:r>
    </w:p>
    <w:p w14:paraId="188B37F7" w14:textId="77777777" w:rsidR="009F12A7" w:rsidRPr="00C15053" w:rsidRDefault="009F12A7" w:rsidP="009F12A7">
      <w:pPr>
        <w:rPr>
          <w:rFonts w:ascii="Arial Narrow" w:hAnsi="Arial Narrow"/>
          <w:sz w:val="22"/>
          <w:szCs w:val="22"/>
          <w:highlight w:val="yellow"/>
        </w:rPr>
      </w:pPr>
    </w:p>
    <w:p w14:paraId="2FEECA42" w14:textId="0B8A1015" w:rsidR="009F12A7" w:rsidRPr="00C15053" w:rsidRDefault="009F12A7" w:rsidP="009F12A7">
      <w:pPr>
        <w:pStyle w:val="Nadpis2"/>
        <w:spacing w:after="240"/>
        <w:jc w:val="center"/>
        <w:rPr>
          <w:rFonts w:ascii="Arial Narrow" w:hAnsi="Arial Narrow" w:cs="Calibri"/>
          <w:sz w:val="22"/>
          <w:szCs w:val="22"/>
        </w:rPr>
      </w:pPr>
      <w:r w:rsidRPr="00C15053">
        <w:rPr>
          <w:rFonts w:ascii="Arial Narrow" w:hAnsi="Arial Narrow" w:cs="Calibri"/>
          <w:sz w:val="22"/>
          <w:szCs w:val="22"/>
        </w:rPr>
        <w:t>VIII. ODDÍL – CHRÁNĚNÉ INFORMACE</w:t>
      </w:r>
    </w:p>
    <w:p w14:paraId="76D22369" w14:textId="77777777" w:rsidR="009F12A7" w:rsidRPr="00C15053" w:rsidRDefault="009F12A7" w:rsidP="009F12A7">
      <w:pPr>
        <w:numPr>
          <w:ilvl w:val="0"/>
          <w:numId w:val="12"/>
        </w:numPr>
        <w:spacing w:before="120"/>
        <w:jc w:val="both"/>
        <w:rPr>
          <w:rFonts w:ascii="Arial Narrow" w:hAnsi="Arial Narrow" w:cs="Calibri"/>
          <w:sz w:val="22"/>
          <w:szCs w:val="22"/>
        </w:rPr>
      </w:pPr>
      <w:r w:rsidRPr="00C15053">
        <w:rPr>
          <w:rFonts w:ascii="Arial Narrow" w:hAnsi="Arial Narrow" w:cs="Calibri"/>
          <w:sz w:val="22"/>
          <w:szCs w:val="22"/>
        </w:rPr>
        <w:t>Obchodní tajemství ve smyslu § 504 občanského zákoníku tvoří konkurenčně významné, určitelné, ocenitelné a v příslušných obchodních kruzích běžně nedostupné skutečnosti, které souvisejí s firmou té, které smluvní strany, a jejichž utajení příslušná smluvní strana odpovídajícím způsobem zajišťuje.</w:t>
      </w:r>
    </w:p>
    <w:p w14:paraId="76A56063" w14:textId="77777777" w:rsidR="009F12A7" w:rsidRPr="00C15053" w:rsidRDefault="009F12A7" w:rsidP="009F12A7">
      <w:pPr>
        <w:numPr>
          <w:ilvl w:val="0"/>
          <w:numId w:val="12"/>
        </w:numPr>
        <w:spacing w:before="120"/>
        <w:jc w:val="both"/>
        <w:rPr>
          <w:rFonts w:ascii="Arial Narrow" w:hAnsi="Arial Narrow" w:cs="Calibri"/>
          <w:sz w:val="22"/>
          <w:szCs w:val="22"/>
        </w:rPr>
      </w:pPr>
      <w:r w:rsidRPr="00C15053">
        <w:rPr>
          <w:rFonts w:ascii="Arial Narrow" w:hAnsi="Arial Narrow" w:cs="Calibri"/>
          <w:sz w:val="22"/>
          <w:szCs w:val="22"/>
        </w:rPr>
        <w:t>Důvěrnými údaji ve smyslu § 1730 občanského zákoníku se pro účely této smlouvy rozumí, bez ohledu na formu a způsob jejich sdělení či zachycení a až do doby jejich zveřejnění, všechny informace technické, ekonomické, právní a výrobní povahy v hmotné nebo nehmotné formě, které byly jednou ze smluvních stran takto označeny a které se smluvní strana v průběhu vzájemné spolupráce dozví o druhé smluvní straně a/nebo které jí druhá smluvní strana v průběhu vzájemné spolupráce zpřístupní.</w:t>
      </w:r>
    </w:p>
    <w:p w14:paraId="416FAFE0" w14:textId="77777777" w:rsidR="009F12A7" w:rsidRPr="00C15053" w:rsidRDefault="009F12A7" w:rsidP="009F12A7">
      <w:pPr>
        <w:numPr>
          <w:ilvl w:val="0"/>
          <w:numId w:val="12"/>
        </w:numPr>
        <w:spacing w:before="120"/>
        <w:jc w:val="both"/>
        <w:rPr>
          <w:rFonts w:ascii="Arial Narrow" w:hAnsi="Arial Narrow" w:cs="Calibri"/>
          <w:sz w:val="22"/>
          <w:szCs w:val="22"/>
        </w:rPr>
      </w:pPr>
      <w:r w:rsidRPr="00C15053">
        <w:rPr>
          <w:rFonts w:ascii="Arial Narrow" w:hAnsi="Arial Narrow" w:cs="Calibri"/>
          <w:sz w:val="22"/>
          <w:szCs w:val="22"/>
        </w:rPr>
        <w:t>Obchodní tajemství a Důvěrné údaje jsou dále společně označeny též jako „chráněné informace“. Chráněnými informacemi nejsou informace, které byly získány od třetí osoby, a informace, které měla smluvní strana k dispozici již v okamžiku jejich poskytnutí druhou smluvní stranou.</w:t>
      </w:r>
    </w:p>
    <w:p w14:paraId="74BAEC3A" w14:textId="77777777" w:rsidR="009F12A7" w:rsidRPr="00C15053" w:rsidRDefault="009F12A7" w:rsidP="009F12A7">
      <w:pPr>
        <w:numPr>
          <w:ilvl w:val="0"/>
          <w:numId w:val="12"/>
        </w:numPr>
        <w:spacing w:before="120"/>
        <w:jc w:val="both"/>
        <w:rPr>
          <w:rFonts w:ascii="Arial Narrow" w:hAnsi="Arial Narrow" w:cs="Calibri"/>
          <w:sz w:val="22"/>
          <w:szCs w:val="22"/>
        </w:rPr>
      </w:pPr>
      <w:r w:rsidRPr="00C15053">
        <w:rPr>
          <w:rFonts w:ascii="Arial Narrow" w:hAnsi="Arial Narrow" w:cs="Calibri"/>
          <w:sz w:val="22"/>
          <w:szCs w:val="22"/>
        </w:rPr>
        <w:t>Přestanou-li mít chráněné informace důvěrný charakter, tj. stanou-li se veřejně přístupnými, povinnosti dle této dohody se na ně od okamžiku, kdy se takovými stanou, přestávají vztahovat; pokud důvěrný charakter ztratí pouze část informací, zanikají uvedené povinnosti pouze k takové části.</w:t>
      </w:r>
    </w:p>
    <w:p w14:paraId="420574B1" w14:textId="77777777" w:rsidR="009F12A7" w:rsidRPr="00C15053" w:rsidRDefault="009F12A7" w:rsidP="009F12A7">
      <w:pPr>
        <w:numPr>
          <w:ilvl w:val="0"/>
          <w:numId w:val="12"/>
        </w:numPr>
        <w:spacing w:before="120"/>
        <w:jc w:val="both"/>
        <w:rPr>
          <w:rFonts w:ascii="Arial Narrow" w:hAnsi="Arial Narrow" w:cs="Calibri"/>
          <w:sz w:val="22"/>
          <w:szCs w:val="22"/>
        </w:rPr>
      </w:pPr>
      <w:r w:rsidRPr="00C15053">
        <w:rPr>
          <w:rFonts w:ascii="Arial Narrow" w:hAnsi="Arial Narrow" w:cs="Calibri"/>
          <w:sz w:val="22"/>
          <w:szCs w:val="22"/>
        </w:rPr>
        <w:t>Smluvní strany se zavazují použít skutečnosti tvořící chráněné informace, pouze za účelem realizace této smlouvy.</w:t>
      </w:r>
    </w:p>
    <w:p w14:paraId="665A7B72" w14:textId="77777777" w:rsidR="009F12A7" w:rsidRPr="00C15053" w:rsidRDefault="009F12A7" w:rsidP="009F12A7">
      <w:pPr>
        <w:numPr>
          <w:ilvl w:val="0"/>
          <w:numId w:val="12"/>
        </w:numPr>
        <w:spacing w:before="120"/>
        <w:jc w:val="both"/>
        <w:rPr>
          <w:rFonts w:ascii="Arial Narrow" w:hAnsi="Arial Narrow" w:cs="Calibri"/>
          <w:sz w:val="22"/>
          <w:szCs w:val="22"/>
        </w:rPr>
      </w:pPr>
      <w:r w:rsidRPr="00C15053">
        <w:rPr>
          <w:rFonts w:ascii="Arial Narrow" w:hAnsi="Arial Narrow" w:cs="Calibri"/>
          <w:sz w:val="22"/>
          <w:szCs w:val="22"/>
        </w:rPr>
        <w:t>Obě smluvní strany se zavazují zachovávat mlčenlivost o skutečnostech tvořících chráněné informace, s výjimkou případů zvláštní povinnosti vypovídat vyplývající z obecně závazných právních předpisů a s výjimkou případů, kdy jedna smluvní strana bude zbavena mlčenlivosti druhou smluvní stranou.</w:t>
      </w:r>
    </w:p>
    <w:p w14:paraId="383EB9C1" w14:textId="77777777" w:rsidR="009F12A7" w:rsidRPr="00C15053" w:rsidRDefault="009F12A7" w:rsidP="009F12A7">
      <w:pPr>
        <w:pStyle w:val="Zkladntext"/>
        <w:numPr>
          <w:ilvl w:val="0"/>
          <w:numId w:val="12"/>
        </w:numPr>
        <w:rPr>
          <w:rFonts w:ascii="Arial Narrow" w:hAnsi="Arial Narrow" w:cs="Calibri"/>
        </w:rPr>
      </w:pPr>
      <w:r w:rsidRPr="00C15053">
        <w:rPr>
          <w:rFonts w:ascii="Arial Narrow" w:hAnsi="Arial Narrow" w:cs="Calibri"/>
        </w:rPr>
        <w:t>Povinnost mlčenlivosti se rovněž nevztahuje na případy, kdy jedna ze smluvních stran zpřístupní tyto skutečnosti svým zaměstnancům při výkonu práce nebo smluvním partnerům podílejícím se na realizaci této smlouvy. V takovém případě ale smluvní strany přijmou taková opatření, která jsou srovnatelná s opatřeními na ochranu vlastních chráněných informací.</w:t>
      </w:r>
    </w:p>
    <w:p w14:paraId="5968E5D2" w14:textId="77777777" w:rsidR="009F12A7" w:rsidRPr="00C15053" w:rsidRDefault="009F12A7" w:rsidP="009F12A7">
      <w:pPr>
        <w:spacing w:after="60"/>
        <w:ind w:left="425"/>
        <w:jc w:val="both"/>
        <w:rPr>
          <w:rFonts w:ascii="Arial Narrow" w:hAnsi="Arial Narrow"/>
          <w:sz w:val="22"/>
          <w:szCs w:val="22"/>
        </w:rPr>
      </w:pPr>
    </w:p>
    <w:p w14:paraId="284598C9" w14:textId="77777777" w:rsidR="009F12A7" w:rsidRPr="00C15053" w:rsidRDefault="009F12A7" w:rsidP="009F12A7">
      <w:pPr>
        <w:pStyle w:val="Nadpis2"/>
        <w:spacing w:after="240"/>
        <w:jc w:val="center"/>
        <w:rPr>
          <w:rFonts w:ascii="Arial Narrow" w:hAnsi="Arial Narrow" w:cs="Calibri"/>
          <w:sz w:val="22"/>
          <w:szCs w:val="22"/>
        </w:rPr>
      </w:pPr>
      <w:r w:rsidRPr="00C15053">
        <w:rPr>
          <w:rFonts w:ascii="Arial Narrow" w:hAnsi="Arial Narrow" w:cs="Calibri"/>
          <w:sz w:val="22"/>
          <w:szCs w:val="22"/>
        </w:rPr>
        <w:t>IX. ODDÍL – ZMĚNA A UKONČENÍ SMLOUVY</w:t>
      </w:r>
    </w:p>
    <w:p w14:paraId="1103154A" w14:textId="77777777" w:rsidR="009F12A7" w:rsidRPr="00C15053" w:rsidRDefault="009F12A7" w:rsidP="009F12A7">
      <w:pPr>
        <w:numPr>
          <w:ilvl w:val="0"/>
          <w:numId w:val="3"/>
        </w:numPr>
        <w:spacing w:before="120"/>
        <w:ind w:left="426" w:hanging="426"/>
        <w:jc w:val="both"/>
        <w:rPr>
          <w:rFonts w:ascii="Arial Narrow" w:hAnsi="Arial Narrow" w:cs="Calibri"/>
          <w:sz w:val="22"/>
          <w:szCs w:val="22"/>
        </w:rPr>
      </w:pPr>
      <w:r w:rsidRPr="00C15053">
        <w:rPr>
          <w:rFonts w:ascii="Arial Narrow" w:hAnsi="Arial Narrow" w:cs="Calibri"/>
          <w:sz w:val="22"/>
          <w:szCs w:val="22"/>
        </w:rPr>
        <w:t xml:space="preserve">Tuto smlouvu lze měnit pouze písemnou formou dodatkem ke smlouvě v souladu s ujednáním této smlouvy.  </w:t>
      </w:r>
    </w:p>
    <w:p w14:paraId="3E546930" w14:textId="77777777" w:rsidR="009F12A7" w:rsidRPr="00C15053" w:rsidRDefault="009F12A7" w:rsidP="009F12A7">
      <w:pPr>
        <w:numPr>
          <w:ilvl w:val="0"/>
          <w:numId w:val="3"/>
        </w:numPr>
        <w:spacing w:before="120"/>
        <w:ind w:left="426" w:hanging="426"/>
        <w:jc w:val="both"/>
        <w:rPr>
          <w:rFonts w:ascii="Arial Narrow" w:hAnsi="Arial Narrow" w:cs="Calibri"/>
          <w:sz w:val="22"/>
          <w:szCs w:val="22"/>
        </w:rPr>
      </w:pPr>
      <w:r w:rsidRPr="00C15053">
        <w:rPr>
          <w:rFonts w:ascii="Arial Narrow" w:hAnsi="Arial Narrow" w:cs="Calibri"/>
          <w:sz w:val="22"/>
          <w:szCs w:val="22"/>
        </w:rPr>
        <w:t xml:space="preserve">Smluvní strany mohou tuto smlouvu ukončit písemnou dohodou, v níž bude mimo jiné sjednán způsob vypořádání vzájemných vztahů.  </w:t>
      </w:r>
    </w:p>
    <w:p w14:paraId="47541DD8" w14:textId="77777777" w:rsidR="009F12A7" w:rsidRPr="00C15053" w:rsidRDefault="009F12A7" w:rsidP="009F12A7">
      <w:pPr>
        <w:numPr>
          <w:ilvl w:val="0"/>
          <w:numId w:val="3"/>
        </w:numPr>
        <w:spacing w:before="120"/>
        <w:ind w:left="426" w:hanging="426"/>
        <w:jc w:val="both"/>
        <w:rPr>
          <w:rFonts w:ascii="Arial Narrow" w:hAnsi="Arial Narrow" w:cs="Calibri"/>
          <w:sz w:val="22"/>
          <w:szCs w:val="22"/>
        </w:rPr>
      </w:pPr>
      <w:r w:rsidRPr="00C15053">
        <w:rPr>
          <w:rFonts w:ascii="Arial Narrow" w:hAnsi="Arial Narrow" w:cs="Calibri"/>
          <w:sz w:val="22"/>
          <w:szCs w:val="22"/>
        </w:rPr>
        <w:t xml:space="preserve">Objednatel i zhotovitel mají právo od smlouvy odstoupit v případech podstatného porušení smlouvy stanovených touto smlouvou. Každá ze smluvních stran je rovněž oprávněna od této smlouvy odstoupit v případě, že druhá smluvní strana vstoupí do likvidace nebo na její majetek bude prohlášen konkurz. </w:t>
      </w:r>
    </w:p>
    <w:p w14:paraId="0109C548" w14:textId="77777777" w:rsidR="009F12A7" w:rsidRPr="00C15053" w:rsidRDefault="009F12A7" w:rsidP="009F12A7">
      <w:pPr>
        <w:numPr>
          <w:ilvl w:val="0"/>
          <w:numId w:val="3"/>
        </w:numPr>
        <w:spacing w:before="120"/>
        <w:ind w:left="426" w:hanging="426"/>
        <w:jc w:val="both"/>
        <w:rPr>
          <w:rFonts w:ascii="Arial Narrow" w:hAnsi="Arial Narrow" w:cs="Calibri"/>
          <w:sz w:val="22"/>
          <w:szCs w:val="22"/>
        </w:rPr>
      </w:pPr>
      <w:r w:rsidRPr="00C15053">
        <w:rPr>
          <w:rFonts w:ascii="Arial Narrow" w:hAnsi="Arial Narrow" w:cs="Calibri"/>
          <w:sz w:val="22"/>
          <w:szCs w:val="22"/>
        </w:rPr>
        <w:t>Odstoupení od smlouvy musí mít písemnou formu a je účinné od jeho doručení druhé smluvní straně. Za podstatné porušení smlouvy, v jehož důsledku může smluvní strana odstoupit od smlouvy, pokládají smluvní strany zejména porušení těchto smluvních závazků:</w:t>
      </w:r>
    </w:p>
    <w:p w14:paraId="6EE21E84" w14:textId="77777777" w:rsidR="009F12A7" w:rsidRPr="00C15053" w:rsidRDefault="009F12A7" w:rsidP="009F12A7">
      <w:pPr>
        <w:pStyle w:val="Zkladntext"/>
        <w:numPr>
          <w:ilvl w:val="0"/>
          <w:numId w:val="7"/>
        </w:numPr>
        <w:spacing w:before="0"/>
        <w:ind w:left="1134"/>
        <w:rPr>
          <w:rFonts w:ascii="Arial Narrow" w:hAnsi="Arial Narrow" w:cs="Calibri"/>
        </w:rPr>
      </w:pPr>
      <w:r w:rsidRPr="00C15053">
        <w:rPr>
          <w:rFonts w:ascii="Arial Narrow" w:hAnsi="Arial Narrow" w:cs="Calibri"/>
        </w:rPr>
        <w:lastRenderedPageBreak/>
        <w:t>prodlení zhotovitele se zahájením realizace plnění</w:t>
      </w:r>
      <w:r w:rsidRPr="00C15053">
        <w:rPr>
          <w:rFonts w:ascii="Arial Narrow" w:hAnsi="Arial Narrow"/>
        </w:rPr>
        <w:t xml:space="preserve"> </w:t>
      </w:r>
      <w:r w:rsidRPr="00C15053">
        <w:rPr>
          <w:rFonts w:ascii="Arial Narrow" w:hAnsi="Arial Narrow" w:cs="Calibri"/>
        </w:rPr>
        <w:t>o více než jeden měsíc po sjednaném termínu zahájení,</w:t>
      </w:r>
    </w:p>
    <w:p w14:paraId="73B9931B" w14:textId="77777777" w:rsidR="009F12A7" w:rsidRPr="00C15053" w:rsidRDefault="009F12A7" w:rsidP="009F12A7">
      <w:pPr>
        <w:pStyle w:val="Zkladntext"/>
        <w:numPr>
          <w:ilvl w:val="0"/>
          <w:numId w:val="7"/>
        </w:numPr>
        <w:spacing w:before="0"/>
        <w:ind w:left="1134"/>
        <w:rPr>
          <w:rFonts w:ascii="Arial Narrow" w:hAnsi="Arial Narrow" w:cs="Calibri"/>
        </w:rPr>
      </w:pPr>
      <w:r w:rsidRPr="00C15053">
        <w:rPr>
          <w:rFonts w:ascii="Arial Narrow" w:hAnsi="Arial Narrow" w:cs="Calibri"/>
        </w:rPr>
        <w:t xml:space="preserve">prodlení zhotovitele s řádným dokončením o více než jeden měsíc, </w:t>
      </w:r>
    </w:p>
    <w:p w14:paraId="314D606E" w14:textId="77777777" w:rsidR="009F12A7" w:rsidRPr="00C15053" w:rsidRDefault="009F12A7" w:rsidP="009F12A7">
      <w:pPr>
        <w:pStyle w:val="Zkladntext"/>
        <w:numPr>
          <w:ilvl w:val="0"/>
          <w:numId w:val="7"/>
        </w:numPr>
        <w:spacing w:before="0"/>
        <w:ind w:left="1134"/>
        <w:rPr>
          <w:rFonts w:ascii="Arial Narrow" w:hAnsi="Arial Narrow" w:cs="Calibri"/>
        </w:rPr>
      </w:pPr>
      <w:r w:rsidRPr="00C15053">
        <w:rPr>
          <w:rFonts w:ascii="Arial Narrow" w:hAnsi="Arial Narrow" w:cs="Calibri"/>
        </w:rPr>
        <w:t xml:space="preserve">prodlení objednatele se zaplacením ceny nebo její části o více než 1 měsíc. </w:t>
      </w:r>
    </w:p>
    <w:p w14:paraId="00792BEA" w14:textId="77777777" w:rsidR="009F12A7" w:rsidRPr="00C15053" w:rsidRDefault="009F12A7" w:rsidP="009F12A7">
      <w:pPr>
        <w:numPr>
          <w:ilvl w:val="0"/>
          <w:numId w:val="3"/>
        </w:numPr>
        <w:ind w:left="426" w:hanging="426"/>
        <w:jc w:val="both"/>
        <w:rPr>
          <w:rFonts w:ascii="Arial Narrow" w:hAnsi="Arial Narrow" w:cs="Calibri"/>
          <w:sz w:val="22"/>
          <w:szCs w:val="22"/>
        </w:rPr>
      </w:pPr>
      <w:r w:rsidRPr="00C15053">
        <w:rPr>
          <w:rFonts w:ascii="Arial Narrow" w:hAnsi="Arial Narrow" w:cs="Calibri"/>
          <w:sz w:val="22"/>
          <w:szCs w:val="22"/>
        </w:rPr>
        <w:t xml:space="preserve">V případě, že dojde k odstoupení od smlouvy, má zhotovitel nárok na úhradu sjednané ceny dokončených částí plnění a prokazatelných nákladů vzniklých v souvislosti s plněním této smlouvy a ukončením prací. </w:t>
      </w:r>
    </w:p>
    <w:p w14:paraId="43965C37" w14:textId="77777777" w:rsidR="009F12A7" w:rsidRPr="00C15053" w:rsidRDefault="009F12A7" w:rsidP="009F12A7">
      <w:pPr>
        <w:ind w:left="426"/>
        <w:jc w:val="both"/>
        <w:rPr>
          <w:rFonts w:ascii="Arial Narrow" w:hAnsi="Arial Narrow" w:cs="Calibri"/>
          <w:sz w:val="22"/>
          <w:szCs w:val="22"/>
          <w:highlight w:val="yellow"/>
        </w:rPr>
      </w:pPr>
    </w:p>
    <w:p w14:paraId="7A5C8A43" w14:textId="4A97AB94" w:rsidR="009F12A7" w:rsidRPr="00C15053" w:rsidRDefault="009F12A7" w:rsidP="009F12A7">
      <w:pPr>
        <w:pStyle w:val="Nadpis2"/>
        <w:spacing w:after="240"/>
        <w:jc w:val="center"/>
        <w:rPr>
          <w:rFonts w:ascii="Arial Narrow" w:hAnsi="Arial Narrow" w:cs="Calibri"/>
          <w:sz w:val="22"/>
          <w:szCs w:val="22"/>
        </w:rPr>
      </w:pPr>
      <w:r w:rsidRPr="00C15053">
        <w:rPr>
          <w:rFonts w:ascii="Arial Narrow" w:hAnsi="Arial Narrow" w:cs="Calibri"/>
          <w:sz w:val="22"/>
          <w:szCs w:val="22"/>
        </w:rPr>
        <w:t>X. ODDÍL – DALŠÍ UJEDNÁNÍ</w:t>
      </w:r>
    </w:p>
    <w:p w14:paraId="4B31214D" w14:textId="77777777" w:rsidR="009F12A7" w:rsidRPr="00C15053" w:rsidRDefault="009F12A7" w:rsidP="009F12A7">
      <w:pPr>
        <w:numPr>
          <w:ilvl w:val="0"/>
          <w:numId w:val="13"/>
        </w:numPr>
        <w:spacing w:before="120"/>
        <w:ind w:left="426" w:hanging="426"/>
        <w:jc w:val="both"/>
        <w:rPr>
          <w:rFonts w:ascii="Arial Narrow" w:hAnsi="Arial Narrow" w:cs="Calibri"/>
          <w:sz w:val="22"/>
          <w:szCs w:val="22"/>
        </w:rPr>
      </w:pPr>
      <w:r w:rsidRPr="00C15053">
        <w:rPr>
          <w:rFonts w:ascii="Arial Narrow" w:hAnsi="Arial Narrow" w:cs="Calibri"/>
          <w:sz w:val="22"/>
          <w:szCs w:val="22"/>
        </w:rPr>
        <w:t xml:space="preserve">Smluvní strany si s přihlédnutím ke všem okolnostem sjednávají omezení práva na náhradu škody pro případ vzniku škody v důsledku či v souvislosti s plněním této smlouvy, a to na částku odpovídající nejvýše ceně za plnění dle této smlouvy bez DPH. Toto omezení se netýká úmyslně způsobené škody. </w:t>
      </w:r>
    </w:p>
    <w:p w14:paraId="36D775A5" w14:textId="77777777" w:rsidR="009F12A7" w:rsidRPr="00C15053" w:rsidRDefault="009F12A7" w:rsidP="009F12A7">
      <w:pPr>
        <w:numPr>
          <w:ilvl w:val="0"/>
          <w:numId w:val="13"/>
        </w:numPr>
        <w:spacing w:before="120"/>
        <w:ind w:left="426" w:hanging="426"/>
        <w:jc w:val="both"/>
        <w:rPr>
          <w:rFonts w:ascii="Arial Narrow" w:hAnsi="Arial Narrow" w:cs="Calibri"/>
          <w:sz w:val="22"/>
          <w:szCs w:val="22"/>
        </w:rPr>
      </w:pPr>
      <w:r w:rsidRPr="00C15053">
        <w:rPr>
          <w:rFonts w:ascii="Arial Narrow" w:hAnsi="Arial Narrow" w:cs="Calibri"/>
          <w:sz w:val="22"/>
          <w:szCs w:val="22"/>
        </w:rPr>
        <w:t xml:space="preserve">Smluvní strany se zavazují, že pokud se kterékoli ustanovení této smlouvy nebo s ní související ujednání či jakákoli její část ukážou být neplatnými nebo se neplatnými stanou, neovlivní tato skutečnost platnost smlouvy jako takové. V takovém případě se strany zavazují nahradit neplatné ustanovení ustanovením platným, které se svým účelem, pokud možno co nejvíce, podobá neplatnému ustanovení.     </w:t>
      </w:r>
    </w:p>
    <w:p w14:paraId="02C8F949" w14:textId="77777777" w:rsidR="009F12A7" w:rsidRPr="00C15053" w:rsidRDefault="009F12A7" w:rsidP="009F12A7">
      <w:pPr>
        <w:numPr>
          <w:ilvl w:val="0"/>
          <w:numId w:val="13"/>
        </w:numPr>
        <w:spacing w:before="120"/>
        <w:ind w:left="426" w:hanging="426"/>
        <w:jc w:val="both"/>
        <w:rPr>
          <w:rFonts w:ascii="Arial Narrow" w:hAnsi="Arial Narrow" w:cs="Calibri"/>
          <w:sz w:val="22"/>
          <w:szCs w:val="22"/>
        </w:rPr>
      </w:pPr>
      <w:r w:rsidRPr="00C15053">
        <w:rPr>
          <w:rFonts w:ascii="Arial Narrow" w:hAnsi="Arial Narrow" w:cs="Calibri"/>
          <w:sz w:val="22"/>
          <w:szCs w:val="22"/>
        </w:rPr>
        <w:t>V případě vyšší moci je každá ze smluvních stran zproštěna svých závazků z této smlouvy a za jakékoli nedodržení smlouvy nebo prodlení s plněním jakéhokoli závazku vyplývajícího z této smlouvy, neponese smluvní strana odpovědnost, pokud bude takové nedodržení smlouvy nebo prodlení s plněním jakéhokoli závazku vyplývajícího z této smlouvy přímo nebo nepřímo způsobeno okolností vyšší moci. Přitom není rozhodné, zda okolnost vyšší moci existovala k datu uzavření této smlouvy nebo nastala později. Za okolnosti vyšší moci se považují zejména živelné pohromy, válečné konflikty, občanské nepokoje, stávky.</w:t>
      </w:r>
    </w:p>
    <w:p w14:paraId="73101DCA" w14:textId="77777777" w:rsidR="009F12A7" w:rsidRPr="00C15053" w:rsidRDefault="009F12A7" w:rsidP="009F12A7">
      <w:pPr>
        <w:numPr>
          <w:ilvl w:val="0"/>
          <w:numId w:val="13"/>
        </w:numPr>
        <w:spacing w:before="120"/>
        <w:ind w:left="426" w:hanging="426"/>
        <w:jc w:val="both"/>
        <w:rPr>
          <w:rFonts w:ascii="Arial Narrow" w:hAnsi="Arial Narrow" w:cs="Calibri"/>
          <w:sz w:val="22"/>
          <w:szCs w:val="22"/>
        </w:rPr>
      </w:pPr>
      <w:r w:rsidRPr="00C15053">
        <w:rPr>
          <w:rFonts w:ascii="Arial Narrow" w:hAnsi="Arial Narrow" w:cs="Calibri"/>
          <w:sz w:val="22"/>
          <w:szCs w:val="22"/>
        </w:rPr>
        <w:t>Smluvní strany se dohodly, že veškeré písemnosti se doručují doporučeným dopisem prostřednictvím poštovní přepravy, a to na adresy smluvních stran uvedené v této smlouvě, není-li stanoveno pro daný případ jinak. Pokud v průběhu plnění této smlouvy dojde ke změně adresy některé ze smluvních stran, je tato smluvní strana povinna neprodleně písemně oznámit druhé smluvní straně tuto změnu, a to způsobem uvedeným v tomto odstavci. Nebude-li příslušná smluvní strana na uvedené adrese zastižena, písemnost se prostřednictvím poštovního doručovatele uloží na poště. Nevyzvedne-li si příslušná smluvní strana zásilku do deseti kalendářních dnů od uložení, považuje se poslední den této lhůty za den doručení, i když se smluvní strana o doručení nedozvěděla. V případě, že příslušná smluvní strana odmítne zásilku bezdůvodně převzít, má se za to, že zásilka byla doručena dnem, kdy byla bezdůvodně odmítnuta.  Za řádné doručení se považuje také doručení do datové schránky a doručení osobně kteroukoli smluvní stranou nebo jejím zástupcem oproti podpisu druhé smluvní strany nebo jejího zástupce.</w:t>
      </w:r>
    </w:p>
    <w:p w14:paraId="4C53B809" w14:textId="77777777" w:rsidR="009F12A7" w:rsidRPr="00C15053" w:rsidRDefault="009F12A7" w:rsidP="009F12A7">
      <w:pPr>
        <w:numPr>
          <w:ilvl w:val="0"/>
          <w:numId w:val="13"/>
        </w:numPr>
        <w:spacing w:before="120"/>
        <w:ind w:left="426" w:hanging="426"/>
        <w:jc w:val="both"/>
        <w:rPr>
          <w:rFonts w:ascii="Arial Narrow" w:hAnsi="Arial Narrow" w:cs="Calibri"/>
          <w:sz w:val="22"/>
          <w:szCs w:val="22"/>
        </w:rPr>
      </w:pPr>
      <w:r w:rsidRPr="00C15053">
        <w:rPr>
          <w:rFonts w:ascii="Arial Narrow" w:hAnsi="Arial Narrow" w:cs="Calibri"/>
          <w:sz w:val="22"/>
          <w:szCs w:val="22"/>
        </w:rPr>
        <w:t>Objednatel podpisem této smlouvy stvrzuje, že zhotovitel je oprávněn uvádět obchodní firmu objednatele jako svoji referenci, včetně popisu a termínů realizace.</w:t>
      </w:r>
    </w:p>
    <w:p w14:paraId="42C8002B" w14:textId="77777777" w:rsidR="009F12A7" w:rsidRPr="00C15053" w:rsidRDefault="009F12A7" w:rsidP="009F12A7">
      <w:pPr>
        <w:tabs>
          <w:tab w:val="left" w:pos="284"/>
        </w:tabs>
        <w:spacing w:before="120"/>
        <w:ind w:left="786"/>
        <w:jc w:val="both"/>
        <w:rPr>
          <w:rFonts w:ascii="Arial Narrow" w:hAnsi="Arial Narrow" w:cs="Arial"/>
          <w:sz w:val="22"/>
          <w:szCs w:val="22"/>
          <w:highlight w:val="yellow"/>
        </w:rPr>
      </w:pPr>
    </w:p>
    <w:p w14:paraId="0DBB55BB" w14:textId="379E1E37" w:rsidR="009F12A7" w:rsidRPr="00C15053" w:rsidRDefault="009F12A7" w:rsidP="009F12A7">
      <w:pPr>
        <w:pStyle w:val="Nadpis2"/>
        <w:spacing w:after="240"/>
        <w:jc w:val="center"/>
        <w:rPr>
          <w:rFonts w:ascii="Arial Narrow" w:hAnsi="Arial Narrow" w:cs="Calibri"/>
          <w:sz w:val="22"/>
          <w:szCs w:val="22"/>
        </w:rPr>
      </w:pPr>
      <w:r w:rsidRPr="00C15053">
        <w:rPr>
          <w:rFonts w:ascii="Arial Narrow" w:hAnsi="Arial Narrow" w:cs="Calibri"/>
          <w:sz w:val="22"/>
          <w:szCs w:val="22"/>
        </w:rPr>
        <w:t>XI. ODDÍL – ZÁVĚREČNÁ USTANOVENÍ</w:t>
      </w:r>
    </w:p>
    <w:p w14:paraId="66D48DD2" w14:textId="77777777" w:rsidR="009F12A7" w:rsidRPr="00C15053" w:rsidRDefault="009F12A7" w:rsidP="009F12A7">
      <w:pPr>
        <w:numPr>
          <w:ilvl w:val="0"/>
          <w:numId w:val="14"/>
        </w:numPr>
        <w:spacing w:before="120"/>
        <w:ind w:left="426" w:hanging="426"/>
        <w:jc w:val="both"/>
        <w:rPr>
          <w:rFonts w:ascii="Arial Narrow" w:hAnsi="Arial Narrow" w:cs="Calibri"/>
          <w:sz w:val="22"/>
          <w:szCs w:val="22"/>
        </w:rPr>
      </w:pPr>
      <w:r w:rsidRPr="00C15053">
        <w:rPr>
          <w:rFonts w:ascii="Arial Narrow" w:hAnsi="Arial Narrow" w:cs="Calibri"/>
          <w:sz w:val="22"/>
          <w:szCs w:val="22"/>
        </w:rPr>
        <w:t xml:space="preserve">Smlouva nabývá platnosti a účinnosti dnem podpisu obou smluvních stran. </w:t>
      </w:r>
    </w:p>
    <w:p w14:paraId="0351958C" w14:textId="77777777" w:rsidR="009F12A7" w:rsidRPr="00C15053" w:rsidRDefault="009F12A7" w:rsidP="009F12A7">
      <w:pPr>
        <w:numPr>
          <w:ilvl w:val="0"/>
          <w:numId w:val="14"/>
        </w:numPr>
        <w:spacing w:before="120"/>
        <w:ind w:left="426" w:hanging="426"/>
        <w:jc w:val="both"/>
        <w:rPr>
          <w:rFonts w:ascii="Arial Narrow" w:hAnsi="Arial Narrow" w:cs="Calibri"/>
          <w:sz w:val="22"/>
          <w:szCs w:val="22"/>
        </w:rPr>
      </w:pPr>
      <w:r w:rsidRPr="00C15053">
        <w:rPr>
          <w:rFonts w:ascii="Arial Narrow" w:hAnsi="Arial Narrow" w:cs="Calibri"/>
          <w:sz w:val="22"/>
          <w:szCs w:val="22"/>
        </w:rPr>
        <w:t>Osoby jednající za smluvní strany prohlašují, že podle stanov, společenské smlouvy nebo jiného obdobného organizačního předpisu jsou oprávněny tuto smlouvu podepsat a k platnosti smlouvy není třeba podpisu jiné osoby.</w:t>
      </w:r>
    </w:p>
    <w:p w14:paraId="6BE2D0AE" w14:textId="77777777" w:rsidR="009F12A7" w:rsidRPr="00C15053" w:rsidRDefault="009F12A7" w:rsidP="009F12A7">
      <w:pPr>
        <w:numPr>
          <w:ilvl w:val="0"/>
          <w:numId w:val="14"/>
        </w:numPr>
        <w:spacing w:before="120"/>
        <w:ind w:left="426" w:hanging="426"/>
        <w:jc w:val="both"/>
        <w:rPr>
          <w:rFonts w:ascii="Arial Narrow" w:hAnsi="Arial Narrow" w:cs="Calibri"/>
          <w:sz w:val="22"/>
          <w:szCs w:val="22"/>
        </w:rPr>
      </w:pPr>
      <w:r w:rsidRPr="00C15053">
        <w:rPr>
          <w:rFonts w:ascii="Arial Narrow" w:hAnsi="Arial Narrow" w:cs="Calibri"/>
          <w:sz w:val="22"/>
          <w:szCs w:val="22"/>
        </w:rPr>
        <w:t xml:space="preserve">Smluvní strany podpisem této smlouvy stvrzují, že její obsah a obsah příloh podrobně znají a souhlasí s nimi. Smlouva představuje dohodu stran o celém jejím obsahu, stranám je srozumitelná a byla podepsána svobodně a vážně. </w:t>
      </w:r>
    </w:p>
    <w:p w14:paraId="776CA596" w14:textId="77777777" w:rsidR="009F12A7" w:rsidRPr="00C15053" w:rsidRDefault="009F12A7" w:rsidP="009F12A7">
      <w:pPr>
        <w:numPr>
          <w:ilvl w:val="0"/>
          <w:numId w:val="14"/>
        </w:numPr>
        <w:spacing w:before="120"/>
        <w:ind w:left="426" w:hanging="426"/>
        <w:jc w:val="both"/>
        <w:rPr>
          <w:rFonts w:ascii="Arial Narrow" w:hAnsi="Arial Narrow" w:cs="Calibri"/>
          <w:sz w:val="22"/>
          <w:szCs w:val="22"/>
        </w:rPr>
      </w:pPr>
      <w:r w:rsidRPr="00C15053">
        <w:rPr>
          <w:rFonts w:ascii="Arial Narrow" w:hAnsi="Arial Narrow" w:cs="Calibri"/>
          <w:sz w:val="22"/>
          <w:szCs w:val="22"/>
        </w:rPr>
        <w:t>Ve věcech výslovně neupravených touto smlouvou se práva a povinnosti smluvních stran řídí zákonem č. 89/2012Sb., občanský zákoník, ve znění pozdějších předpisů.</w:t>
      </w:r>
    </w:p>
    <w:p w14:paraId="1E195E82" w14:textId="77777777" w:rsidR="009F12A7" w:rsidRPr="00C15053" w:rsidRDefault="009F12A7" w:rsidP="009F12A7">
      <w:pPr>
        <w:numPr>
          <w:ilvl w:val="0"/>
          <w:numId w:val="14"/>
        </w:numPr>
        <w:spacing w:before="120"/>
        <w:ind w:left="426" w:hanging="426"/>
        <w:jc w:val="both"/>
        <w:rPr>
          <w:rFonts w:ascii="Arial Narrow" w:hAnsi="Arial Narrow" w:cs="Calibri"/>
          <w:sz w:val="22"/>
          <w:szCs w:val="22"/>
        </w:rPr>
      </w:pPr>
      <w:r w:rsidRPr="00C15053">
        <w:rPr>
          <w:rFonts w:ascii="Arial Narrow" w:hAnsi="Arial Narrow" w:cs="Calibri"/>
          <w:sz w:val="22"/>
          <w:szCs w:val="22"/>
        </w:rPr>
        <w:t>Nedílnou součástí této smlouvy jsou její přílohy, a to:</w:t>
      </w:r>
    </w:p>
    <w:p w14:paraId="4E4B742C" w14:textId="77777777" w:rsidR="009F12A7" w:rsidRPr="00C15053" w:rsidRDefault="009F12A7" w:rsidP="009F12A7">
      <w:pPr>
        <w:pStyle w:val="Bezmezer"/>
        <w:numPr>
          <w:ilvl w:val="0"/>
          <w:numId w:val="9"/>
        </w:numPr>
        <w:rPr>
          <w:rFonts w:ascii="Arial Narrow" w:hAnsi="Arial Narrow" w:cs="Calibri"/>
          <w:sz w:val="22"/>
          <w:szCs w:val="22"/>
        </w:rPr>
      </w:pPr>
      <w:r w:rsidRPr="00C15053">
        <w:rPr>
          <w:rFonts w:ascii="Arial Narrow" w:hAnsi="Arial Narrow" w:cs="Calibri"/>
          <w:sz w:val="22"/>
          <w:szCs w:val="22"/>
        </w:rPr>
        <w:t>Příloha č. 1 – Technické parametry</w:t>
      </w:r>
    </w:p>
    <w:p w14:paraId="3FB498BF" w14:textId="77777777" w:rsidR="009F12A7" w:rsidRPr="00C15053" w:rsidRDefault="009F12A7" w:rsidP="009F12A7">
      <w:pPr>
        <w:numPr>
          <w:ilvl w:val="0"/>
          <w:numId w:val="14"/>
        </w:numPr>
        <w:spacing w:before="120"/>
        <w:ind w:left="426" w:hanging="426"/>
        <w:jc w:val="both"/>
        <w:rPr>
          <w:rFonts w:ascii="Arial Narrow" w:hAnsi="Arial Narrow" w:cs="Calibri"/>
          <w:sz w:val="22"/>
          <w:szCs w:val="22"/>
        </w:rPr>
      </w:pPr>
      <w:r w:rsidRPr="00C15053">
        <w:rPr>
          <w:rFonts w:ascii="Arial Narrow" w:hAnsi="Arial Narrow" w:cs="Calibri"/>
          <w:sz w:val="22"/>
          <w:szCs w:val="22"/>
        </w:rPr>
        <w:lastRenderedPageBreak/>
        <w:t xml:space="preserve">Smlouva je vyhotovena ve 2 stejnopisech, z nichž po jednom obdrží každá ze smluvních stran. </w:t>
      </w:r>
    </w:p>
    <w:p w14:paraId="0E54AC49" w14:textId="77777777" w:rsidR="009F12A7" w:rsidRPr="00C15053" w:rsidRDefault="009F12A7" w:rsidP="009F12A7">
      <w:pPr>
        <w:tabs>
          <w:tab w:val="left" w:pos="8202"/>
        </w:tabs>
        <w:rPr>
          <w:rFonts w:ascii="Arial Narrow" w:hAnsi="Arial Narrow" w:cs="Calibri"/>
          <w:sz w:val="22"/>
          <w:szCs w:val="22"/>
        </w:rPr>
      </w:pPr>
    </w:p>
    <w:p w14:paraId="61621847" w14:textId="77777777" w:rsidR="009F12A7" w:rsidRPr="00C15053" w:rsidRDefault="009F12A7" w:rsidP="009F12A7">
      <w:pPr>
        <w:tabs>
          <w:tab w:val="left" w:pos="8202"/>
        </w:tabs>
        <w:rPr>
          <w:rFonts w:ascii="Arial Narrow" w:hAnsi="Arial Narrow" w:cs="Calibri"/>
          <w:sz w:val="22"/>
          <w:szCs w:val="22"/>
        </w:rPr>
      </w:pPr>
    </w:p>
    <w:p w14:paraId="0B4A38A2" w14:textId="77777777" w:rsidR="009F12A7" w:rsidRPr="00C15053" w:rsidRDefault="009F12A7" w:rsidP="009F12A7">
      <w:pPr>
        <w:tabs>
          <w:tab w:val="left" w:pos="8202"/>
        </w:tabs>
        <w:rPr>
          <w:rFonts w:ascii="Arial Narrow" w:hAnsi="Arial Narrow" w:cs="Calibri"/>
          <w:sz w:val="22"/>
          <w:szCs w:val="22"/>
        </w:rPr>
      </w:pPr>
    </w:p>
    <w:p w14:paraId="396B545A" w14:textId="77777777" w:rsidR="009F12A7" w:rsidRPr="00C15053" w:rsidRDefault="009F12A7" w:rsidP="009F12A7">
      <w:pPr>
        <w:tabs>
          <w:tab w:val="left" w:pos="8202"/>
        </w:tabs>
        <w:rPr>
          <w:rFonts w:ascii="Arial Narrow" w:hAnsi="Arial Narrow" w:cs="Calibri"/>
          <w:sz w:val="22"/>
          <w:szCs w:val="22"/>
        </w:rPr>
      </w:pPr>
    </w:p>
    <w:tbl>
      <w:tblPr>
        <w:tblW w:w="9072" w:type="dxa"/>
        <w:jc w:val="center"/>
        <w:tblLayout w:type="fixed"/>
        <w:tblLook w:val="01E0" w:firstRow="1" w:lastRow="1" w:firstColumn="1" w:lastColumn="1" w:noHBand="0" w:noVBand="0"/>
      </w:tblPr>
      <w:tblGrid>
        <w:gridCol w:w="4287"/>
        <w:gridCol w:w="556"/>
        <w:gridCol w:w="3993"/>
        <w:gridCol w:w="236"/>
      </w:tblGrid>
      <w:tr w:rsidR="009F12A7" w:rsidRPr="00C15053" w14:paraId="2B0C565D" w14:textId="77777777" w:rsidTr="008A78D1">
        <w:trPr>
          <w:jc w:val="center"/>
        </w:trPr>
        <w:tc>
          <w:tcPr>
            <w:tcW w:w="4962" w:type="dxa"/>
            <w:gridSpan w:val="2"/>
          </w:tcPr>
          <w:p w14:paraId="658FCEB2" w14:textId="77777777" w:rsidR="009F12A7" w:rsidRPr="00C15053" w:rsidRDefault="009F12A7" w:rsidP="008A78D1">
            <w:pPr>
              <w:tabs>
                <w:tab w:val="center" w:pos="1843"/>
                <w:tab w:val="center" w:pos="6521"/>
              </w:tabs>
              <w:rPr>
                <w:rFonts w:ascii="Arial Narrow" w:hAnsi="Arial Narrow" w:cs="Calibri"/>
                <w:sz w:val="22"/>
                <w:szCs w:val="22"/>
              </w:rPr>
            </w:pPr>
          </w:p>
          <w:p w14:paraId="58F95FE0" w14:textId="77777777" w:rsidR="009F12A7" w:rsidRPr="00C15053" w:rsidRDefault="009F12A7" w:rsidP="008A78D1">
            <w:pPr>
              <w:tabs>
                <w:tab w:val="center" w:pos="1843"/>
                <w:tab w:val="center" w:pos="6521"/>
              </w:tabs>
              <w:rPr>
                <w:rFonts w:ascii="Arial Narrow" w:hAnsi="Arial Narrow" w:cs="Calibri"/>
                <w:sz w:val="22"/>
                <w:szCs w:val="22"/>
              </w:rPr>
            </w:pPr>
            <w:r w:rsidRPr="00C15053">
              <w:rPr>
                <w:rFonts w:ascii="Arial Narrow" w:hAnsi="Arial Narrow" w:cs="Calibri"/>
                <w:sz w:val="22"/>
                <w:szCs w:val="22"/>
              </w:rPr>
              <w:t>V ……………………. dne ……………………</w:t>
            </w:r>
            <w:proofErr w:type="gramStart"/>
            <w:r w:rsidRPr="00C15053">
              <w:rPr>
                <w:rFonts w:ascii="Arial Narrow" w:hAnsi="Arial Narrow" w:cs="Calibri"/>
                <w:sz w:val="22"/>
                <w:szCs w:val="22"/>
              </w:rPr>
              <w:t>…….</w:t>
            </w:r>
            <w:proofErr w:type="gramEnd"/>
            <w:r w:rsidRPr="00C15053">
              <w:rPr>
                <w:rFonts w:ascii="Arial Narrow" w:hAnsi="Arial Narrow" w:cs="Calibri"/>
                <w:sz w:val="22"/>
                <w:szCs w:val="22"/>
              </w:rPr>
              <w:t>.</w:t>
            </w:r>
          </w:p>
        </w:tc>
        <w:tc>
          <w:tcPr>
            <w:tcW w:w="4096" w:type="dxa"/>
          </w:tcPr>
          <w:p w14:paraId="71DFECB6" w14:textId="77777777" w:rsidR="009F12A7" w:rsidRPr="00C15053" w:rsidRDefault="009F12A7" w:rsidP="008A78D1">
            <w:pPr>
              <w:tabs>
                <w:tab w:val="center" w:pos="1843"/>
                <w:tab w:val="center" w:pos="6521"/>
              </w:tabs>
              <w:rPr>
                <w:rFonts w:ascii="Arial Narrow" w:hAnsi="Arial Narrow" w:cs="Calibri"/>
                <w:sz w:val="22"/>
                <w:szCs w:val="22"/>
              </w:rPr>
            </w:pPr>
          </w:p>
          <w:p w14:paraId="3689083D" w14:textId="77777777" w:rsidR="009F12A7" w:rsidRPr="00C15053" w:rsidRDefault="009F12A7" w:rsidP="008A78D1">
            <w:pPr>
              <w:tabs>
                <w:tab w:val="center" w:pos="1843"/>
                <w:tab w:val="center" w:pos="6521"/>
              </w:tabs>
              <w:ind w:hanging="95"/>
              <w:rPr>
                <w:rFonts w:ascii="Arial Narrow" w:hAnsi="Arial Narrow" w:cs="Calibri"/>
                <w:sz w:val="22"/>
                <w:szCs w:val="22"/>
              </w:rPr>
            </w:pPr>
            <w:r w:rsidRPr="00C15053">
              <w:rPr>
                <w:rFonts w:ascii="Arial Narrow" w:hAnsi="Arial Narrow" w:cs="Calibri"/>
                <w:sz w:val="22"/>
                <w:szCs w:val="22"/>
              </w:rPr>
              <w:t>V ………………</w:t>
            </w:r>
            <w:proofErr w:type="gramStart"/>
            <w:r w:rsidRPr="00C15053">
              <w:rPr>
                <w:rFonts w:ascii="Arial Narrow" w:hAnsi="Arial Narrow" w:cs="Calibri"/>
                <w:sz w:val="22"/>
                <w:szCs w:val="22"/>
              </w:rPr>
              <w:t>…….</w:t>
            </w:r>
            <w:proofErr w:type="gramEnd"/>
            <w:r w:rsidRPr="00C15053">
              <w:rPr>
                <w:rFonts w:ascii="Arial Narrow" w:hAnsi="Arial Narrow" w:cs="Calibri"/>
                <w:sz w:val="22"/>
                <w:szCs w:val="22"/>
              </w:rPr>
              <w:t>. dne ………………………</w:t>
            </w:r>
          </w:p>
        </w:tc>
        <w:tc>
          <w:tcPr>
            <w:tcW w:w="14" w:type="dxa"/>
          </w:tcPr>
          <w:p w14:paraId="420DEB65" w14:textId="77777777" w:rsidR="009F12A7" w:rsidRPr="00C15053" w:rsidRDefault="009F12A7" w:rsidP="008A78D1">
            <w:pPr>
              <w:rPr>
                <w:rFonts w:ascii="Arial Narrow" w:hAnsi="Arial Narrow"/>
                <w:sz w:val="22"/>
                <w:szCs w:val="22"/>
              </w:rPr>
            </w:pPr>
          </w:p>
        </w:tc>
      </w:tr>
      <w:tr w:rsidR="009F12A7" w:rsidRPr="00C15053" w14:paraId="4273A744" w14:textId="77777777" w:rsidTr="008A78D1">
        <w:trPr>
          <w:jc w:val="center"/>
        </w:trPr>
        <w:tc>
          <w:tcPr>
            <w:tcW w:w="9072" w:type="dxa"/>
            <w:gridSpan w:val="4"/>
          </w:tcPr>
          <w:p w14:paraId="1359EB01" w14:textId="77777777" w:rsidR="009F12A7" w:rsidRPr="00C15053" w:rsidRDefault="009F12A7" w:rsidP="008A78D1">
            <w:pPr>
              <w:tabs>
                <w:tab w:val="left" w:pos="4979"/>
              </w:tabs>
              <w:spacing w:before="120"/>
              <w:rPr>
                <w:rFonts w:ascii="Arial Narrow" w:hAnsi="Arial Narrow" w:cs="Calibri"/>
                <w:sz w:val="22"/>
                <w:szCs w:val="22"/>
              </w:rPr>
            </w:pPr>
            <w:r w:rsidRPr="00C15053">
              <w:rPr>
                <w:rFonts w:ascii="Arial Narrow" w:hAnsi="Arial Narrow" w:cs="Calibri"/>
                <w:sz w:val="22"/>
                <w:szCs w:val="22"/>
              </w:rPr>
              <w:t xml:space="preserve">Objednatel: </w:t>
            </w:r>
            <w:r w:rsidRPr="00C15053">
              <w:rPr>
                <w:rFonts w:ascii="Arial Narrow" w:hAnsi="Arial Narrow" w:cs="Calibri"/>
                <w:sz w:val="22"/>
                <w:szCs w:val="22"/>
              </w:rPr>
              <w:tab/>
              <w:t>Zhotovitel:</w:t>
            </w:r>
          </w:p>
          <w:p w14:paraId="7B994832" w14:textId="77777777" w:rsidR="009F12A7" w:rsidRPr="00C15053" w:rsidRDefault="009F12A7" w:rsidP="008A78D1">
            <w:pPr>
              <w:tabs>
                <w:tab w:val="center" w:pos="1843"/>
                <w:tab w:val="center" w:pos="6521"/>
              </w:tabs>
              <w:rPr>
                <w:rFonts w:ascii="Arial Narrow" w:hAnsi="Arial Narrow" w:cs="Calibri"/>
                <w:sz w:val="22"/>
                <w:szCs w:val="22"/>
              </w:rPr>
            </w:pPr>
          </w:p>
        </w:tc>
      </w:tr>
      <w:tr w:rsidR="009F12A7" w:rsidRPr="00C15053" w14:paraId="047FEC30" w14:textId="77777777" w:rsidTr="008A78D1">
        <w:trPr>
          <w:trHeight w:val="1046"/>
          <w:jc w:val="center"/>
        </w:trPr>
        <w:tc>
          <w:tcPr>
            <w:tcW w:w="4397" w:type="dxa"/>
            <w:tcBorders>
              <w:bottom w:val="single" w:sz="4" w:space="0" w:color="000000"/>
            </w:tcBorders>
            <w:shd w:val="clear" w:color="auto" w:fill="E6E6E6"/>
          </w:tcPr>
          <w:p w14:paraId="69E4B457" w14:textId="77777777" w:rsidR="009F12A7" w:rsidRPr="00C15053" w:rsidRDefault="009F12A7" w:rsidP="008A78D1">
            <w:pPr>
              <w:tabs>
                <w:tab w:val="center" w:pos="1843"/>
                <w:tab w:val="center" w:pos="6521"/>
              </w:tabs>
              <w:rPr>
                <w:rFonts w:ascii="Arial Narrow" w:hAnsi="Arial Narrow" w:cs="Calibri"/>
                <w:sz w:val="22"/>
                <w:szCs w:val="22"/>
              </w:rPr>
            </w:pPr>
          </w:p>
          <w:p w14:paraId="05E7693E" w14:textId="77777777" w:rsidR="009F12A7" w:rsidRPr="00C15053" w:rsidRDefault="009F12A7" w:rsidP="008A78D1">
            <w:pPr>
              <w:tabs>
                <w:tab w:val="center" w:pos="1843"/>
                <w:tab w:val="center" w:pos="6521"/>
              </w:tabs>
              <w:rPr>
                <w:rFonts w:ascii="Arial Narrow" w:hAnsi="Arial Narrow" w:cs="Calibri"/>
                <w:sz w:val="22"/>
                <w:szCs w:val="22"/>
              </w:rPr>
            </w:pPr>
          </w:p>
          <w:p w14:paraId="19BD17C3" w14:textId="77777777" w:rsidR="009F12A7" w:rsidRPr="00C15053" w:rsidRDefault="009F12A7" w:rsidP="008A78D1">
            <w:pPr>
              <w:tabs>
                <w:tab w:val="center" w:pos="1843"/>
                <w:tab w:val="center" w:pos="6521"/>
              </w:tabs>
              <w:ind w:left="-548" w:hanging="142"/>
              <w:rPr>
                <w:rFonts w:ascii="Arial Narrow" w:hAnsi="Arial Narrow" w:cs="Calibri"/>
                <w:sz w:val="22"/>
                <w:szCs w:val="22"/>
              </w:rPr>
            </w:pPr>
          </w:p>
        </w:tc>
        <w:tc>
          <w:tcPr>
            <w:tcW w:w="565" w:type="dxa"/>
          </w:tcPr>
          <w:p w14:paraId="06455C13" w14:textId="77777777" w:rsidR="009F12A7" w:rsidRPr="00C15053" w:rsidRDefault="009F12A7" w:rsidP="008A78D1">
            <w:pPr>
              <w:tabs>
                <w:tab w:val="center" w:pos="1843"/>
                <w:tab w:val="center" w:pos="6521"/>
              </w:tabs>
              <w:rPr>
                <w:rFonts w:ascii="Arial Narrow" w:hAnsi="Arial Narrow" w:cs="Calibri"/>
                <w:sz w:val="22"/>
                <w:szCs w:val="22"/>
              </w:rPr>
            </w:pPr>
          </w:p>
        </w:tc>
        <w:tc>
          <w:tcPr>
            <w:tcW w:w="4110" w:type="dxa"/>
            <w:gridSpan w:val="2"/>
            <w:tcBorders>
              <w:bottom w:val="single" w:sz="4" w:space="0" w:color="000000"/>
            </w:tcBorders>
            <w:shd w:val="clear" w:color="auto" w:fill="E6E6E6"/>
          </w:tcPr>
          <w:p w14:paraId="2DE9FC47" w14:textId="77777777" w:rsidR="009F12A7" w:rsidRPr="00C15053" w:rsidRDefault="009F12A7" w:rsidP="008A78D1">
            <w:pPr>
              <w:tabs>
                <w:tab w:val="center" w:pos="1843"/>
                <w:tab w:val="center" w:pos="6521"/>
              </w:tabs>
              <w:rPr>
                <w:rFonts w:ascii="Arial Narrow" w:hAnsi="Arial Narrow" w:cs="Calibri"/>
                <w:sz w:val="22"/>
                <w:szCs w:val="22"/>
              </w:rPr>
            </w:pPr>
          </w:p>
        </w:tc>
      </w:tr>
      <w:tr w:rsidR="009F12A7" w:rsidRPr="00C15053" w14:paraId="5911BA04" w14:textId="77777777" w:rsidTr="008A78D1">
        <w:trPr>
          <w:jc w:val="center"/>
        </w:trPr>
        <w:tc>
          <w:tcPr>
            <w:tcW w:w="4397" w:type="dxa"/>
            <w:tcBorders>
              <w:top w:val="single" w:sz="4" w:space="0" w:color="000000"/>
            </w:tcBorders>
          </w:tcPr>
          <w:p w14:paraId="3A94B059" w14:textId="77777777" w:rsidR="009F12A7" w:rsidRPr="00C15053" w:rsidRDefault="009F12A7" w:rsidP="008A78D1">
            <w:pPr>
              <w:tabs>
                <w:tab w:val="center" w:pos="1843"/>
                <w:tab w:val="center" w:pos="6521"/>
              </w:tabs>
              <w:jc w:val="center"/>
              <w:rPr>
                <w:rFonts w:ascii="Arial Narrow" w:hAnsi="Arial Narrow" w:cs="Calibri"/>
                <w:sz w:val="22"/>
                <w:szCs w:val="22"/>
              </w:rPr>
            </w:pPr>
          </w:p>
        </w:tc>
        <w:tc>
          <w:tcPr>
            <w:tcW w:w="565" w:type="dxa"/>
          </w:tcPr>
          <w:p w14:paraId="753E2809" w14:textId="77777777" w:rsidR="009F12A7" w:rsidRPr="00C15053" w:rsidRDefault="009F12A7" w:rsidP="008A78D1">
            <w:pPr>
              <w:tabs>
                <w:tab w:val="center" w:pos="1843"/>
                <w:tab w:val="center" w:pos="6521"/>
              </w:tabs>
              <w:rPr>
                <w:rFonts w:ascii="Arial Narrow" w:hAnsi="Arial Narrow" w:cs="Calibri"/>
                <w:sz w:val="22"/>
                <w:szCs w:val="22"/>
              </w:rPr>
            </w:pPr>
          </w:p>
        </w:tc>
        <w:tc>
          <w:tcPr>
            <w:tcW w:w="4110" w:type="dxa"/>
            <w:gridSpan w:val="2"/>
          </w:tcPr>
          <w:p w14:paraId="6C92DC13" w14:textId="77777777" w:rsidR="009F12A7" w:rsidRPr="00C15053" w:rsidRDefault="009F12A7" w:rsidP="008A78D1">
            <w:pPr>
              <w:tabs>
                <w:tab w:val="center" w:pos="1843"/>
                <w:tab w:val="center" w:pos="6521"/>
              </w:tabs>
              <w:jc w:val="center"/>
              <w:rPr>
                <w:rFonts w:ascii="Arial Narrow" w:hAnsi="Arial Narrow" w:cs="Calibri"/>
                <w:sz w:val="22"/>
                <w:szCs w:val="22"/>
              </w:rPr>
            </w:pPr>
          </w:p>
        </w:tc>
      </w:tr>
    </w:tbl>
    <w:p w14:paraId="181A01B3" w14:textId="77777777" w:rsidR="009F12A7" w:rsidRPr="00C15053" w:rsidRDefault="009F12A7" w:rsidP="009F12A7">
      <w:pPr>
        <w:tabs>
          <w:tab w:val="left" w:pos="8202"/>
        </w:tabs>
        <w:ind w:left="426" w:hanging="426"/>
        <w:rPr>
          <w:rFonts w:ascii="Arial Narrow" w:hAnsi="Arial Narrow"/>
          <w:sz w:val="22"/>
          <w:szCs w:val="22"/>
        </w:rPr>
      </w:pPr>
    </w:p>
    <w:p w14:paraId="38BFE620" w14:textId="77777777" w:rsidR="009F12A7" w:rsidRPr="00C15053" w:rsidRDefault="009F12A7" w:rsidP="009F12A7">
      <w:pPr>
        <w:rPr>
          <w:rFonts w:ascii="Arial Narrow" w:hAnsi="Arial Narrow"/>
          <w:sz w:val="22"/>
          <w:szCs w:val="22"/>
        </w:rPr>
      </w:pPr>
      <w:r w:rsidRPr="00C15053">
        <w:rPr>
          <w:rFonts w:ascii="Arial Narrow" w:hAnsi="Arial Narrow"/>
          <w:sz w:val="22"/>
          <w:szCs w:val="22"/>
        </w:rPr>
        <w:br w:type="page"/>
      </w:r>
    </w:p>
    <w:p w14:paraId="34EC3902" w14:textId="77777777" w:rsidR="009F12A7" w:rsidRPr="00C15053" w:rsidRDefault="009F12A7" w:rsidP="009F12A7">
      <w:pPr>
        <w:jc w:val="right"/>
        <w:rPr>
          <w:rFonts w:ascii="Arial Narrow" w:hAnsi="Arial Narrow"/>
          <w:sz w:val="22"/>
          <w:szCs w:val="22"/>
        </w:rPr>
      </w:pPr>
      <w:r w:rsidRPr="00C15053">
        <w:rPr>
          <w:rFonts w:ascii="Arial Narrow" w:hAnsi="Arial Narrow"/>
          <w:sz w:val="22"/>
          <w:szCs w:val="22"/>
        </w:rPr>
        <w:lastRenderedPageBreak/>
        <w:t>Příloha č. 1</w:t>
      </w:r>
    </w:p>
    <w:p w14:paraId="6553E455" w14:textId="77777777" w:rsidR="009F12A7" w:rsidRPr="00C15053" w:rsidRDefault="009F12A7" w:rsidP="009F12A7">
      <w:pPr>
        <w:jc w:val="center"/>
        <w:rPr>
          <w:rFonts w:ascii="Arial Narrow" w:hAnsi="Arial Narrow"/>
          <w:sz w:val="22"/>
          <w:szCs w:val="22"/>
          <w:u w:val="single"/>
        </w:rPr>
      </w:pPr>
      <w:r w:rsidRPr="00C15053">
        <w:rPr>
          <w:rFonts w:ascii="Arial Narrow" w:hAnsi="Arial Narrow"/>
          <w:sz w:val="22"/>
          <w:szCs w:val="22"/>
          <w:u w:val="single"/>
        </w:rPr>
        <w:t>Technické parametry</w:t>
      </w:r>
    </w:p>
    <w:p w14:paraId="5E6B6C37" w14:textId="77777777" w:rsidR="009F12A7" w:rsidRPr="00C15053" w:rsidRDefault="009F12A7" w:rsidP="009F12A7">
      <w:pPr>
        <w:jc w:val="center"/>
        <w:rPr>
          <w:rFonts w:ascii="Arial Narrow" w:hAnsi="Arial Narrow"/>
          <w:sz w:val="22"/>
          <w:szCs w:val="22"/>
          <w:u w:val="single"/>
        </w:rPr>
      </w:pPr>
    </w:p>
    <w:tbl>
      <w:tblPr>
        <w:tblpPr w:leftFromText="141" w:rightFromText="141" w:horzAnchor="margin" w:tblpY="1010"/>
        <w:tblW w:w="9271" w:type="dxa"/>
        <w:tblLayout w:type="fixed"/>
        <w:tblCellMar>
          <w:top w:w="28" w:type="dxa"/>
          <w:left w:w="57" w:type="dxa"/>
          <w:bottom w:w="28" w:type="dxa"/>
          <w:right w:w="57" w:type="dxa"/>
        </w:tblCellMar>
        <w:tblLook w:val="01E0" w:firstRow="1" w:lastRow="1" w:firstColumn="1" w:lastColumn="1" w:noHBand="0" w:noVBand="0"/>
      </w:tblPr>
      <w:tblGrid>
        <w:gridCol w:w="3687"/>
        <w:gridCol w:w="5584"/>
      </w:tblGrid>
      <w:tr w:rsidR="009F12A7" w:rsidRPr="00C15053" w14:paraId="7144553F" w14:textId="77777777" w:rsidTr="008A78D1">
        <w:trPr>
          <w:trHeight w:val="340"/>
        </w:trPr>
        <w:tc>
          <w:tcPr>
            <w:tcW w:w="3687" w:type="dxa"/>
            <w:tcBorders>
              <w:top w:val="single" w:sz="4" w:space="0" w:color="000000"/>
              <w:left w:val="single" w:sz="4" w:space="0" w:color="000000"/>
              <w:bottom w:val="single" w:sz="4" w:space="0" w:color="000000"/>
              <w:right w:val="single" w:sz="8" w:space="0" w:color="1F497D"/>
            </w:tcBorders>
            <w:shd w:val="clear" w:color="auto" w:fill="E7E6E6"/>
            <w:vAlign w:val="center"/>
          </w:tcPr>
          <w:p w14:paraId="5A2363EE" w14:textId="77777777" w:rsidR="009F12A7" w:rsidRPr="00C15053" w:rsidRDefault="009F12A7" w:rsidP="008A78D1">
            <w:pPr>
              <w:pStyle w:val="Styl2"/>
              <w:spacing w:before="0" w:after="0" w:line="240" w:lineRule="auto"/>
              <w:ind w:left="851"/>
              <w:rPr>
                <w:rFonts w:ascii="Arial Narrow" w:hAnsi="Arial Narrow"/>
                <w:b/>
                <w:bCs/>
                <w:sz w:val="22"/>
                <w:szCs w:val="22"/>
              </w:rPr>
            </w:pPr>
            <w:r w:rsidRPr="00C15053">
              <w:rPr>
                <w:rFonts w:ascii="Arial Narrow" w:hAnsi="Arial Narrow"/>
                <w:b/>
                <w:bCs/>
                <w:sz w:val="22"/>
                <w:szCs w:val="22"/>
              </w:rPr>
              <w:t>Název veřejné zakázky</w:t>
            </w:r>
          </w:p>
        </w:tc>
        <w:tc>
          <w:tcPr>
            <w:tcW w:w="5583" w:type="dxa"/>
            <w:tcBorders>
              <w:top w:val="single" w:sz="4" w:space="0" w:color="000000"/>
              <w:left w:val="single" w:sz="8" w:space="0" w:color="1F497D"/>
              <w:bottom w:val="single" w:sz="4" w:space="0" w:color="000000"/>
              <w:right w:val="single" w:sz="4" w:space="0" w:color="000000"/>
            </w:tcBorders>
            <w:shd w:val="clear" w:color="auto" w:fill="E7E6E6"/>
            <w:vAlign w:val="center"/>
          </w:tcPr>
          <w:p w14:paraId="1ABD7529" w14:textId="77777777" w:rsidR="009F12A7" w:rsidRPr="00C15053" w:rsidRDefault="009F12A7" w:rsidP="008A78D1">
            <w:pPr>
              <w:spacing w:line="276" w:lineRule="auto"/>
              <w:rPr>
                <w:rFonts w:ascii="Arial Narrow" w:hAnsi="Arial Narrow"/>
                <w:b/>
                <w:bCs/>
                <w:sz w:val="22"/>
                <w:szCs w:val="22"/>
              </w:rPr>
            </w:pPr>
            <w:r w:rsidRPr="00C15053">
              <w:rPr>
                <w:rFonts w:ascii="Arial Narrow" w:hAnsi="Arial Narrow"/>
                <w:b/>
                <w:bCs/>
                <w:sz w:val="22"/>
                <w:szCs w:val="22"/>
              </w:rPr>
              <w:t xml:space="preserve">Dodávka a implementace IS pro společnost TRANSEXPRESS </w:t>
            </w:r>
            <w:proofErr w:type="spellStart"/>
            <w:r w:rsidRPr="00C15053">
              <w:rPr>
                <w:rFonts w:ascii="Arial Narrow" w:hAnsi="Arial Narrow"/>
                <w:b/>
                <w:bCs/>
                <w:sz w:val="22"/>
                <w:szCs w:val="22"/>
              </w:rPr>
              <w:t>Intl</w:t>
            </w:r>
            <w:proofErr w:type="spellEnd"/>
            <w:r w:rsidRPr="00C15053">
              <w:rPr>
                <w:rFonts w:ascii="Arial Narrow" w:hAnsi="Arial Narrow"/>
                <w:b/>
                <w:bCs/>
                <w:sz w:val="22"/>
                <w:szCs w:val="22"/>
              </w:rPr>
              <w:t>. spol. s r.o.</w:t>
            </w:r>
          </w:p>
        </w:tc>
      </w:tr>
      <w:tr w:rsidR="009F12A7" w:rsidRPr="00C15053" w14:paraId="123A1B8E" w14:textId="77777777" w:rsidTr="008A78D1">
        <w:trPr>
          <w:trHeight w:val="340"/>
        </w:trPr>
        <w:tc>
          <w:tcPr>
            <w:tcW w:w="9270" w:type="dxa"/>
            <w:gridSpan w:val="2"/>
            <w:tcBorders>
              <w:top w:val="single" w:sz="4" w:space="0" w:color="000000"/>
              <w:left w:val="single" w:sz="4" w:space="0" w:color="000000"/>
              <w:bottom w:val="single" w:sz="4" w:space="0" w:color="000000"/>
              <w:right w:val="single" w:sz="4" w:space="0" w:color="000000"/>
            </w:tcBorders>
            <w:vAlign w:val="center"/>
          </w:tcPr>
          <w:p w14:paraId="65874A4B" w14:textId="77777777" w:rsidR="009F12A7" w:rsidRPr="00C15053" w:rsidRDefault="009F12A7" w:rsidP="008A78D1">
            <w:pPr>
              <w:pStyle w:val="Styl2"/>
              <w:spacing w:before="0" w:after="0" w:line="240" w:lineRule="auto"/>
              <w:ind w:left="0" w:firstLine="0"/>
              <w:rPr>
                <w:rFonts w:ascii="Arial Narrow" w:hAnsi="Arial Narrow"/>
                <w:bCs/>
                <w:sz w:val="22"/>
                <w:szCs w:val="22"/>
              </w:rPr>
            </w:pPr>
            <w:r w:rsidRPr="00C15053">
              <w:rPr>
                <w:rFonts w:ascii="Arial Narrow" w:hAnsi="Arial Narrow"/>
                <w:sz w:val="22"/>
                <w:szCs w:val="22"/>
              </w:rPr>
              <w:t>V případě nesplnění položky a uvedení hodnoty NE, bude uchazeč z hodnocení vyřazen.</w:t>
            </w:r>
          </w:p>
        </w:tc>
      </w:tr>
    </w:tbl>
    <w:p w14:paraId="5A3FD72C" w14:textId="77777777" w:rsidR="009F12A7" w:rsidRPr="00C15053" w:rsidRDefault="009F12A7" w:rsidP="009F12A7">
      <w:pPr>
        <w:jc w:val="center"/>
        <w:rPr>
          <w:rFonts w:ascii="Arial Narrow" w:hAnsi="Arial Narrow"/>
          <w:sz w:val="22"/>
          <w:szCs w:val="22"/>
          <w:u w:val="single"/>
        </w:rPr>
      </w:pPr>
    </w:p>
    <w:p w14:paraId="5E2EA2DA" w14:textId="77777777" w:rsidR="009F12A7" w:rsidRPr="00C15053" w:rsidRDefault="009F12A7" w:rsidP="009F12A7">
      <w:pPr>
        <w:tabs>
          <w:tab w:val="left" w:pos="1853"/>
        </w:tabs>
        <w:rPr>
          <w:rFonts w:ascii="Arial Narrow" w:hAnsi="Arial Narrow"/>
          <w:sz w:val="22"/>
          <w:szCs w:val="22"/>
        </w:rPr>
      </w:pPr>
      <w:r w:rsidRPr="00C15053">
        <w:rPr>
          <w:rFonts w:ascii="Arial Narrow" w:hAnsi="Arial Narrow"/>
          <w:sz w:val="22"/>
          <w:szCs w:val="22"/>
        </w:rPr>
        <w:tab/>
      </w:r>
    </w:p>
    <w:p w14:paraId="3E2A664E" w14:textId="77777777" w:rsidR="009F12A7" w:rsidRPr="00C15053" w:rsidRDefault="009F12A7" w:rsidP="009F12A7">
      <w:pPr>
        <w:pStyle w:val="Prosttext"/>
        <w:spacing w:line="360" w:lineRule="auto"/>
        <w:jc w:val="both"/>
        <w:rPr>
          <w:rFonts w:ascii="Arial Narrow" w:hAnsi="Arial Narrow"/>
          <w:szCs w:val="22"/>
        </w:rPr>
      </w:pPr>
      <w:r w:rsidRPr="00C15053">
        <w:rPr>
          <w:rFonts w:ascii="Arial Narrow" w:hAnsi="Arial Narrow"/>
          <w:szCs w:val="22"/>
        </w:rPr>
        <w:t>Nový systém musí být 100% kompatibilní s aktuálně používaným firemním systémem DAN verze 3.5.3, případně vyšší, vyvinutý v Microsoft .NET s daty uloženými v SQL databázi. Tuto podmínku požadujeme z důvodu zajištění bezproblémového propojení aktuálně již využívaných fungujících modulů Spedice, Celní služby, Skladování, Fakturace, Účetnictví, Sklad, Prodejna, Autoservis, Čerpací stanice a Evidence pošty. Součástí plnění je školení uživatelů IS.</w:t>
      </w:r>
    </w:p>
    <w:p w14:paraId="7BA38165" w14:textId="77777777" w:rsidR="009F12A7" w:rsidRPr="00C15053" w:rsidRDefault="009F12A7" w:rsidP="009F12A7">
      <w:pPr>
        <w:rPr>
          <w:rFonts w:ascii="Arial Narrow" w:hAnsi="Arial Narrow"/>
          <w:sz w:val="22"/>
          <w:szCs w:val="22"/>
        </w:rPr>
      </w:pPr>
    </w:p>
    <w:tbl>
      <w:tblPr>
        <w:tblW w:w="9378" w:type="dxa"/>
        <w:jc w:val="center"/>
        <w:tblLayout w:type="fixed"/>
        <w:tblCellMar>
          <w:left w:w="70" w:type="dxa"/>
          <w:right w:w="70" w:type="dxa"/>
        </w:tblCellMar>
        <w:tblLook w:val="04A0" w:firstRow="1" w:lastRow="0" w:firstColumn="1" w:lastColumn="0" w:noHBand="0" w:noVBand="1"/>
      </w:tblPr>
      <w:tblGrid>
        <w:gridCol w:w="7919"/>
        <w:gridCol w:w="1459"/>
      </w:tblGrid>
      <w:tr w:rsidR="009F12A7" w:rsidRPr="00C15053" w14:paraId="34CABA0B" w14:textId="77777777" w:rsidTr="008A78D1">
        <w:trPr>
          <w:trHeight w:val="288"/>
          <w:jc w:val="center"/>
        </w:trPr>
        <w:tc>
          <w:tcPr>
            <w:tcW w:w="7919" w:type="dxa"/>
            <w:tcBorders>
              <w:top w:val="single" w:sz="4" w:space="0" w:color="000000"/>
              <w:left w:val="single" w:sz="4" w:space="0" w:color="000000"/>
              <w:bottom w:val="single" w:sz="4" w:space="0" w:color="000000"/>
              <w:right w:val="single" w:sz="4" w:space="0" w:color="000000"/>
            </w:tcBorders>
            <w:shd w:val="clear" w:color="000000" w:fill="D9D9D9"/>
            <w:vAlign w:val="bottom"/>
          </w:tcPr>
          <w:p w14:paraId="4AA7EF56" w14:textId="77777777" w:rsidR="009F12A7" w:rsidRPr="00C15053" w:rsidRDefault="009F12A7" w:rsidP="008A78D1">
            <w:pPr>
              <w:spacing w:line="360" w:lineRule="auto"/>
              <w:ind w:left="225"/>
              <w:jc w:val="both"/>
              <w:rPr>
                <w:rFonts w:ascii="Arial Narrow" w:hAnsi="Arial Narrow"/>
                <w:b/>
                <w:bCs/>
                <w:sz w:val="22"/>
                <w:szCs w:val="22"/>
              </w:rPr>
            </w:pPr>
            <w:r w:rsidRPr="00C15053">
              <w:rPr>
                <w:rFonts w:ascii="Arial Narrow" w:hAnsi="Arial Narrow"/>
                <w:b/>
                <w:bCs/>
                <w:sz w:val="22"/>
                <w:szCs w:val="22"/>
              </w:rPr>
              <w:t xml:space="preserve">Povinné </w:t>
            </w:r>
            <w:proofErr w:type="gramStart"/>
            <w:r w:rsidRPr="00C15053">
              <w:rPr>
                <w:rFonts w:ascii="Arial Narrow" w:hAnsi="Arial Narrow"/>
                <w:b/>
                <w:bCs/>
                <w:sz w:val="22"/>
                <w:szCs w:val="22"/>
              </w:rPr>
              <w:t>položky - funkcionality</w:t>
            </w:r>
            <w:proofErr w:type="gramEnd"/>
            <w:r w:rsidRPr="00C15053">
              <w:rPr>
                <w:rFonts w:ascii="Arial Narrow" w:hAnsi="Arial Narrow"/>
                <w:b/>
                <w:bCs/>
                <w:sz w:val="22"/>
                <w:szCs w:val="22"/>
              </w:rPr>
              <w:t xml:space="preserve"> Informačního systému</w:t>
            </w:r>
          </w:p>
        </w:tc>
        <w:tc>
          <w:tcPr>
            <w:tcW w:w="1459" w:type="dxa"/>
            <w:tcBorders>
              <w:top w:val="single" w:sz="4" w:space="0" w:color="000000"/>
              <w:bottom w:val="single" w:sz="4" w:space="0" w:color="000000"/>
              <w:right w:val="single" w:sz="4" w:space="0" w:color="000000"/>
            </w:tcBorders>
            <w:shd w:val="clear" w:color="000000" w:fill="D9D9D9"/>
          </w:tcPr>
          <w:p w14:paraId="27958299" w14:textId="77777777" w:rsidR="009F12A7" w:rsidRPr="00C15053" w:rsidRDefault="009F12A7" w:rsidP="008A78D1">
            <w:pPr>
              <w:spacing w:line="360" w:lineRule="auto"/>
              <w:ind w:left="244"/>
              <w:jc w:val="both"/>
              <w:rPr>
                <w:rFonts w:ascii="Arial Narrow" w:hAnsi="Arial Narrow"/>
                <w:b/>
                <w:bCs/>
                <w:sz w:val="22"/>
                <w:szCs w:val="22"/>
              </w:rPr>
            </w:pPr>
            <w:r w:rsidRPr="00C15053">
              <w:rPr>
                <w:rFonts w:ascii="Arial Narrow" w:hAnsi="Arial Narrow"/>
                <w:b/>
                <w:bCs/>
                <w:sz w:val="22"/>
                <w:szCs w:val="22"/>
              </w:rPr>
              <w:t>ANO/NE</w:t>
            </w:r>
          </w:p>
          <w:p w14:paraId="2DBFDE95" w14:textId="77777777" w:rsidR="009F12A7" w:rsidRPr="00C15053" w:rsidRDefault="009F12A7" w:rsidP="008A78D1">
            <w:pPr>
              <w:spacing w:line="360" w:lineRule="auto"/>
              <w:ind w:left="244"/>
              <w:rPr>
                <w:rFonts w:ascii="Arial Narrow" w:hAnsi="Arial Narrow"/>
                <w:b/>
                <w:bCs/>
                <w:sz w:val="22"/>
                <w:szCs w:val="22"/>
              </w:rPr>
            </w:pPr>
            <w:r w:rsidRPr="00C15053">
              <w:rPr>
                <w:rFonts w:ascii="Arial Narrow" w:hAnsi="Arial Narrow"/>
                <w:b/>
                <w:bCs/>
                <w:sz w:val="22"/>
                <w:szCs w:val="22"/>
              </w:rPr>
              <w:t>doplní uchazeč</w:t>
            </w:r>
          </w:p>
        </w:tc>
      </w:tr>
      <w:tr w:rsidR="009F12A7" w:rsidRPr="00C15053" w14:paraId="3400B94A" w14:textId="77777777" w:rsidTr="008A78D1">
        <w:trPr>
          <w:trHeight w:val="264"/>
          <w:jc w:val="center"/>
        </w:trPr>
        <w:tc>
          <w:tcPr>
            <w:tcW w:w="7919" w:type="dxa"/>
            <w:tcBorders>
              <w:left w:val="single" w:sz="4" w:space="0" w:color="000000"/>
              <w:bottom w:val="single" w:sz="4" w:space="0" w:color="000000"/>
              <w:right w:val="single" w:sz="4" w:space="0" w:color="000000"/>
            </w:tcBorders>
            <w:shd w:val="clear" w:color="auto" w:fill="auto"/>
            <w:vAlign w:val="bottom"/>
          </w:tcPr>
          <w:p w14:paraId="60500F83" w14:textId="77777777" w:rsidR="009F12A7" w:rsidRPr="00C15053" w:rsidRDefault="009F12A7" w:rsidP="008A78D1">
            <w:pPr>
              <w:spacing w:line="360" w:lineRule="auto"/>
              <w:ind w:left="225"/>
              <w:jc w:val="both"/>
              <w:rPr>
                <w:rFonts w:ascii="Arial Narrow" w:hAnsi="Arial Narrow"/>
                <w:sz w:val="22"/>
                <w:szCs w:val="22"/>
              </w:rPr>
            </w:pPr>
            <w:r w:rsidRPr="00C15053">
              <w:rPr>
                <w:rFonts w:ascii="Arial Narrow" w:hAnsi="Arial Narrow"/>
                <w:sz w:val="22"/>
                <w:szCs w:val="22"/>
              </w:rPr>
              <w:t>Systém autonomně vytváří digitální účetní dokumenty</w:t>
            </w:r>
          </w:p>
        </w:tc>
        <w:tc>
          <w:tcPr>
            <w:tcW w:w="1459" w:type="dxa"/>
            <w:tcBorders>
              <w:bottom w:val="single" w:sz="4" w:space="0" w:color="000000"/>
              <w:right w:val="single" w:sz="4" w:space="0" w:color="000000"/>
            </w:tcBorders>
          </w:tcPr>
          <w:p w14:paraId="7A6FF46B" w14:textId="77777777" w:rsidR="009F12A7" w:rsidRPr="00C15053" w:rsidRDefault="009F12A7" w:rsidP="008A78D1">
            <w:pPr>
              <w:spacing w:line="360" w:lineRule="auto"/>
              <w:ind w:left="244"/>
              <w:jc w:val="center"/>
              <w:rPr>
                <w:rFonts w:ascii="Arial Narrow" w:hAnsi="Arial Narrow"/>
                <w:iCs/>
                <w:sz w:val="22"/>
                <w:szCs w:val="22"/>
              </w:rPr>
            </w:pPr>
          </w:p>
        </w:tc>
      </w:tr>
      <w:tr w:rsidR="009F12A7" w:rsidRPr="00C15053" w14:paraId="623459CD" w14:textId="77777777" w:rsidTr="008A78D1">
        <w:trPr>
          <w:trHeight w:val="372"/>
          <w:jc w:val="center"/>
        </w:trPr>
        <w:tc>
          <w:tcPr>
            <w:tcW w:w="7919" w:type="dxa"/>
            <w:tcBorders>
              <w:left w:val="single" w:sz="4" w:space="0" w:color="000000"/>
              <w:bottom w:val="single" w:sz="4" w:space="0" w:color="000000"/>
              <w:right w:val="single" w:sz="4" w:space="0" w:color="000000"/>
            </w:tcBorders>
            <w:shd w:val="clear" w:color="auto" w:fill="auto"/>
            <w:vAlign w:val="bottom"/>
          </w:tcPr>
          <w:p w14:paraId="1AD10EA6" w14:textId="77777777" w:rsidR="009F12A7" w:rsidRPr="00C15053" w:rsidRDefault="009F12A7" w:rsidP="008A78D1">
            <w:pPr>
              <w:spacing w:line="360" w:lineRule="auto"/>
              <w:ind w:left="225"/>
              <w:jc w:val="both"/>
              <w:rPr>
                <w:rFonts w:ascii="Arial Narrow" w:hAnsi="Arial Narrow"/>
                <w:sz w:val="22"/>
                <w:szCs w:val="22"/>
              </w:rPr>
            </w:pPr>
            <w:r w:rsidRPr="00C15053">
              <w:rPr>
                <w:rFonts w:ascii="Arial Narrow" w:hAnsi="Arial Narrow"/>
                <w:sz w:val="22"/>
                <w:szCs w:val="22"/>
              </w:rPr>
              <w:t>Evidence digitálních a digitalizovaných účetních dokumentů</w:t>
            </w:r>
          </w:p>
        </w:tc>
        <w:tc>
          <w:tcPr>
            <w:tcW w:w="1459" w:type="dxa"/>
            <w:tcBorders>
              <w:bottom w:val="single" w:sz="4" w:space="0" w:color="000000"/>
              <w:right w:val="single" w:sz="4" w:space="0" w:color="000000"/>
            </w:tcBorders>
          </w:tcPr>
          <w:p w14:paraId="612BA3B6" w14:textId="77777777" w:rsidR="009F12A7" w:rsidRPr="00C15053" w:rsidRDefault="009F12A7" w:rsidP="008A78D1">
            <w:pPr>
              <w:spacing w:line="360" w:lineRule="auto"/>
              <w:ind w:left="244"/>
              <w:jc w:val="center"/>
              <w:rPr>
                <w:rFonts w:ascii="Arial Narrow" w:hAnsi="Arial Narrow"/>
                <w:iCs/>
                <w:sz w:val="22"/>
                <w:szCs w:val="22"/>
              </w:rPr>
            </w:pPr>
          </w:p>
        </w:tc>
      </w:tr>
      <w:tr w:rsidR="009F12A7" w:rsidRPr="00C15053" w14:paraId="4A653E17" w14:textId="77777777" w:rsidTr="008A78D1">
        <w:trPr>
          <w:trHeight w:val="372"/>
          <w:jc w:val="center"/>
        </w:trPr>
        <w:tc>
          <w:tcPr>
            <w:tcW w:w="7919" w:type="dxa"/>
            <w:tcBorders>
              <w:left w:val="single" w:sz="4" w:space="0" w:color="000000"/>
              <w:bottom w:val="single" w:sz="4" w:space="0" w:color="000000"/>
              <w:right w:val="single" w:sz="4" w:space="0" w:color="000000"/>
            </w:tcBorders>
            <w:shd w:val="clear" w:color="auto" w:fill="auto"/>
            <w:vAlign w:val="bottom"/>
          </w:tcPr>
          <w:p w14:paraId="0D6601C4" w14:textId="77777777" w:rsidR="009F12A7" w:rsidRPr="00C15053" w:rsidRDefault="009F12A7" w:rsidP="008A78D1">
            <w:pPr>
              <w:spacing w:line="360" w:lineRule="auto"/>
              <w:ind w:left="225"/>
              <w:jc w:val="both"/>
              <w:rPr>
                <w:rFonts w:ascii="Arial Narrow" w:hAnsi="Arial Narrow"/>
                <w:sz w:val="22"/>
                <w:szCs w:val="22"/>
              </w:rPr>
            </w:pPr>
            <w:r w:rsidRPr="00C15053">
              <w:rPr>
                <w:rFonts w:ascii="Arial Narrow" w:hAnsi="Arial Narrow"/>
                <w:sz w:val="22"/>
                <w:szCs w:val="22"/>
              </w:rPr>
              <w:t>Možnost odesílání účetních dokumentů přímo ze systému prostřednictvím mailového klienta</w:t>
            </w:r>
          </w:p>
        </w:tc>
        <w:tc>
          <w:tcPr>
            <w:tcW w:w="1459" w:type="dxa"/>
            <w:tcBorders>
              <w:bottom w:val="single" w:sz="4" w:space="0" w:color="000000"/>
              <w:right w:val="single" w:sz="4" w:space="0" w:color="000000"/>
            </w:tcBorders>
          </w:tcPr>
          <w:p w14:paraId="1D5E6C16" w14:textId="77777777" w:rsidR="009F12A7" w:rsidRPr="00C15053" w:rsidRDefault="009F12A7" w:rsidP="008A78D1">
            <w:pPr>
              <w:spacing w:line="360" w:lineRule="auto"/>
              <w:ind w:left="244"/>
              <w:jc w:val="center"/>
              <w:rPr>
                <w:rFonts w:ascii="Arial Narrow" w:hAnsi="Arial Narrow"/>
                <w:iCs/>
                <w:sz w:val="22"/>
                <w:szCs w:val="22"/>
              </w:rPr>
            </w:pPr>
          </w:p>
        </w:tc>
      </w:tr>
      <w:tr w:rsidR="009F12A7" w:rsidRPr="00C15053" w14:paraId="77F41C0A" w14:textId="77777777" w:rsidTr="008A78D1">
        <w:trPr>
          <w:trHeight w:val="372"/>
          <w:jc w:val="center"/>
        </w:trPr>
        <w:tc>
          <w:tcPr>
            <w:tcW w:w="7919" w:type="dxa"/>
            <w:tcBorders>
              <w:left w:val="single" w:sz="4" w:space="0" w:color="000000"/>
              <w:bottom w:val="single" w:sz="4" w:space="0" w:color="000000"/>
              <w:right w:val="single" w:sz="4" w:space="0" w:color="000000"/>
            </w:tcBorders>
            <w:shd w:val="clear" w:color="auto" w:fill="auto"/>
            <w:vAlign w:val="bottom"/>
          </w:tcPr>
          <w:p w14:paraId="290BD7BE" w14:textId="77777777" w:rsidR="009F12A7" w:rsidRPr="00C15053" w:rsidRDefault="009F12A7" w:rsidP="008A78D1">
            <w:pPr>
              <w:spacing w:line="360" w:lineRule="auto"/>
              <w:ind w:left="225"/>
              <w:jc w:val="both"/>
              <w:rPr>
                <w:rFonts w:ascii="Arial Narrow" w:hAnsi="Arial Narrow"/>
                <w:sz w:val="22"/>
                <w:szCs w:val="22"/>
              </w:rPr>
            </w:pPr>
            <w:r w:rsidRPr="00C15053">
              <w:rPr>
                <w:rFonts w:ascii="Arial Narrow" w:hAnsi="Arial Narrow"/>
                <w:sz w:val="22"/>
                <w:szCs w:val="22"/>
              </w:rPr>
              <w:t>Digitální archiv dokumentů u příslušných záznamů v informačním systému</w:t>
            </w:r>
          </w:p>
        </w:tc>
        <w:tc>
          <w:tcPr>
            <w:tcW w:w="1459" w:type="dxa"/>
            <w:tcBorders>
              <w:bottom w:val="single" w:sz="4" w:space="0" w:color="000000"/>
              <w:right w:val="single" w:sz="4" w:space="0" w:color="000000"/>
            </w:tcBorders>
          </w:tcPr>
          <w:p w14:paraId="46605044" w14:textId="77777777" w:rsidR="009F12A7" w:rsidRPr="00C15053" w:rsidRDefault="009F12A7" w:rsidP="008A78D1">
            <w:pPr>
              <w:spacing w:line="360" w:lineRule="auto"/>
              <w:ind w:left="244"/>
              <w:jc w:val="center"/>
              <w:rPr>
                <w:rFonts w:ascii="Arial Narrow" w:hAnsi="Arial Narrow"/>
                <w:iCs/>
                <w:sz w:val="22"/>
                <w:szCs w:val="22"/>
              </w:rPr>
            </w:pPr>
          </w:p>
        </w:tc>
      </w:tr>
      <w:tr w:rsidR="009F12A7" w:rsidRPr="00C15053" w14:paraId="093B5C31" w14:textId="77777777" w:rsidTr="008A78D1">
        <w:trPr>
          <w:trHeight w:val="372"/>
          <w:jc w:val="center"/>
        </w:trPr>
        <w:tc>
          <w:tcPr>
            <w:tcW w:w="7919" w:type="dxa"/>
            <w:tcBorders>
              <w:left w:val="single" w:sz="4" w:space="0" w:color="000000"/>
              <w:bottom w:val="single" w:sz="4" w:space="0" w:color="000000"/>
              <w:right w:val="single" w:sz="4" w:space="0" w:color="000000"/>
            </w:tcBorders>
            <w:shd w:val="clear" w:color="auto" w:fill="auto"/>
            <w:vAlign w:val="bottom"/>
          </w:tcPr>
          <w:p w14:paraId="6AE49594" w14:textId="77777777" w:rsidR="009F12A7" w:rsidRPr="00C15053" w:rsidRDefault="009F12A7" w:rsidP="008A78D1">
            <w:pPr>
              <w:spacing w:line="360" w:lineRule="auto"/>
              <w:ind w:left="225"/>
              <w:jc w:val="both"/>
              <w:rPr>
                <w:rFonts w:ascii="Arial Narrow" w:hAnsi="Arial Narrow"/>
                <w:sz w:val="22"/>
                <w:szCs w:val="22"/>
              </w:rPr>
            </w:pPr>
            <w:r w:rsidRPr="00C15053">
              <w:rPr>
                <w:rFonts w:ascii="Arial Narrow" w:hAnsi="Arial Narrow"/>
                <w:sz w:val="22"/>
                <w:szCs w:val="22"/>
              </w:rPr>
              <w:t>Systém spravuje dokumentový server prostřednictvím zabezpečeného protokolu HTTPS</w:t>
            </w:r>
          </w:p>
        </w:tc>
        <w:tc>
          <w:tcPr>
            <w:tcW w:w="1459" w:type="dxa"/>
            <w:tcBorders>
              <w:bottom w:val="single" w:sz="4" w:space="0" w:color="000000"/>
              <w:right w:val="single" w:sz="4" w:space="0" w:color="000000"/>
            </w:tcBorders>
          </w:tcPr>
          <w:p w14:paraId="5E4B48F9" w14:textId="77777777" w:rsidR="009F12A7" w:rsidRPr="00C15053" w:rsidRDefault="009F12A7" w:rsidP="008A78D1">
            <w:pPr>
              <w:spacing w:line="360" w:lineRule="auto"/>
              <w:ind w:left="244"/>
              <w:jc w:val="center"/>
              <w:rPr>
                <w:rFonts w:ascii="Arial Narrow" w:hAnsi="Arial Narrow"/>
                <w:iCs/>
                <w:sz w:val="22"/>
                <w:szCs w:val="22"/>
              </w:rPr>
            </w:pPr>
          </w:p>
        </w:tc>
      </w:tr>
      <w:tr w:rsidR="009F12A7" w:rsidRPr="00C15053" w14:paraId="749E91D9" w14:textId="77777777" w:rsidTr="008A78D1">
        <w:trPr>
          <w:trHeight w:val="276"/>
          <w:jc w:val="center"/>
        </w:trPr>
        <w:tc>
          <w:tcPr>
            <w:tcW w:w="7919" w:type="dxa"/>
            <w:tcBorders>
              <w:left w:val="single" w:sz="4" w:space="0" w:color="000000"/>
              <w:bottom w:val="single" w:sz="4" w:space="0" w:color="000000"/>
              <w:right w:val="single" w:sz="4" w:space="0" w:color="000000"/>
            </w:tcBorders>
            <w:shd w:val="clear" w:color="auto" w:fill="auto"/>
            <w:vAlign w:val="bottom"/>
          </w:tcPr>
          <w:p w14:paraId="454C6E36" w14:textId="77777777" w:rsidR="009F12A7" w:rsidRPr="00C15053" w:rsidRDefault="009F12A7" w:rsidP="008A78D1">
            <w:pPr>
              <w:spacing w:line="360" w:lineRule="auto"/>
              <w:ind w:left="225"/>
              <w:jc w:val="both"/>
              <w:rPr>
                <w:rFonts w:ascii="Arial Narrow" w:hAnsi="Arial Narrow"/>
                <w:sz w:val="22"/>
                <w:szCs w:val="22"/>
              </w:rPr>
            </w:pPr>
            <w:r w:rsidRPr="00C15053">
              <w:rPr>
                <w:rFonts w:ascii="Arial Narrow" w:hAnsi="Arial Narrow"/>
                <w:sz w:val="22"/>
                <w:szCs w:val="22"/>
              </w:rPr>
              <w:t>Dokumentový server umožňuje správu dokumentů pomocí API rozhraní</w:t>
            </w:r>
          </w:p>
        </w:tc>
        <w:tc>
          <w:tcPr>
            <w:tcW w:w="1459" w:type="dxa"/>
            <w:tcBorders>
              <w:bottom w:val="single" w:sz="4" w:space="0" w:color="000000"/>
              <w:right w:val="single" w:sz="4" w:space="0" w:color="000000"/>
            </w:tcBorders>
          </w:tcPr>
          <w:p w14:paraId="202CE01E" w14:textId="77777777" w:rsidR="009F12A7" w:rsidRPr="00C15053" w:rsidRDefault="009F12A7" w:rsidP="008A78D1">
            <w:pPr>
              <w:spacing w:line="360" w:lineRule="auto"/>
              <w:ind w:left="244"/>
              <w:jc w:val="center"/>
              <w:rPr>
                <w:rFonts w:ascii="Arial Narrow" w:hAnsi="Arial Narrow"/>
                <w:iCs/>
                <w:sz w:val="22"/>
                <w:szCs w:val="22"/>
              </w:rPr>
            </w:pPr>
          </w:p>
        </w:tc>
      </w:tr>
      <w:tr w:rsidR="009F12A7" w:rsidRPr="00C15053" w14:paraId="0DADC5EF" w14:textId="77777777" w:rsidTr="008A78D1">
        <w:trPr>
          <w:trHeight w:val="324"/>
          <w:jc w:val="center"/>
        </w:trPr>
        <w:tc>
          <w:tcPr>
            <w:tcW w:w="7919" w:type="dxa"/>
            <w:tcBorders>
              <w:left w:val="single" w:sz="4" w:space="0" w:color="000000"/>
              <w:bottom w:val="single" w:sz="4" w:space="0" w:color="000000"/>
              <w:right w:val="single" w:sz="4" w:space="0" w:color="000000"/>
            </w:tcBorders>
            <w:shd w:val="clear" w:color="auto" w:fill="auto"/>
            <w:vAlign w:val="bottom"/>
          </w:tcPr>
          <w:p w14:paraId="024E1F75" w14:textId="77777777" w:rsidR="009F12A7" w:rsidRPr="00C15053" w:rsidRDefault="009F12A7" w:rsidP="008A78D1">
            <w:pPr>
              <w:spacing w:line="360" w:lineRule="auto"/>
              <w:ind w:left="225"/>
              <w:jc w:val="both"/>
              <w:rPr>
                <w:rFonts w:ascii="Arial Narrow" w:hAnsi="Arial Narrow"/>
                <w:sz w:val="22"/>
                <w:szCs w:val="22"/>
              </w:rPr>
            </w:pPr>
            <w:r w:rsidRPr="00C15053">
              <w:rPr>
                <w:rFonts w:ascii="Arial Narrow" w:hAnsi="Arial Narrow"/>
                <w:sz w:val="22"/>
                <w:szCs w:val="22"/>
              </w:rPr>
              <w:t>Automatické účtování prodejních a pokladních dokladů, záznamů o platbě kartou a výdejek ze skladu bude probíhat průběžně na základě nastavených účtovacích šablon bez jakéhokoliv dalšího zásahu uživatele</w:t>
            </w:r>
          </w:p>
        </w:tc>
        <w:tc>
          <w:tcPr>
            <w:tcW w:w="1459" w:type="dxa"/>
            <w:tcBorders>
              <w:bottom w:val="single" w:sz="4" w:space="0" w:color="000000"/>
              <w:right w:val="single" w:sz="4" w:space="0" w:color="000000"/>
            </w:tcBorders>
          </w:tcPr>
          <w:p w14:paraId="0A197518" w14:textId="77777777" w:rsidR="009F12A7" w:rsidRPr="00C15053" w:rsidRDefault="009F12A7" w:rsidP="008A78D1">
            <w:pPr>
              <w:spacing w:line="360" w:lineRule="auto"/>
              <w:ind w:left="244"/>
              <w:jc w:val="center"/>
              <w:rPr>
                <w:rFonts w:ascii="Arial Narrow" w:hAnsi="Arial Narrow"/>
                <w:iCs/>
                <w:sz w:val="22"/>
                <w:szCs w:val="22"/>
              </w:rPr>
            </w:pPr>
          </w:p>
        </w:tc>
      </w:tr>
      <w:tr w:rsidR="009F12A7" w:rsidRPr="00C15053" w14:paraId="4BD5750D" w14:textId="77777777" w:rsidTr="008A78D1">
        <w:trPr>
          <w:trHeight w:val="288"/>
          <w:jc w:val="center"/>
        </w:trPr>
        <w:tc>
          <w:tcPr>
            <w:tcW w:w="7919" w:type="dxa"/>
            <w:tcBorders>
              <w:left w:val="single" w:sz="4" w:space="0" w:color="000000"/>
              <w:bottom w:val="single" w:sz="4" w:space="0" w:color="000000"/>
              <w:right w:val="single" w:sz="4" w:space="0" w:color="000000"/>
            </w:tcBorders>
            <w:shd w:val="clear" w:color="auto" w:fill="auto"/>
            <w:vAlign w:val="bottom"/>
          </w:tcPr>
          <w:p w14:paraId="5E8F0C5F" w14:textId="77777777" w:rsidR="009F12A7" w:rsidRPr="00C15053" w:rsidRDefault="009F12A7" w:rsidP="008A78D1">
            <w:pPr>
              <w:spacing w:line="360" w:lineRule="auto"/>
              <w:ind w:left="225"/>
              <w:jc w:val="both"/>
              <w:rPr>
                <w:rFonts w:ascii="Arial Narrow" w:hAnsi="Arial Narrow"/>
                <w:b/>
                <w:sz w:val="22"/>
                <w:szCs w:val="22"/>
              </w:rPr>
            </w:pPr>
            <w:r w:rsidRPr="00C15053">
              <w:rPr>
                <w:rFonts w:ascii="Arial Narrow" w:hAnsi="Arial Narrow"/>
                <w:sz w:val="22"/>
                <w:szCs w:val="22"/>
              </w:rPr>
              <w:t>Automatické průběžné zpracování pohybů na bankovních účtech v návaznosti na datech získaných z informačního systému banky</w:t>
            </w:r>
          </w:p>
        </w:tc>
        <w:tc>
          <w:tcPr>
            <w:tcW w:w="1459" w:type="dxa"/>
            <w:tcBorders>
              <w:bottom w:val="single" w:sz="4" w:space="0" w:color="000000"/>
              <w:right w:val="single" w:sz="4" w:space="0" w:color="000000"/>
            </w:tcBorders>
          </w:tcPr>
          <w:p w14:paraId="30DA9010" w14:textId="77777777" w:rsidR="009F12A7" w:rsidRPr="00C15053" w:rsidRDefault="009F12A7" w:rsidP="008A78D1">
            <w:pPr>
              <w:spacing w:line="360" w:lineRule="auto"/>
              <w:ind w:left="244"/>
              <w:jc w:val="center"/>
              <w:rPr>
                <w:rFonts w:ascii="Arial Narrow" w:hAnsi="Arial Narrow"/>
                <w:iCs/>
                <w:sz w:val="22"/>
                <w:szCs w:val="22"/>
              </w:rPr>
            </w:pPr>
          </w:p>
        </w:tc>
      </w:tr>
      <w:tr w:rsidR="009F12A7" w:rsidRPr="00C15053" w14:paraId="516549E1" w14:textId="77777777" w:rsidTr="008A78D1">
        <w:trPr>
          <w:trHeight w:val="236"/>
          <w:jc w:val="center"/>
        </w:trPr>
        <w:tc>
          <w:tcPr>
            <w:tcW w:w="791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F85940" w14:textId="77777777" w:rsidR="009F12A7" w:rsidRPr="00C15053" w:rsidRDefault="009F12A7" w:rsidP="008A78D1">
            <w:pPr>
              <w:spacing w:line="360" w:lineRule="auto"/>
              <w:ind w:left="225"/>
              <w:jc w:val="both"/>
              <w:rPr>
                <w:rFonts w:ascii="Arial Narrow" w:hAnsi="Arial Narrow"/>
                <w:sz w:val="22"/>
                <w:szCs w:val="22"/>
              </w:rPr>
            </w:pPr>
            <w:r w:rsidRPr="00C15053">
              <w:rPr>
                <w:rFonts w:ascii="Arial Narrow" w:hAnsi="Arial Narrow"/>
                <w:sz w:val="22"/>
                <w:szCs w:val="22"/>
              </w:rPr>
              <w:t xml:space="preserve">Data ve formátu BB TXT, resp. BBF budou z banky získávána prostřednictvím bankovní aplikace </w:t>
            </w:r>
            <w:proofErr w:type="spellStart"/>
            <w:r w:rsidRPr="00C15053">
              <w:rPr>
                <w:rFonts w:ascii="Arial Narrow" w:hAnsi="Arial Narrow"/>
                <w:sz w:val="22"/>
                <w:szCs w:val="22"/>
              </w:rPr>
              <w:t>BussinesConnector</w:t>
            </w:r>
            <w:proofErr w:type="spellEnd"/>
            <w:r w:rsidRPr="00C15053">
              <w:rPr>
                <w:rFonts w:ascii="Arial Narrow" w:hAnsi="Arial Narrow"/>
                <w:sz w:val="22"/>
                <w:szCs w:val="22"/>
              </w:rPr>
              <w:t>, příp. přímým čtením z API rozhraní banky</w:t>
            </w:r>
          </w:p>
        </w:tc>
        <w:tc>
          <w:tcPr>
            <w:tcW w:w="1459" w:type="dxa"/>
            <w:tcBorders>
              <w:top w:val="single" w:sz="4" w:space="0" w:color="000000"/>
              <w:bottom w:val="single" w:sz="4" w:space="0" w:color="000000"/>
              <w:right w:val="single" w:sz="4" w:space="0" w:color="000000"/>
            </w:tcBorders>
          </w:tcPr>
          <w:p w14:paraId="1084CAD0" w14:textId="77777777" w:rsidR="009F12A7" w:rsidRPr="00C15053" w:rsidRDefault="009F12A7" w:rsidP="008A78D1">
            <w:pPr>
              <w:spacing w:line="360" w:lineRule="auto"/>
              <w:ind w:left="244"/>
              <w:jc w:val="center"/>
              <w:rPr>
                <w:rFonts w:ascii="Arial Narrow" w:hAnsi="Arial Narrow"/>
                <w:iCs/>
                <w:sz w:val="22"/>
                <w:szCs w:val="22"/>
              </w:rPr>
            </w:pPr>
          </w:p>
        </w:tc>
      </w:tr>
      <w:tr w:rsidR="009F12A7" w:rsidRPr="00C15053" w14:paraId="206248B9" w14:textId="77777777" w:rsidTr="008A78D1">
        <w:trPr>
          <w:trHeight w:val="288"/>
          <w:jc w:val="center"/>
        </w:trPr>
        <w:tc>
          <w:tcPr>
            <w:tcW w:w="791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D01F0C" w14:textId="77777777" w:rsidR="009F12A7" w:rsidRPr="00C15053" w:rsidRDefault="009F12A7" w:rsidP="008A78D1">
            <w:pPr>
              <w:spacing w:line="360" w:lineRule="auto"/>
              <w:ind w:left="225"/>
              <w:jc w:val="both"/>
              <w:rPr>
                <w:rFonts w:ascii="Arial Narrow" w:hAnsi="Arial Narrow"/>
                <w:sz w:val="22"/>
                <w:szCs w:val="22"/>
              </w:rPr>
            </w:pPr>
            <w:r w:rsidRPr="00C15053">
              <w:rPr>
                <w:rFonts w:ascii="Arial Narrow" w:hAnsi="Arial Narrow"/>
                <w:sz w:val="22"/>
                <w:szCs w:val="22"/>
              </w:rPr>
              <w:t>Platby se budou automaticky párovat dle příslušných údajů (variabilní symbol, částka, příp. identifikátor banky) na příslušné vydané a přijaté faktury</w:t>
            </w:r>
          </w:p>
        </w:tc>
        <w:tc>
          <w:tcPr>
            <w:tcW w:w="1459" w:type="dxa"/>
            <w:tcBorders>
              <w:top w:val="single" w:sz="4" w:space="0" w:color="000000"/>
              <w:bottom w:val="single" w:sz="4" w:space="0" w:color="000000"/>
              <w:right w:val="single" w:sz="4" w:space="0" w:color="000000"/>
            </w:tcBorders>
          </w:tcPr>
          <w:p w14:paraId="0C43CED4" w14:textId="77777777" w:rsidR="009F12A7" w:rsidRPr="00C15053" w:rsidRDefault="009F12A7" w:rsidP="008A78D1">
            <w:pPr>
              <w:spacing w:line="360" w:lineRule="auto"/>
              <w:ind w:left="244"/>
              <w:jc w:val="center"/>
              <w:rPr>
                <w:rFonts w:ascii="Arial Narrow" w:hAnsi="Arial Narrow"/>
                <w:iCs/>
                <w:sz w:val="22"/>
                <w:szCs w:val="22"/>
              </w:rPr>
            </w:pPr>
          </w:p>
        </w:tc>
      </w:tr>
      <w:tr w:rsidR="009F12A7" w:rsidRPr="00C15053" w14:paraId="61511472" w14:textId="77777777" w:rsidTr="008A78D1">
        <w:trPr>
          <w:trHeight w:val="288"/>
          <w:jc w:val="center"/>
        </w:trPr>
        <w:tc>
          <w:tcPr>
            <w:tcW w:w="791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8CB367" w14:textId="77777777" w:rsidR="009F12A7" w:rsidRPr="00C15053" w:rsidRDefault="009F12A7" w:rsidP="008A78D1">
            <w:pPr>
              <w:spacing w:line="360" w:lineRule="auto"/>
              <w:ind w:left="225"/>
              <w:jc w:val="both"/>
              <w:rPr>
                <w:rFonts w:ascii="Arial Narrow" w:hAnsi="Arial Narrow"/>
                <w:sz w:val="22"/>
                <w:szCs w:val="22"/>
              </w:rPr>
            </w:pPr>
            <w:r w:rsidRPr="00C15053">
              <w:rPr>
                <w:rFonts w:ascii="Arial Narrow" w:hAnsi="Arial Narrow"/>
                <w:sz w:val="22"/>
                <w:szCs w:val="22"/>
              </w:rPr>
              <w:t>Párování jednotlivých plateb kartou s příslušným řádkem příjmu ve výpise z účtu</w:t>
            </w:r>
          </w:p>
        </w:tc>
        <w:tc>
          <w:tcPr>
            <w:tcW w:w="1459" w:type="dxa"/>
            <w:tcBorders>
              <w:top w:val="single" w:sz="4" w:space="0" w:color="000000"/>
              <w:bottom w:val="single" w:sz="4" w:space="0" w:color="000000"/>
              <w:right w:val="single" w:sz="4" w:space="0" w:color="000000"/>
            </w:tcBorders>
          </w:tcPr>
          <w:p w14:paraId="31CB5A39" w14:textId="77777777" w:rsidR="009F12A7" w:rsidRPr="00C15053" w:rsidRDefault="009F12A7" w:rsidP="008A78D1">
            <w:pPr>
              <w:spacing w:line="360" w:lineRule="auto"/>
              <w:ind w:left="244"/>
              <w:jc w:val="center"/>
              <w:rPr>
                <w:rFonts w:ascii="Arial Narrow" w:hAnsi="Arial Narrow"/>
                <w:iCs/>
                <w:sz w:val="22"/>
                <w:szCs w:val="22"/>
              </w:rPr>
            </w:pPr>
          </w:p>
        </w:tc>
      </w:tr>
      <w:tr w:rsidR="009F12A7" w:rsidRPr="00C15053" w14:paraId="5F6B46BB" w14:textId="77777777" w:rsidTr="008A78D1">
        <w:trPr>
          <w:trHeight w:val="288"/>
          <w:jc w:val="center"/>
        </w:trPr>
        <w:tc>
          <w:tcPr>
            <w:tcW w:w="791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8A4E26" w14:textId="77777777" w:rsidR="009F12A7" w:rsidRPr="00C15053" w:rsidRDefault="009F12A7" w:rsidP="008A78D1">
            <w:pPr>
              <w:spacing w:line="360" w:lineRule="auto"/>
              <w:ind w:left="225"/>
              <w:jc w:val="both"/>
              <w:rPr>
                <w:rFonts w:ascii="Arial Narrow" w:hAnsi="Arial Narrow"/>
                <w:sz w:val="22"/>
                <w:szCs w:val="22"/>
              </w:rPr>
            </w:pPr>
            <w:r w:rsidRPr="00C15053">
              <w:rPr>
                <w:rFonts w:ascii="Arial Narrow" w:hAnsi="Arial Narrow"/>
                <w:sz w:val="22"/>
                <w:szCs w:val="22"/>
              </w:rPr>
              <w:t xml:space="preserve">Kontrola shody informací z banky se záznamy plateb ve firemním informačním systému </w:t>
            </w:r>
            <w:proofErr w:type="gramStart"/>
            <w:r w:rsidRPr="00C15053">
              <w:rPr>
                <w:rFonts w:ascii="Arial Narrow" w:hAnsi="Arial Narrow"/>
                <w:sz w:val="22"/>
                <w:szCs w:val="22"/>
              </w:rPr>
              <w:t>on line</w:t>
            </w:r>
            <w:proofErr w:type="gramEnd"/>
            <w:r w:rsidRPr="00C15053">
              <w:rPr>
                <w:rFonts w:ascii="Arial Narrow" w:hAnsi="Arial Narrow"/>
                <w:sz w:val="22"/>
                <w:szCs w:val="22"/>
              </w:rPr>
              <w:t>, v případě nesrovnalostí informace uživateli</w:t>
            </w:r>
          </w:p>
        </w:tc>
        <w:tc>
          <w:tcPr>
            <w:tcW w:w="1459" w:type="dxa"/>
            <w:tcBorders>
              <w:top w:val="single" w:sz="4" w:space="0" w:color="000000"/>
              <w:bottom w:val="single" w:sz="4" w:space="0" w:color="000000"/>
              <w:right w:val="single" w:sz="4" w:space="0" w:color="000000"/>
            </w:tcBorders>
          </w:tcPr>
          <w:p w14:paraId="1AE507DC" w14:textId="77777777" w:rsidR="009F12A7" w:rsidRPr="00C15053" w:rsidRDefault="009F12A7" w:rsidP="008A78D1">
            <w:pPr>
              <w:spacing w:line="360" w:lineRule="auto"/>
              <w:ind w:left="244"/>
              <w:jc w:val="center"/>
              <w:rPr>
                <w:rFonts w:ascii="Arial Narrow" w:hAnsi="Arial Narrow"/>
                <w:iCs/>
                <w:sz w:val="22"/>
                <w:szCs w:val="22"/>
              </w:rPr>
            </w:pPr>
          </w:p>
        </w:tc>
      </w:tr>
      <w:tr w:rsidR="009F12A7" w:rsidRPr="00C15053" w14:paraId="62D347CB" w14:textId="77777777" w:rsidTr="008A78D1">
        <w:trPr>
          <w:trHeight w:val="288"/>
          <w:jc w:val="center"/>
        </w:trPr>
        <w:tc>
          <w:tcPr>
            <w:tcW w:w="791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855C89" w14:textId="77777777" w:rsidR="009F12A7" w:rsidRPr="00C15053" w:rsidRDefault="009F12A7" w:rsidP="008A78D1">
            <w:pPr>
              <w:spacing w:line="360" w:lineRule="auto"/>
              <w:ind w:left="225"/>
              <w:jc w:val="both"/>
              <w:rPr>
                <w:rFonts w:ascii="Arial Narrow" w:hAnsi="Arial Narrow"/>
                <w:sz w:val="22"/>
                <w:szCs w:val="22"/>
              </w:rPr>
            </w:pPr>
            <w:r w:rsidRPr="00C15053">
              <w:rPr>
                <w:rFonts w:ascii="Arial Narrow" w:hAnsi="Arial Narrow"/>
                <w:sz w:val="22"/>
                <w:szCs w:val="22"/>
              </w:rPr>
              <w:t xml:space="preserve">Vytvoření služby pro OS Windows, která bude komunikovat se softwarovou ústřednou </w:t>
            </w:r>
            <w:proofErr w:type="spellStart"/>
            <w:r w:rsidRPr="00C15053">
              <w:rPr>
                <w:rFonts w:ascii="Arial Narrow" w:hAnsi="Arial Narrow"/>
                <w:sz w:val="22"/>
                <w:szCs w:val="22"/>
              </w:rPr>
              <w:t>Asterisk</w:t>
            </w:r>
            <w:proofErr w:type="spellEnd"/>
            <w:r w:rsidRPr="00C15053">
              <w:rPr>
                <w:rFonts w:ascii="Arial Narrow" w:hAnsi="Arial Narrow"/>
                <w:sz w:val="22"/>
                <w:szCs w:val="22"/>
              </w:rPr>
              <w:t xml:space="preserve"> a umožní okamžité vyhledání informací z ERP systému souvisejících s volajícím účastníkem</w:t>
            </w:r>
          </w:p>
        </w:tc>
        <w:tc>
          <w:tcPr>
            <w:tcW w:w="1459" w:type="dxa"/>
            <w:tcBorders>
              <w:top w:val="single" w:sz="4" w:space="0" w:color="000000"/>
              <w:bottom w:val="single" w:sz="4" w:space="0" w:color="000000"/>
              <w:right w:val="single" w:sz="4" w:space="0" w:color="000000"/>
            </w:tcBorders>
          </w:tcPr>
          <w:p w14:paraId="643BBD1F" w14:textId="77777777" w:rsidR="009F12A7" w:rsidRPr="00C15053" w:rsidRDefault="009F12A7" w:rsidP="008A78D1">
            <w:pPr>
              <w:spacing w:line="360" w:lineRule="auto"/>
              <w:ind w:left="244"/>
              <w:jc w:val="both"/>
              <w:rPr>
                <w:rFonts w:ascii="Arial Narrow" w:hAnsi="Arial Narrow"/>
                <w:iCs/>
                <w:color w:val="FF0000"/>
                <w:sz w:val="22"/>
                <w:szCs w:val="22"/>
              </w:rPr>
            </w:pPr>
          </w:p>
        </w:tc>
      </w:tr>
      <w:tr w:rsidR="009F12A7" w:rsidRPr="00C15053" w14:paraId="7427D9E0" w14:textId="77777777" w:rsidTr="008A78D1">
        <w:trPr>
          <w:trHeight w:val="288"/>
          <w:jc w:val="center"/>
        </w:trPr>
        <w:tc>
          <w:tcPr>
            <w:tcW w:w="791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762869" w14:textId="77777777" w:rsidR="009F12A7" w:rsidRPr="00C15053" w:rsidRDefault="009F12A7" w:rsidP="008A78D1">
            <w:pPr>
              <w:spacing w:line="360" w:lineRule="auto"/>
              <w:ind w:left="225"/>
              <w:jc w:val="both"/>
              <w:rPr>
                <w:rFonts w:ascii="Arial Narrow" w:hAnsi="Arial Narrow"/>
                <w:sz w:val="22"/>
                <w:szCs w:val="22"/>
              </w:rPr>
            </w:pPr>
            <w:r w:rsidRPr="00C15053">
              <w:rPr>
                <w:rFonts w:ascii="Arial Narrow" w:hAnsi="Arial Narrow"/>
                <w:sz w:val="22"/>
                <w:szCs w:val="22"/>
              </w:rPr>
              <w:lastRenderedPageBreak/>
              <w:t>Autonomní digitální systém správy insolvenčních řízení a automatické párování partnerů s aktivními pohledávkami proti insolvenčnímu rejstříku,</w:t>
            </w:r>
          </w:p>
        </w:tc>
        <w:tc>
          <w:tcPr>
            <w:tcW w:w="1459" w:type="dxa"/>
            <w:tcBorders>
              <w:top w:val="single" w:sz="4" w:space="0" w:color="000000"/>
              <w:bottom w:val="single" w:sz="4" w:space="0" w:color="000000"/>
              <w:right w:val="single" w:sz="4" w:space="0" w:color="000000"/>
            </w:tcBorders>
          </w:tcPr>
          <w:p w14:paraId="75F93309" w14:textId="77777777" w:rsidR="009F12A7" w:rsidRPr="00C15053" w:rsidRDefault="009F12A7" w:rsidP="008A78D1">
            <w:pPr>
              <w:spacing w:line="360" w:lineRule="auto"/>
              <w:ind w:left="244"/>
              <w:jc w:val="both"/>
              <w:rPr>
                <w:rFonts w:ascii="Arial Narrow" w:hAnsi="Arial Narrow"/>
                <w:iCs/>
                <w:color w:val="FF0000"/>
                <w:sz w:val="22"/>
                <w:szCs w:val="22"/>
              </w:rPr>
            </w:pPr>
          </w:p>
        </w:tc>
      </w:tr>
      <w:tr w:rsidR="009F12A7" w:rsidRPr="00C15053" w14:paraId="3E1BDDE2" w14:textId="77777777" w:rsidTr="008A78D1">
        <w:trPr>
          <w:trHeight w:val="288"/>
          <w:jc w:val="center"/>
        </w:trPr>
        <w:tc>
          <w:tcPr>
            <w:tcW w:w="791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DE5F16" w14:textId="77777777" w:rsidR="009F12A7" w:rsidRPr="00C15053" w:rsidRDefault="009F12A7" w:rsidP="008A78D1">
            <w:pPr>
              <w:spacing w:line="360" w:lineRule="auto"/>
              <w:ind w:left="225"/>
              <w:jc w:val="both"/>
              <w:rPr>
                <w:rFonts w:ascii="Arial Narrow" w:hAnsi="Arial Narrow"/>
                <w:sz w:val="22"/>
                <w:szCs w:val="22"/>
              </w:rPr>
            </w:pPr>
            <w:r w:rsidRPr="00C15053">
              <w:rPr>
                <w:rFonts w:ascii="Arial Narrow" w:hAnsi="Arial Narrow"/>
                <w:sz w:val="22"/>
                <w:szCs w:val="22"/>
              </w:rPr>
              <w:t>Samostatná agenda evidence majetku ve firemním informačním systému, propojená s účetnictvím</w:t>
            </w:r>
          </w:p>
        </w:tc>
        <w:tc>
          <w:tcPr>
            <w:tcW w:w="1459" w:type="dxa"/>
            <w:tcBorders>
              <w:top w:val="single" w:sz="4" w:space="0" w:color="000000"/>
              <w:bottom w:val="single" w:sz="4" w:space="0" w:color="000000"/>
              <w:right w:val="single" w:sz="4" w:space="0" w:color="000000"/>
            </w:tcBorders>
          </w:tcPr>
          <w:p w14:paraId="68F29A71" w14:textId="77777777" w:rsidR="009F12A7" w:rsidRPr="00C15053" w:rsidRDefault="009F12A7" w:rsidP="008A78D1">
            <w:pPr>
              <w:spacing w:line="360" w:lineRule="auto"/>
              <w:ind w:left="244"/>
              <w:jc w:val="both"/>
              <w:rPr>
                <w:rFonts w:ascii="Arial Narrow" w:hAnsi="Arial Narrow"/>
                <w:iCs/>
                <w:color w:val="FF0000"/>
                <w:sz w:val="22"/>
                <w:szCs w:val="22"/>
              </w:rPr>
            </w:pPr>
          </w:p>
        </w:tc>
      </w:tr>
      <w:tr w:rsidR="009F12A7" w:rsidRPr="00C15053" w14:paraId="74DC50BE" w14:textId="77777777" w:rsidTr="008A78D1">
        <w:trPr>
          <w:trHeight w:val="288"/>
          <w:jc w:val="center"/>
        </w:trPr>
        <w:tc>
          <w:tcPr>
            <w:tcW w:w="791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1BF21B" w14:textId="77777777" w:rsidR="009F12A7" w:rsidRPr="00C15053" w:rsidRDefault="009F12A7" w:rsidP="008A78D1">
            <w:pPr>
              <w:spacing w:line="360" w:lineRule="auto"/>
              <w:ind w:left="225"/>
              <w:jc w:val="both"/>
              <w:rPr>
                <w:rFonts w:ascii="Arial Narrow" w:hAnsi="Arial Narrow"/>
                <w:sz w:val="22"/>
                <w:szCs w:val="22"/>
              </w:rPr>
            </w:pPr>
            <w:r w:rsidRPr="00C15053">
              <w:rPr>
                <w:rFonts w:ascii="Arial Narrow" w:hAnsi="Arial Narrow"/>
                <w:sz w:val="22"/>
                <w:szCs w:val="22"/>
              </w:rPr>
              <w:t>Automatické výpočty účetních i daňových odpisů dle zadaných parametrů přesně dle zákonných požadavků</w:t>
            </w:r>
          </w:p>
        </w:tc>
        <w:tc>
          <w:tcPr>
            <w:tcW w:w="1459" w:type="dxa"/>
            <w:tcBorders>
              <w:top w:val="single" w:sz="4" w:space="0" w:color="000000"/>
              <w:bottom w:val="single" w:sz="4" w:space="0" w:color="000000"/>
              <w:right w:val="single" w:sz="4" w:space="0" w:color="000000"/>
            </w:tcBorders>
          </w:tcPr>
          <w:p w14:paraId="2123C8D5" w14:textId="77777777" w:rsidR="009F12A7" w:rsidRPr="00C15053" w:rsidRDefault="009F12A7" w:rsidP="008A78D1">
            <w:pPr>
              <w:spacing w:line="360" w:lineRule="auto"/>
              <w:ind w:left="244"/>
              <w:jc w:val="both"/>
              <w:rPr>
                <w:rFonts w:ascii="Arial Narrow" w:hAnsi="Arial Narrow"/>
                <w:iCs/>
                <w:color w:val="FF0000"/>
                <w:sz w:val="22"/>
                <w:szCs w:val="22"/>
              </w:rPr>
            </w:pPr>
          </w:p>
        </w:tc>
      </w:tr>
      <w:tr w:rsidR="009F12A7" w:rsidRPr="00C15053" w14:paraId="13B5D063" w14:textId="77777777" w:rsidTr="008A78D1">
        <w:trPr>
          <w:trHeight w:val="288"/>
          <w:jc w:val="center"/>
        </w:trPr>
        <w:tc>
          <w:tcPr>
            <w:tcW w:w="791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128029" w14:textId="77777777" w:rsidR="009F12A7" w:rsidRPr="00C15053" w:rsidRDefault="009F12A7" w:rsidP="008A78D1">
            <w:pPr>
              <w:spacing w:line="360" w:lineRule="auto"/>
              <w:ind w:left="225"/>
              <w:jc w:val="both"/>
              <w:rPr>
                <w:rFonts w:ascii="Arial Narrow" w:hAnsi="Arial Narrow"/>
                <w:sz w:val="22"/>
                <w:szCs w:val="22"/>
              </w:rPr>
            </w:pPr>
            <w:r w:rsidRPr="00C15053">
              <w:rPr>
                <w:rFonts w:ascii="Arial Narrow" w:hAnsi="Arial Narrow"/>
                <w:sz w:val="22"/>
                <w:szCs w:val="22"/>
              </w:rPr>
              <w:t>Účetní odpisy jsou automaticky zapisovány a účtovány na příslušné účty v požadovaných periodách bez zásahu uživatele</w:t>
            </w:r>
          </w:p>
        </w:tc>
        <w:tc>
          <w:tcPr>
            <w:tcW w:w="1459" w:type="dxa"/>
            <w:tcBorders>
              <w:top w:val="single" w:sz="4" w:space="0" w:color="000000"/>
              <w:bottom w:val="single" w:sz="4" w:space="0" w:color="000000"/>
              <w:right w:val="single" w:sz="4" w:space="0" w:color="000000"/>
            </w:tcBorders>
          </w:tcPr>
          <w:p w14:paraId="37CB778B" w14:textId="77777777" w:rsidR="009F12A7" w:rsidRPr="00C15053" w:rsidRDefault="009F12A7" w:rsidP="008A78D1">
            <w:pPr>
              <w:spacing w:line="360" w:lineRule="auto"/>
              <w:ind w:left="244"/>
              <w:jc w:val="both"/>
              <w:rPr>
                <w:rFonts w:ascii="Arial Narrow" w:hAnsi="Arial Narrow"/>
                <w:iCs/>
                <w:color w:val="FF0000"/>
                <w:sz w:val="22"/>
                <w:szCs w:val="22"/>
              </w:rPr>
            </w:pPr>
          </w:p>
        </w:tc>
      </w:tr>
      <w:tr w:rsidR="009F12A7" w:rsidRPr="00C15053" w14:paraId="66A3A6C2" w14:textId="77777777" w:rsidTr="008A78D1">
        <w:trPr>
          <w:trHeight w:val="288"/>
          <w:jc w:val="center"/>
        </w:trPr>
        <w:tc>
          <w:tcPr>
            <w:tcW w:w="791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0824FB" w14:textId="77777777" w:rsidR="009F12A7" w:rsidRPr="00C15053" w:rsidRDefault="009F12A7" w:rsidP="008A78D1">
            <w:pPr>
              <w:spacing w:line="360" w:lineRule="auto"/>
              <w:ind w:left="225"/>
              <w:jc w:val="both"/>
              <w:rPr>
                <w:rFonts w:ascii="Arial Narrow" w:hAnsi="Arial Narrow"/>
                <w:sz w:val="22"/>
                <w:szCs w:val="22"/>
              </w:rPr>
            </w:pPr>
            <w:r w:rsidRPr="00C15053">
              <w:rPr>
                <w:rFonts w:ascii="Arial Narrow" w:hAnsi="Arial Narrow"/>
                <w:sz w:val="22"/>
                <w:szCs w:val="22"/>
              </w:rPr>
              <w:t>Zobrazení příp. tisk soupisu majetku v reálném čase s jeho aktuální hodnotou</w:t>
            </w:r>
          </w:p>
        </w:tc>
        <w:tc>
          <w:tcPr>
            <w:tcW w:w="1459" w:type="dxa"/>
            <w:tcBorders>
              <w:top w:val="single" w:sz="4" w:space="0" w:color="000000"/>
              <w:bottom w:val="single" w:sz="4" w:space="0" w:color="000000"/>
              <w:right w:val="single" w:sz="4" w:space="0" w:color="000000"/>
            </w:tcBorders>
          </w:tcPr>
          <w:p w14:paraId="707F81CE" w14:textId="77777777" w:rsidR="009F12A7" w:rsidRPr="00C15053" w:rsidRDefault="009F12A7" w:rsidP="008A78D1">
            <w:pPr>
              <w:spacing w:line="360" w:lineRule="auto"/>
              <w:ind w:left="244"/>
              <w:jc w:val="both"/>
              <w:rPr>
                <w:rFonts w:ascii="Arial Narrow" w:hAnsi="Arial Narrow"/>
                <w:iCs/>
                <w:color w:val="FF0000"/>
                <w:sz w:val="22"/>
                <w:szCs w:val="22"/>
              </w:rPr>
            </w:pPr>
          </w:p>
        </w:tc>
      </w:tr>
    </w:tbl>
    <w:p w14:paraId="2F41421C" w14:textId="77777777" w:rsidR="009F12A7" w:rsidRPr="00C15053" w:rsidRDefault="009F12A7" w:rsidP="009F12A7">
      <w:pPr>
        <w:rPr>
          <w:rFonts w:ascii="Arial Narrow" w:hAnsi="Arial Narrow"/>
          <w:sz w:val="22"/>
          <w:szCs w:val="22"/>
        </w:rPr>
      </w:pPr>
    </w:p>
    <w:p w14:paraId="7591F9A5" w14:textId="77777777" w:rsidR="009F12A7" w:rsidRPr="00C15053" w:rsidRDefault="009F12A7" w:rsidP="009F12A7">
      <w:pPr>
        <w:rPr>
          <w:rFonts w:ascii="Arial Narrow" w:hAnsi="Arial Narrow"/>
          <w:sz w:val="22"/>
          <w:szCs w:val="22"/>
        </w:rPr>
      </w:pPr>
    </w:p>
    <w:p w14:paraId="7C232819" w14:textId="77777777" w:rsidR="009F12A7" w:rsidRPr="00C15053" w:rsidRDefault="009F12A7" w:rsidP="009F12A7">
      <w:pPr>
        <w:rPr>
          <w:rFonts w:ascii="Arial Narrow" w:hAnsi="Arial Narrow"/>
          <w:sz w:val="22"/>
          <w:szCs w:val="22"/>
        </w:rPr>
      </w:pPr>
    </w:p>
    <w:p w14:paraId="6BC63C58" w14:textId="77777777" w:rsidR="009F12A7" w:rsidRPr="00C15053" w:rsidRDefault="009F12A7" w:rsidP="009F12A7">
      <w:pPr>
        <w:rPr>
          <w:rFonts w:ascii="Arial Narrow" w:hAnsi="Arial Narrow"/>
          <w:sz w:val="22"/>
          <w:szCs w:val="22"/>
        </w:rPr>
      </w:pPr>
    </w:p>
    <w:p w14:paraId="2F05E026" w14:textId="77777777" w:rsidR="009F12A7" w:rsidRPr="00C15053" w:rsidRDefault="009F12A7" w:rsidP="009F12A7">
      <w:pPr>
        <w:tabs>
          <w:tab w:val="left" w:pos="8202"/>
        </w:tabs>
        <w:rPr>
          <w:rFonts w:ascii="Arial Narrow" w:hAnsi="Arial Narrow" w:cs="Calibri"/>
          <w:sz w:val="22"/>
          <w:szCs w:val="22"/>
        </w:rPr>
      </w:pPr>
    </w:p>
    <w:p w14:paraId="0F74E61A" w14:textId="77777777" w:rsidR="009F12A7" w:rsidRPr="00C15053" w:rsidRDefault="009F12A7" w:rsidP="009F12A7">
      <w:pPr>
        <w:tabs>
          <w:tab w:val="left" w:pos="8202"/>
        </w:tabs>
        <w:rPr>
          <w:rFonts w:ascii="Arial Narrow" w:hAnsi="Arial Narrow" w:cs="Calibri"/>
          <w:sz w:val="22"/>
          <w:szCs w:val="22"/>
        </w:rPr>
      </w:pPr>
    </w:p>
    <w:tbl>
      <w:tblPr>
        <w:tblW w:w="9072" w:type="dxa"/>
        <w:jc w:val="center"/>
        <w:tblLayout w:type="fixed"/>
        <w:tblLook w:val="01E0" w:firstRow="1" w:lastRow="1" w:firstColumn="1" w:lastColumn="1" w:noHBand="0" w:noVBand="0"/>
      </w:tblPr>
      <w:tblGrid>
        <w:gridCol w:w="4287"/>
        <w:gridCol w:w="556"/>
        <w:gridCol w:w="3993"/>
        <w:gridCol w:w="236"/>
      </w:tblGrid>
      <w:tr w:rsidR="009F12A7" w:rsidRPr="00C15053" w14:paraId="5EFD4394" w14:textId="77777777" w:rsidTr="008A78D1">
        <w:trPr>
          <w:jc w:val="center"/>
        </w:trPr>
        <w:tc>
          <w:tcPr>
            <w:tcW w:w="4962" w:type="dxa"/>
            <w:gridSpan w:val="2"/>
          </w:tcPr>
          <w:p w14:paraId="12AC3430" w14:textId="77777777" w:rsidR="009F12A7" w:rsidRPr="00C15053" w:rsidRDefault="009F12A7" w:rsidP="008A78D1">
            <w:pPr>
              <w:tabs>
                <w:tab w:val="center" w:pos="1843"/>
                <w:tab w:val="center" w:pos="6521"/>
              </w:tabs>
              <w:rPr>
                <w:rFonts w:ascii="Arial Narrow" w:hAnsi="Arial Narrow" w:cs="Calibri"/>
                <w:sz w:val="22"/>
                <w:szCs w:val="22"/>
              </w:rPr>
            </w:pPr>
          </w:p>
          <w:p w14:paraId="735AC683" w14:textId="77777777" w:rsidR="009F12A7" w:rsidRPr="00C15053" w:rsidRDefault="009F12A7" w:rsidP="008A78D1">
            <w:pPr>
              <w:tabs>
                <w:tab w:val="center" w:pos="1843"/>
                <w:tab w:val="center" w:pos="6521"/>
              </w:tabs>
              <w:rPr>
                <w:rFonts w:ascii="Arial Narrow" w:hAnsi="Arial Narrow" w:cs="Calibri"/>
                <w:sz w:val="22"/>
                <w:szCs w:val="22"/>
              </w:rPr>
            </w:pPr>
            <w:r w:rsidRPr="00C15053">
              <w:rPr>
                <w:rFonts w:ascii="Arial Narrow" w:hAnsi="Arial Narrow" w:cs="Calibri"/>
                <w:sz w:val="22"/>
                <w:szCs w:val="22"/>
              </w:rPr>
              <w:t>V ……………………. dne ……………………</w:t>
            </w:r>
            <w:proofErr w:type="gramStart"/>
            <w:r w:rsidRPr="00C15053">
              <w:rPr>
                <w:rFonts w:ascii="Arial Narrow" w:hAnsi="Arial Narrow" w:cs="Calibri"/>
                <w:sz w:val="22"/>
                <w:szCs w:val="22"/>
              </w:rPr>
              <w:t>…….</w:t>
            </w:r>
            <w:proofErr w:type="gramEnd"/>
            <w:r w:rsidRPr="00C15053">
              <w:rPr>
                <w:rFonts w:ascii="Arial Narrow" w:hAnsi="Arial Narrow" w:cs="Calibri"/>
                <w:sz w:val="22"/>
                <w:szCs w:val="22"/>
              </w:rPr>
              <w:t>.</w:t>
            </w:r>
          </w:p>
        </w:tc>
        <w:tc>
          <w:tcPr>
            <w:tcW w:w="4096" w:type="dxa"/>
          </w:tcPr>
          <w:p w14:paraId="7C7E8ED1" w14:textId="77777777" w:rsidR="009F12A7" w:rsidRPr="00C15053" w:rsidRDefault="009F12A7" w:rsidP="008A78D1">
            <w:pPr>
              <w:tabs>
                <w:tab w:val="center" w:pos="1843"/>
                <w:tab w:val="center" w:pos="6521"/>
              </w:tabs>
              <w:rPr>
                <w:rFonts w:ascii="Arial Narrow" w:hAnsi="Arial Narrow" w:cs="Calibri"/>
                <w:sz w:val="22"/>
                <w:szCs w:val="22"/>
              </w:rPr>
            </w:pPr>
          </w:p>
          <w:p w14:paraId="1E39D240" w14:textId="77777777" w:rsidR="009F12A7" w:rsidRPr="00C15053" w:rsidRDefault="009F12A7" w:rsidP="008A78D1">
            <w:pPr>
              <w:tabs>
                <w:tab w:val="center" w:pos="1843"/>
                <w:tab w:val="center" w:pos="6521"/>
              </w:tabs>
              <w:ind w:hanging="95"/>
              <w:rPr>
                <w:rFonts w:ascii="Arial Narrow" w:hAnsi="Arial Narrow" w:cs="Calibri"/>
                <w:sz w:val="22"/>
                <w:szCs w:val="22"/>
              </w:rPr>
            </w:pPr>
            <w:r w:rsidRPr="00C15053">
              <w:rPr>
                <w:rFonts w:ascii="Arial Narrow" w:hAnsi="Arial Narrow" w:cs="Calibri"/>
                <w:sz w:val="22"/>
                <w:szCs w:val="22"/>
              </w:rPr>
              <w:t>V ………………</w:t>
            </w:r>
            <w:proofErr w:type="gramStart"/>
            <w:r w:rsidRPr="00C15053">
              <w:rPr>
                <w:rFonts w:ascii="Arial Narrow" w:hAnsi="Arial Narrow" w:cs="Calibri"/>
                <w:sz w:val="22"/>
                <w:szCs w:val="22"/>
              </w:rPr>
              <w:t>…….</w:t>
            </w:r>
            <w:proofErr w:type="gramEnd"/>
            <w:r w:rsidRPr="00C15053">
              <w:rPr>
                <w:rFonts w:ascii="Arial Narrow" w:hAnsi="Arial Narrow" w:cs="Calibri"/>
                <w:sz w:val="22"/>
                <w:szCs w:val="22"/>
              </w:rPr>
              <w:t>. dne ………………………</w:t>
            </w:r>
          </w:p>
        </w:tc>
        <w:tc>
          <w:tcPr>
            <w:tcW w:w="14" w:type="dxa"/>
          </w:tcPr>
          <w:p w14:paraId="2B43B180" w14:textId="77777777" w:rsidR="009F12A7" w:rsidRPr="00C15053" w:rsidRDefault="009F12A7" w:rsidP="008A78D1">
            <w:pPr>
              <w:rPr>
                <w:rFonts w:ascii="Arial Narrow" w:hAnsi="Arial Narrow"/>
                <w:sz w:val="22"/>
                <w:szCs w:val="22"/>
              </w:rPr>
            </w:pPr>
          </w:p>
        </w:tc>
      </w:tr>
      <w:tr w:rsidR="009F12A7" w:rsidRPr="00C15053" w14:paraId="78DA9E3E" w14:textId="77777777" w:rsidTr="008A78D1">
        <w:trPr>
          <w:jc w:val="center"/>
        </w:trPr>
        <w:tc>
          <w:tcPr>
            <w:tcW w:w="9072" w:type="dxa"/>
            <w:gridSpan w:val="4"/>
          </w:tcPr>
          <w:p w14:paraId="35167AEE" w14:textId="77777777" w:rsidR="009F12A7" w:rsidRPr="00C15053" w:rsidRDefault="009F12A7" w:rsidP="008A78D1">
            <w:pPr>
              <w:tabs>
                <w:tab w:val="left" w:pos="4979"/>
              </w:tabs>
              <w:spacing w:before="120"/>
              <w:rPr>
                <w:rFonts w:ascii="Arial Narrow" w:hAnsi="Arial Narrow" w:cs="Calibri"/>
                <w:sz w:val="22"/>
                <w:szCs w:val="22"/>
              </w:rPr>
            </w:pPr>
            <w:r w:rsidRPr="00C15053">
              <w:rPr>
                <w:rFonts w:ascii="Arial Narrow" w:hAnsi="Arial Narrow" w:cs="Calibri"/>
                <w:sz w:val="22"/>
                <w:szCs w:val="22"/>
              </w:rPr>
              <w:t xml:space="preserve">Objednatel: </w:t>
            </w:r>
            <w:r w:rsidRPr="00C15053">
              <w:rPr>
                <w:rFonts w:ascii="Arial Narrow" w:hAnsi="Arial Narrow" w:cs="Calibri"/>
                <w:sz w:val="22"/>
                <w:szCs w:val="22"/>
              </w:rPr>
              <w:tab/>
              <w:t>Zhotovitel:</w:t>
            </w:r>
          </w:p>
          <w:p w14:paraId="3A76C119" w14:textId="77777777" w:rsidR="009F12A7" w:rsidRPr="00C15053" w:rsidRDefault="009F12A7" w:rsidP="008A78D1">
            <w:pPr>
              <w:tabs>
                <w:tab w:val="center" w:pos="1843"/>
                <w:tab w:val="center" w:pos="6521"/>
              </w:tabs>
              <w:rPr>
                <w:rFonts w:ascii="Arial Narrow" w:hAnsi="Arial Narrow" w:cs="Calibri"/>
                <w:sz w:val="22"/>
                <w:szCs w:val="22"/>
              </w:rPr>
            </w:pPr>
          </w:p>
        </w:tc>
      </w:tr>
      <w:tr w:rsidR="009F12A7" w:rsidRPr="00C15053" w14:paraId="63911A2A" w14:textId="77777777" w:rsidTr="008A78D1">
        <w:trPr>
          <w:trHeight w:val="1046"/>
          <w:jc w:val="center"/>
        </w:trPr>
        <w:tc>
          <w:tcPr>
            <w:tcW w:w="4397" w:type="dxa"/>
            <w:tcBorders>
              <w:bottom w:val="single" w:sz="4" w:space="0" w:color="000000"/>
            </w:tcBorders>
            <w:shd w:val="clear" w:color="auto" w:fill="E6E6E6"/>
          </w:tcPr>
          <w:p w14:paraId="75F59945" w14:textId="77777777" w:rsidR="009F12A7" w:rsidRPr="00C15053" w:rsidRDefault="009F12A7" w:rsidP="008A78D1">
            <w:pPr>
              <w:tabs>
                <w:tab w:val="center" w:pos="1843"/>
                <w:tab w:val="center" w:pos="6521"/>
              </w:tabs>
              <w:rPr>
                <w:rFonts w:ascii="Arial Narrow" w:hAnsi="Arial Narrow" w:cs="Calibri"/>
                <w:sz w:val="22"/>
                <w:szCs w:val="22"/>
              </w:rPr>
            </w:pPr>
          </w:p>
          <w:p w14:paraId="6A05E9DE" w14:textId="77777777" w:rsidR="009F12A7" w:rsidRPr="00C15053" w:rsidRDefault="009F12A7" w:rsidP="008A78D1">
            <w:pPr>
              <w:tabs>
                <w:tab w:val="center" w:pos="1843"/>
                <w:tab w:val="center" w:pos="6521"/>
              </w:tabs>
              <w:rPr>
                <w:rFonts w:ascii="Arial Narrow" w:hAnsi="Arial Narrow" w:cs="Calibri"/>
                <w:sz w:val="22"/>
                <w:szCs w:val="22"/>
              </w:rPr>
            </w:pPr>
          </w:p>
          <w:p w14:paraId="7FE9E8F3" w14:textId="77777777" w:rsidR="009F12A7" w:rsidRPr="00C15053" w:rsidRDefault="009F12A7" w:rsidP="008A78D1">
            <w:pPr>
              <w:tabs>
                <w:tab w:val="center" w:pos="1843"/>
                <w:tab w:val="center" w:pos="6521"/>
              </w:tabs>
              <w:ind w:left="-548" w:hanging="142"/>
              <w:rPr>
                <w:rFonts w:ascii="Arial Narrow" w:hAnsi="Arial Narrow" w:cs="Calibri"/>
                <w:sz w:val="22"/>
                <w:szCs w:val="22"/>
              </w:rPr>
            </w:pPr>
          </w:p>
        </w:tc>
        <w:tc>
          <w:tcPr>
            <w:tcW w:w="565" w:type="dxa"/>
          </w:tcPr>
          <w:p w14:paraId="4B9AA36B" w14:textId="77777777" w:rsidR="009F12A7" w:rsidRPr="00C15053" w:rsidRDefault="009F12A7" w:rsidP="008A78D1">
            <w:pPr>
              <w:tabs>
                <w:tab w:val="center" w:pos="1843"/>
                <w:tab w:val="center" w:pos="6521"/>
              </w:tabs>
              <w:rPr>
                <w:rFonts w:ascii="Arial Narrow" w:hAnsi="Arial Narrow" w:cs="Calibri"/>
                <w:sz w:val="22"/>
                <w:szCs w:val="22"/>
              </w:rPr>
            </w:pPr>
          </w:p>
        </w:tc>
        <w:tc>
          <w:tcPr>
            <w:tcW w:w="4110" w:type="dxa"/>
            <w:gridSpan w:val="2"/>
            <w:tcBorders>
              <w:bottom w:val="single" w:sz="4" w:space="0" w:color="000000"/>
            </w:tcBorders>
            <w:shd w:val="clear" w:color="auto" w:fill="E6E6E6"/>
          </w:tcPr>
          <w:p w14:paraId="067C2481" w14:textId="77777777" w:rsidR="009F12A7" w:rsidRPr="00C15053" w:rsidRDefault="009F12A7" w:rsidP="008A78D1">
            <w:pPr>
              <w:tabs>
                <w:tab w:val="center" w:pos="1843"/>
                <w:tab w:val="center" w:pos="6521"/>
              </w:tabs>
              <w:rPr>
                <w:rFonts w:ascii="Arial Narrow" w:hAnsi="Arial Narrow" w:cs="Calibri"/>
                <w:sz w:val="22"/>
                <w:szCs w:val="22"/>
              </w:rPr>
            </w:pPr>
          </w:p>
        </w:tc>
      </w:tr>
      <w:tr w:rsidR="009F12A7" w:rsidRPr="00C15053" w14:paraId="6A5B0D19" w14:textId="77777777" w:rsidTr="008A78D1">
        <w:trPr>
          <w:jc w:val="center"/>
        </w:trPr>
        <w:tc>
          <w:tcPr>
            <w:tcW w:w="4397" w:type="dxa"/>
            <w:tcBorders>
              <w:top w:val="single" w:sz="4" w:space="0" w:color="000000"/>
            </w:tcBorders>
          </w:tcPr>
          <w:p w14:paraId="50A5AB07" w14:textId="77777777" w:rsidR="009F12A7" w:rsidRPr="00C15053" w:rsidRDefault="009F12A7" w:rsidP="008A78D1">
            <w:pPr>
              <w:tabs>
                <w:tab w:val="center" w:pos="1843"/>
                <w:tab w:val="center" w:pos="6521"/>
              </w:tabs>
              <w:jc w:val="center"/>
              <w:rPr>
                <w:rFonts w:ascii="Arial Narrow" w:hAnsi="Arial Narrow" w:cs="Calibri"/>
                <w:sz w:val="22"/>
                <w:szCs w:val="22"/>
              </w:rPr>
            </w:pPr>
          </w:p>
        </w:tc>
        <w:tc>
          <w:tcPr>
            <w:tcW w:w="565" w:type="dxa"/>
          </w:tcPr>
          <w:p w14:paraId="7E9F095A" w14:textId="77777777" w:rsidR="009F12A7" w:rsidRPr="00C15053" w:rsidRDefault="009F12A7" w:rsidP="008A78D1">
            <w:pPr>
              <w:tabs>
                <w:tab w:val="center" w:pos="1843"/>
                <w:tab w:val="center" w:pos="6521"/>
              </w:tabs>
              <w:rPr>
                <w:rFonts w:ascii="Arial Narrow" w:hAnsi="Arial Narrow" w:cs="Calibri"/>
                <w:sz w:val="22"/>
                <w:szCs w:val="22"/>
              </w:rPr>
            </w:pPr>
          </w:p>
        </w:tc>
        <w:tc>
          <w:tcPr>
            <w:tcW w:w="4110" w:type="dxa"/>
            <w:gridSpan w:val="2"/>
          </w:tcPr>
          <w:p w14:paraId="3636AB6C" w14:textId="77777777" w:rsidR="009F12A7" w:rsidRPr="00C15053" w:rsidRDefault="009F12A7" w:rsidP="008A78D1">
            <w:pPr>
              <w:tabs>
                <w:tab w:val="center" w:pos="1843"/>
                <w:tab w:val="center" w:pos="6521"/>
              </w:tabs>
              <w:jc w:val="center"/>
              <w:rPr>
                <w:rFonts w:ascii="Arial Narrow" w:hAnsi="Arial Narrow" w:cs="Calibri"/>
                <w:sz w:val="22"/>
                <w:szCs w:val="22"/>
              </w:rPr>
            </w:pPr>
          </w:p>
        </w:tc>
      </w:tr>
    </w:tbl>
    <w:p w14:paraId="42126122" w14:textId="77777777" w:rsidR="009F12A7" w:rsidRPr="00C15053" w:rsidRDefault="009F12A7" w:rsidP="009F12A7">
      <w:pPr>
        <w:tabs>
          <w:tab w:val="left" w:pos="8202"/>
        </w:tabs>
        <w:ind w:left="426" w:hanging="426"/>
        <w:rPr>
          <w:rFonts w:ascii="Arial Narrow" w:hAnsi="Arial Narrow"/>
          <w:sz w:val="22"/>
          <w:szCs w:val="22"/>
        </w:rPr>
      </w:pPr>
    </w:p>
    <w:p w14:paraId="56252227" w14:textId="77777777" w:rsidR="009F12A7" w:rsidRPr="00C15053" w:rsidRDefault="009F12A7" w:rsidP="009F12A7">
      <w:pPr>
        <w:rPr>
          <w:rFonts w:ascii="Arial Narrow" w:hAnsi="Arial Narrow"/>
          <w:sz w:val="22"/>
          <w:szCs w:val="22"/>
        </w:rPr>
      </w:pPr>
    </w:p>
    <w:p w14:paraId="03FF3136" w14:textId="77777777" w:rsidR="00F31778" w:rsidRDefault="00F31778"/>
    <w:sectPr w:rsidR="00F31778" w:rsidSect="009F12A7">
      <w:footerReference w:type="default" r:id="rId5"/>
      <w:pgSz w:w="11906" w:h="16838"/>
      <w:pgMar w:top="1417" w:right="1417" w:bottom="1417" w:left="1417" w:header="0" w:footer="708" w:gutter="0"/>
      <w:cols w:space="708"/>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EC48" w14:textId="77777777" w:rsidR="009F12A7" w:rsidRDefault="009F12A7">
    <w:pPr>
      <w:pStyle w:val="Zpat"/>
      <w:rPr>
        <w:rFonts w:asciiTheme="minorHAnsi" w:hAnsiTheme="minorHAnsi" w:cstheme="minorHAnsi"/>
        <w:i/>
        <w:iCs/>
        <w:sz w:val="16"/>
        <w:szCs w:val="16"/>
      </w:rPr>
    </w:pPr>
    <w:r>
      <w:rPr>
        <w:rFonts w:asciiTheme="minorHAnsi" w:hAnsiTheme="minorHAnsi" w:cstheme="minorHAnsi"/>
        <w:i/>
        <w:iCs/>
        <w:sz w:val="16"/>
        <w:szCs w:val="16"/>
      </w:rPr>
      <w:t xml:space="preserve">Implementační smlouva </w:t>
    </w:r>
    <w:r>
      <w:rPr>
        <w:noProof/>
      </w:rPr>
      <mc:AlternateContent>
        <mc:Choice Requires="wps">
          <w:drawing>
            <wp:anchor distT="0" distB="0" distL="0" distR="0" simplePos="0" relativeHeight="251659264" behindDoc="0" locked="0" layoutInCell="0" allowOverlap="1" wp14:anchorId="3B3D27A6" wp14:editId="3426D928">
              <wp:simplePos x="0" y="0"/>
              <wp:positionH relativeFrom="page">
                <wp:posOffset>6544310</wp:posOffset>
              </wp:positionH>
              <wp:positionV relativeFrom="paragraph">
                <wp:posOffset>-59690</wp:posOffset>
              </wp:positionV>
              <wp:extent cx="114935" cy="162560"/>
              <wp:effectExtent l="0" t="0" r="0" b="0"/>
              <wp:wrapSquare wrapText="bothSides"/>
              <wp:docPr id="1" name="Rámec2"/>
              <wp:cNvGraphicFramePr/>
              <a:graphic xmlns:a="http://schemas.openxmlformats.org/drawingml/2006/main">
                <a:graphicData uri="http://schemas.microsoft.com/office/word/2010/wordprocessingShape">
                  <wps:wsp>
                    <wps:cNvSpPr txBox="1"/>
                    <wps:spPr>
                      <a:xfrm>
                        <a:off x="0" y="0"/>
                        <a:ext cx="114935" cy="162560"/>
                      </a:xfrm>
                      <a:prstGeom prst="rect">
                        <a:avLst/>
                      </a:prstGeom>
                      <a:solidFill>
                        <a:srgbClr val="FFFFFF">
                          <a:alpha val="0"/>
                        </a:srgbClr>
                      </a:solidFill>
                    </wps:spPr>
                    <wps:txbx>
                      <w:txbxContent>
                        <w:p w14:paraId="699C12F9" w14:textId="77777777" w:rsidR="009F12A7" w:rsidRDefault="009F12A7">
                          <w:pPr>
                            <w:pStyle w:val="ProsttextChar1"/>
                            <w:rPr>
                              <w:rStyle w:val="Nadpis7Char"/>
                              <w:rFonts w:asciiTheme="minorHAnsi" w:hAnsiTheme="minorHAnsi" w:cstheme="minorHAnsi"/>
                            </w:rPr>
                          </w:pPr>
                          <w:r>
                            <w:rPr>
                              <w:rStyle w:val="Nadpis7Char"/>
                              <w:rFonts w:asciiTheme="minorHAnsi" w:hAnsiTheme="minorHAnsi" w:cstheme="minorHAnsi"/>
                            </w:rPr>
                            <w:fldChar w:fldCharType="begin"/>
                          </w:r>
                          <w:r>
                            <w:rPr>
                              <w:rStyle w:val="Nadpis7Char"/>
                              <w:rFonts w:ascii="Calibri" w:hAnsi="Calibri" w:cs="Calibri"/>
                            </w:rPr>
                            <w:instrText xml:space="preserve"> PAGE </w:instrText>
                          </w:r>
                          <w:r>
                            <w:rPr>
                              <w:rStyle w:val="Nadpis7Char"/>
                              <w:rFonts w:ascii="Calibri" w:hAnsi="Calibri" w:cs="Calibri"/>
                            </w:rPr>
                            <w:fldChar w:fldCharType="separate"/>
                          </w:r>
                          <w:r>
                            <w:rPr>
                              <w:rStyle w:val="Nadpis7Char"/>
                              <w:rFonts w:ascii="Calibri" w:hAnsi="Calibri" w:cs="Calibri"/>
                            </w:rPr>
                            <w:t>8</w:t>
                          </w:r>
                          <w:r>
                            <w:rPr>
                              <w:rStyle w:val="Nadpis7Char"/>
                              <w:rFonts w:ascii="Calibri" w:hAnsi="Calibri" w:cs="Calibri"/>
                            </w:rPr>
                            <w:fldChar w:fldCharType="end"/>
                          </w:r>
                        </w:p>
                      </w:txbxContent>
                    </wps:txbx>
                    <wps:bodyPr lIns="0" tIns="0" rIns="0" bIns="0" anchor="t">
                      <a:noAutofit/>
                    </wps:bodyPr>
                  </wps:wsp>
                </a:graphicData>
              </a:graphic>
            </wp:anchor>
          </w:drawing>
        </mc:Choice>
        <mc:Fallback>
          <w:pict>
            <v:shapetype w14:anchorId="3B3D27A6" id="_x0000_t202" coordsize="21600,21600" o:spt="202" path="m,l,21600r21600,l21600,xe">
              <v:stroke joinstyle="miter"/>
              <v:path gradientshapeok="t" o:connecttype="rect"/>
            </v:shapetype>
            <v:shape id="Rámec2" o:spid="_x0000_s1026" type="#_x0000_t202" style="position:absolute;margin-left:515.3pt;margin-top:-4.7pt;width:9.05pt;height:12.8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" o:allowincell="f" stroked="f">
              <v:fill opacity="0"/>
              <v:textbox inset="0,0,0,0">
                <w:txbxContent>
                  <w:p w14:paraId="699C12F9" w14:textId="77777777" w:rsidR="009F12A7" w:rsidRDefault="009F12A7">
                    <w:pPr>
                      <w:pStyle w:val="ProsttextChar1"/>
                      <w:rPr>
                        <w:rStyle w:val="Nadpis7Char"/>
                        <w:rFonts w:asciiTheme="minorHAnsi" w:hAnsiTheme="minorHAnsi" w:cstheme="minorHAnsi"/>
                      </w:rPr>
                    </w:pPr>
                    <w:r>
                      <w:rPr>
                        <w:rStyle w:val="Nadpis7Char"/>
                        <w:rFonts w:asciiTheme="minorHAnsi" w:hAnsiTheme="minorHAnsi" w:cstheme="minorHAnsi"/>
                      </w:rPr>
                      <w:fldChar w:fldCharType="begin"/>
                    </w:r>
                    <w:r>
                      <w:rPr>
                        <w:rStyle w:val="Nadpis7Char"/>
                        <w:rFonts w:ascii="Calibri" w:hAnsi="Calibri" w:cs="Calibri"/>
                      </w:rPr>
                      <w:instrText xml:space="preserve"> PAGE </w:instrText>
                    </w:r>
                    <w:r>
                      <w:rPr>
                        <w:rStyle w:val="Nadpis7Char"/>
                        <w:rFonts w:ascii="Calibri" w:hAnsi="Calibri" w:cs="Calibri"/>
                      </w:rPr>
                      <w:fldChar w:fldCharType="separate"/>
                    </w:r>
                    <w:r>
                      <w:rPr>
                        <w:rStyle w:val="Nadpis7Char"/>
                        <w:rFonts w:ascii="Calibri" w:hAnsi="Calibri" w:cs="Calibri"/>
                      </w:rPr>
                      <w:t>8</w:t>
                    </w:r>
                    <w:r>
                      <w:rPr>
                        <w:rStyle w:val="Nadpis7Char"/>
                        <w:rFonts w:ascii="Calibri" w:hAnsi="Calibri" w:cs="Calibri"/>
                      </w:rPr>
                      <w:fldChar w:fldCharType="end"/>
                    </w:r>
                  </w:p>
                </w:txbxContent>
              </v:textbox>
              <w10:wrap type="square" anchorx="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9152B"/>
    <w:multiLevelType w:val="multilevel"/>
    <w:tmpl w:val="7CE4A5E0"/>
    <w:lvl w:ilvl="0">
      <w:start w:val="1"/>
      <w:numFmt w:val="upperRoman"/>
      <w:lvlText w:val="%1."/>
      <w:lvlJc w:val="left"/>
      <w:pPr>
        <w:tabs>
          <w:tab w:val="num" w:pos="0"/>
        </w:tabs>
        <w:ind w:left="1080" w:hanging="72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pStyle w:val="slovanpododrky"/>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1BF12C99"/>
    <w:multiLevelType w:val="multilevel"/>
    <w:tmpl w:val="2CAC1866"/>
    <w:lvl w:ilvl="0">
      <w:start w:val="1"/>
      <w:numFmt w:val="decimal"/>
      <w:lvlText w:val="%1."/>
      <w:lvlJc w:val="left"/>
      <w:pPr>
        <w:tabs>
          <w:tab w:val="num" w:pos="0"/>
        </w:tabs>
        <w:ind w:left="360" w:hanging="360"/>
      </w:pPr>
      <w:rPr>
        <w:rFonts w:ascii="Calibri" w:hAnsi="Calibri"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 w15:restartNumberingAfterBreak="0">
    <w:nsid w:val="35B052AD"/>
    <w:multiLevelType w:val="multilevel"/>
    <w:tmpl w:val="1766FB40"/>
    <w:lvl w:ilvl="0">
      <w:start w:val="1"/>
      <w:numFmt w:val="upperRoman"/>
      <w:pStyle w:val="Nadpisodstavce"/>
      <w:lvlText w:val="%1."/>
      <w:lvlJc w:val="left"/>
      <w:pPr>
        <w:tabs>
          <w:tab w:val="num" w:pos="680"/>
        </w:tabs>
        <w:ind w:left="680" w:hanging="680"/>
      </w:pPr>
      <w:rPr>
        <w:rFonts w:cs="Times New Roman"/>
        <w:b/>
        <w:i w:val="0"/>
        <w:sz w:val="28"/>
        <w:szCs w:val="28"/>
      </w:rPr>
    </w:lvl>
    <w:lvl w:ilvl="1">
      <w:start w:val="1"/>
      <w:numFmt w:val="decimal"/>
      <w:pStyle w:val="slovanodrky"/>
      <w:lvlText w:val="%1.%2."/>
      <w:lvlJc w:val="left"/>
      <w:pPr>
        <w:tabs>
          <w:tab w:val="num" w:pos="680"/>
        </w:tabs>
        <w:ind w:left="680" w:hanging="680"/>
      </w:pPr>
      <w:rPr>
        <w:rFonts w:cs="Times New Roman"/>
      </w:rPr>
    </w:lvl>
    <w:lvl w:ilvl="2">
      <w:start w:val="1"/>
      <w:numFmt w:val="decimal"/>
      <w:lvlText w:val="%1.%2.%3."/>
      <w:lvlJc w:val="left"/>
      <w:pPr>
        <w:tabs>
          <w:tab w:val="num" w:pos="680"/>
        </w:tabs>
        <w:ind w:left="680" w:hanging="680"/>
      </w:pPr>
      <w:rPr>
        <w:rFonts w:cs="Times New Roman"/>
      </w:rPr>
    </w:lvl>
    <w:lvl w:ilvl="3">
      <w:start w:val="1"/>
      <w:numFmt w:val="lowerLetter"/>
      <w:lvlText w:val="%4)"/>
      <w:lvlJc w:val="left"/>
      <w:pPr>
        <w:tabs>
          <w:tab w:val="num" w:pos="1971"/>
        </w:tabs>
        <w:ind w:left="1611" w:firstLine="0"/>
      </w:pPr>
      <w:rPr>
        <w:rFonts w:cs="Times New Roman"/>
      </w:rPr>
    </w:lvl>
    <w:lvl w:ilvl="4">
      <w:start w:val="1"/>
      <w:numFmt w:val="decimal"/>
      <w:lvlText w:val="(%5)"/>
      <w:lvlJc w:val="left"/>
      <w:pPr>
        <w:tabs>
          <w:tab w:val="num" w:pos="2691"/>
        </w:tabs>
        <w:ind w:left="2331" w:firstLine="0"/>
      </w:pPr>
      <w:rPr>
        <w:rFonts w:cs="Times New Roman"/>
      </w:rPr>
    </w:lvl>
    <w:lvl w:ilvl="5">
      <w:start w:val="1"/>
      <w:numFmt w:val="lowerLetter"/>
      <w:lvlText w:val="(%6)"/>
      <w:lvlJc w:val="left"/>
      <w:pPr>
        <w:tabs>
          <w:tab w:val="num" w:pos="3411"/>
        </w:tabs>
        <w:ind w:left="3051" w:firstLine="0"/>
      </w:pPr>
      <w:rPr>
        <w:rFonts w:cs="Times New Roman"/>
      </w:rPr>
    </w:lvl>
    <w:lvl w:ilvl="6">
      <w:start w:val="1"/>
      <w:numFmt w:val="lowerRoman"/>
      <w:lvlText w:val="(%7)"/>
      <w:lvlJc w:val="left"/>
      <w:pPr>
        <w:tabs>
          <w:tab w:val="num" w:pos="4131"/>
        </w:tabs>
        <w:ind w:left="3771" w:firstLine="0"/>
      </w:pPr>
      <w:rPr>
        <w:rFonts w:cs="Times New Roman"/>
      </w:rPr>
    </w:lvl>
    <w:lvl w:ilvl="7">
      <w:start w:val="1"/>
      <w:numFmt w:val="lowerLetter"/>
      <w:lvlText w:val="(%8)"/>
      <w:lvlJc w:val="left"/>
      <w:pPr>
        <w:tabs>
          <w:tab w:val="num" w:pos="4851"/>
        </w:tabs>
        <w:ind w:left="4491" w:firstLine="0"/>
      </w:pPr>
      <w:rPr>
        <w:rFonts w:cs="Times New Roman"/>
      </w:rPr>
    </w:lvl>
    <w:lvl w:ilvl="8">
      <w:start w:val="1"/>
      <w:numFmt w:val="lowerRoman"/>
      <w:lvlText w:val="(%9)"/>
      <w:lvlJc w:val="left"/>
      <w:pPr>
        <w:tabs>
          <w:tab w:val="num" w:pos="5571"/>
        </w:tabs>
        <w:ind w:left="5211" w:firstLine="0"/>
      </w:pPr>
      <w:rPr>
        <w:rFonts w:cs="Times New Roman"/>
      </w:rPr>
    </w:lvl>
  </w:abstractNum>
  <w:abstractNum w:abstractNumId="3" w15:restartNumberingAfterBreak="0">
    <w:nsid w:val="39925C01"/>
    <w:multiLevelType w:val="hybridMultilevel"/>
    <w:tmpl w:val="C870FC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A07C07"/>
    <w:multiLevelType w:val="multilevel"/>
    <w:tmpl w:val="E2046230"/>
    <w:lvl w:ilvl="0">
      <w:start w:val="1"/>
      <w:numFmt w:val="decimal"/>
      <w:lvlText w:val="%1."/>
      <w:lvlJc w:val="left"/>
      <w:pPr>
        <w:tabs>
          <w:tab w:val="num" w:pos="0"/>
        </w:tabs>
        <w:ind w:left="786" w:hanging="360"/>
      </w:pPr>
      <w:rPr>
        <w:rFonts w:cs="Times New Roman"/>
      </w:rPr>
    </w:lvl>
    <w:lvl w:ilvl="1">
      <w:start w:val="1"/>
      <w:numFmt w:val="lowerLetter"/>
      <w:lvlText w:val="%2."/>
      <w:lvlJc w:val="left"/>
      <w:pPr>
        <w:tabs>
          <w:tab w:val="num" w:pos="0"/>
        </w:tabs>
        <w:ind w:left="1506" w:hanging="360"/>
      </w:pPr>
      <w:rPr>
        <w:rFonts w:cs="Times New Roman"/>
      </w:rPr>
    </w:lvl>
    <w:lvl w:ilvl="2">
      <w:start w:val="1"/>
      <w:numFmt w:val="lowerRoman"/>
      <w:lvlText w:val="%3."/>
      <w:lvlJc w:val="right"/>
      <w:pPr>
        <w:tabs>
          <w:tab w:val="num" w:pos="0"/>
        </w:tabs>
        <w:ind w:left="2226" w:hanging="180"/>
      </w:pPr>
      <w:rPr>
        <w:rFonts w:cs="Times New Roman"/>
      </w:rPr>
    </w:lvl>
    <w:lvl w:ilvl="3">
      <w:start w:val="1"/>
      <w:numFmt w:val="decimal"/>
      <w:lvlText w:val="%4."/>
      <w:lvlJc w:val="left"/>
      <w:pPr>
        <w:tabs>
          <w:tab w:val="num" w:pos="0"/>
        </w:tabs>
        <w:ind w:left="2946" w:hanging="360"/>
      </w:pPr>
      <w:rPr>
        <w:rFonts w:cs="Times New Roman"/>
      </w:rPr>
    </w:lvl>
    <w:lvl w:ilvl="4">
      <w:start w:val="1"/>
      <w:numFmt w:val="lowerLetter"/>
      <w:lvlText w:val="%5."/>
      <w:lvlJc w:val="left"/>
      <w:pPr>
        <w:tabs>
          <w:tab w:val="num" w:pos="0"/>
        </w:tabs>
        <w:ind w:left="3666" w:hanging="360"/>
      </w:pPr>
      <w:rPr>
        <w:rFonts w:cs="Times New Roman"/>
      </w:rPr>
    </w:lvl>
    <w:lvl w:ilvl="5">
      <w:start w:val="1"/>
      <w:numFmt w:val="lowerRoman"/>
      <w:lvlText w:val="%6."/>
      <w:lvlJc w:val="right"/>
      <w:pPr>
        <w:tabs>
          <w:tab w:val="num" w:pos="0"/>
        </w:tabs>
        <w:ind w:left="4386" w:hanging="180"/>
      </w:pPr>
      <w:rPr>
        <w:rFonts w:cs="Times New Roman"/>
      </w:rPr>
    </w:lvl>
    <w:lvl w:ilvl="6">
      <w:start w:val="1"/>
      <w:numFmt w:val="decimal"/>
      <w:lvlText w:val="%7."/>
      <w:lvlJc w:val="left"/>
      <w:pPr>
        <w:tabs>
          <w:tab w:val="num" w:pos="0"/>
        </w:tabs>
        <w:ind w:left="5106" w:hanging="360"/>
      </w:pPr>
      <w:rPr>
        <w:rFonts w:cs="Times New Roman"/>
      </w:rPr>
    </w:lvl>
    <w:lvl w:ilvl="7">
      <w:start w:val="1"/>
      <w:numFmt w:val="lowerLetter"/>
      <w:lvlText w:val="%8."/>
      <w:lvlJc w:val="left"/>
      <w:pPr>
        <w:tabs>
          <w:tab w:val="num" w:pos="0"/>
        </w:tabs>
        <w:ind w:left="5826" w:hanging="360"/>
      </w:pPr>
      <w:rPr>
        <w:rFonts w:cs="Times New Roman"/>
      </w:rPr>
    </w:lvl>
    <w:lvl w:ilvl="8">
      <w:start w:val="1"/>
      <w:numFmt w:val="lowerRoman"/>
      <w:lvlText w:val="%9."/>
      <w:lvlJc w:val="right"/>
      <w:pPr>
        <w:tabs>
          <w:tab w:val="num" w:pos="0"/>
        </w:tabs>
        <w:ind w:left="6546" w:hanging="180"/>
      </w:pPr>
      <w:rPr>
        <w:rFonts w:cs="Times New Roman"/>
      </w:rPr>
    </w:lvl>
  </w:abstractNum>
  <w:abstractNum w:abstractNumId="5" w15:restartNumberingAfterBreak="0">
    <w:nsid w:val="4BBB79FD"/>
    <w:multiLevelType w:val="multilevel"/>
    <w:tmpl w:val="40C41CE8"/>
    <w:lvl w:ilvl="0">
      <w:start w:val="1"/>
      <w:numFmt w:val="decimal"/>
      <w:lvlText w:val="%1."/>
      <w:lvlJc w:val="left"/>
      <w:pPr>
        <w:tabs>
          <w:tab w:val="num" w:pos="0"/>
        </w:tabs>
        <w:ind w:left="786" w:hanging="360"/>
      </w:pPr>
      <w:rPr>
        <w:rFonts w:cs="Times New Roman"/>
      </w:rPr>
    </w:lvl>
    <w:lvl w:ilvl="1">
      <w:start w:val="1"/>
      <w:numFmt w:val="lowerLetter"/>
      <w:lvlText w:val="%2."/>
      <w:lvlJc w:val="left"/>
      <w:pPr>
        <w:tabs>
          <w:tab w:val="num" w:pos="0"/>
        </w:tabs>
        <w:ind w:left="1506" w:hanging="360"/>
      </w:pPr>
      <w:rPr>
        <w:rFonts w:cs="Times New Roman"/>
      </w:rPr>
    </w:lvl>
    <w:lvl w:ilvl="2">
      <w:start w:val="1"/>
      <w:numFmt w:val="lowerRoman"/>
      <w:lvlText w:val="%3."/>
      <w:lvlJc w:val="right"/>
      <w:pPr>
        <w:tabs>
          <w:tab w:val="num" w:pos="0"/>
        </w:tabs>
        <w:ind w:left="2226" w:hanging="180"/>
      </w:pPr>
      <w:rPr>
        <w:rFonts w:cs="Times New Roman"/>
      </w:rPr>
    </w:lvl>
    <w:lvl w:ilvl="3">
      <w:start w:val="1"/>
      <w:numFmt w:val="decimal"/>
      <w:lvlText w:val="%4."/>
      <w:lvlJc w:val="left"/>
      <w:pPr>
        <w:tabs>
          <w:tab w:val="num" w:pos="0"/>
        </w:tabs>
        <w:ind w:left="2946" w:hanging="360"/>
      </w:pPr>
      <w:rPr>
        <w:rFonts w:cs="Times New Roman"/>
      </w:rPr>
    </w:lvl>
    <w:lvl w:ilvl="4">
      <w:start w:val="1"/>
      <w:numFmt w:val="lowerLetter"/>
      <w:lvlText w:val="%5."/>
      <w:lvlJc w:val="left"/>
      <w:pPr>
        <w:tabs>
          <w:tab w:val="num" w:pos="0"/>
        </w:tabs>
        <w:ind w:left="3666" w:hanging="360"/>
      </w:pPr>
      <w:rPr>
        <w:rFonts w:cs="Times New Roman"/>
      </w:rPr>
    </w:lvl>
    <w:lvl w:ilvl="5">
      <w:start w:val="1"/>
      <w:numFmt w:val="lowerRoman"/>
      <w:lvlText w:val="%6."/>
      <w:lvlJc w:val="right"/>
      <w:pPr>
        <w:tabs>
          <w:tab w:val="num" w:pos="0"/>
        </w:tabs>
        <w:ind w:left="4386" w:hanging="180"/>
      </w:pPr>
      <w:rPr>
        <w:rFonts w:cs="Times New Roman"/>
      </w:rPr>
    </w:lvl>
    <w:lvl w:ilvl="6">
      <w:start w:val="1"/>
      <w:numFmt w:val="decimal"/>
      <w:lvlText w:val="%7."/>
      <w:lvlJc w:val="left"/>
      <w:pPr>
        <w:tabs>
          <w:tab w:val="num" w:pos="0"/>
        </w:tabs>
        <w:ind w:left="5106" w:hanging="360"/>
      </w:pPr>
      <w:rPr>
        <w:rFonts w:cs="Times New Roman"/>
      </w:rPr>
    </w:lvl>
    <w:lvl w:ilvl="7">
      <w:start w:val="1"/>
      <w:numFmt w:val="lowerLetter"/>
      <w:lvlText w:val="%8."/>
      <w:lvlJc w:val="left"/>
      <w:pPr>
        <w:tabs>
          <w:tab w:val="num" w:pos="0"/>
        </w:tabs>
        <w:ind w:left="5826" w:hanging="360"/>
      </w:pPr>
      <w:rPr>
        <w:rFonts w:cs="Times New Roman"/>
      </w:rPr>
    </w:lvl>
    <w:lvl w:ilvl="8">
      <w:start w:val="1"/>
      <w:numFmt w:val="lowerRoman"/>
      <w:lvlText w:val="%9."/>
      <w:lvlJc w:val="right"/>
      <w:pPr>
        <w:tabs>
          <w:tab w:val="num" w:pos="0"/>
        </w:tabs>
        <w:ind w:left="6546" w:hanging="180"/>
      </w:pPr>
      <w:rPr>
        <w:rFonts w:cs="Times New Roman"/>
      </w:rPr>
    </w:lvl>
  </w:abstractNum>
  <w:abstractNum w:abstractNumId="6" w15:restartNumberingAfterBreak="0">
    <w:nsid w:val="4C1C245A"/>
    <w:multiLevelType w:val="multilevel"/>
    <w:tmpl w:val="737E3612"/>
    <w:lvl w:ilvl="0">
      <w:start w:val="1"/>
      <w:numFmt w:val="decimal"/>
      <w:lvlText w:val="%1."/>
      <w:lvlJc w:val="left"/>
      <w:pPr>
        <w:tabs>
          <w:tab w:val="num" w:pos="0"/>
        </w:tabs>
        <w:ind w:left="786" w:hanging="360"/>
      </w:pPr>
      <w:rPr>
        <w:rFonts w:cs="Times New Roman"/>
      </w:rPr>
    </w:lvl>
    <w:lvl w:ilvl="1">
      <w:start w:val="1"/>
      <w:numFmt w:val="lowerLetter"/>
      <w:lvlText w:val="%2."/>
      <w:lvlJc w:val="left"/>
      <w:pPr>
        <w:tabs>
          <w:tab w:val="num" w:pos="0"/>
        </w:tabs>
        <w:ind w:left="1506" w:hanging="360"/>
      </w:pPr>
      <w:rPr>
        <w:rFonts w:cs="Times New Roman"/>
      </w:rPr>
    </w:lvl>
    <w:lvl w:ilvl="2">
      <w:start w:val="1"/>
      <w:numFmt w:val="lowerRoman"/>
      <w:lvlText w:val="%3."/>
      <w:lvlJc w:val="right"/>
      <w:pPr>
        <w:tabs>
          <w:tab w:val="num" w:pos="0"/>
        </w:tabs>
        <w:ind w:left="2226" w:hanging="180"/>
      </w:pPr>
      <w:rPr>
        <w:rFonts w:cs="Times New Roman"/>
      </w:rPr>
    </w:lvl>
    <w:lvl w:ilvl="3">
      <w:start w:val="1"/>
      <w:numFmt w:val="decimal"/>
      <w:lvlText w:val="%4."/>
      <w:lvlJc w:val="left"/>
      <w:pPr>
        <w:tabs>
          <w:tab w:val="num" w:pos="0"/>
        </w:tabs>
        <w:ind w:left="2946" w:hanging="360"/>
      </w:pPr>
      <w:rPr>
        <w:rFonts w:cs="Times New Roman"/>
      </w:rPr>
    </w:lvl>
    <w:lvl w:ilvl="4">
      <w:start w:val="1"/>
      <w:numFmt w:val="lowerLetter"/>
      <w:lvlText w:val="%5."/>
      <w:lvlJc w:val="left"/>
      <w:pPr>
        <w:tabs>
          <w:tab w:val="num" w:pos="0"/>
        </w:tabs>
        <w:ind w:left="3666" w:hanging="360"/>
      </w:pPr>
      <w:rPr>
        <w:rFonts w:cs="Times New Roman"/>
      </w:rPr>
    </w:lvl>
    <w:lvl w:ilvl="5">
      <w:start w:val="1"/>
      <w:numFmt w:val="lowerRoman"/>
      <w:lvlText w:val="%6."/>
      <w:lvlJc w:val="right"/>
      <w:pPr>
        <w:tabs>
          <w:tab w:val="num" w:pos="0"/>
        </w:tabs>
        <w:ind w:left="4386" w:hanging="180"/>
      </w:pPr>
      <w:rPr>
        <w:rFonts w:cs="Times New Roman"/>
      </w:rPr>
    </w:lvl>
    <w:lvl w:ilvl="6">
      <w:start w:val="1"/>
      <w:numFmt w:val="decimal"/>
      <w:lvlText w:val="%7."/>
      <w:lvlJc w:val="left"/>
      <w:pPr>
        <w:tabs>
          <w:tab w:val="num" w:pos="0"/>
        </w:tabs>
        <w:ind w:left="5106" w:hanging="360"/>
      </w:pPr>
      <w:rPr>
        <w:rFonts w:cs="Times New Roman"/>
      </w:rPr>
    </w:lvl>
    <w:lvl w:ilvl="7">
      <w:start w:val="1"/>
      <w:numFmt w:val="lowerLetter"/>
      <w:lvlText w:val="%8."/>
      <w:lvlJc w:val="left"/>
      <w:pPr>
        <w:tabs>
          <w:tab w:val="num" w:pos="0"/>
        </w:tabs>
        <w:ind w:left="5826" w:hanging="360"/>
      </w:pPr>
      <w:rPr>
        <w:rFonts w:cs="Times New Roman"/>
      </w:rPr>
    </w:lvl>
    <w:lvl w:ilvl="8">
      <w:start w:val="1"/>
      <w:numFmt w:val="lowerRoman"/>
      <w:lvlText w:val="%9."/>
      <w:lvlJc w:val="right"/>
      <w:pPr>
        <w:tabs>
          <w:tab w:val="num" w:pos="0"/>
        </w:tabs>
        <w:ind w:left="6546" w:hanging="180"/>
      </w:pPr>
      <w:rPr>
        <w:rFonts w:cs="Times New Roman"/>
      </w:rPr>
    </w:lvl>
  </w:abstractNum>
  <w:abstractNum w:abstractNumId="7" w15:restartNumberingAfterBreak="0">
    <w:nsid w:val="4EE72EE2"/>
    <w:multiLevelType w:val="multilevel"/>
    <w:tmpl w:val="98C64D1C"/>
    <w:lvl w:ilvl="0">
      <w:start w:val="1"/>
      <w:numFmt w:val="decimal"/>
      <w:lvlText w:val="%1."/>
      <w:lvlJc w:val="left"/>
      <w:pPr>
        <w:tabs>
          <w:tab w:val="num" w:pos="0"/>
        </w:tabs>
        <w:ind w:left="786" w:hanging="360"/>
      </w:pPr>
      <w:rPr>
        <w:rFonts w:cs="Times New Roman"/>
      </w:rPr>
    </w:lvl>
    <w:lvl w:ilvl="1">
      <w:start w:val="1"/>
      <w:numFmt w:val="lowerLetter"/>
      <w:lvlText w:val="%2."/>
      <w:lvlJc w:val="left"/>
      <w:pPr>
        <w:tabs>
          <w:tab w:val="num" w:pos="0"/>
        </w:tabs>
        <w:ind w:left="1506" w:hanging="360"/>
      </w:pPr>
      <w:rPr>
        <w:rFonts w:cs="Times New Roman"/>
      </w:rPr>
    </w:lvl>
    <w:lvl w:ilvl="2">
      <w:start w:val="1"/>
      <w:numFmt w:val="lowerRoman"/>
      <w:lvlText w:val="%3."/>
      <w:lvlJc w:val="right"/>
      <w:pPr>
        <w:tabs>
          <w:tab w:val="num" w:pos="0"/>
        </w:tabs>
        <w:ind w:left="2226" w:hanging="180"/>
      </w:pPr>
      <w:rPr>
        <w:rFonts w:cs="Times New Roman"/>
      </w:rPr>
    </w:lvl>
    <w:lvl w:ilvl="3">
      <w:start w:val="1"/>
      <w:numFmt w:val="decimal"/>
      <w:lvlText w:val="%4."/>
      <w:lvlJc w:val="left"/>
      <w:pPr>
        <w:tabs>
          <w:tab w:val="num" w:pos="0"/>
        </w:tabs>
        <w:ind w:left="2946" w:hanging="360"/>
      </w:pPr>
      <w:rPr>
        <w:rFonts w:cs="Times New Roman"/>
      </w:rPr>
    </w:lvl>
    <w:lvl w:ilvl="4">
      <w:start w:val="1"/>
      <w:numFmt w:val="lowerLetter"/>
      <w:lvlText w:val="%5."/>
      <w:lvlJc w:val="left"/>
      <w:pPr>
        <w:tabs>
          <w:tab w:val="num" w:pos="0"/>
        </w:tabs>
        <w:ind w:left="3666" w:hanging="360"/>
      </w:pPr>
      <w:rPr>
        <w:rFonts w:cs="Times New Roman"/>
      </w:rPr>
    </w:lvl>
    <w:lvl w:ilvl="5">
      <w:start w:val="1"/>
      <w:numFmt w:val="lowerRoman"/>
      <w:lvlText w:val="%6."/>
      <w:lvlJc w:val="right"/>
      <w:pPr>
        <w:tabs>
          <w:tab w:val="num" w:pos="0"/>
        </w:tabs>
        <w:ind w:left="4386" w:hanging="180"/>
      </w:pPr>
      <w:rPr>
        <w:rFonts w:cs="Times New Roman"/>
      </w:rPr>
    </w:lvl>
    <w:lvl w:ilvl="6">
      <w:start w:val="1"/>
      <w:numFmt w:val="decimal"/>
      <w:lvlText w:val="%7."/>
      <w:lvlJc w:val="left"/>
      <w:pPr>
        <w:tabs>
          <w:tab w:val="num" w:pos="0"/>
        </w:tabs>
        <w:ind w:left="5106" w:hanging="360"/>
      </w:pPr>
      <w:rPr>
        <w:rFonts w:cs="Times New Roman"/>
      </w:rPr>
    </w:lvl>
    <w:lvl w:ilvl="7">
      <w:start w:val="1"/>
      <w:numFmt w:val="lowerLetter"/>
      <w:lvlText w:val="%8."/>
      <w:lvlJc w:val="left"/>
      <w:pPr>
        <w:tabs>
          <w:tab w:val="num" w:pos="0"/>
        </w:tabs>
        <w:ind w:left="5826" w:hanging="360"/>
      </w:pPr>
      <w:rPr>
        <w:rFonts w:cs="Times New Roman"/>
      </w:rPr>
    </w:lvl>
    <w:lvl w:ilvl="8">
      <w:start w:val="1"/>
      <w:numFmt w:val="lowerRoman"/>
      <w:lvlText w:val="%9."/>
      <w:lvlJc w:val="right"/>
      <w:pPr>
        <w:tabs>
          <w:tab w:val="num" w:pos="0"/>
        </w:tabs>
        <w:ind w:left="6546" w:hanging="180"/>
      </w:pPr>
      <w:rPr>
        <w:rFonts w:cs="Times New Roman"/>
      </w:rPr>
    </w:lvl>
  </w:abstractNum>
  <w:abstractNum w:abstractNumId="8" w15:restartNumberingAfterBreak="0">
    <w:nsid w:val="51781E65"/>
    <w:multiLevelType w:val="multilevel"/>
    <w:tmpl w:val="8C7A9950"/>
    <w:lvl w:ilvl="0">
      <w:start w:val="1"/>
      <w:numFmt w:val="decimal"/>
      <w:lvlText w:val="%1."/>
      <w:lvlJc w:val="left"/>
      <w:pPr>
        <w:tabs>
          <w:tab w:val="num" w:pos="0"/>
        </w:tabs>
        <w:ind w:left="720" w:hanging="360"/>
      </w:pPr>
      <w:rPr>
        <w:rFonts w:cs="Times New Roman"/>
        <w:b w:val="0"/>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530E7BD1"/>
    <w:multiLevelType w:val="multilevel"/>
    <w:tmpl w:val="A0B008E4"/>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54D10BB8"/>
    <w:multiLevelType w:val="multilevel"/>
    <w:tmpl w:val="ACAA6BE2"/>
    <w:lvl w:ilvl="0">
      <w:start w:val="1"/>
      <w:numFmt w:val="decimal"/>
      <w:lvlText w:val="%1."/>
      <w:lvlJc w:val="left"/>
      <w:pPr>
        <w:tabs>
          <w:tab w:val="num" w:pos="0"/>
        </w:tabs>
        <w:ind w:left="786" w:hanging="360"/>
      </w:pPr>
      <w:rPr>
        <w:rFonts w:cs="Times New Roman"/>
      </w:rPr>
    </w:lvl>
    <w:lvl w:ilvl="1">
      <w:start w:val="1"/>
      <w:numFmt w:val="lowerLetter"/>
      <w:lvlText w:val="%2."/>
      <w:lvlJc w:val="left"/>
      <w:pPr>
        <w:tabs>
          <w:tab w:val="num" w:pos="0"/>
        </w:tabs>
        <w:ind w:left="1506" w:hanging="360"/>
      </w:pPr>
      <w:rPr>
        <w:rFonts w:cs="Times New Roman"/>
      </w:rPr>
    </w:lvl>
    <w:lvl w:ilvl="2">
      <w:start w:val="1"/>
      <w:numFmt w:val="lowerRoman"/>
      <w:lvlText w:val="%3."/>
      <w:lvlJc w:val="right"/>
      <w:pPr>
        <w:tabs>
          <w:tab w:val="num" w:pos="0"/>
        </w:tabs>
        <w:ind w:left="2226" w:hanging="180"/>
      </w:pPr>
      <w:rPr>
        <w:rFonts w:cs="Times New Roman"/>
      </w:rPr>
    </w:lvl>
    <w:lvl w:ilvl="3">
      <w:start w:val="1"/>
      <w:numFmt w:val="decimal"/>
      <w:lvlText w:val="%4."/>
      <w:lvlJc w:val="left"/>
      <w:pPr>
        <w:tabs>
          <w:tab w:val="num" w:pos="0"/>
        </w:tabs>
        <w:ind w:left="2946" w:hanging="360"/>
      </w:pPr>
      <w:rPr>
        <w:rFonts w:cs="Times New Roman"/>
      </w:rPr>
    </w:lvl>
    <w:lvl w:ilvl="4">
      <w:start w:val="1"/>
      <w:numFmt w:val="lowerLetter"/>
      <w:lvlText w:val="%5."/>
      <w:lvlJc w:val="left"/>
      <w:pPr>
        <w:tabs>
          <w:tab w:val="num" w:pos="0"/>
        </w:tabs>
        <w:ind w:left="3666" w:hanging="360"/>
      </w:pPr>
      <w:rPr>
        <w:rFonts w:cs="Times New Roman"/>
      </w:rPr>
    </w:lvl>
    <w:lvl w:ilvl="5">
      <w:start w:val="1"/>
      <w:numFmt w:val="lowerRoman"/>
      <w:lvlText w:val="%6."/>
      <w:lvlJc w:val="right"/>
      <w:pPr>
        <w:tabs>
          <w:tab w:val="num" w:pos="0"/>
        </w:tabs>
        <w:ind w:left="4386" w:hanging="180"/>
      </w:pPr>
      <w:rPr>
        <w:rFonts w:cs="Times New Roman"/>
      </w:rPr>
    </w:lvl>
    <w:lvl w:ilvl="6">
      <w:start w:val="1"/>
      <w:numFmt w:val="decimal"/>
      <w:lvlText w:val="%7."/>
      <w:lvlJc w:val="left"/>
      <w:pPr>
        <w:tabs>
          <w:tab w:val="num" w:pos="0"/>
        </w:tabs>
        <w:ind w:left="5106" w:hanging="360"/>
      </w:pPr>
      <w:rPr>
        <w:rFonts w:cs="Times New Roman"/>
      </w:rPr>
    </w:lvl>
    <w:lvl w:ilvl="7">
      <w:start w:val="1"/>
      <w:numFmt w:val="lowerLetter"/>
      <w:lvlText w:val="%8."/>
      <w:lvlJc w:val="left"/>
      <w:pPr>
        <w:tabs>
          <w:tab w:val="num" w:pos="0"/>
        </w:tabs>
        <w:ind w:left="5826" w:hanging="360"/>
      </w:pPr>
      <w:rPr>
        <w:rFonts w:cs="Times New Roman"/>
      </w:rPr>
    </w:lvl>
    <w:lvl w:ilvl="8">
      <w:start w:val="1"/>
      <w:numFmt w:val="lowerRoman"/>
      <w:lvlText w:val="%9."/>
      <w:lvlJc w:val="right"/>
      <w:pPr>
        <w:tabs>
          <w:tab w:val="num" w:pos="0"/>
        </w:tabs>
        <w:ind w:left="6546" w:hanging="180"/>
      </w:pPr>
      <w:rPr>
        <w:rFonts w:cs="Times New Roman"/>
      </w:rPr>
    </w:lvl>
  </w:abstractNum>
  <w:abstractNum w:abstractNumId="11" w15:restartNumberingAfterBreak="0">
    <w:nsid w:val="62FF1942"/>
    <w:multiLevelType w:val="multilevel"/>
    <w:tmpl w:val="3AFA1CF6"/>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2" w15:restartNumberingAfterBreak="0">
    <w:nsid w:val="67241391"/>
    <w:multiLevelType w:val="multilevel"/>
    <w:tmpl w:val="BFA48E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7BA713D0"/>
    <w:multiLevelType w:val="multilevel"/>
    <w:tmpl w:val="AEE039C4"/>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4" w15:restartNumberingAfterBreak="0">
    <w:nsid w:val="7C343C87"/>
    <w:multiLevelType w:val="multilevel"/>
    <w:tmpl w:val="91D4F1E8"/>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16cid:durableId="251353479">
    <w:abstractNumId w:val="4"/>
  </w:num>
  <w:num w:numId="2" w16cid:durableId="1330064660">
    <w:abstractNumId w:val="10"/>
  </w:num>
  <w:num w:numId="3" w16cid:durableId="1084566215">
    <w:abstractNumId w:val="6"/>
  </w:num>
  <w:num w:numId="4" w16cid:durableId="782571772">
    <w:abstractNumId w:val="0"/>
  </w:num>
  <w:num w:numId="5" w16cid:durableId="1886019468">
    <w:abstractNumId w:val="2"/>
  </w:num>
  <w:num w:numId="6" w16cid:durableId="1984894082">
    <w:abstractNumId w:val="14"/>
  </w:num>
  <w:num w:numId="7" w16cid:durableId="1307316826">
    <w:abstractNumId w:val="12"/>
  </w:num>
  <w:num w:numId="8" w16cid:durableId="1020819982">
    <w:abstractNumId w:val="11"/>
  </w:num>
  <w:num w:numId="9" w16cid:durableId="419378870">
    <w:abstractNumId w:val="13"/>
  </w:num>
  <w:num w:numId="10" w16cid:durableId="70087524">
    <w:abstractNumId w:val="8"/>
  </w:num>
  <w:num w:numId="11" w16cid:durableId="102655392">
    <w:abstractNumId w:val="9"/>
  </w:num>
  <w:num w:numId="12" w16cid:durableId="1517427335">
    <w:abstractNumId w:val="1"/>
  </w:num>
  <w:num w:numId="13" w16cid:durableId="535626017">
    <w:abstractNumId w:val="7"/>
  </w:num>
  <w:num w:numId="14" w16cid:durableId="1077092059">
    <w:abstractNumId w:val="5"/>
  </w:num>
  <w:num w:numId="15" w16cid:durableId="1149901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2A7"/>
    <w:rsid w:val="00263A77"/>
    <w:rsid w:val="00325718"/>
    <w:rsid w:val="00612382"/>
    <w:rsid w:val="009F12A7"/>
    <w:rsid w:val="00AC763E"/>
    <w:rsid w:val="00AF2A86"/>
    <w:rsid w:val="00DF02EC"/>
    <w:rsid w:val="00F31778"/>
    <w:rsid w:val="00FB1A78"/>
    <w:rsid w:val="00FC49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68A3A"/>
  <w15:chartTrackingRefBased/>
  <w15:docId w15:val="{8B2508A2-5705-41E0-B718-541095BF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12A7"/>
    <w:pPr>
      <w:suppressAutoHyphens/>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9F12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9"/>
    <w:unhideWhenUsed/>
    <w:qFormat/>
    <w:rsid w:val="009F12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9F12A7"/>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9F12A7"/>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9F12A7"/>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9"/>
    <w:unhideWhenUsed/>
    <w:qFormat/>
    <w:rsid w:val="009F12A7"/>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F12A7"/>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F12A7"/>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F12A7"/>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F12A7"/>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9"/>
    <w:qFormat/>
    <w:rsid w:val="009F12A7"/>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9F12A7"/>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9F12A7"/>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9F12A7"/>
    <w:rPr>
      <w:rFonts w:eastAsiaTheme="majorEastAsia" w:cstheme="majorBidi"/>
      <w:color w:val="2F5496" w:themeColor="accent1" w:themeShade="BF"/>
    </w:rPr>
  </w:style>
  <w:style w:type="character" w:customStyle="1" w:styleId="Nadpis6Char">
    <w:name w:val="Nadpis 6 Char"/>
    <w:basedOn w:val="Standardnpsmoodstavce"/>
    <w:link w:val="Nadpis6"/>
    <w:uiPriority w:val="99"/>
    <w:qFormat/>
    <w:rsid w:val="009F12A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F12A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F12A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F12A7"/>
    <w:rPr>
      <w:rFonts w:eastAsiaTheme="majorEastAsia" w:cstheme="majorBidi"/>
      <w:color w:val="272727" w:themeColor="text1" w:themeTint="D8"/>
    </w:rPr>
  </w:style>
  <w:style w:type="paragraph" w:styleId="Nzev">
    <w:name w:val="Title"/>
    <w:basedOn w:val="Normln"/>
    <w:next w:val="Normln"/>
    <w:link w:val="NzevChar"/>
    <w:uiPriority w:val="10"/>
    <w:qFormat/>
    <w:rsid w:val="009F12A7"/>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F12A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F12A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F12A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F12A7"/>
    <w:pPr>
      <w:spacing w:before="160"/>
      <w:jc w:val="center"/>
    </w:pPr>
    <w:rPr>
      <w:i/>
      <w:iCs/>
      <w:color w:val="404040" w:themeColor="text1" w:themeTint="BF"/>
    </w:rPr>
  </w:style>
  <w:style w:type="character" w:customStyle="1" w:styleId="CittChar">
    <w:name w:val="Citát Char"/>
    <w:basedOn w:val="Standardnpsmoodstavce"/>
    <w:link w:val="Citt"/>
    <w:uiPriority w:val="29"/>
    <w:rsid w:val="009F12A7"/>
    <w:rPr>
      <w:i/>
      <w:iCs/>
      <w:color w:val="404040" w:themeColor="text1" w:themeTint="BF"/>
    </w:rPr>
  </w:style>
  <w:style w:type="paragraph" w:styleId="Odstavecseseznamem">
    <w:name w:val="List Paragraph"/>
    <w:basedOn w:val="Normln"/>
    <w:uiPriority w:val="34"/>
    <w:qFormat/>
    <w:rsid w:val="009F12A7"/>
    <w:pPr>
      <w:ind w:left="720"/>
      <w:contextualSpacing/>
    </w:pPr>
  </w:style>
  <w:style w:type="character" w:styleId="Zdraznnintenzivn">
    <w:name w:val="Intense Emphasis"/>
    <w:basedOn w:val="Standardnpsmoodstavce"/>
    <w:uiPriority w:val="21"/>
    <w:qFormat/>
    <w:rsid w:val="009F12A7"/>
    <w:rPr>
      <w:i/>
      <w:iCs/>
      <w:color w:val="2F5496" w:themeColor="accent1" w:themeShade="BF"/>
    </w:rPr>
  </w:style>
  <w:style w:type="paragraph" w:styleId="Vrazncitt">
    <w:name w:val="Intense Quote"/>
    <w:basedOn w:val="Normln"/>
    <w:next w:val="Normln"/>
    <w:link w:val="VrazncittChar"/>
    <w:uiPriority w:val="30"/>
    <w:qFormat/>
    <w:rsid w:val="009F12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9F12A7"/>
    <w:rPr>
      <w:i/>
      <w:iCs/>
      <w:color w:val="2F5496" w:themeColor="accent1" w:themeShade="BF"/>
    </w:rPr>
  </w:style>
  <w:style w:type="character" w:styleId="Odkazintenzivn">
    <w:name w:val="Intense Reference"/>
    <w:basedOn w:val="Standardnpsmoodstavce"/>
    <w:uiPriority w:val="32"/>
    <w:qFormat/>
    <w:rsid w:val="009F12A7"/>
    <w:rPr>
      <w:b/>
      <w:bCs/>
      <w:smallCaps/>
      <w:color w:val="2F5496" w:themeColor="accent1" w:themeShade="BF"/>
      <w:spacing w:val="5"/>
    </w:rPr>
  </w:style>
  <w:style w:type="character" w:customStyle="1" w:styleId="ZkladntextChar">
    <w:name w:val="Základní text Char"/>
    <w:link w:val="Zkladntext"/>
    <w:uiPriority w:val="99"/>
    <w:qFormat/>
    <w:locked/>
    <w:rsid w:val="009F12A7"/>
    <w:rPr>
      <w:rFonts w:ascii="Times New Roman" w:hAnsi="Times New Roman"/>
    </w:rPr>
  </w:style>
  <w:style w:type="character" w:customStyle="1" w:styleId="ZpatChar">
    <w:name w:val="Zápatí Char"/>
    <w:link w:val="Zpat"/>
    <w:uiPriority w:val="99"/>
    <w:qFormat/>
    <w:locked/>
    <w:rsid w:val="009F12A7"/>
    <w:rPr>
      <w:rFonts w:ascii="Times New Roman" w:hAnsi="Times New Roman"/>
    </w:rPr>
  </w:style>
  <w:style w:type="character" w:customStyle="1" w:styleId="platne1">
    <w:name w:val="platne1"/>
    <w:qFormat/>
    <w:rsid w:val="009F12A7"/>
  </w:style>
  <w:style w:type="character" w:customStyle="1" w:styleId="Styl2Char">
    <w:name w:val="Styl2 Char"/>
    <w:link w:val="Styl2"/>
    <w:uiPriority w:val="99"/>
    <w:qFormat/>
    <w:locked/>
    <w:rsid w:val="009F12A7"/>
    <w:rPr>
      <w:rFonts w:ascii="Times New Roman" w:hAnsi="Times New Roman"/>
      <w:sz w:val="24"/>
      <w:szCs w:val="24"/>
    </w:rPr>
  </w:style>
  <w:style w:type="character" w:customStyle="1" w:styleId="ProsttextChar">
    <w:name w:val="Prostý text Char"/>
    <w:basedOn w:val="Standardnpsmoodstavce"/>
    <w:link w:val="Prosttext"/>
    <w:uiPriority w:val="99"/>
    <w:qFormat/>
    <w:rsid w:val="009F12A7"/>
    <w:rPr>
      <w:szCs w:val="21"/>
    </w:rPr>
  </w:style>
  <w:style w:type="paragraph" w:styleId="Zkladntext">
    <w:name w:val="Body Text"/>
    <w:basedOn w:val="Normln"/>
    <w:link w:val="ZkladntextChar"/>
    <w:uiPriority w:val="99"/>
    <w:rsid w:val="009F12A7"/>
    <w:pPr>
      <w:spacing w:before="120"/>
      <w:jc w:val="both"/>
    </w:pPr>
    <w:rPr>
      <w:rFonts w:eastAsiaTheme="minorHAnsi" w:cstheme="minorBidi"/>
      <w:kern w:val="2"/>
      <w:sz w:val="22"/>
      <w:szCs w:val="22"/>
      <w:lang w:eastAsia="en-US"/>
      <w14:ligatures w14:val="standardContextual"/>
    </w:rPr>
  </w:style>
  <w:style w:type="character" w:customStyle="1" w:styleId="ZkladntextChar1">
    <w:name w:val="Základní text Char1"/>
    <w:basedOn w:val="Standardnpsmoodstavce"/>
    <w:uiPriority w:val="99"/>
    <w:semiHidden/>
    <w:rsid w:val="009F12A7"/>
    <w:rPr>
      <w:rFonts w:ascii="Times New Roman" w:eastAsia="Times New Roman" w:hAnsi="Times New Roman" w:cs="Times New Roman"/>
      <w:kern w:val="0"/>
      <w:sz w:val="20"/>
      <w:szCs w:val="20"/>
      <w:lang w:eastAsia="cs-CZ"/>
      <w14:ligatures w14:val="none"/>
    </w:rPr>
  </w:style>
  <w:style w:type="paragraph" w:customStyle="1" w:styleId="slovanodrky">
    <w:name w:val="Číslované odrážky"/>
    <w:basedOn w:val="Normln"/>
    <w:next w:val="Normln"/>
    <w:uiPriority w:val="99"/>
    <w:qFormat/>
    <w:rsid w:val="009F12A7"/>
    <w:pPr>
      <w:numPr>
        <w:ilvl w:val="1"/>
        <w:numId w:val="5"/>
      </w:numPr>
      <w:spacing w:before="120"/>
      <w:outlineLvl w:val="1"/>
    </w:pPr>
  </w:style>
  <w:style w:type="paragraph" w:customStyle="1" w:styleId="Nadpisodstavce">
    <w:name w:val="Nadpis odstavce"/>
    <w:basedOn w:val="Normln"/>
    <w:next w:val="Normln"/>
    <w:uiPriority w:val="99"/>
    <w:qFormat/>
    <w:rsid w:val="009F12A7"/>
    <w:pPr>
      <w:keepNext/>
      <w:numPr>
        <w:numId w:val="5"/>
      </w:numPr>
      <w:spacing w:before="600" w:after="120"/>
      <w:ind w:left="1080" w:hanging="720"/>
      <w:jc w:val="center"/>
      <w:outlineLvl w:val="0"/>
    </w:pPr>
    <w:rPr>
      <w:rFonts w:ascii="Arial" w:hAnsi="Arial"/>
      <w:sz w:val="28"/>
    </w:rPr>
  </w:style>
  <w:style w:type="paragraph" w:styleId="Zpat">
    <w:name w:val="footer"/>
    <w:basedOn w:val="Normln"/>
    <w:link w:val="ZpatChar"/>
    <w:uiPriority w:val="99"/>
    <w:rsid w:val="009F12A7"/>
    <w:pPr>
      <w:tabs>
        <w:tab w:val="center" w:pos="4536"/>
        <w:tab w:val="right" w:pos="9072"/>
      </w:tabs>
    </w:pPr>
    <w:rPr>
      <w:rFonts w:eastAsiaTheme="minorHAnsi" w:cstheme="minorBidi"/>
      <w:kern w:val="2"/>
      <w:sz w:val="22"/>
      <w:szCs w:val="22"/>
      <w:lang w:eastAsia="en-US"/>
      <w14:ligatures w14:val="standardContextual"/>
    </w:rPr>
  </w:style>
  <w:style w:type="character" w:customStyle="1" w:styleId="ZpatChar1">
    <w:name w:val="Zápatí Char1"/>
    <w:basedOn w:val="Standardnpsmoodstavce"/>
    <w:uiPriority w:val="99"/>
    <w:semiHidden/>
    <w:rsid w:val="009F12A7"/>
    <w:rPr>
      <w:rFonts w:ascii="Times New Roman" w:eastAsia="Times New Roman" w:hAnsi="Times New Roman" w:cs="Times New Roman"/>
      <w:kern w:val="0"/>
      <w:sz w:val="20"/>
      <w:szCs w:val="20"/>
      <w:lang w:eastAsia="cs-CZ"/>
      <w14:ligatures w14:val="none"/>
    </w:rPr>
  </w:style>
  <w:style w:type="paragraph" w:customStyle="1" w:styleId="slovanpododrky">
    <w:name w:val="Číslované pododrážky"/>
    <w:basedOn w:val="Normln"/>
    <w:uiPriority w:val="99"/>
    <w:qFormat/>
    <w:rsid w:val="009F12A7"/>
    <w:pPr>
      <w:numPr>
        <w:ilvl w:val="2"/>
        <w:numId w:val="4"/>
      </w:numPr>
      <w:tabs>
        <w:tab w:val="left" w:pos="1276"/>
      </w:tabs>
      <w:spacing w:before="60"/>
      <w:ind w:left="1276" w:hanging="992"/>
    </w:pPr>
  </w:style>
  <w:style w:type="paragraph" w:styleId="Bezmezer">
    <w:name w:val="No Spacing"/>
    <w:uiPriority w:val="99"/>
    <w:qFormat/>
    <w:rsid w:val="009F12A7"/>
    <w:pPr>
      <w:suppressAutoHyphens/>
      <w:spacing w:after="0" w:line="240" w:lineRule="auto"/>
    </w:pPr>
    <w:rPr>
      <w:rFonts w:ascii="Times New Roman" w:eastAsia="Times New Roman" w:hAnsi="Times New Roman" w:cs="Times New Roman"/>
      <w:kern w:val="0"/>
      <w:sz w:val="20"/>
      <w:szCs w:val="20"/>
      <w:lang w:eastAsia="cs-CZ"/>
      <w14:ligatures w14:val="none"/>
    </w:rPr>
  </w:style>
  <w:style w:type="paragraph" w:customStyle="1" w:styleId="Styl2">
    <w:name w:val="Styl2"/>
    <w:basedOn w:val="Bezmezer"/>
    <w:link w:val="Styl2Char"/>
    <w:uiPriority w:val="99"/>
    <w:qFormat/>
    <w:rsid w:val="009F12A7"/>
    <w:pPr>
      <w:tabs>
        <w:tab w:val="left" w:pos="0"/>
      </w:tabs>
      <w:spacing w:before="120" w:after="120" w:line="276" w:lineRule="auto"/>
      <w:ind w:left="1277" w:hanging="851"/>
      <w:jc w:val="both"/>
    </w:pPr>
    <w:rPr>
      <w:rFonts w:eastAsiaTheme="minorHAnsi" w:cstheme="minorBidi"/>
      <w:kern w:val="2"/>
      <w:sz w:val="24"/>
      <w:szCs w:val="24"/>
      <w:lang w:eastAsia="en-US"/>
      <w14:ligatures w14:val="standardContextual"/>
    </w:rPr>
  </w:style>
  <w:style w:type="paragraph" w:styleId="Prosttext">
    <w:name w:val="Plain Text"/>
    <w:basedOn w:val="Normln"/>
    <w:link w:val="ProsttextChar"/>
    <w:uiPriority w:val="99"/>
    <w:unhideWhenUsed/>
    <w:qFormat/>
    <w:rsid w:val="009F12A7"/>
    <w:rPr>
      <w:rFonts w:asciiTheme="minorHAnsi" w:eastAsiaTheme="minorHAnsi" w:hAnsiTheme="minorHAnsi" w:cstheme="minorBidi"/>
      <w:kern w:val="2"/>
      <w:sz w:val="22"/>
      <w:szCs w:val="21"/>
      <w:lang w:eastAsia="en-US"/>
      <w14:ligatures w14:val="standardContextual"/>
    </w:rPr>
  </w:style>
  <w:style w:type="character" w:customStyle="1" w:styleId="ProsttextChar1">
    <w:name w:val="Prostý text Char1"/>
    <w:basedOn w:val="Standardnpsmoodstavce"/>
    <w:uiPriority w:val="99"/>
    <w:semiHidden/>
    <w:rsid w:val="009F12A7"/>
    <w:rPr>
      <w:rFonts w:ascii="Consolas" w:eastAsia="Times New Roman" w:hAnsi="Consolas" w:cs="Times New Roman"/>
      <w:kern w:val="0"/>
      <w:sz w:val="21"/>
      <w:szCs w:val="21"/>
      <w:lang w:eastAsia="cs-CZ"/>
      <w14:ligatures w14:val="none"/>
    </w:rPr>
  </w:style>
  <w:style w:type="table" w:styleId="Mkatabulky">
    <w:name w:val="Table Grid"/>
    <w:basedOn w:val="Normlntabulka"/>
    <w:rsid w:val="009F12A7"/>
    <w:pPr>
      <w:suppressAutoHyphens/>
      <w:spacing w:after="0" w:line="240" w:lineRule="auto"/>
    </w:pPr>
    <w:rPr>
      <w:rFonts w:ascii="Calibri" w:eastAsia="Calibri" w:hAnsi="Calibri"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2495</Words>
  <Characters>14721</Characters>
  <DocSecurity>0</DocSecurity>
  <Lines>122</Lines>
  <Paragraphs>34</Paragraphs>
  <ScaleCrop>false</ScaleCrop>
  <Company/>
  <LinksUpToDate>false</LinksUpToDate>
  <CharactersWithSpaces>17182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2025-04-10T08:51:00Z</dcterms:created>
  <dcterms:modified xsi:type="dcterms:W3CDTF">2025-04-10T08:54:00Z</dcterms:modified>
</cp:coreProperties>
</file>