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b/>
          <w:bCs/>
          <w:sz w:val="22"/>
          <w:szCs w:val="22"/>
        </w:rPr>
        <w:t xml:space="preserve">„Výběrové řízení na dodávku CNC </w:t>
      </w:r>
      <w:r>
        <w:rPr>
          <w:rFonts w:hint="default"/>
          <w:b/>
          <w:bCs/>
          <w:sz w:val="22"/>
          <w:szCs w:val="22"/>
        </w:rPr>
        <w:t>vertikálního obráběcího</w:t>
      </w:r>
      <w:r>
        <w:rPr>
          <w:b/>
          <w:bCs/>
          <w:sz w:val="22"/>
          <w:szCs w:val="22"/>
        </w:rPr>
        <w:t xml:space="preserve"> centra“</w:t>
      </w:r>
    </w:p>
    <w:p>
      <w:pPr>
        <w:spacing w:after="0"/>
        <w:jc w:val="center"/>
        <w:rPr>
          <w:b/>
          <w:bCs/>
          <w:sz w:val="18"/>
          <w:szCs w:val="18"/>
        </w:rPr>
      </w:pPr>
    </w:p>
    <w:p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1 KS 5-OSÉ</w:t>
      </w:r>
      <w:r>
        <w:rPr>
          <w:rFonts w:hint="default"/>
          <w:b/>
          <w:bCs/>
          <w:sz w:val="18"/>
          <w:szCs w:val="18"/>
        </w:rPr>
        <w:t>HO</w:t>
      </w:r>
      <w:r>
        <w:rPr>
          <w:b/>
          <w:bCs/>
          <w:sz w:val="18"/>
          <w:szCs w:val="18"/>
        </w:rPr>
        <w:t xml:space="preserve"> CNC</w:t>
      </w:r>
      <w:r>
        <w:rPr>
          <w:rFonts w:hint="default"/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FRÉZOVACÍ</w:t>
      </w:r>
      <w:r>
        <w:rPr>
          <w:rFonts w:hint="default"/>
          <w:b/>
          <w:bCs/>
          <w:sz w:val="18"/>
          <w:szCs w:val="18"/>
        </w:rPr>
        <w:t>HO</w:t>
      </w:r>
      <w:r>
        <w:rPr>
          <w:b/>
          <w:bCs/>
          <w:sz w:val="18"/>
          <w:szCs w:val="18"/>
        </w:rPr>
        <w:t xml:space="preserve"> CENTR</w:t>
      </w:r>
      <w:r>
        <w:rPr>
          <w:rFonts w:hint="default"/>
          <w:b/>
          <w:bCs/>
          <w:sz w:val="18"/>
          <w:szCs w:val="18"/>
        </w:rPr>
        <w:t>A</w:t>
      </w:r>
      <w:r>
        <w:rPr>
          <w:b/>
          <w:bCs/>
          <w:sz w:val="18"/>
          <w:szCs w:val="18"/>
        </w:rPr>
        <w:t xml:space="preserve"> S 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b/>
              </w:rPr>
              <w:t>KR - TOOLS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Bojkovice, Mánesova 997, PSČ 68771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cs="Calibri"/>
              </w:rPr>
              <w:t>Bojkovice, Mánesova 997, PSČ 68771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RADIM KUCHAŘ, jednatel společnosti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26923114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CZ26923114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+420 572 641 311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"mailto:kr-tools@kr-tools.eu" </w:instrText>
            </w:r>
            <w:r>
              <w:fldChar w:fldCharType="separate"/>
            </w:r>
            <w:r>
              <w:rPr>
                <w:rStyle w:val="26"/>
              </w:rPr>
              <w:t>kr-tools@kr-tools.eu</w:t>
            </w:r>
            <w:r>
              <w:rPr>
                <w:rStyle w:val="26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3"/>
        <w:gridCol w:w="733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Pojezd v ose X [mm]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Pojezd v ose Y [mm]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Pojezd v ose </w:t>
            </w:r>
            <w:r>
              <w:rPr>
                <w:rFonts w:hint="default"/>
                <w:sz w:val="20"/>
                <w:szCs w:val="20"/>
                <w:highlight w:val="none"/>
              </w:rPr>
              <w:t>Z</w:t>
            </w:r>
            <w:r>
              <w:rPr>
                <w:sz w:val="20"/>
                <w:szCs w:val="20"/>
                <w:highlight w:val="none"/>
              </w:rPr>
              <w:t xml:space="preserve"> [mm]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X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Y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Z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Maximální zatížení stolu [kg]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>Maximální otáčky vřetene [ot/min]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Maximáln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>í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kroutici moment vřeten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>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v režimu S6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Nm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Maximální výkon pohonu vřetena v režimu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S6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kW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Maximální </w:t>
            </w:r>
            <w:r>
              <w:rPr>
                <w:rFonts w:hint="default"/>
                <w:sz w:val="20"/>
                <w:szCs w:val="20"/>
                <w:highlight w:val="none"/>
              </w:rPr>
              <w:t xml:space="preserve">délka </w:t>
            </w:r>
            <w:r>
              <w:rPr>
                <w:sz w:val="20"/>
                <w:szCs w:val="20"/>
                <w:highlight w:val="none"/>
              </w:rPr>
              <w:t>nástroje</w:t>
            </w:r>
            <w:r>
              <w:rPr>
                <w:rFonts w:hint="default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mm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2152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5-OSÉ</w:t>
      </w:r>
      <w:r>
        <w:rPr>
          <w:rFonts w:hint="default"/>
          <w:sz w:val="22"/>
          <w:szCs w:val="22"/>
        </w:rPr>
        <w:t>HO</w:t>
      </w:r>
      <w:r>
        <w:rPr>
          <w:sz w:val="22"/>
          <w:szCs w:val="22"/>
        </w:rPr>
        <w:t xml:space="preserve"> CNC</w:t>
      </w:r>
      <w:r>
        <w:rPr>
          <w:rFonts w:hint="default"/>
          <w:sz w:val="22"/>
          <w:szCs w:val="22"/>
        </w:rPr>
        <w:t xml:space="preserve"> </w:t>
      </w:r>
      <w:r>
        <w:rPr>
          <w:sz w:val="22"/>
          <w:szCs w:val="22"/>
        </w:rPr>
        <w:t>FRÉZOVACÍ</w:t>
      </w:r>
      <w:r>
        <w:rPr>
          <w:rFonts w:hint="default"/>
          <w:sz w:val="22"/>
          <w:szCs w:val="22"/>
        </w:rPr>
        <w:t>HO</w:t>
      </w:r>
      <w:r>
        <w:rPr>
          <w:sz w:val="22"/>
          <w:szCs w:val="22"/>
        </w:rPr>
        <w:t xml:space="preserve"> CENTR</w:t>
      </w:r>
      <w:r>
        <w:rPr>
          <w:rFonts w:hint="default"/>
          <w:sz w:val="22"/>
          <w:szCs w:val="22"/>
        </w:rPr>
        <w:t>A</w:t>
      </w:r>
      <w:r>
        <w:rPr>
          <w:sz w:val="22"/>
          <w:szCs w:val="22"/>
        </w:rPr>
        <w:t>, PŘÍSLUŠENSTVÍ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3"/>
        <w:gridCol w:w="5904"/>
        <w:gridCol w:w="1579"/>
        <w:gridCol w:w="1408"/>
      </w:tblGrid>
      <w:tr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PARAMETRY 5-OSÉ</w:t>
            </w:r>
            <w:r>
              <w:rPr>
                <w:rFonts w:hint="default"/>
                <w:b/>
                <w:bCs/>
                <w:sz w:val="18"/>
                <w:szCs w:val="18"/>
              </w:rPr>
              <w:t>HO</w:t>
            </w:r>
            <w:r>
              <w:rPr>
                <w:b/>
                <w:bCs/>
                <w:sz w:val="18"/>
                <w:szCs w:val="18"/>
              </w:rPr>
              <w:t xml:space="preserve"> CNC</w:t>
            </w:r>
            <w:r>
              <w:rPr>
                <w:rFonts w:hint="default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FRÉZOVACÍ</w:t>
            </w:r>
            <w:r>
              <w:rPr>
                <w:rFonts w:hint="default"/>
                <w:b/>
                <w:bCs/>
                <w:sz w:val="18"/>
                <w:szCs w:val="18"/>
              </w:rPr>
              <w:t>HO</w:t>
            </w:r>
            <w:r>
              <w:rPr>
                <w:b/>
                <w:bCs/>
                <w:sz w:val="18"/>
                <w:szCs w:val="18"/>
              </w:rPr>
              <w:t xml:space="preserve"> CENTR</w:t>
            </w:r>
            <w:r>
              <w:rPr>
                <w:rFonts w:hint="default"/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5</w:t>
            </w:r>
            <w:r>
              <w:rPr>
                <w:sz w:val="20"/>
                <w:szCs w:val="20"/>
                <w:highlight w:val="none"/>
              </w:rPr>
              <w:t>-osé CNC frézovací centrum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 w:eastAsia="Times New Roman" w:cstheme="minorHAnsi"/>
                <w:color w:val="000000"/>
                <w:sz w:val="20"/>
                <w:szCs w:val="20"/>
                <w:highlight w:val="none"/>
                <w:lang w:eastAsia="cs-CZ" w:bidi="ar-SA"/>
              </w:rPr>
            </w:pPr>
            <w:r>
              <w:rPr>
                <w:rFonts w:eastAsia="Arial" w:cstheme="minorHAnsi"/>
                <w:sz w:val="20"/>
                <w:szCs w:val="20"/>
                <w:highlight w:val="none"/>
              </w:rPr>
              <w:t>5</w:t>
            </w:r>
            <w:r>
              <w:rPr>
                <w:rFonts w:hint="default" w:eastAsia="Arial" w:cstheme="minorHAnsi"/>
                <w:sz w:val="20"/>
                <w:szCs w:val="20"/>
                <w:highlight w:val="none"/>
              </w:rPr>
              <w:t>-</w:t>
            </w:r>
            <w:r>
              <w:rPr>
                <w:rFonts w:eastAsia="Arial" w:cstheme="minorHAnsi"/>
                <w:sz w:val="20"/>
                <w:szCs w:val="20"/>
                <w:highlight w:val="none"/>
              </w:rPr>
              <w:t>osé souvislé řízení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sz w:val="20"/>
                <w:szCs w:val="20"/>
              </w:rPr>
              <w:t>Kinematika stroje včetně měřícího nástroje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Výrobcem upravený cyklus 320 nebo kompaktibilní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Laserová kalibrace osy C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Tepelná kompenzace osy Z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 w:eastAsia="Times New Roman" w:cstheme="minorHAnsi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Provedení stolu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: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otočně-výklopný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theme="minorHAnsi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ascii="Times New Roman" w:hAnsi="Times New Roman" w:eastAsia="Arial" w:cstheme="minorHAnsi"/>
                <w:color w:val="000000"/>
                <w:sz w:val="20"/>
                <w:szCs w:val="20"/>
              </w:rPr>
              <w:t>Rozměr stolu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eastAsia="Arial" w:cstheme="minorHAnsi"/>
                <w:sz w:val="18"/>
                <w:szCs w:val="18"/>
              </w:rPr>
              <w:t>min. 800</w:t>
            </w:r>
            <w:r>
              <w:rPr>
                <w:rFonts w:hint="default" w:eastAsia="Arial" w:cstheme="minorHAnsi"/>
                <w:sz w:val="18"/>
                <w:szCs w:val="18"/>
              </w:rPr>
              <w:t>x700 mm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</w:rPr>
            </w:pP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>N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ulový systém integrovaný v otočně-vyklopným stolu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hint="default" w:cs="Calibri"/>
                <w:sz w:val="20"/>
                <w:szCs w:val="20"/>
              </w:rPr>
              <w:t>min. 4 ks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Mechanická ochrana vřetena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Centrální mazací systém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Krytování všech lineárních os X, Y a Z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Upínací kužel 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HSK-63A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default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Dopravník třísek s vynašečem s vysunutím před stroj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hrablový / pásový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Otočný panel obsluhy s CNC řídicím systémem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Velikost monitoru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Min. 1</w:t>
            </w:r>
            <w:r>
              <w:rPr>
                <w:rFonts w:hint="default"/>
                <w:sz w:val="20"/>
                <w:szCs w:val="20"/>
                <w:highlight w:val="none"/>
              </w:rPr>
              <w:t>7</w:t>
            </w:r>
            <w:r>
              <w:rPr>
                <w:sz w:val="20"/>
                <w:szCs w:val="20"/>
                <w:highlight w:val="none"/>
              </w:rPr>
              <w:t>"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Osvětlení pracovního prostoru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Klimatizace elektroskř</w:t>
            </w:r>
            <w:r>
              <w:rPr>
                <w:rFonts w:hint="default"/>
                <w:sz w:val="20"/>
                <w:szCs w:val="20"/>
                <w:highlight w:val="none"/>
              </w:rPr>
              <w:t>íně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Ruční kolečko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Návod k obsluze v českém jazyce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Prohlášení o shodě s normami CE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highlight w:val="none"/>
              </w:rPr>
              <w:t>Počet nástrojů v zásobník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  <w:highlight w:val="none"/>
              </w:rPr>
              <w:t>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Min. </w:t>
            </w:r>
            <w:r>
              <w:rPr>
                <w:rFonts w:hint="default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Hmotnost stroje [kg]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Max</w:t>
            </w:r>
            <w:r>
              <w:rPr>
                <w:sz w:val="20"/>
                <w:szCs w:val="20"/>
                <w:highlight w:val="none"/>
              </w:rPr>
              <w:t>.</w:t>
            </w:r>
            <w:r>
              <w:rPr>
                <w:rFonts w:hint="default"/>
                <w:sz w:val="20"/>
                <w:szCs w:val="20"/>
                <w:highlight w:val="none"/>
              </w:rPr>
              <w:t xml:space="preserve"> 14.000</w:t>
            </w:r>
            <w:r>
              <w:rPr>
                <w:sz w:val="20"/>
                <w:szCs w:val="20"/>
                <w:highlight w:val="none"/>
              </w:rPr>
              <w:t xml:space="preserve"> kg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Středové chlazení vřetena vzduchem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highlight w:val="none"/>
              </w:rPr>
              <w:t>Středové chlazení vřetena kapalinou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min. 50 bar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Vzduchová a oplachová pistole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Chladící agregát s papírovou fitrací min. 800 litrů s před-filtrační jednotkou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Středové chlazení vřetena kapalinou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Řídící systém Heidenhain nebo obdobný kompatibilní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color w:val="auto"/>
                <w:sz w:val="13"/>
                <w:szCs w:val="13"/>
                <w:highlight w:val="none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  <w:r>
              <w:rPr>
                <w:rFonts w:hint="default"/>
                <w:color w:val="auto"/>
                <w:sz w:val="13"/>
                <w:szCs w:val="13"/>
                <w:highlight w:val="none"/>
              </w:rPr>
              <w:t xml:space="preserve"> Účastník má </w:t>
            </w:r>
            <w:r>
              <w:rPr>
                <w:rFonts w:hint="default"/>
                <w:color w:val="auto"/>
                <w:sz w:val="13"/>
                <w:szCs w:val="13"/>
                <w:highlight w:val="none"/>
                <w:lang w:eastAsia="zh-CN"/>
              </w:rPr>
              <w:t>možnost nabídnout rovnocenné řešení.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right="-126" w:rightChars="0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sz w:val="20"/>
                <w:szCs w:val="20"/>
              </w:rPr>
              <w:t>Přímé odměřování na všech lineárních osách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Antikolizní ochrana ramene ATC s vřetenem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eastAsia="Arial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Mod šetřící el. energii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Odsávací zařízení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4"/>
        <w:gridCol w:w="1478"/>
        <w:gridCol w:w="1482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5-OSÉ</w:t>
            </w:r>
            <w:r>
              <w:rPr>
                <w:rFonts w:hint="default"/>
                <w:b/>
                <w:bCs/>
                <w:sz w:val="20"/>
                <w:szCs w:val="20"/>
              </w:rPr>
              <w:t>MU</w:t>
            </w:r>
            <w:r>
              <w:rPr>
                <w:b/>
                <w:bCs/>
                <w:sz w:val="20"/>
                <w:szCs w:val="20"/>
              </w:rPr>
              <w:t xml:space="preserve"> CNC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FRÉZOVACÍ</w:t>
            </w:r>
            <w:r>
              <w:rPr>
                <w:rFonts w:hint="default"/>
                <w:b/>
                <w:bCs/>
                <w:sz w:val="20"/>
                <w:szCs w:val="20"/>
              </w:rPr>
              <w:t>MU</w:t>
            </w:r>
            <w:r>
              <w:rPr>
                <w:b/>
                <w:bCs/>
                <w:sz w:val="20"/>
                <w:szCs w:val="20"/>
              </w:rPr>
              <w:t xml:space="preserve"> CENTR</w:t>
            </w:r>
            <w:r>
              <w:rPr>
                <w:rFonts w:hint="default"/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1"/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3D obrobková sonda s integrovaným přijímačem na čele vřetena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Nástrojová sonda (laser) s referenčním nástrojem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3D model stroje pro vytvoření postprocesoru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cs="Calibri"/>
                <w:sz w:val="20"/>
                <w:szCs w:val="20"/>
              </w:rPr>
            </w:pPr>
            <w:r>
              <w:rPr>
                <w:rFonts w:hint="default"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4317"/>
        <w:gridCol w:w="236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PARAMETRY 5-OSÉ</w:t>
            </w:r>
            <w:r>
              <w:rPr>
                <w:rFonts w:hint="default"/>
                <w:b/>
                <w:bCs/>
                <w:sz w:val="18"/>
                <w:szCs w:val="18"/>
              </w:rPr>
              <w:t>HO</w:t>
            </w:r>
            <w:r>
              <w:rPr>
                <w:b/>
                <w:bCs/>
                <w:sz w:val="18"/>
                <w:szCs w:val="18"/>
              </w:rPr>
              <w:t xml:space="preserve"> CNC</w:t>
            </w:r>
            <w:r>
              <w:rPr>
                <w:rFonts w:hint="default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FRÉZOVACÍ</w:t>
            </w:r>
            <w:r>
              <w:rPr>
                <w:rFonts w:hint="default"/>
                <w:b/>
                <w:bCs/>
                <w:sz w:val="18"/>
                <w:szCs w:val="18"/>
              </w:rPr>
              <w:t>HO</w:t>
            </w:r>
            <w:r>
              <w:rPr>
                <w:b/>
                <w:bCs/>
                <w:sz w:val="18"/>
                <w:szCs w:val="18"/>
              </w:rPr>
              <w:t xml:space="preserve"> CENTR</w:t>
            </w:r>
            <w:r>
              <w:rPr>
                <w:rFonts w:hint="default"/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Pojezd v ose X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900</w:t>
            </w:r>
            <w:r>
              <w:rPr>
                <w:sz w:val="16"/>
                <w:szCs w:val="16"/>
                <w:highlight w:val="none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Pojezd v ose Y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850</w:t>
            </w:r>
            <w:r>
              <w:rPr>
                <w:sz w:val="16"/>
                <w:szCs w:val="16"/>
                <w:highlight w:val="none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sz w:val="20"/>
                <w:szCs w:val="20"/>
                <w:highlight w:val="none"/>
              </w:rPr>
              <w:t xml:space="preserve">Pojezd v ose </w:t>
            </w:r>
            <w:r>
              <w:rPr>
                <w:rFonts w:hint="default"/>
                <w:sz w:val="20"/>
                <w:szCs w:val="20"/>
                <w:highlight w:val="none"/>
              </w:rPr>
              <w:t>Z</w:t>
            </w:r>
            <w:r>
              <w:rPr>
                <w:sz w:val="20"/>
                <w:szCs w:val="20"/>
                <w:highlight w:val="none"/>
              </w:rPr>
              <w:t xml:space="preserve">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700</w:t>
            </w:r>
            <w:r>
              <w:rPr>
                <w:sz w:val="16"/>
                <w:szCs w:val="16"/>
                <w:highlight w:val="none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/>
                <w:lang w:eastAsia="cs-CZ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X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40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cs-CZ" w:eastAsia="cs-CZ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Y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16"/>
                <w:szCs w:val="16"/>
                <w:highlight w:val="none"/>
                <w:lang w:val="cs-CZ" w:eastAsia="cs-CZ" w:bidi="ar-SA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40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cs-CZ" w:eastAsia="cs-CZ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Pracovní posuv v ose Z </w:t>
            </w:r>
            <w:r>
              <w:rPr>
                <w:sz w:val="20"/>
                <w:szCs w:val="20"/>
                <w:highlight w:val="none"/>
              </w:rPr>
              <w:t>[m</w:t>
            </w:r>
            <w:r>
              <w:rPr>
                <w:rFonts w:hint="default"/>
                <w:sz w:val="20"/>
                <w:szCs w:val="20"/>
                <w:highlight w:val="none"/>
              </w:rPr>
              <w:t>/min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16"/>
                <w:szCs w:val="16"/>
                <w:highlight w:val="none"/>
                <w:lang w:val="cs-CZ" w:eastAsia="cs-CZ" w:bidi="ar-SA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40 m/min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sz w:val="20"/>
                <w:szCs w:val="20"/>
                <w:highlight w:val="none"/>
              </w:rPr>
              <w:t>Maximální zatížení stolu [kg]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rFonts w:hint="default"/>
                <w:sz w:val="16"/>
                <w:szCs w:val="16"/>
                <w:highlight w:val="none"/>
              </w:rPr>
              <w:t>M</w:t>
            </w:r>
            <w:r>
              <w:rPr>
                <w:sz w:val="16"/>
                <w:szCs w:val="16"/>
                <w:highlight w:val="none"/>
              </w:rPr>
              <w:t>in. 1</w:t>
            </w:r>
            <w:r>
              <w:rPr>
                <w:rFonts w:hint="default"/>
                <w:sz w:val="16"/>
                <w:szCs w:val="16"/>
                <w:highlight w:val="none"/>
              </w:rPr>
              <w:t>.</w:t>
            </w:r>
            <w:r>
              <w:rPr>
                <w:sz w:val="16"/>
                <w:szCs w:val="16"/>
                <w:highlight w:val="none"/>
              </w:rPr>
              <w:t>000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highlight w:val="none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sz w:val="20"/>
                <w:szCs w:val="20"/>
                <w:highlight w:val="none"/>
              </w:rPr>
              <w:t>Maximální otáčky vřetene [ot/min]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rFonts w:hint="default"/>
                <w:sz w:val="16"/>
                <w:szCs w:val="16"/>
                <w:highlight w:val="none"/>
              </w:rPr>
              <w:t>M</w:t>
            </w:r>
            <w:r>
              <w:rPr>
                <w:sz w:val="16"/>
                <w:szCs w:val="16"/>
                <w:highlight w:val="none"/>
              </w:rPr>
              <w:t>in. 1</w:t>
            </w:r>
            <w:r>
              <w:rPr>
                <w:rFonts w:hint="default"/>
                <w:sz w:val="16"/>
                <w:szCs w:val="16"/>
                <w:highlight w:val="none"/>
              </w:rPr>
              <w:t>8.000</w:t>
            </w:r>
            <w:r>
              <w:rPr>
                <w:sz w:val="16"/>
                <w:szCs w:val="16"/>
                <w:highlight w:val="none"/>
              </w:rPr>
              <w:t xml:space="preserve">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Maximáln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>í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kroutici moment vřeten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>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v režimu S6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Nm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hint="default"/>
                <w:sz w:val="16"/>
                <w:szCs w:val="16"/>
                <w:highlight w:val="none"/>
              </w:rPr>
            </w:pPr>
            <w:r>
              <w:rPr>
                <w:rFonts w:hint="default"/>
                <w:sz w:val="16"/>
                <w:szCs w:val="16"/>
                <w:highlight w:val="none"/>
              </w:rPr>
              <w:t>M</w:t>
            </w:r>
            <w:r>
              <w:rPr>
                <w:sz w:val="16"/>
                <w:szCs w:val="16"/>
                <w:highlight w:val="none"/>
              </w:rPr>
              <w:t xml:space="preserve">in. </w:t>
            </w:r>
            <w:r>
              <w:rPr>
                <w:rFonts w:hint="default"/>
                <w:sz w:val="16"/>
                <w:szCs w:val="16"/>
                <w:highlight w:val="none"/>
              </w:rPr>
              <w:t>140 Nm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left"/>
              <w:rPr>
                <w:rFonts w:ascii="Times New Roman" w:hAnsi="Times New Roman" w:eastAsia="Times New Roman" w:cstheme="minorHAnsi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Maximální výkon pohonu vřetena v režimu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S6</w:t>
            </w:r>
            <w:r>
              <w:rPr>
                <w:rFonts w:hint="default" w:eastAsia="Arial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kW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hint="default"/>
                <w:sz w:val="16"/>
                <w:szCs w:val="16"/>
                <w:highlight w:val="none"/>
              </w:rPr>
            </w:pPr>
            <w:r>
              <w:rPr>
                <w:rFonts w:hint="default"/>
                <w:sz w:val="16"/>
                <w:szCs w:val="16"/>
                <w:highlight w:val="none"/>
              </w:rPr>
              <w:t>M</w:t>
            </w:r>
            <w:r>
              <w:rPr>
                <w:sz w:val="16"/>
                <w:szCs w:val="16"/>
                <w:highlight w:val="none"/>
              </w:rPr>
              <w:t xml:space="preserve">in. </w:t>
            </w:r>
            <w:r>
              <w:rPr>
                <w:rFonts w:hint="default"/>
                <w:sz w:val="16"/>
                <w:szCs w:val="16"/>
                <w:highlight w:val="none"/>
              </w:rPr>
              <w:t>35 kW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sz w:val="20"/>
                <w:szCs w:val="20"/>
                <w:highlight w:val="none"/>
              </w:rPr>
              <w:t xml:space="preserve">Maximální </w:t>
            </w:r>
            <w:r>
              <w:rPr>
                <w:rFonts w:hint="default"/>
                <w:sz w:val="20"/>
                <w:szCs w:val="20"/>
                <w:highlight w:val="none"/>
              </w:rPr>
              <w:t xml:space="preserve">délka </w:t>
            </w:r>
            <w:r>
              <w:rPr>
                <w:sz w:val="20"/>
                <w:szCs w:val="20"/>
                <w:highlight w:val="none"/>
              </w:rPr>
              <w:t>nástroje</w:t>
            </w:r>
            <w:r>
              <w:rPr>
                <w:rFonts w:hint="default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[</w:t>
            </w:r>
            <w:r>
              <w:rPr>
                <w:rFonts w:hint="default"/>
                <w:sz w:val="20"/>
                <w:szCs w:val="20"/>
                <w:highlight w:val="none"/>
              </w:rPr>
              <w:t>mm</w:t>
            </w:r>
            <w:r>
              <w:rPr>
                <w:sz w:val="20"/>
                <w:szCs w:val="20"/>
                <w:highlight w:val="none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highlight w:val="none"/>
                <w:lang w:val="cs-CZ" w:eastAsia="cs-CZ" w:bidi="ar-SA"/>
              </w:rPr>
            </w:pPr>
            <w:r>
              <w:rPr>
                <w:sz w:val="16"/>
                <w:szCs w:val="16"/>
                <w:highlight w:val="none"/>
              </w:rPr>
              <w:t xml:space="preserve">Min. </w:t>
            </w:r>
            <w:r>
              <w:rPr>
                <w:rFonts w:hint="default"/>
                <w:sz w:val="16"/>
                <w:szCs w:val="16"/>
                <w:highlight w:val="none"/>
              </w:rPr>
              <w:t>320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rFonts w:hint="default"/>
                <w:sz w:val="16"/>
                <w:szCs w:val="16"/>
                <w:highlight w:val="none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Datum: ……………………………………….                                                 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Jméno osoby oprávněné jednat za účastníka: ………………………………………………….</w:t>
      </w:r>
    </w:p>
    <w:p>
      <w:p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>
      <w:r>
        <w:rPr>
          <w:sz w:val="24"/>
          <w:szCs w:val="24"/>
        </w:rPr>
        <w:t>Podpis osoby oprávněné jednat za účastníka: ………………………………………………….</w:t>
      </w:r>
      <w:r>
        <w:br w:type="page"/>
      </w:r>
    </w:p>
    <w:p>
      <w:pPr>
        <w:pStyle w:val="2"/>
      </w:pP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altName w:val="Helvetica Neue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1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rPr>
              <w:rFonts w:hint="default"/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2" name="Picture 2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>
          <w:pPr>
            <w:pStyle w:val="25"/>
            <w:jc w:val="center"/>
            <w:rPr>
              <w:rFonts w:hint="default"/>
              <w:sz w:val="32"/>
              <w:szCs w:val="13"/>
            </w:rPr>
          </w:pPr>
          <w:r>
            <w:rPr>
              <w:rFonts w:hint="default"/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  <w:p>
          <w:pPr>
            <w:pStyle w:val="25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278E1"/>
    <w:multiLevelType w:val="multilevel"/>
    <w:tmpl w:val="04E278E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5">
    <w:nsid w:val="36477F47"/>
    <w:multiLevelType w:val="multilevel"/>
    <w:tmpl w:val="36477F4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>
    <w:nsid w:val="5C213303"/>
    <w:multiLevelType w:val="multilevel"/>
    <w:tmpl w:val="5C2133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67BF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368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4442C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140"/>
    <w:rsid w:val="007224D5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5966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652B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1298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FFEFD5E"/>
    <w:rsid w:val="65FFC2B2"/>
    <w:rsid w:val="6DFFFC07"/>
    <w:rsid w:val="70D7CDC9"/>
    <w:rsid w:val="77770A9D"/>
    <w:rsid w:val="7DFEDE72"/>
    <w:rsid w:val="7FEFE393"/>
    <w:rsid w:val="A7AFF8C6"/>
    <w:rsid w:val="AEEF4E2A"/>
    <w:rsid w:val="F76BDA62"/>
    <w:rsid w:val="FBF8BA29"/>
    <w:rsid w:val="FED28EA7"/>
    <w:rsid w:val="FEFD7369"/>
    <w:rsid w:val="FF5B5651"/>
    <w:rsid w:val="FFFAA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qFormat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  <w:style w:type="paragraph" w:customStyle="1" w:styleId="209">
    <w:name w:val="bod"/>
    <w:basedOn w:val="1"/>
    <w:qFormat/>
    <w:uiPriority w:val="0"/>
    <w:pPr>
      <w:spacing w:before="60"/>
      <w:ind w:left="1134" w:hanging="51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4817</Words>
  <Characters>29231</Characters>
  <Lines>238</Lines>
  <Paragraphs>66</Paragraphs>
  <TotalTime>11</TotalTime>
  <ScaleCrop>false</ScaleCrop>
  <LinksUpToDate>false</LinksUpToDate>
  <CharactersWithSpaces>33990</CharactersWithSpaces>
  <Application>WPS Office_4.7.0.7770_F1E327BC-269C-435d-A152-05C5408002CA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2022-03-25T08:17:00Z</dcterms:created>
  <dc:creator>Zdeněk Brokl</dc:creator>
  <cp:lastModifiedBy>OndřejPalaš</cp:lastModifiedBy>
  <cp:lastPrinted>2022-01-27T19:53:00Z</cp:lastPrinted>
  <dcterms:modified xsi:type="dcterms:W3CDTF">2022-11-08T21:27:44Z</dcterms:modified>
  <dc:subject>"Firma"</dc:subject>
  <dc:title>Nabídka projektu poradenských služeb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1033-4.7.0.7770</vt:lpwstr>
  </property>
</Properties>
</file>