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8CB26" w14:textId="77777777" w:rsidR="00FD5FAA" w:rsidRPr="00FD5FAA" w:rsidRDefault="00FD5FAA" w:rsidP="00510B36">
      <w:pPr>
        <w:ind w:left="720" w:hanging="360"/>
        <w:rPr>
          <w:rFonts w:ascii="Arial" w:hAnsi="Arial" w:cs="Arial"/>
        </w:rPr>
      </w:pPr>
      <w:bookmarkStart w:id="0" w:name="_Toc446597323"/>
    </w:p>
    <w:p w14:paraId="10ADE78F" w14:textId="77777777" w:rsidR="00FD5FAA" w:rsidRPr="00FD5FAA" w:rsidRDefault="00FD5FAA" w:rsidP="00510B36">
      <w:pPr>
        <w:ind w:left="720" w:hanging="360"/>
        <w:rPr>
          <w:rFonts w:ascii="Arial" w:hAnsi="Arial" w:cs="Arial"/>
        </w:rPr>
      </w:pPr>
    </w:p>
    <w:p w14:paraId="0BFA675C" w14:textId="195EE520" w:rsidR="009E3127" w:rsidRPr="00FD5FAA" w:rsidRDefault="009E3127" w:rsidP="00510B36">
      <w:pPr>
        <w:pStyle w:val="Nadpis2"/>
        <w:numPr>
          <w:ilvl w:val="0"/>
          <w:numId w:val="11"/>
        </w:numPr>
        <w:jc w:val="left"/>
        <w:rPr>
          <w:rFonts w:cs="Arial"/>
        </w:rPr>
      </w:pPr>
      <w:r w:rsidRPr="00FD5FAA">
        <w:rPr>
          <w:rFonts w:cs="Arial"/>
        </w:rPr>
        <w:t>Detailní parametry diskového pole</w:t>
      </w:r>
      <w:bookmarkEnd w:id="0"/>
    </w:p>
    <w:p w14:paraId="52281353" w14:textId="0369FF0E" w:rsidR="009E3127" w:rsidRPr="00FD5FAA" w:rsidRDefault="009E3127" w:rsidP="009E3127">
      <w:pPr>
        <w:ind w:left="708"/>
        <w:rPr>
          <w:rFonts w:ascii="Arial" w:hAnsi="Arial" w:cs="Arial"/>
          <w:lang w:eastAsia="cs-CZ"/>
        </w:rPr>
      </w:pPr>
    </w:p>
    <w:tbl>
      <w:tblPr>
        <w:tblW w:w="15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6804"/>
        <w:gridCol w:w="6297"/>
      </w:tblGrid>
      <w:tr w:rsidR="00E663CD" w:rsidRPr="00FD5FAA" w14:paraId="6D12F075" w14:textId="77777777" w:rsidTr="00E663CD">
        <w:trPr>
          <w:cantSplit/>
          <w:jc w:val="center"/>
        </w:trPr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3415F93C" w14:textId="4E38FB3B" w:rsidR="00E663CD" w:rsidRPr="00E663CD" w:rsidRDefault="00E663CD" w:rsidP="00E663CD">
            <w:pPr>
              <w:spacing w:before="12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663CD">
              <w:rPr>
                <w:rFonts w:ascii="Arial" w:hAnsi="Arial" w:cs="Arial"/>
                <w:b/>
                <w:bCs/>
                <w:color w:val="000000"/>
              </w:rPr>
              <w:t>PARAMETR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07455E" w14:textId="32AABC60" w:rsidR="00E663CD" w:rsidRPr="00E663CD" w:rsidRDefault="00E663CD" w:rsidP="00E663CD">
            <w:pPr>
              <w:spacing w:before="120" w:after="0"/>
              <w:ind w:left="72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663CD">
              <w:rPr>
                <w:rFonts w:ascii="Arial" w:hAnsi="Arial" w:cs="Arial"/>
                <w:b/>
                <w:bCs/>
                <w:color w:val="000000"/>
              </w:rPr>
              <w:t>POŽADOVANÉ PARAMETRY</w:t>
            </w:r>
          </w:p>
        </w:tc>
        <w:tc>
          <w:tcPr>
            <w:tcW w:w="629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0CBE18" w14:textId="1B1E481E" w:rsidR="00E663CD" w:rsidRDefault="00E663CD" w:rsidP="00E663C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</w:pPr>
            <w:r w:rsidRPr="00E663C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 xml:space="preserve">Způsob splnění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p</w:t>
            </w:r>
            <w:r w:rsidRPr="00E663C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ožadavku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 xml:space="preserve"> </w:t>
            </w:r>
            <w:r w:rsidRPr="00E663C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vyplní účastník</w:t>
            </w:r>
            <w:r w:rsidR="00542FB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.</w:t>
            </w:r>
          </w:p>
          <w:p w14:paraId="13FD076F" w14:textId="73C16F93" w:rsidR="00E663CD" w:rsidRPr="00542FBD" w:rsidRDefault="00E663CD" w:rsidP="00542FB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E663C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Účastník potvrdí požadovanou funkcionalitu a u číselně vyjádřených hodnot uvede nabízené parametry</w:t>
            </w:r>
          </w:p>
        </w:tc>
      </w:tr>
      <w:tr w:rsidR="00E663CD" w:rsidRPr="00FD5FAA" w14:paraId="5EBF9130" w14:textId="038F5D47" w:rsidTr="00E663CD">
        <w:trPr>
          <w:cantSplit/>
          <w:jc w:val="center"/>
        </w:trPr>
        <w:tc>
          <w:tcPr>
            <w:tcW w:w="1980" w:type="dxa"/>
          </w:tcPr>
          <w:p w14:paraId="5D0338C1" w14:textId="77777777" w:rsidR="001E1DC8" w:rsidRPr="00FD5FAA" w:rsidRDefault="001E1DC8" w:rsidP="00856838">
            <w:pPr>
              <w:spacing w:before="120" w:after="0"/>
              <w:rPr>
                <w:rFonts w:ascii="Arial" w:eastAsia="Times New Roman" w:hAnsi="Arial" w:cs="Arial"/>
              </w:rPr>
            </w:pPr>
            <w:r w:rsidRPr="00FD5FAA">
              <w:rPr>
                <w:rFonts w:ascii="Arial" w:eastAsia="Times New Roman" w:hAnsi="Arial" w:cs="Arial"/>
              </w:rPr>
              <w:t>Architektura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5FA52D16" w14:textId="77777777" w:rsidR="001E1DC8" w:rsidRPr="00FD5FAA" w:rsidRDefault="001E1DC8" w:rsidP="009E3127">
            <w:pPr>
              <w:numPr>
                <w:ilvl w:val="0"/>
                <w:numId w:val="8"/>
              </w:numPr>
              <w:spacing w:before="120" w:after="0"/>
              <w:jc w:val="both"/>
              <w:rPr>
                <w:rFonts w:ascii="Arial" w:eastAsia="Times New Roman" w:hAnsi="Arial" w:cs="Arial"/>
              </w:rPr>
            </w:pPr>
            <w:r w:rsidRPr="00FD5FAA">
              <w:rPr>
                <w:rFonts w:ascii="Arial" w:eastAsia="Times New Roman" w:hAnsi="Arial" w:cs="Arial"/>
              </w:rPr>
              <w:t xml:space="preserve">modulární, minimálně dvou řadičové </w:t>
            </w:r>
            <w:proofErr w:type="spellStart"/>
            <w:r w:rsidRPr="00FD5FAA">
              <w:rPr>
                <w:rFonts w:ascii="Arial" w:eastAsia="Times New Roman" w:hAnsi="Arial" w:cs="Arial"/>
              </w:rPr>
              <w:t>all</w:t>
            </w:r>
            <w:proofErr w:type="spellEnd"/>
            <w:r w:rsidRPr="00FD5FA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FD5FAA">
              <w:rPr>
                <w:rFonts w:ascii="Arial" w:eastAsia="Times New Roman" w:hAnsi="Arial" w:cs="Arial"/>
              </w:rPr>
              <w:t>flash</w:t>
            </w:r>
            <w:proofErr w:type="spellEnd"/>
            <w:r w:rsidRPr="00FD5FAA">
              <w:rPr>
                <w:rFonts w:ascii="Arial" w:eastAsia="Times New Roman" w:hAnsi="Arial" w:cs="Arial"/>
              </w:rPr>
              <w:t xml:space="preserve"> / hybridní diskové pole </w:t>
            </w:r>
            <w:proofErr w:type="spellStart"/>
            <w:r w:rsidRPr="00FD5FAA">
              <w:rPr>
                <w:rFonts w:ascii="Arial" w:eastAsia="Times New Roman" w:hAnsi="Arial" w:cs="Arial"/>
              </w:rPr>
              <w:t>active-active</w:t>
            </w:r>
            <w:proofErr w:type="spellEnd"/>
            <w:r w:rsidRPr="00FD5FAA">
              <w:rPr>
                <w:rFonts w:ascii="Arial" w:eastAsia="Times New Roman" w:hAnsi="Arial" w:cs="Arial"/>
              </w:rPr>
              <w:t xml:space="preserve"> designu založené na </w:t>
            </w:r>
            <w:proofErr w:type="spellStart"/>
            <w:r w:rsidRPr="00FD5FAA">
              <w:rPr>
                <w:rFonts w:ascii="Arial" w:eastAsia="Times New Roman" w:hAnsi="Arial" w:cs="Arial"/>
              </w:rPr>
              <w:t>NVMe</w:t>
            </w:r>
            <w:proofErr w:type="spellEnd"/>
            <w:r w:rsidRPr="00FD5FAA">
              <w:rPr>
                <w:rFonts w:ascii="Arial" w:eastAsia="Times New Roman" w:hAnsi="Arial" w:cs="Arial"/>
              </w:rPr>
              <w:t xml:space="preserve"> architektuře, řešení je koncipováno jako HW, SW a FW od jednoho výrobce</w:t>
            </w:r>
          </w:p>
        </w:tc>
        <w:tc>
          <w:tcPr>
            <w:tcW w:w="6297" w:type="dxa"/>
            <w:tcBorders>
              <w:bottom w:val="single" w:sz="4" w:space="0" w:color="auto"/>
            </w:tcBorders>
          </w:tcPr>
          <w:p w14:paraId="2DFA20A5" w14:textId="77777777" w:rsidR="001E1DC8" w:rsidRPr="00FD5FAA" w:rsidRDefault="001E1DC8" w:rsidP="00E663CD">
            <w:pPr>
              <w:spacing w:before="120" w:after="0"/>
              <w:ind w:left="360"/>
              <w:jc w:val="both"/>
              <w:rPr>
                <w:rFonts w:ascii="Arial" w:eastAsia="Times New Roman" w:hAnsi="Arial" w:cs="Arial"/>
              </w:rPr>
            </w:pPr>
          </w:p>
        </w:tc>
      </w:tr>
      <w:tr w:rsidR="00E663CD" w:rsidRPr="00FD5FAA" w14:paraId="1BC66AD1" w14:textId="6FC32817" w:rsidTr="00E663CD">
        <w:trPr>
          <w:cantSplit/>
          <w:jc w:val="center"/>
        </w:trPr>
        <w:tc>
          <w:tcPr>
            <w:tcW w:w="1980" w:type="dxa"/>
            <w:vMerge w:val="restart"/>
          </w:tcPr>
          <w:p w14:paraId="7631C35D" w14:textId="77777777" w:rsidR="001E1DC8" w:rsidRPr="00FD5FAA" w:rsidRDefault="001E1DC8" w:rsidP="00856838">
            <w:pPr>
              <w:spacing w:before="120" w:after="0"/>
              <w:rPr>
                <w:rFonts w:ascii="Arial" w:eastAsia="Times New Roman" w:hAnsi="Arial" w:cs="Arial"/>
              </w:rPr>
            </w:pPr>
            <w:r w:rsidRPr="00FD5FAA">
              <w:rPr>
                <w:rFonts w:ascii="Arial" w:eastAsia="Times New Roman" w:hAnsi="Arial" w:cs="Arial"/>
              </w:rPr>
              <w:t>Výkonnost</w:t>
            </w:r>
          </w:p>
          <w:p w14:paraId="6E20BA52" w14:textId="77777777" w:rsidR="001E1DC8" w:rsidRPr="00FD5FAA" w:rsidRDefault="001E1DC8" w:rsidP="00856838">
            <w:pPr>
              <w:spacing w:before="120" w:after="0"/>
              <w:rPr>
                <w:rFonts w:ascii="Arial" w:eastAsia="Times New Roman" w:hAnsi="Arial" w:cs="Arial"/>
              </w:rPr>
            </w:pPr>
          </w:p>
        </w:tc>
        <w:tc>
          <w:tcPr>
            <w:tcW w:w="6804" w:type="dxa"/>
          </w:tcPr>
          <w:p w14:paraId="7898DF96" w14:textId="77777777" w:rsidR="001E1DC8" w:rsidRPr="00FD5FAA" w:rsidRDefault="001E1DC8" w:rsidP="009E3127">
            <w:pPr>
              <w:numPr>
                <w:ilvl w:val="0"/>
                <w:numId w:val="9"/>
              </w:numPr>
              <w:spacing w:before="120" w:after="0"/>
              <w:jc w:val="both"/>
              <w:rPr>
                <w:rFonts w:ascii="Arial" w:eastAsia="Times New Roman" w:hAnsi="Arial" w:cs="Arial"/>
              </w:rPr>
            </w:pPr>
            <w:r w:rsidRPr="00FD5FAA">
              <w:rPr>
                <w:rFonts w:ascii="Arial" w:eastAsia="Times New Roman" w:hAnsi="Arial" w:cs="Arial"/>
              </w:rPr>
              <w:t xml:space="preserve">škálování výkonnosti je možné nativním přidáváním dalších řadičů minimálně do osmi řadičové konfigurace a škálování kapacit pomocí expanzních jednotek. Škálování řadičů ani expanzních jednotek není povoleno řešit pomocí externí virtualizace nebo </w:t>
            </w:r>
            <w:proofErr w:type="spellStart"/>
            <w:r w:rsidRPr="00FD5FAA">
              <w:rPr>
                <w:rFonts w:ascii="Arial" w:eastAsia="Times New Roman" w:hAnsi="Arial" w:cs="Arial"/>
              </w:rPr>
              <w:t>podvěšením</w:t>
            </w:r>
            <w:proofErr w:type="spellEnd"/>
            <w:r w:rsidRPr="00FD5FAA">
              <w:rPr>
                <w:rFonts w:ascii="Arial" w:eastAsia="Times New Roman" w:hAnsi="Arial" w:cs="Arial"/>
              </w:rPr>
              <w:t xml:space="preserve"> dalšího pole a řadičů</w:t>
            </w:r>
          </w:p>
        </w:tc>
        <w:tc>
          <w:tcPr>
            <w:tcW w:w="6297" w:type="dxa"/>
          </w:tcPr>
          <w:p w14:paraId="2CE5E581" w14:textId="77777777" w:rsidR="001E1DC8" w:rsidRPr="00FD5FAA" w:rsidRDefault="001E1DC8" w:rsidP="00E663CD">
            <w:pPr>
              <w:spacing w:before="120" w:after="0"/>
              <w:ind w:left="720"/>
              <w:jc w:val="both"/>
              <w:rPr>
                <w:rFonts w:ascii="Arial" w:eastAsia="Times New Roman" w:hAnsi="Arial" w:cs="Arial"/>
              </w:rPr>
            </w:pPr>
          </w:p>
        </w:tc>
      </w:tr>
      <w:tr w:rsidR="00E663CD" w:rsidRPr="00FD5FAA" w14:paraId="77B612CD" w14:textId="0AA2561D" w:rsidTr="00E663CD">
        <w:trPr>
          <w:cantSplit/>
          <w:jc w:val="center"/>
        </w:trPr>
        <w:tc>
          <w:tcPr>
            <w:tcW w:w="1980" w:type="dxa"/>
            <w:vMerge/>
          </w:tcPr>
          <w:p w14:paraId="1A90A676" w14:textId="77777777" w:rsidR="001E1DC8" w:rsidRPr="00FD5FAA" w:rsidRDefault="001E1DC8" w:rsidP="00856838">
            <w:pPr>
              <w:spacing w:before="120" w:after="0"/>
              <w:rPr>
                <w:rFonts w:ascii="Arial" w:eastAsia="Times New Roman" w:hAnsi="Arial" w:cs="Arial"/>
              </w:rPr>
            </w:pPr>
          </w:p>
        </w:tc>
        <w:tc>
          <w:tcPr>
            <w:tcW w:w="6804" w:type="dxa"/>
          </w:tcPr>
          <w:p w14:paraId="3A4EAFAB" w14:textId="3B1B73DF" w:rsidR="001E1DC8" w:rsidRPr="00FD5FAA" w:rsidRDefault="001E1DC8" w:rsidP="009E3127">
            <w:pPr>
              <w:numPr>
                <w:ilvl w:val="0"/>
                <w:numId w:val="9"/>
              </w:numPr>
              <w:spacing w:before="120" w:after="0"/>
              <w:jc w:val="both"/>
              <w:rPr>
                <w:rFonts w:ascii="Arial" w:eastAsia="Times New Roman" w:hAnsi="Arial" w:cs="Arial"/>
              </w:rPr>
            </w:pPr>
            <w:r w:rsidRPr="00FD5FAA">
              <w:rPr>
                <w:rFonts w:ascii="Arial" w:eastAsia="Times New Roman" w:hAnsi="Arial" w:cs="Arial"/>
              </w:rPr>
              <w:t xml:space="preserve">celková velikost </w:t>
            </w:r>
            <w:proofErr w:type="spellStart"/>
            <w:r w:rsidRPr="00FD5FAA">
              <w:rPr>
                <w:rFonts w:ascii="Arial" w:eastAsia="Times New Roman" w:hAnsi="Arial" w:cs="Arial"/>
              </w:rPr>
              <w:t>cache</w:t>
            </w:r>
            <w:proofErr w:type="spellEnd"/>
            <w:r w:rsidRPr="00FD5FAA">
              <w:rPr>
                <w:rFonts w:ascii="Arial" w:eastAsia="Times New Roman" w:hAnsi="Arial" w:cs="Arial"/>
              </w:rPr>
              <w:t>/</w:t>
            </w:r>
            <w:smartTag w:uri="urn:schemas-microsoft-com:office:smarttags" w:element="stockticker">
              <w:r w:rsidRPr="00FD5FAA">
                <w:rPr>
                  <w:rFonts w:ascii="Arial" w:eastAsia="Times New Roman" w:hAnsi="Arial" w:cs="Arial"/>
                </w:rPr>
                <w:t>RAM</w:t>
              </w:r>
            </w:smartTag>
            <w:r w:rsidRPr="00FD5FAA">
              <w:rPr>
                <w:rFonts w:ascii="Arial" w:eastAsia="Times New Roman" w:hAnsi="Arial" w:cs="Arial"/>
              </w:rPr>
              <w:t xml:space="preserve"> v jednom řadiči je minimálně </w:t>
            </w:r>
            <w:proofErr w:type="gramStart"/>
            <w:r w:rsidRPr="00FD5FAA">
              <w:rPr>
                <w:rFonts w:ascii="Arial" w:eastAsia="Times New Roman" w:hAnsi="Arial" w:cs="Arial"/>
              </w:rPr>
              <w:t>128GB</w:t>
            </w:r>
            <w:proofErr w:type="gramEnd"/>
          </w:p>
        </w:tc>
        <w:tc>
          <w:tcPr>
            <w:tcW w:w="6297" w:type="dxa"/>
          </w:tcPr>
          <w:p w14:paraId="10CE5E9F" w14:textId="77777777" w:rsidR="001E1DC8" w:rsidRPr="00FD5FAA" w:rsidRDefault="001E1DC8" w:rsidP="00E663CD">
            <w:pPr>
              <w:spacing w:before="120" w:after="0"/>
              <w:ind w:left="720"/>
              <w:jc w:val="both"/>
              <w:rPr>
                <w:rFonts w:ascii="Arial" w:eastAsia="Times New Roman" w:hAnsi="Arial" w:cs="Arial"/>
              </w:rPr>
            </w:pPr>
          </w:p>
        </w:tc>
      </w:tr>
      <w:tr w:rsidR="00E663CD" w:rsidRPr="00FD5FAA" w14:paraId="0FBBFC26" w14:textId="5810A332" w:rsidTr="00E663CD">
        <w:trPr>
          <w:cantSplit/>
          <w:jc w:val="center"/>
        </w:trPr>
        <w:tc>
          <w:tcPr>
            <w:tcW w:w="1980" w:type="dxa"/>
          </w:tcPr>
          <w:p w14:paraId="25FC8801" w14:textId="77777777" w:rsidR="001E1DC8" w:rsidRPr="00FD5FAA" w:rsidRDefault="001E1DC8" w:rsidP="00856838">
            <w:pPr>
              <w:spacing w:before="120" w:after="0"/>
              <w:rPr>
                <w:rFonts w:ascii="Arial" w:eastAsia="Times New Roman" w:hAnsi="Arial" w:cs="Arial"/>
              </w:rPr>
            </w:pPr>
            <w:r w:rsidRPr="00FD5FAA">
              <w:rPr>
                <w:rFonts w:ascii="Arial" w:eastAsia="Times New Roman" w:hAnsi="Arial" w:cs="Arial"/>
              </w:rPr>
              <w:lastRenderedPageBreak/>
              <w:t>Rozšiřitelnost, podporované disky a moduly</w:t>
            </w:r>
          </w:p>
          <w:p w14:paraId="63FA4B0E" w14:textId="77777777" w:rsidR="001E1DC8" w:rsidRPr="00FD5FAA" w:rsidRDefault="001E1DC8" w:rsidP="00856838">
            <w:pPr>
              <w:spacing w:before="120" w:after="0"/>
              <w:rPr>
                <w:rFonts w:ascii="Arial" w:eastAsia="Times New Roman" w:hAnsi="Arial" w:cs="Arial"/>
              </w:rPr>
            </w:pPr>
          </w:p>
        </w:tc>
        <w:tc>
          <w:tcPr>
            <w:tcW w:w="6804" w:type="dxa"/>
          </w:tcPr>
          <w:p w14:paraId="662BDA3B" w14:textId="030E5785" w:rsidR="001E1DC8" w:rsidRPr="00FD5FAA" w:rsidRDefault="001E1DC8" w:rsidP="009E3127">
            <w:pPr>
              <w:numPr>
                <w:ilvl w:val="0"/>
                <w:numId w:val="9"/>
              </w:numPr>
              <w:spacing w:before="120" w:after="0"/>
              <w:jc w:val="both"/>
              <w:rPr>
                <w:rFonts w:ascii="Arial" w:eastAsia="Times New Roman" w:hAnsi="Arial" w:cs="Arial"/>
              </w:rPr>
            </w:pPr>
            <w:r w:rsidRPr="00FD5FAA">
              <w:rPr>
                <w:rFonts w:ascii="Arial" w:eastAsia="Times New Roman" w:hAnsi="Arial" w:cs="Arial"/>
              </w:rPr>
              <w:t xml:space="preserve">celková nativní rozšiřitelnost je minimálně </w:t>
            </w:r>
            <w:r w:rsidR="00E760EC">
              <w:rPr>
                <w:rFonts w:ascii="Arial" w:eastAsia="Times New Roman" w:hAnsi="Arial" w:cs="Arial"/>
              </w:rPr>
              <w:t>4</w:t>
            </w:r>
            <w:r w:rsidRPr="00FD5FAA">
              <w:rPr>
                <w:rFonts w:ascii="Arial" w:eastAsia="Times New Roman" w:hAnsi="Arial" w:cs="Arial"/>
              </w:rPr>
              <w:t xml:space="preserve">00 disků, v případě nasazení více řadičů až čtyřikrát tolik disků. Jak je popsáno výše </w:t>
            </w:r>
            <w:r w:rsidR="00E760EC">
              <w:rPr>
                <w:rFonts w:ascii="Arial" w:eastAsia="Times New Roman" w:hAnsi="Arial" w:cs="Arial"/>
              </w:rPr>
              <w:t xml:space="preserve">u parametru </w:t>
            </w:r>
            <w:r w:rsidRPr="00FD5FAA">
              <w:rPr>
                <w:rFonts w:ascii="Arial" w:eastAsia="Times New Roman" w:hAnsi="Arial" w:cs="Arial"/>
              </w:rPr>
              <w:t xml:space="preserve">výkonnost, nelze toto řešit pomocí externí virtualizace nebo </w:t>
            </w:r>
            <w:proofErr w:type="spellStart"/>
            <w:r w:rsidRPr="00FD5FAA">
              <w:rPr>
                <w:rFonts w:ascii="Arial" w:eastAsia="Times New Roman" w:hAnsi="Arial" w:cs="Arial"/>
              </w:rPr>
              <w:t>podvěšením</w:t>
            </w:r>
            <w:proofErr w:type="spellEnd"/>
            <w:r w:rsidRPr="00FD5FAA">
              <w:rPr>
                <w:rFonts w:ascii="Arial" w:eastAsia="Times New Roman" w:hAnsi="Arial" w:cs="Arial"/>
              </w:rPr>
              <w:t xml:space="preserve"> dalšího pole a řadičů</w:t>
            </w:r>
          </w:p>
          <w:p w14:paraId="3B6005BD" w14:textId="77777777" w:rsidR="001E1DC8" w:rsidRPr="00FD5FAA" w:rsidRDefault="001E1DC8" w:rsidP="009E3127">
            <w:pPr>
              <w:numPr>
                <w:ilvl w:val="0"/>
                <w:numId w:val="9"/>
              </w:numPr>
              <w:spacing w:before="120" w:after="0"/>
              <w:jc w:val="both"/>
              <w:rPr>
                <w:rFonts w:ascii="Arial" w:eastAsia="Times New Roman" w:hAnsi="Arial" w:cs="Arial"/>
              </w:rPr>
            </w:pPr>
            <w:r w:rsidRPr="00FD5FAA">
              <w:rPr>
                <w:rFonts w:ascii="Arial" w:eastAsia="Times New Roman" w:hAnsi="Arial" w:cs="Arial"/>
              </w:rPr>
              <w:t>podpora 2,5” nebo 3,5” disků technologie SSD/</w:t>
            </w:r>
            <w:proofErr w:type="spellStart"/>
            <w:r w:rsidRPr="00FD5FAA">
              <w:rPr>
                <w:rFonts w:ascii="Arial" w:eastAsia="Times New Roman" w:hAnsi="Arial" w:cs="Arial"/>
              </w:rPr>
              <w:t>flash</w:t>
            </w:r>
            <w:proofErr w:type="spellEnd"/>
            <w:r w:rsidRPr="00FD5FAA">
              <w:rPr>
                <w:rFonts w:ascii="Arial" w:eastAsia="Times New Roman" w:hAnsi="Arial" w:cs="Arial"/>
              </w:rPr>
              <w:t xml:space="preserve"> včetně rotačních disků a to současně:</w:t>
            </w:r>
          </w:p>
          <w:p w14:paraId="6DC90A9C" w14:textId="77777777" w:rsidR="001E1DC8" w:rsidRPr="00FD5FAA" w:rsidRDefault="001E1DC8" w:rsidP="00856838">
            <w:pPr>
              <w:spacing w:before="120" w:after="0"/>
              <w:ind w:left="720"/>
              <w:jc w:val="both"/>
              <w:rPr>
                <w:rFonts w:ascii="Arial" w:eastAsia="Times New Roman" w:hAnsi="Arial" w:cs="Arial"/>
              </w:rPr>
            </w:pPr>
            <w:r w:rsidRPr="00FD5FAA">
              <w:rPr>
                <w:rFonts w:ascii="Arial" w:eastAsia="Times New Roman" w:hAnsi="Arial" w:cs="Arial"/>
              </w:rPr>
              <w:t>-    podpora SCM (</w:t>
            </w:r>
            <w:proofErr w:type="spellStart"/>
            <w:r w:rsidRPr="00FD5FAA">
              <w:rPr>
                <w:rFonts w:ascii="Arial" w:eastAsia="Times New Roman" w:hAnsi="Arial" w:cs="Arial"/>
              </w:rPr>
              <w:t>Storage</w:t>
            </w:r>
            <w:proofErr w:type="spellEnd"/>
            <w:r w:rsidRPr="00FD5FA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FD5FAA">
              <w:rPr>
                <w:rFonts w:ascii="Arial" w:eastAsia="Times New Roman" w:hAnsi="Arial" w:cs="Arial"/>
              </w:rPr>
              <w:t>Class</w:t>
            </w:r>
            <w:proofErr w:type="spellEnd"/>
            <w:r w:rsidRPr="00FD5FA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FD5FAA">
              <w:rPr>
                <w:rFonts w:ascii="Arial" w:eastAsia="Times New Roman" w:hAnsi="Arial" w:cs="Arial"/>
              </w:rPr>
              <w:t>Memory</w:t>
            </w:r>
            <w:proofErr w:type="spellEnd"/>
            <w:r w:rsidRPr="00FD5FAA">
              <w:rPr>
                <w:rFonts w:ascii="Arial" w:eastAsia="Times New Roman" w:hAnsi="Arial" w:cs="Arial"/>
              </w:rPr>
              <w:t>)</w:t>
            </w:r>
          </w:p>
          <w:p w14:paraId="54A8F28A" w14:textId="77777777" w:rsidR="001E1DC8" w:rsidRPr="00FD5FAA" w:rsidRDefault="001E1DC8" w:rsidP="009E3127">
            <w:pPr>
              <w:numPr>
                <w:ilvl w:val="1"/>
                <w:numId w:val="9"/>
              </w:numPr>
              <w:spacing w:before="120" w:after="0"/>
              <w:ind w:left="998" w:hanging="27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FD5FAA">
              <w:rPr>
                <w:rFonts w:ascii="Arial" w:eastAsia="Times New Roman" w:hAnsi="Arial" w:cs="Arial"/>
              </w:rPr>
              <w:t>enterprise</w:t>
            </w:r>
            <w:proofErr w:type="spellEnd"/>
            <w:r w:rsidRPr="00FD5FAA">
              <w:rPr>
                <w:rFonts w:ascii="Arial" w:eastAsia="Times New Roman" w:hAnsi="Arial" w:cs="Arial"/>
              </w:rPr>
              <w:t xml:space="preserve"> úrovně tzn. minimálně </w:t>
            </w:r>
            <w:proofErr w:type="spellStart"/>
            <w:r w:rsidRPr="00FD5FAA">
              <w:rPr>
                <w:rFonts w:ascii="Arial" w:eastAsia="Times New Roman" w:hAnsi="Arial" w:cs="Arial"/>
              </w:rPr>
              <w:t>eMLC</w:t>
            </w:r>
            <w:proofErr w:type="spellEnd"/>
            <w:r w:rsidRPr="00FD5FAA">
              <w:rPr>
                <w:rFonts w:ascii="Arial" w:eastAsia="Times New Roman" w:hAnsi="Arial" w:cs="Arial"/>
              </w:rPr>
              <w:t xml:space="preserve">, 3D TLC, SLC nebo </w:t>
            </w:r>
            <w:proofErr w:type="spellStart"/>
            <w:r w:rsidRPr="00FD5FAA">
              <w:rPr>
                <w:rFonts w:ascii="Arial" w:eastAsia="Times New Roman" w:hAnsi="Arial" w:cs="Arial"/>
              </w:rPr>
              <w:t>eSLC</w:t>
            </w:r>
            <w:proofErr w:type="spellEnd"/>
            <w:r w:rsidRPr="00FD5FAA">
              <w:rPr>
                <w:rFonts w:ascii="Arial" w:eastAsia="Times New Roman" w:hAnsi="Arial" w:cs="Arial"/>
              </w:rPr>
              <w:t xml:space="preserve"> nebo </w:t>
            </w:r>
            <w:proofErr w:type="spellStart"/>
            <w:r w:rsidRPr="00FD5FAA">
              <w:rPr>
                <w:rFonts w:ascii="Arial" w:eastAsia="Times New Roman" w:hAnsi="Arial" w:cs="Arial"/>
              </w:rPr>
              <w:t>enterprise</w:t>
            </w:r>
            <w:proofErr w:type="spellEnd"/>
            <w:r w:rsidRPr="00FD5FA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FD5FAA">
              <w:rPr>
                <w:rFonts w:ascii="Arial" w:eastAsia="Times New Roman" w:hAnsi="Arial" w:cs="Arial"/>
              </w:rPr>
              <w:t>flash</w:t>
            </w:r>
            <w:proofErr w:type="spellEnd"/>
            <w:r w:rsidRPr="00FD5FAA">
              <w:rPr>
                <w:rFonts w:ascii="Arial" w:eastAsia="Times New Roman" w:hAnsi="Arial" w:cs="Arial"/>
              </w:rPr>
              <w:t xml:space="preserve"> modulů s hodnotou DWPD 2 a vyšší</w:t>
            </w:r>
          </w:p>
          <w:p w14:paraId="706D7950" w14:textId="77777777" w:rsidR="001E1DC8" w:rsidRPr="00FD5FAA" w:rsidRDefault="001E1DC8" w:rsidP="009E3127">
            <w:pPr>
              <w:numPr>
                <w:ilvl w:val="1"/>
                <w:numId w:val="9"/>
              </w:numPr>
              <w:spacing w:before="120" w:after="0"/>
              <w:ind w:left="998" w:hanging="270"/>
              <w:jc w:val="both"/>
              <w:rPr>
                <w:rFonts w:ascii="Arial" w:eastAsia="Times New Roman" w:hAnsi="Arial" w:cs="Arial"/>
              </w:rPr>
            </w:pPr>
            <w:r w:rsidRPr="00FD5FAA">
              <w:rPr>
                <w:rFonts w:ascii="Arial" w:eastAsia="Times New Roman" w:hAnsi="Arial" w:cs="Arial"/>
              </w:rPr>
              <w:t xml:space="preserve">všechny požadované typy SSD musí být  </w:t>
            </w:r>
            <w:proofErr w:type="spellStart"/>
            <w:r w:rsidRPr="00FD5FAA">
              <w:rPr>
                <w:rFonts w:ascii="Arial" w:eastAsia="Times New Roman" w:hAnsi="Arial" w:cs="Arial"/>
              </w:rPr>
              <w:t>NVMe</w:t>
            </w:r>
            <w:proofErr w:type="spellEnd"/>
            <w:r w:rsidRPr="00FD5FAA">
              <w:rPr>
                <w:rFonts w:ascii="Arial" w:eastAsia="Times New Roman" w:hAnsi="Arial" w:cs="Arial"/>
              </w:rPr>
              <w:t xml:space="preserve"> architektury</w:t>
            </w:r>
          </w:p>
          <w:p w14:paraId="32D3E275" w14:textId="77777777" w:rsidR="001E1DC8" w:rsidRPr="00FD5FAA" w:rsidRDefault="001E1DC8" w:rsidP="009E3127">
            <w:pPr>
              <w:numPr>
                <w:ilvl w:val="1"/>
                <w:numId w:val="9"/>
              </w:numPr>
              <w:spacing w:before="120" w:after="0"/>
              <w:ind w:left="998" w:hanging="270"/>
              <w:jc w:val="both"/>
              <w:rPr>
                <w:rFonts w:ascii="Arial" w:eastAsia="Times New Roman" w:hAnsi="Arial" w:cs="Arial"/>
              </w:rPr>
            </w:pPr>
            <w:r w:rsidRPr="00FD5FAA">
              <w:rPr>
                <w:rFonts w:ascii="Arial" w:eastAsia="Times New Roman" w:hAnsi="Arial" w:cs="Arial"/>
              </w:rPr>
              <w:t>rotační disky minimálně na SAS 3.0 architektuře</w:t>
            </w:r>
          </w:p>
          <w:p w14:paraId="05A367AB" w14:textId="77777777" w:rsidR="001E1DC8" w:rsidRPr="00FD5FAA" w:rsidRDefault="001E1DC8" w:rsidP="009E3127">
            <w:pPr>
              <w:numPr>
                <w:ilvl w:val="1"/>
                <w:numId w:val="9"/>
              </w:numPr>
              <w:spacing w:before="120" w:after="0"/>
              <w:ind w:left="998" w:hanging="270"/>
              <w:jc w:val="both"/>
              <w:rPr>
                <w:rFonts w:ascii="Arial" w:eastAsia="Times New Roman" w:hAnsi="Arial" w:cs="Arial"/>
              </w:rPr>
            </w:pPr>
            <w:r w:rsidRPr="00FD5FAA">
              <w:rPr>
                <w:rFonts w:ascii="Arial" w:eastAsia="Times New Roman" w:hAnsi="Arial" w:cs="Arial"/>
              </w:rPr>
              <w:t>řešení musí umožňovat nasazení redukce dat tak v reálném čase tak, aby nedošlo k žádnému ovlivnění výkonu jednotlivých řadičů, tzn. je požadována separátní HW technologie, která je nezávislá na výpočetním výkonu jednotlivých řadičů a zajišťuje maximálně efektivní redukci dat nezávisle na typu ukládaných dat</w:t>
            </w:r>
          </w:p>
          <w:p w14:paraId="68CCB155" w14:textId="66A8EBCE" w:rsidR="001E1DC8" w:rsidRPr="00FD5FAA" w:rsidRDefault="001E1DC8" w:rsidP="009E3127">
            <w:pPr>
              <w:numPr>
                <w:ilvl w:val="0"/>
                <w:numId w:val="9"/>
              </w:numPr>
              <w:spacing w:before="120" w:after="0"/>
              <w:jc w:val="both"/>
              <w:rPr>
                <w:rFonts w:ascii="Arial" w:eastAsia="Times New Roman" w:hAnsi="Arial" w:cs="Arial"/>
              </w:rPr>
            </w:pPr>
            <w:r w:rsidRPr="00FD5FAA">
              <w:rPr>
                <w:rFonts w:ascii="Arial" w:eastAsia="Times New Roman" w:hAnsi="Arial" w:cs="Arial"/>
              </w:rPr>
              <w:t>podpora minimálně následujících režimů RAID - 1, 5, 6, 10 nebo minimálně DRAID 1 a 6</w:t>
            </w:r>
          </w:p>
        </w:tc>
        <w:tc>
          <w:tcPr>
            <w:tcW w:w="6297" w:type="dxa"/>
          </w:tcPr>
          <w:p w14:paraId="1151A02A" w14:textId="77777777" w:rsidR="001E1DC8" w:rsidRPr="00FD5FAA" w:rsidRDefault="001E1DC8" w:rsidP="00E663CD">
            <w:pPr>
              <w:spacing w:before="120" w:after="0"/>
              <w:ind w:left="720"/>
              <w:jc w:val="both"/>
              <w:rPr>
                <w:rFonts w:ascii="Arial" w:eastAsia="Times New Roman" w:hAnsi="Arial" w:cs="Arial"/>
              </w:rPr>
            </w:pPr>
          </w:p>
        </w:tc>
      </w:tr>
      <w:tr w:rsidR="00E663CD" w:rsidRPr="00FD5FAA" w14:paraId="152A8236" w14:textId="037A2D6C" w:rsidTr="00E663CD">
        <w:trPr>
          <w:cantSplit/>
          <w:trHeight w:val="983"/>
          <w:jc w:val="center"/>
        </w:trPr>
        <w:tc>
          <w:tcPr>
            <w:tcW w:w="1980" w:type="dxa"/>
          </w:tcPr>
          <w:p w14:paraId="39C4F15B" w14:textId="77777777" w:rsidR="001E1DC8" w:rsidRPr="00FD5FAA" w:rsidRDefault="001E1DC8" w:rsidP="00856838">
            <w:pPr>
              <w:spacing w:before="120" w:after="0"/>
              <w:rPr>
                <w:rFonts w:ascii="Arial" w:eastAsia="Times New Roman" w:hAnsi="Arial" w:cs="Arial"/>
              </w:rPr>
            </w:pPr>
            <w:r w:rsidRPr="00FD5FAA">
              <w:rPr>
                <w:rFonts w:ascii="Arial" w:eastAsia="Times New Roman" w:hAnsi="Arial" w:cs="Arial"/>
              </w:rPr>
              <w:t>Minimální požadovaná hrubá kapacita a ochrana dat</w:t>
            </w:r>
          </w:p>
        </w:tc>
        <w:tc>
          <w:tcPr>
            <w:tcW w:w="6804" w:type="dxa"/>
          </w:tcPr>
          <w:p w14:paraId="7B72DA39" w14:textId="77777777" w:rsidR="00E760EC" w:rsidRDefault="001E1DC8" w:rsidP="009E3127">
            <w:pPr>
              <w:numPr>
                <w:ilvl w:val="0"/>
                <w:numId w:val="9"/>
              </w:numPr>
              <w:spacing w:before="120"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FD5FAA">
              <w:rPr>
                <w:rFonts w:ascii="Arial" w:eastAsia="Times New Roman" w:hAnsi="Arial" w:cs="Arial"/>
              </w:rPr>
              <w:t>Tier</w:t>
            </w:r>
            <w:proofErr w:type="spellEnd"/>
            <w:r w:rsidRPr="00FD5FAA">
              <w:rPr>
                <w:rFonts w:ascii="Arial" w:eastAsia="Times New Roman" w:hAnsi="Arial" w:cs="Arial"/>
              </w:rPr>
              <w:t xml:space="preserve"> 0: celková kapacita minimálně 230TB na SSD/</w:t>
            </w:r>
            <w:proofErr w:type="spellStart"/>
            <w:r w:rsidRPr="00FD5FAA">
              <w:rPr>
                <w:rFonts w:ascii="Arial" w:eastAsia="Times New Roman" w:hAnsi="Arial" w:cs="Arial"/>
              </w:rPr>
              <w:t>Flash</w:t>
            </w:r>
            <w:proofErr w:type="spellEnd"/>
            <w:r w:rsidRPr="00FD5FAA">
              <w:rPr>
                <w:rFonts w:ascii="Arial" w:eastAsia="Times New Roman" w:hAnsi="Arial" w:cs="Arial"/>
              </w:rPr>
              <w:t xml:space="preserve"> ve variantě </w:t>
            </w:r>
            <w:proofErr w:type="spellStart"/>
            <w:r w:rsidRPr="00FD5FAA">
              <w:rPr>
                <w:rFonts w:ascii="Arial" w:eastAsia="Times New Roman" w:hAnsi="Arial" w:cs="Arial"/>
              </w:rPr>
              <w:t>enterprise</w:t>
            </w:r>
            <w:proofErr w:type="spellEnd"/>
            <w:r w:rsidRPr="00FD5FAA">
              <w:rPr>
                <w:rFonts w:ascii="Arial" w:eastAsia="Times New Roman" w:hAnsi="Arial" w:cs="Arial"/>
              </w:rPr>
              <w:t xml:space="preserve"> (DWPD 2 a vyšší),</w:t>
            </w:r>
          </w:p>
          <w:p w14:paraId="7296904B" w14:textId="02D1C611" w:rsidR="001E1DC8" w:rsidRPr="00FD5FAA" w:rsidRDefault="00E760EC" w:rsidP="009E3127">
            <w:pPr>
              <w:numPr>
                <w:ilvl w:val="0"/>
                <w:numId w:val="9"/>
              </w:numPr>
              <w:spacing w:before="120" w:after="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</w:t>
            </w:r>
            <w:r w:rsidR="001E1DC8" w:rsidRPr="00FD5FAA">
              <w:rPr>
                <w:rFonts w:ascii="Arial" w:eastAsia="Times New Roman" w:hAnsi="Arial" w:cs="Arial"/>
              </w:rPr>
              <w:t>inimální počet disků 12</w:t>
            </w:r>
          </w:p>
        </w:tc>
        <w:tc>
          <w:tcPr>
            <w:tcW w:w="6297" w:type="dxa"/>
          </w:tcPr>
          <w:p w14:paraId="012D4AA0" w14:textId="77777777" w:rsidR="001E1DC8" w:rsidRPr="00FD5FAA" w:rsidRDefault="001E1DC8" w:rsidP="00E663CD">
            <w:pPr>
              <w:spacing w:before="120" w:after="0"/>
              <w:ind w:left="720"/>
              <w:jc w:val="both"/>
              <w:rPr>
                <w:rFonts w:ascii="Arial" w:eastAsia="Times New Roman" w:hAnsi="Arial" w:cs="Arial"/>
              </w:rPr>
            </w:pPr>
          </w:p>
        </w:tc>
      </w:tr>
      <w:tr w:rsidR="00E663CD" w:rsidRPr="00FD5FAA" w14:paraId="77DC4252" w14:textId="41948D0E" w:rsidTr="00E663CD">
        <w:trPr>
          <w:cantSplit/>
          <w:trHeight w:val="476"/>
          <w:jc w:val="center"/>
        </w:trPr>
        <w:tc>
          <w:tcPr>
            <w:tcW w:w="1980" w:type="dxa"/>
          </w:tcPr>
          <w:p w14:paraId="1AD219ED" w14:textId="77777777" w:rsidR="001E1DC8" w:rsidRPr="00FD5FAA" w:rsidRDefault="001E1DC8" w:rsidP="00856838">
            <w:pPr>
              <w:spacing w:before="120" w:after="0"/>
              <w:rPr>
                <w:rFonts w:ascii="Arial" w:eastAsia="Times New Roman" w:hAnsi="Arial" w:cs="Arial"/>
              </w:rPr>
            </w:pPr>
            <w:r w:rsidRPr="00FD5FAA">
              <w:rPr>
                <w:rFonts w:ascii="Arial" w:eastAsia="Times New Roman" w:hAnsi="Arial" w:cs="Arial"/>
              </w:rPr>
              <w:t>Požadavky na velikost řešení</w:t>
            </w:r>
          </w:p>
        </w:tc>
        <w:tc>
          <w:tcPr>
            <w:tcW w:w="6804" w:type="dxa"/>
          </w:tcPr>
          <w:p w14:paraId="09395771" w14:textId="6B8F9C72" w:rsidR="001E1DC8" w:rsidRPr="00FD5FAA" w:rsidRDefault="001E1DC8" w:rsidP="009E3127">
            <w:pPr>
              <w:numPr>
                <w:ilvl w:val="0"/>
                <w:numId w:val="9"/>
              </w:numPr>
              <w:spacing w:before="120" w:after="0"/>
              <w:jc w:val="both"/>
              <w:rPr>
                <w:rFonts w:ascii="Arial" w:eastAsia="Times New Roman" w:hAnsi="Arial" w:cs="Arial"/>
              </w:rPr>
            </w:pPr>
            <w:r w:rsidRPr="00FD5FAA">
              <w:rPr>
                <w:rFonts w:ascii="Arial" w:eastAsia="Times New Roman" w:hAnsi="Arial" w:cs="Arial"/>
              </w:rPr>
              <w:t xml:space="preserve">Nabízené řešení nesmí přesáhnout </w:t>
            </w:r>
            <w:r w:rsidR="00583E5A">
              <w:rPr>
                <w:rFonts w:ascii="Arial" w:eastAsia="Times New Roman" w:hAnsi="Arial" w:cs="Arial"/>
              </w:rPr>
              <w:t>5</w:t>
            </w:r>
            <w:r w:rsidRPr="00FD5FAA">
              <w:rPr>
                <w:rFonts w:ascii="Arial" w:eastAsia="Times New Roman" w:hAnsi="Arial" w:cs="Arial"/>
              </w:rPr>
              <w:t>U</w:t>
            </w:r>
          </w:p>
        </w:tc>
        <w:tc>
          <w:tcPr>
            <w:tcW w:w="6297" w:type="dxa"/>
          </w:tcPr>
          <w:p w14:paraId="7AF41D03" w14:textId="77777777" w:rsidR="001E1DC8" w:rsidRPr="00FD5FAA" w:rsidRDefault="001E1DC8" w:rsidP="00E663CD">
            <w:pPr>
              <w:spacing w:before="120" w:after="0"/>
              <w:ind w:left="360"/>
              <w:jc w:val="both"/>
              <w:rPr>
                <w:rFonts w:ascii="Arial" w:eastAsia="Times New Roman" w:hAnsi="Arial" w:cs="Arial"/>
              </w:rPr>
            </w:pPr>
          </w:p>
        </w:tc>
      </w:tr>
      <w:tr w:rsidR="00E663CD" w:rsidRPr="00FD5FAA" w14:paraId="3906864F" w14:textId="0209F9F9" w:rsidTr="00E663CD">
        <w:trPr>
          <w:cantSplit/>
          <w:trHeight w:val="1208"/>
          <w:jc w:val="center"/>
        </w:trPr>
        <w:tc>
          <w:tcPr>
            <w:tcW w:w="1980" w:type="dxa"/>
          </w:tcPr>
          <w:p w14:paraId="57E92D70" w14:textId="77777777" w:rsidR="001E1DC8" w:rsidRPr="00FD5FAA" w:rsidRDefault="001E1DC8" w:rsidP="00856838">
            <w:pPr>
              <w:spacing w:before="120" w:after="0"/>
              <w:rPr>
                <w:rFonts w:ascii="Arial" w:eastAsia="Times New Roman" w:hAnsi="Arial" w:cs="Arial"/>
              </w:rPr>
            </w:pPr>
            <w:r w:rsidRPr="00FD5FAA">
              <w:rPr>
                <w:rFonts w:ascii="Arial" w:eastAsia="Times New Roman" w:hAnsi="Arial" w:cs="Arial"/>
              </w:rPr>
              <w:t>Konektivita k hostitelským serverům (front-end)</w:t>
            </w:r>
          </w:p>
        </w:tc>
        <w:tc>
          <w:tcPr>
            <w:tcW w:w="6804" w:type="dxa"/>
          </w:tcPr>
          <w:p w14:paraId="27810006" w14:textId="44A836B8" w:rsidR="001E1DC8" w:rsidRPr="00FD5FAA" w:rsidRDefault="001E1DC8" w:rsidP="009E3127">
            <w:pPr>
              <w:numPr>
                <w:ilvl w:val="0"/>
                <w:numId w:val="9"/>
              </w:numPr>
              <w:spacing w:before="120" w:after="0"/>
              <w:jc w:val="both"/>
              <w:rPr>
                <w:rFonts w:ascii="Arial" w:eastAsia="Times New Roman" w:hAnsi="Arial" w:cs="Arial"/>
              </w:rPr>
            </w:pPr>
            <w:r w:rsidRPr="00FD5FAA">
              <w:rPr>
                <w:rFonts w:ascii="Arial" w:eastAsia="Times New Roman" w:hAnsi="Arial" w:cs="Arial"/>
              </w:rPr>
              <w:t xml:space="preserve">diskové pole obsahuje připojení diskového pole blokovým přístupem pomocí 32Gbit FC a 10Gbit </w:t>
            </w:r>
            <w:proofErr w:type="spellStart"/>
            <w:r w:rsidRPr="00FD5FAA">
              <w:rPr>
                <w:rFonts w:ascii="Arial" w:eastAsia="Times New Roman" w:hAnsi="Arial" w:cs="Arial"/>
              </w:rPr>
              <w:t>iSCSI</w:t>
            </w:r>
            <w:proofErr w:type="spellEnd"/>
          </w:p>
          <w:p w14:paraId="1AEAB3F5" w14:textId="77777777" w:rsidR="001E1DC8" w:rsidRPr="00FD5FAA" w:rsidRDefault="001E1DC8" w:rsidP="009E3127">
            <w:pPr>
              <w:numPr>
                <w:ilvl w:val="0"/>
                <w:numId w:val="9"/>
              </w:numPr>
              <w:spacing w:before="120" w:after="0"/>
              <w:jc w:val="both"/>
              <w:rPr>
                <w:rFonts w:ascii="Arial" w:eastAsia="Times New Roman" w:hAnsi="Arial" w:cs="Arial"/>
              </w:rPr>
            </w:pPr>
            <w:r w:rsidRPr="00FD5FAA">
              <w:rPr>
                <w:rFonts w:ascii="Arial" w:eastAsia="Times New Roman" w:hAnsi="Arial" w:cs="Arial"/>
              </w:rPr>
              <w:t xml:space="preserve">jsou požadovány min. 2 porty minimálně 32Gb FC a 2 porty 10Gb </w:t>
            </w:r>
            <w:proofErr w:type="spellStart"/>
            <w:r w:rsidRPr="00FD5FAA">
              <w:rPr>
                <w:rFonts w:ascii="Arial" w:eastAsia="Times New Roman" w:hAnsi="Arial" w:cs="Arial"/>
              </w:rPr>
              <w:t>iSCSI</w:t>
            </w:r>
            <w:proofErr w:type="spellEnd"/>
            <w:r w:rsidRPr="00FD5FAA">
              <w:rPr>
                <w:rFonts w:ascii="Arial" w:eastAsia="Times New Roman" w:hAnsi="Arial" w:cs="Arial"/>
              </w:rPr>
              <w:t xml:space="preserve"> na řadič, tzn. minimálně 4x 32Gbit FC portů a 4x 10Gbit </w:t>
            </w:r>
            <w:proofErr w:type="spellStart"/>
            <w:r w:rsidRPr="00FD5FAA">
              <w:rPr>
                <w:rFonts w:ascii="Arial" w:eastAsia="Times New Roman" w:hAnsi="Arial" w:cs="Arial"/>
              </w:rPr>
              <w:t>iSCSI</w:t>
            </w:r>
            <w:proofErr w:type="spellEnd"/>
            <w:r w:rsidRPr="00FD5FAA">
              <w:rPr>
                <w:rFonts w:ascii="Arial" w:eastAsia="Times New Roman" w:hAnsi="Arial" w:cs="Arial"/>
              </w:rPr>
              <w:t xml:space="preserve"> portů na jedno </w:t>
            </w:r>
            <w:proofErr w:type="spellStart"/>
            <w:r w:rsidRPr="00FD5FAA">
              <w:rPr>
                <w:rFonts w:ascii="Arial" w:eastAsia="Times New Roman" w:hAnsi="Arial" w:cs="Arial"/>
              </w:rPr>
              <w:t>dvouřadičové</w:t>
            </w:r>
            <w:proofErr w:type="spellEnd"/>
            <w:r w:rsidRPr="00FD5FAA">
              <w:rPr>
                <w:rFonts w:ascii="Arial" w:eastAsia="Times New Roman" w:hAnsi="Arial" w:cs="Arial"/>
              </w:rPr>
              <w:t xml:space="preserve"> diskové pole</w:t>
            </w:r>
          </w:p>
        </w:tc>
        <w:tc>
          <w:tcPr>
            <w:tcW w:w="6297" w:type="dxa"/>
          </w:tcPr>
          <w:p w14:paraId="53C77EED" w14:textId="77777777" w:rsidR="001E1DC8" w:rsidRPr="00FD5FAA" w:rsidRDefault="001E1DC8" w:rsidP="00E663CD">
            <w:pPr>
              <w:spacing w:before="120" w:after="0"/>
              <w:ind w:left="360"/>
              <w:jc w:val="both"/>
              <w:rPr>
                <w:rFonts w:ascii="Arial" w:eastAsia="Times New Roman" w:hAnsi="Arial" w:cs="Arial"/>
              </w:rPr>
            </w:pPr>
          </w:p>
        </w:tc>
      </w:tr>
      <w:tr w:rsidR="00E663CD" w:rsidRPr="00FD5FAA" w14:paraId="258ABA81" w14:textId="275D3027" w:rsidTr="00E663CD">
        <w:trPr>
          <w:cantSplit/>
          <w:jc w:val="center"/>
        </w:trPr>
        <w:tc>
          <w:tcPr>
            <w:tcW w:w="1980" w:type="dxa"/>
          </w:tcPr>
          <w:p w14:paraId="4A5B6967" w14:textId="77777777" w:rsidR="001E1DC8" w:rsidRPr="00FD5FAA" w:rsidRDefault="001E1DC8" w:rsidP="00856838">
            <w:pPr>
              <w:spacing w:before="120" w:after="0"/>
              <w:rPr>
                <w:rFonts w:ascii="Arial" w:eastAsia="Times New Roman" w:hAnsi="Arial" w:cs="Arial"/>
              </w:rPr>
            </w:pPr>
            <w:r w:rsidRPr="00FD5FAA">
              <w:rPr>
                <w:rFonts w:ascii="Arial" w:eastAsia="Times New Roman" w:hAnsi="Arial" w:cs="Arial"/>
              </w:rPr>
              <w:lastRenderedPageBreak/>
              <w:t>Funkcionality pro efektivní ukládání a správu dat</w:t>
            </w:r>
          </w:p>
        </w:tc>
        <w:tc>
          <w:tcPr>
            <w:tcW w:w="6804" w:type="dxa"/>
          </w:tcPr>
          <w:p w14:paraId="2FE7730E" w14:textId="77777777" w:rsidR="001E1DC8" w:rsidRPr="00FD5FAA" w:rsidRDefault="001E1DC8" w:rsidP="009E3127">
            <w:pPr>
              <w:numPr>
                <w:ilvl w:val="0"/>
                <w:numId w:val="9"/>
              </w:numPr>
              <w:spacing w:before="120" w:after="0"/>
              <w:jc w:val="both"/>
              <w:rPr>
                <w:rFonts w:ascii="Arial" w:eastAsia="Times New Roman" w:hAnsi="Arial" w:cs="Arial"/>
              </w:rPr>
            </w:pPr>
            <w:r w:rsidRPr="00FD5FAA">
              <w:rPr>
                <w:rFonts w:ascii="Arial" w:eastAsia="Times New Roman" w:hAnsi="Arial" w:cs="Arial"/>
              </w:rPr>
              <w:t>vytváření virtuálních logických disků</w:t>
            </w:r>
          </w:p>
          <w:p w14:paraId="5D35A35F" w14:textId="77777777" w:rsidR="001E1DC8" w:rsidRPr="00FD5FAA" w:rsidRDefault="001E1DC8" w:rsidP="009E3127">
            <w:pPr>
              <w:numPr>
                <w:ilvl w:val="0"/>
                <w:numId w:val="9"/>
              </w:numPr>
              <w:spacing w:before="120" w:after="0"/>
              <w:jc w:val="both"/>
              <w:rPr>
                <w:rFonts w:ascii="Arial" w:eastAsia="Times New Roman" w:hAnsi="Arial" w:cs="Arial"/>
              </w:rPr>
            </w:pPr>
            <w:r w:rsidRPr="00FD5FAA">
              <w:rPr>
                <w:rFonts w:ascii="Arial" w:eastAsia="Times New Roman" w:hAnsi="Arial" w:cs="Arial"/>
                <w:lang w:val="en-US"/>
              </w:rPr>
              <w:t>thin provisioning (</w:t>
            </w:r>
            <w:proofErr w:type="spellStart"/>
            <w:r w:rsidRPr="00FD5FAA">
              <w:rPr>
                <w:rFonts w:ascii="Arial" w:eastAsia="Times New Roman" w:hAnsi="Arial" w:cs="Arial"/>
                <w:lang w:val="en-US"/>
              </w:rPr>
              <w:t>včetně</w:t>
            </w:r>
            <w:proofErr w:type="spellEnd"/>
            <w:r w:rsidRPr="00FD5FAA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FD5FAA">
              <w:rPr>
                <w:rFonts w:ascii="Arial" w:eastAsia="Times New Roman" w:hAnsi="Arial" w:cs="Arial"/>
              </w:rPr>
              <w:t>detekce a reklamace prázdného prostoru)</w:t>
            </w:r>
          </w:p>
          <w:p w14:paraId="6DC951B2" w14:textId="77777777" w:rsidR="001E1DC8" w:rsidRPr="00FD5FAA" w:rsidRDefault="001E1DC8" w:rsidP="009E3127">
            <w:pPr>
              <w:numPr>
                <w:ilvl w:val="0"/>
                <w:numId w:val="9"/>
              </w:numPr>
              <w:spacing w:before="120" w:after="0"/>
              <w:jc w:val="both"/>
              <w:rPr>
                <w:rFonts w:ascii="Arial" w:eastAsia="Times New Roman" w:hAnsi="Arial" w:cs="Arial"/>
              </w:rPr>
            </w:pPr>
            <w:r w:rsidRPr="00FD5FAA">
              <w:rPr>
                <w:rFonts w:ascii="Arial" w:eastAsia="Times New Roman" w:hAnsi="Arial" w:cs="Arial"/>
              </w:rPr>
              <w:t>komprese dat v reálném čase bez nutnosti dedikování dodatečného diskového prostoru pro post-</w:t>
            </w:r>
            <w:proofErr w:type="spellStart"/>
            <w:r w:rsidRPr="00FD5FAA">
              <w:rPr>
                <w:rFonts w:ascii="Arial" w:eastAsia="Times New Roman" w:hAnsi="Arial" w:cs="Arial"/>
              </w:rPr>
              <w:t>processing</w:t>
            </w:r>
            <w:proofErr w:type="spellEnd"/>
            <w:r w:rsidRPr="00FD5FAA">
              <w:rPr>
                <w:rFonts w:ascii="Arial" w:eastAsia="Times New Roman" w:hAnsi="Arial" w:cs="Arial"/>
              </w:rPr>
              <w:t xml:space="preserve"> </w:t>
            </w:r>
            <w:r w:rsidRPr="00FD5FAA">
              <w:rPr>
                <w:rFonts w:ascii="Arial" w:hAnsi="Arial" w:cs="Arial"/>
                <w:szCs w:val="20"/>
              </w:rPr>
              <w:t>pro celou nabízenou kapacitu včetně patřičného HW akcelerátoru nebo na jednotlivých modulech</w:t>
            </w:r>
          </w:p>
          <w:p w14:paraId="5F4FFFDD" w14:textId="77777777" w:rsidR="001E1DC8" w:rsidRPr="00FD5FAA" w:rsidRDefault="001E1DC8" w:rsidP="009E3127">
            <w:pPr>
              <w:numPr>
                <w:ilvl w:val="0"/>
                <w:numId w:val="9"/>
              </w:numPr>
              <w:spacing w:before="120"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FD5FAA">
              <w:rPr>
                <w:rFonts w:ascii="Arial" w:hAnsi="Arial" w:cs="Arial"/>
                <w:szCs w:val="20"/>
              </w:rPr>
              <w:t>deduplikace</w:t>
            </w:r>
            <w:proofErr w:type="spellEnd"/>
            <w:r w:rsidRPr="00FD5FAA">
              <w:rPr>
                <w:rFonts w:ascii="Arial" w:hAnsi="Arial" w:cs="Arial"/>
                <w:szCs w:val="20"/>
              </w:rPr>
              <w:t xml:space="preserve"> dat </w:t>
            </w:r>
            <w:r w:rsidRPr="00FD5FAA">
              <w:rPr>
                <w:rFonts w:ascii="Arial" w:eastAsia="Times New Roman" w:hAnsi="Arial" w:cs="Arial"/>
              </w:rPr>
              <w:t>v reálném čase bez nutnosti dedikování dodatečného diskového prostoru pro post-</w:t>
            </w:r>
            <w:proofErr w:type="spellStart"/>
            <w:r w:rsidRPr="00FD5FAA">
              <w:rPr>
                <w:rFonts w:ascii="Arial" w:eastAsia="Times New Roman" w:hAnsi="Arial" w:cs="Arial"/>
              </w:rPr>
              <w:t>processing</w:t>
            </w:r>
            <w:proofErr w:type="spellEnd"/>
            <w:r w:rsidRPr="00FD5FAA">
              <w:rPr>
                <w:rFonts w:ascii="Arial" w:eastAsia="Times New Roman" w:hAnsi="Arial" w:cs="Arial"/>
              </w:rPr>
              <w:t xml:space="preserve"> </w:t>
            </w:r>
            <w:r w:rsidRPr="00FD5FAA">
              <w:rPr>
                <w:rFonts w:ascii="Arial" w:hAnsi="Arial" w:cs="Arial"/>
                <w:szCs w:val="20"/>
              </w:rPr>
              <w:t xml:space="preserve">pro celou požadovanou kapacitu včetně SW licence </w:t>
            </w:r>
          </w:p>
          <w:p w14:paraId="1B17B833" w14:textId="77777777" w:rsidR="001E1DC8" w:rsidRPr="00FD5FAA" w:rsidRDefault="001E1DC8" w:rsidP="009E3127">
            <w:pPr>
              <w:numPr>
                <w:ilvl w:val="0"/>
                <w:numId w:val="9"/>
              </w:numPr>
              <w:spacing w:before="120" w:after="0"/>
              <w:jc w:val="both"/>
              <w:rPr>
                <w:rFonts w:ascii="Arial" w:eastAsia="Times New Roman" w:hAnsi="Arial" w:cs="Arial"/>
              </w:rPr>
            </w:pPr>
            <w:r w:rsidRPr="00FD5FAA">
              <w:rPr>
                <w:rFonts w:ascii="Arial" w:eastAsia="Times New Roman" w:hAnsi="Arial" w:cs="Arial"/>
              </w:rPr>
              <w:t xml:space="preserve">šifrování dat minimálně pro </w:t>
            </w:r>
            <w:proofErr w:type="spellStart"/>
            <w:r w:rsidRPr="00FD5FAA">
              <w:rPr>
                <w:rFonts w:ascii="Arial" w:eastAsia="Times New Roman" w:hAnsi="Arial" w:cs="Arial"/>
              </w:rPr>
              <w:t>flash</w:t>
            </w:r>
            <w:proofErr w:type="spellEnd"/>
            <w:r w:rsidRPr="00FD5FAA">
              <w:rPr>
                <w:rFonts w:ascii="Arial" w:eastAsia="Times New Roman" w:hAnsi="Arial" w:cs="Arial"/>
              </w:rPr>
              <w:t xml:space="preserve"> kapacitu ve standardu minimálně FIPS 140-2 bez nutnosti přítomnosti speciálních pevných disků včetně příslušné licence. Pokud nabízené řešení neumožňuje šifrování dat nad úrovní disků, jsou požadovány SED disky pro celou nabízenou </w:t>
            </w:r>
            <w:proofErr w:type="spellStart"/>
            <w:r w:rsidRPr="00FD5FAA">
              <w:rPr>
                <w:rFonts w:ascii="Arial" w:eastAsia="Times New Roman" w:hAnsi="Arial" w:cs="Arial"/>
              </w:rPr>
              <w:t>flash</w:t>
            </w:r>
            <w:proofErr w:type="spellEnd"/>
            <w:r w:rsidRPr="00FD5FAA">
              <w:rPr>
                <w:rFonts w:ascii="Arial" w:eastAsia="Times New Roman" w:hAnsi="Arial" w:cs="Arial"/>
              </w:rPr>
              <w:t xml:space="preserve"> kapacitu, opět minimálně ve standardu FIPS 140-2</w:t>
            </w:r>
          </w:p>
          <w:p w14:paraId="78023A1E" w14:textId="77777777" w:rsidR="001E1DC8" w:rsidRPr="00FD5FAA" w:rsidRDefault="001E1DC8" w:rsidP="009E3127">
            <w:pPr>
              <w:numPr>
                <w:ilvl w:val="0"/>
                <w:numId w:val="9"/>
              </w:numPr>
              <w:spacing w:before="120" w:after="0"/>
              <w:jc w:val="both"/>
              <w:rPr>
                <w:rFonts w:ascii="Arial" w:eastAsia="Times New Roman" w:hAnsi="Arial" w:cs="Arial"/>
              </w:rPr>
            </w:pPr>
            <w:r w:rsidRPr="00FD5FAA">
              <w:rPr>
                <w:rFonts w:ascii="Arial" w:eastAsia="Times New Roman" w:hAnsi="Arial" w:cs="Arial"/>
              </w:rPr>
              <w:t xml:space="preserve">inteligentní správa výkonnostních charakteristik (pro minimálně 3 </w:t>
            </w:r>
            <w:proofErr w:type="spellStart"/>
            <w:r w:rsidRPr="00FD5FAA">
              <w:rPr>
                <w:rFonts w:ascii="Arial" w:eastAsia="Times New Roman" w:hAnsi="Arial" w:cs="Arial"/>
              </w:rPr>
              <w:t>tiery</w:t>
            </w:r>
            <w:proofErr w:type="spellEnd"/>
            <w:r w:rsidRPr="00FD5FAA">
              <w:rPr>
                <w:rFonts w:ascii="Arial" w:eastAsia="Times New Roman" w:hAnsi="Arial" w:cs="Arial"/>
              </w:rPr>
              <w:t xml:space="preserve"> a to včetně SCM) virtualizovaných diskových prostorů (automatická migrace více </w:t>
            </w:r>
            <w:proofErr w:type="spellStart"/>
            <w:r w:rsidRPr="00FD5FAA">
              <w:rPr>
                <w:rFonts w:ascii="Arial" w:eastAsia="Times New Roman" w:hAnsi="Arial" w:cs="Arial"/>
              </w:rPr>
              <w:t>utilizovaných</w:t>
            </w:r>
            <w:proofErr w:type="spellEnd"/>
            <w:r w:rsidRPr="00FD5FAA">
              <w:rPr>
                <w:rFonts w:ascii="Arial" w:eastAsia="Times New Roman" w:hAnsi="Arial" w:cs="Arial"/>
              </w:rPr>
              <w:t xml:space="preserve"> dat na rychlejší disky nebo SSD/SCM)</w:t>
            </w:r>
          </w:p>
          <w:p w14:paraId="087C7694" w14:textId="77777777" w:rsidR="001E1DC8" w:rsidRPr="00FD5FAA" w:rsidRDefault="001E1DC8" w:rsidP="009E3127">
            <w:pPr>
              <w:numPr>
                <w:ilvl w:val="0"/>
                <w:numId w:val="9"/>
              </w:numPr>
              <w:spacing w:before="120" w:after="0"/>
              <w:jc w:val="both"/>
              <w:rPr>
                <w:rFonts w:ascii="Arial" w:eastAsia="Times New Roman" w:hAnsi="Arial" w:cs="Arial"/>
              </w:rPr>
            </w:pPr>
            <w:r w:rsidRPr="00FD5FAA">
              <w:rPr>
                <w:rFonts w:ascii="Arial" w:eastAsia="Times New Roman" w:hAnsi="Arial" w:cs="Arial"/>
              </w:rPr>
              <w:t xml:space="preserve">podpora externí </w:t>
            </w:r>
            <w:proofErr w:type="spellStart"/>
            <w:r w:rsidRPr="00FD5FAA">
              <w:rPr>
                <w:rFonts w:ascii="Arial" w:eastAsia="Times New Roman" w:hAnsi="Arial" w:cs="Arial"/>
              </w:rPr>
              <w:t>storage</w:t>
            </w:r>
            <w:proofErr w:type="spellEnd"/>
            <w:r w:rsidRPr="00FD5FAA">
              <w:rPr>
                <w:rFonts w:ascii="Arial" w:eastAsia="Times New Roman" w:hAnsi="Arial" w:cs="Arial"/>
              </w:rPr>
              <w:t xml:space="preserve"> virtualizace pro stávající disková pole a možnost dalšího připojení externích diskových polí od různých výrobců min. pro účely migrace. Seznam podporovaných diskových systému je veřejně dostupný.</w:t>
            </w:r>
          </w:p>
          <w:p w14:paraId="29DDD1FA" w14:textId="77777777" w:rsidR="001E1DC8" w:rsidRPr="00FD5FAA" w:rsidRDefault="001E1DC8" w:rsidP="009E3127">
            <w:pPr>
              <w:numPr>
                <w:ilvl w:val="0"/>
                <w:numId w:val="9"/>
              </w:numPr>
              <w:spacing w:before="120" w:after="0"/>
              <w:jc w:val="both"/>
              <w:rPr>
                <w:rFonts w:ascii="Arial" w:eastAsia="Times New Roman" w:hAnsi="Arial" w:cs="Arial"/>
              </w:rPr>
            </w:pPr>
            <w:r w:rsidRPr="00FD5FAA">
              <w:rPr>
                <w:rFonts w:ascii="Arial" w:eastAsia="Times New Roman" w:hAnsi="Arial" w:cs="Arial"/>
              </w:rPr>
              <w:t xml:space="preserve">Podpora nástrojů pro sledování historických dat o vytížení datového úložiště (minimálně počet </w:t>
            </w:r>
            <w:proofErr w:type="spellStart"/>
            <w:r w:rsidRPr="00FD5FAA">
              <w:rPr>
                <w:rFonts w:ascii="Arial" w:eastAsia="Times New Roman" w:hAnsi="Arial" w:cs="Arial"/>
              </w:rPr>
              <w:t>IOps</w:t>
            </w:r>
            <w:proofErr w:type="spellEnd"/>
            <w:r w:rsidRPr="00FD5FAA">
              <w:rPr>
                <w:rFonts w:ascii="Arial" w:eastAsia="Times New Roman" w:hAnsi="Arial" w:cs="Arial"/>
              </w:rPr>
              <w:t xml:space="preserve">, latence, propustnost, alokovaná kapacita, využití </w:t>
            </w:r>
            <w:proofErr w:type="spellStart"/>
            <w:r w:rsidRPr="00FD5FAA">
              <w:rPr>
                <w:rFonts w:ascii="Arial" w:eastAsia="Times New Roman" w:hAnsi="Arial" w:cs="Arial"/>
              </w:rPr>
              <w:t>keší</w:t>
            </w:r>
            <w:proofErr w:type="spellEnd"/>
            <w:r w:rsidRPr="00FD5FAA">
              <w:rPr>
                <w:rFonts w:ascii="Arial" w:eastAsia="Times New Roman" w:hAnsi="Arial" w:cs="Arial"/>
              </w:rPr>
              <w:t xml:space="preserve">) s </w:t>
            </w:r>
            <w:proofErr w:type="spellStart"/>
            <w:r w:rsidRPr="00FD5FAA">
              <w:rPr>
                <w:rFonts w:ascii="Arial" w:eastAsia="Times New Roman" w:hAnsi="Arial" w:cs="Arial"/>
              </w:rPr>
              <w:t>granularitou</w:t>
            </w:r>
            <w:proofErr w:type="spellEnd"/>
            <w:r w:rsidRPr="00FD5FAA">
              <w:rPr>
                <w:rFonts w:ascii="Arial" w:eastAsia="Times New Roman" w:hAnsi="Arial" w:cs="Arial"/>
              </w:rPr>
              <w:t xml:space="preserve"> na hosta či LUN s historií minimálně 1 rok (možnost řešit externích SW nástrojem v rámci dodávky)</w:t>
            </w:r>
          </w:p>
          <w:p w14:paraId="3DCD1EDD" w14:textId="77777777" w:rsidR="001E1DC8" w:rsidRPr="00FD5FAA" w:rsidRDefault="001E1DC8" w:rsidP="009E3127">
            <w:pPr>
              <w:numPr>
                <w:ilvl w:val="0"/>
                <w:numId w:val="9"/>
              </w:numPr>
              <w:spacing w:before="120" w:after="0"/>
              <w:jc w:val="both"/>
              <w:rPr>
                <w:rFonts w:ascii="Arial" w:hAnsi="Arial" w:cs="Arial"/>
                <w:szCs w:val="20"/>
              </w:rPr>
            </w:pPr>
            <w:r w:rsidRPr="00FD5FAA">
              <w:rPr>
                <w:rFonts w:ascii="Arial" w:eastAsia="Times New Roman" w:hAnsi="Arial" w:cs="Arial"/>
                <w:szCs w:val="20"/>
              </w:rPr>
              <w:t>Microsoft VSS podpora</w:t>
            </w:r>
          </w:p>
          <w:p w14:paraId="0125E339" w14:textId="77777777" w:rsidR="001E1DC8" w:rsidRPr="00FD5FAA" w:rsidRDefault="001E1DC8" w:rsidP="009E3127">
            <w:pPr>
              <w:numPr>
                <w:ilvl w:val="0"/>
                <w:numId w:val="9"/>
              </w:numPr>
              <w:spacing w:before="120" w:after="0"/>
              <w:jc w:val="both"/>
              <w:rPr>
                <w:rFonts w:ascii="Arial" w:hAnsi="Arial" w:cs="Arial"/>
                <w:szCs w:val="20"/>
              </w:rPr>
            </w:pPr>
            <w:proofErr w:type="spellStart"/>
            <w:r w:rsidRPr="00FD5FAA">
              <w:rPr>
                <w:rFonts w:ascii="Arial" w:eastAsia="Times New Roman" w:hAnsi="Arial" w:cs="Arial"/>
                <w:szCs w:val="20"/>
              </w:rPr>
              <w:t>VMware</w:t>
            </w:r>
            <w:proofErr w:type="spellEnd"/>
            <w:r w:rsidRPr="00FD5FAA">
              <w:rPr>
                <w:rFonts w:ascii="Arial" w:eastAsia="Times New Roman" w:hAnsi="Arial" w:cs="Arial"/>
                <w:szCs w:val="20"/>
              </w:rPr>
              <w:t xml:space="preserve"> VAAI, VVOL podpora, dále je požadován VASA provider přímo ve FW nabízeného diskového pole</w:t>
            </w:r>
          </w:p>
        </w:tc>
        <w:tc>
          <w:tcPr>
            <w:tcW w:w="6297" w:type="dxa"/>
          </w:tcPr>
          <w:p w14:paraId="3D0D21C8" w14:textId="77777777" w:rsidR="001E1DC8" w:rsidRPr="00FD5FAA" w:rsidRDefault="001E1DC8" w:rsidP="00E663CD">
            <w:pPr>
              <w:spacing w:before="120" w:after="0"/>
              <w:ind w:left="360"/>
              <w:jc w:val="both"/>
              <w:rPr>
                <w:rFonts w:ascii="Arial" w:eastAsia="Times New Roman" w:hAnsi="Arial" w:cs="Arial"/>
              </w:rPr>
            </w:pPr>
          </w:p>
        </w:tc>
      </w:tr>
      <w:tr w:rsidR="00E663CD" w:rsidRPr="00FD5FAA" w14:paraId="7808F9BD" w14:textId="3BD5D8C9" w:rsidTr="00E663CD">
        <w:trPr>
          <w:cantSplit/>
          <w:jc w:val="center"/>
        </w:trPr>
        <w:tc>
          <w:tcPr>
            <w:tcW w:w="1980" w:type="dxa"/>
          </w:tcPr>
          <w:p w14:paraId="5621B490" w14:textId="77777777" w:rsidR="001E1DC8" w:rsidRPr="00FD5FAA" w:rsidRDefault="001E1DC8" w:rsidP="00856838">
            <w:pPr>
              <w:spacing w:before="120" w:after="0"/>
              <w:rPr>
                <w:rFonts w:ascii="Arial" w:eastAsia="Times New Roman" w:hAnsi="Arial" w:cs="Arial"/>
              </w:rPr>
            </w:pPr>
            <w:r w:rsidRPr="00FD5FAA">
              <w:rPr>
                <w:rFonts w:ascii="Arial" w:eastAsia="Times New Roman" w:hAnsi="Arial" w:cs="Arial"/>
              </w:rPr>
              <w:t>Podpora operačních systémů a hypervizorů</w:t>
            </w:r>
          </w:p>
        </w:tc>
        <w:tc>
          <w:tcPr>
            <w:tcW w:w="6804" w:type="dxa"/>
          </w:tcPr>
          <w:p w14:paraId="12143342" w14:textId="77777777" w:rsidR="001E1DC8" w:rsidRPr="00FD5FAA" w:rsidRDefault="001E1DC8" w:rsidP="009E3127">
            <w:pPr>
              <w:numPr>
                <w:ilvl w:val="0"/>
                <w:numId w:val="9"/>
              </w:numPr>
              <w:spacing w:before="120" w:after="0"/>
              <w:jc w:val="both"/>
              <w:rPr>
                <w:rFonts w:ascii="Arial" w:hAnsi="Arial" w:cs="Arial"/>
              </w:rPr>
            </w:pPr>
            <w:proofErr w:type="spellStart"/>
            <w:r w:rsidRPr="00FD5FAA">
              <w:rPr>
                <w:rFonts w:ascii="Arial" w:hAnsi="Arial" w:cs="Arial"/>
              </w:rPr>
              <w:t>VMware</w:t>
            </w:r>
            <w:proofErr w:type="spellEnd"/>
            <w:r w:rsidRPr="00FD5FAA">
              <w:rPr>
                <w:rFonts w:ascii="Arial" w:hAnsi="Arial" w:cs="Arial"/>
              </w:rPr>
              <w:t xml:space="preserve"> 7 a vyšší včetně VAAI a VASA integrací</w:t>
            </w:r>
          </w:p>
          <w:p w14:paraId="65ADE1C1" w14:textId="77777777" w:rsidR="001E1DC8" w:rsidRPr="00FD5FAA" w:rsidRDefault="001E1DC8" w:rsidP="009E3127">
            <w:pPr>
              <w:numPr>
                <w:ilvl w:val="0"/>
                <w:numId w:val="9"/>
              </w:numPr>
              <w:spacing w:before="120" w:after="0"/>
              <w:jc w:val="both"/>
              <w:rPr>
                <w:rFonts w:ascii="Arial" w:eastAsia="Times New Roman" w:hAnsi="Arial" w:cs="Arial"/>
              </w:rPr>
            </w:pPr>
            <w:r w:rsidRPr="00FD5FAA">
              <w:rPr>
                <w:rFonts w:ascii="Arial" w:hAnsi="Arial" w:cs="Arial"/>
              </w:rPr>
              <w:t>Windows server 2016 a vyšší</w:t>
            </w:r>
          </w:p>
          <w:p w14:paraId="2BFF3109" w14:textId="568D6A51" w:rsidR="001E1DC8" w:rsidRPr="00FD5FAA" w:rsidRDefault="001E1DC8" w:rsidP="009E3127">
            <w:pPr>
              <w:numPr>
                <w:ilvl w:val="0"/>
                <w:numId w:val="9"/>
              </w:numPr>
              <w:spacing w:before="120" w:after="0"/>
              <w:jc w:val="both"/>
              <w:rPr>
                <w:rFonts w:ascii="Arial" w:eastAsia="Times New Roman" w:hAnsi="Arial" w:cs="Arial"/>
              </w:rPr>
            </w:pPr>
            <w:r w:rsidRPr="00FD5FAA">
              <w:rPr>
                <w:rFonts w:ascii="Arial" w:hAnsi="Arial" w:cs="Arial"/>
              </w:rPr>
              <w:t>RHEL 6.x a vyšší</w:t>
            </w:r>
          </w:p>
        </w:tc>
        <w:tc>
          <w:tcPr>
            <w:tcW w:w="6297" w:type="dxa"/>
          </w:tcPr>
          <w:p w14:paraId="15EA7CC6" w14:textId="77777777" w:rsidR="001E1DC8" w:rsidRPr="00FD5FAA" w:rsidRDefault="001E1DC8" w:rsidP="00E663CD">
            <w:pPr>
              <w:spacing w:before="120" w:after="0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E663CD" w:rsidRPr="00FD5FAA" w14:paraId="05305AC9" w14:textId="5FC18507" w:rsidTr="00E663CD">
        <w:trPr>
          <w:cantSplit/>
          <w:jc w:val="center"/>
        </w:trPr>
        <w:tc>
          <w:tcPr>
            <w:tcW w:w="1980" w:type="dxa"/>
          </w:tcPr>
          <w:p w14:paraId="0B61AED7" w14:textId="77777777" w:rsidR="001E1DC8" w:rsidRPr="00FD5FAA" w:rsidRDefault="001E1DC8" w:rsidP="00856838">
            <w:pPr>
              <w:spacing w:before="120" w:after="0"/>
              <w:rPr>
                <w:rFonts w:ascii="Arial" w:eastAsia="Times New Roman" w:hAnsi="Arial" w:cs="Arial"/>
              </w:rPr>
            </w:pPr>
            <w:r w:rsidRPr="00FD5FAA">
              <w:rPr>
                <w:rFonts w:ascii="Arial" w:eastAsia="Times New Roman" w:hAnsi="Arial" w:cs="Arial"/>
              </w:rPr>
              <w:lastRenderedPageBreak/>
              <w:t>Typ přístupu k datům</w:t>
            </w:r>
          </w:p>
        </w:tc>
        <w:tc>
          <w:tcPr>
            <w:tcW w:w="6804" w:type="dxa"/>
          </w:tcPr>
          <w:p w14:paraId="3D7D263A" w14:textId="77777777" w:rsidR="001E1DC8" w:rsidRPr="00FD5FAA" w:rsidRDefault="001E1DC8" w:rsidP="009E3127">
            <w:pPr>
              <w:numPr>
                <w:ilvl w:val="0"/>
                <w:numId w:val="9"/>
              </w:numPr>
              <w:spacing w:before="120" w:after="0"/>
              <w:jc w:val="both"/>
              <w:rPr>
                <w:rFonts w:ascii="Arial" w:eastAsia="Times New Roman" w:hAnsi="Arial" w:cs="Arial"/>
              </w:rPr>
            </w:pPr>
            <w:r w:rsidRPr="00FD5FAA">
              <w:rPr>
                <w:rFonts w:ascii="Arial" w:eastAsia="Times New Roman" w:hAnsi="Arial" w:cs="Arial"/>
              </w:rPr>
              <w:t xml:space="preserve">blokový, standard </w:t>
            </w:r>
            <w:smartTag w:uri="urn:schemas-microsoft-com:office:smarttags" w:element="stockticker">
              <w:r w:rsidRPr="00FD5FAA">
                <w:rPr>
                  <w:rFonts w:ascii="Arial" w:eastAsia="Times New Roman" w:hAnsi="Arial" w:cs="Arial"/>
                </w:rPr>
                <w:t>FCP</w:t>
              </w:r>
            </w:smartTag>
            <w:r w:rsidRPr="00FD5FAA">
              <w:rPr>
                <w:rFonts w:ascii="Arial" w:eastAsia="Times New Roman" w:hAnsi="Arial" w:cs="Arial"/>
              </w:rPr>
              <w:t xml:space="preserve"> a </w:t>
            </w:r>
            <w:proofErr w:type="spellStart"/>
            <w:r w:rsidRPr="00FD5FAA">
              <w:rPr>
                <w:rFonts w:ascii="Arial" w:eastAsia="Times New Roman" w:hAnsi="Arial" w:cs="Arial"/>
              </w:rPr>
              <w:t>iSCSI</w:t>
            </w:r>
            <w:proofErr w:type="spellEnd"/>
          </w:p>
        </w:tc>
        <w:tc>
          <w:tcPr>
            <w:tcW w:w="6297" w:type="dxa"/>
          </w:tcPr>
          <w:p w14:paraId="1E195A3A" w14:textId="77777777" w:rsidR="001E1DC8" w:rsidRPr="00FD5FAA" w:rsidRDefault="001E1DC8" w:rsidP="00E663CD">
            <w:pPr>
              <w:spacing w:before="120" w:after="0"/>
              <w:ind w:left="360"/>
              <w:jc w:val="both"/>
              <w:rPr>
                <w:rFonts w:ascii="Arial" w:eastAsia="Times New Roman" w:hAnsi="Arial" w:cs="Arial"/>
              </w:rPr>
            </w:pPr>
          </w:p>
        </w:tc>
      </w:tr>
      <w:tr w:rsidR="00E663CD" w:rsidRPr="00FD5FAA" w14:paraId="3C13D538" w14:textId="4DA72023" w:rsidTr="00E663CD">
        <w:trPr>
          <w:cantSplit/>
          <w:jc w:val="center"/>
        </w:trPr>
        <w:tc>
          <w:tcPr>
            <w:tcW w:w="1980" w:type="dxa"/>
          </w:tcPr>
          <w:p w14:paraId="2B179116" w14:textId="77777777" w:rsidR="001E1DC8" w:rsidRPr="00FD5FAA" w:rsidRDefault="001E1DC8" w:rsidP="00856838">
            <w:pPr>
              <w:spacing w:before="120" w:after="0"/>
              <w:rPr>
                <w:rFonts w:ascii="Arial" w:eastAsia="Times New Roman" w:hAnsi="Arial" w:cs="Arial"/>
              </w:rPr>
            </w:pPr>
            <w:r w:rsidRPr="00FD5FAA">
              <w:rPr>
                <w:rFonts w:ascii="Arial" w:eastAsia="Times New Roman" w:hAnsi="Arial" w:cs="Arial"/>
              </w:rPr>
              <w:t>Bezpečnost</w:t>
            </w:r>
          </w:p>
        </w:tc>
        <w:tc>
          <w:tcPr>
            <w:tcW w:w="6804" w:type="dxa"/>
          </w:tcPr>
          <w:p w14:paraId="6DE7852F" w14:textId="06876B4B" w:rsidR="001E1DC8" w:rsidRPr="00FD5FAA" w:rsidRDefault="001E1DC8" w:rsidP="00FD5FAA">
            <w:pPr>
              <w:numPr>
                <w:ilvl w:val="0"/>
                <w:numId w:val="9"/>
              </w:numPr>
              <w:spacing w:before="120" w:after="0"/>
              <w:jc w:val="both"/>
              <w:rPr>
                <w:rFonts w:ascii="Arial" w:eastAsia="Times New Roman" w:hAnsi="Arial" w:cs="Arial"/>
              </w:rPr>
            </w:pPr>
            <w:r w:rsidRPr="00FD5FAA">
              <w:rPr>
                <w:rFonts w:ascii="Arial" w:eastAsia="Times New Roman" w:hAnsi="Arial" w:cs="Arial"/>
              </w:rPr>
              <w:t xml:space="preserve">ochrana proti ransomware útokům nativní funkcionalitou nabízeného pole v rámci jeho funkcionalit – řešení z aplikační vrstvy pomocí aplikací třetích stran není přípustné. Řešení musí být pro tento účel jasně popsané a určené, např. ochrana </w:t>
            </w:r>
            <w:proofErr w:type="spellStart"/>
            <w:r w:rsidRPr="00FD5FAA">
              <w:rPr>
                <w:rFonts w:ascii="Arial" w:eastAsia="Times New Roman" w:hAnsi="Arial" w:cs="Arial"/>
              </w:rPr>
              <w:t>LUNu</w:t>
            </w:r>
            <w:proofErr w:type="spellEnd"/>
            <w:r w:rsidRPr="00FD5FAA">
              <w:rPr>
                <w:rFonts w:ascii="Arial" w:eastAsia="Times New Roman" w:hAnsi="Arial" w:cs="Arial"/>
              </w:rPr>
              <w:t xml:space="preserve"> pouze nastavením do </w:t>
            </w:r>
            <w:proofErr w:type="spellStart"/>
            <w:r w:rsidRPr="00FD5FAA">
              <w:rPr>
                <w:rFonts w:ascii="Arial" w:eastAsia="Times New Roman" w:hAnsi="Arial" w:cs="Arial"/>
              </w:rPr>
              <w:t>read-only</w:t>
            </w:r>
            <w:proofErr w:type="spellEnd"/>
            <w:r w:rsidRPr="00FD5FAA">
              <w:rPr>
                <w:rFonts w:ascii="Arial" w:eastAsia="Times New Roman" w:hAnsi="Arial" w:cs="Arial"/>
              </w:rPr>
              <w:t xml:space="preserve"> modu není dostatečná pro splnění tohoto požadavku</w:t>
            </w:r>
          </w:p>
          <w:p w14:paraId="4225B815" w14:textId="6A255664" w:rsidR="001E1DC8" w:rsidRPr="00FD5FAA" w:rsidRDefault="001E1DC8" w:rsidP="009E3127">
            <w:pPr>
              <w:numPr>
                <w:ilvl w:val="0"/>
                <w:numId w:val="9"/>
              </w:numPr>
              <w:spacing w:before="120" w:after="0"/>
              <w:jc w:val="both"/>
              <w:rPr>
                <w:rFonts w:ascii="Arial" w:eastAsia="Times New Roman" w:hAnsi="Arial" w:cs="Arial"/>
              </w:rPr>
            </w:pPr>
            <w:r w:rsidRPr="00FD5FAA">
              <w:rPr>
                <w:rFonts w:ascii="Arial" w:hAnsi="Arial" w:cs="Arial"/>
              </w:rPr>
              <w:t>Dodávané technologie nesmí obsahovat žádné komponenty, které jsou v rozporu s doporučeními NÚKIB</w:t>
            </w:r>
            <w:r w:rsidRPr="00FD5FAA">
              <w:rPr>
                <w:rStyle w:val="Znakapoznpodarou"/>
                <w:rFonts w:ascii="Arial" w:hAnsi="Arial" w:cs="Arial"/>
              </w:rPr>
              <w:footnoteReference w:id="1"/>
            </w:r>
            <w:r w:rsidRPr="00FD5FAA">
              <w:rPr>
                <w:rFonts w:ascii="Arial" w:hAnsi="Arial" w:cs="Arial"/>
              </w:rPr>
              <w:t>. Výrobce jednotlivých zařízení nesmí být také pod sankčními nebo legislativními omezeními EU.</w:t>
            </w:r>
          </w:p>
        </w:tc>
        <w:tc>
          <w:tcPr>
            <w:tcW w:w="6297" w:type="dxa"/>
          </w:tcPr>
          <w:p w14:paraId="1F88B9FB" w14:textId="77777777" w:rsidR="001E1DC8" w:rsidRPr="00FD5FAA" w:rsidRDefault="001E1DC8" w:rsidP="00E663CD">
            <w:pPr>
              <w:spacing w:before="120" w:after="0"/>
              <w:ind w:left="360"/>
              <w:jc w:val="both"/>
              <w:rPr>
                <w:rFonts w:ascii="Arial" w:eastAsia="Times New Roman" w:hAnsi="Arial" w:cs="Arial"/>
              </w:rPr>
            </w:pPr>
          </w:p>
        </w:tc>
      </w:tr>
      <w:tr w:rsidR="00E663CD" w:rsidRPr="00FD5FAA" w14:paraId="1A6A3DE7" w14:textId="5B538ECD" w:rsidTr="00E663CD">
        <w:trPr>
          <w:cantSplit/>
          <w:jc w:val="center"/>
        </w:trPr>
        <w:tc>
          <w:tcPr>
            <w:tcW w:w="1980" w:type="dxa"/>
          </w:tcPr>
          <w:p w14:paraId="5FE7AC25" w14:textId="77777777" w:rsidR="001E1DC8" w:rsidRPr="00FD5FAA" w:rsidRDefault="001E1DC8" w:rsidP="00856838">
            <w:pPr>
              <w:spacing w:before="120" w:after="0"/>
              <w:rPr>
                <w:rFonts w:ascii="Arial" w:eastAsia="Times New Roman" w:hAnsi="Arial" w:cs="Arial"/>
              </w:rPr>
            </w:pPr>
            <w:r w:rsidRPr="00FD5FAA">
              <w:rPr>
                <w:rFonts w:ascii="Arial" w:eastAsia="Times New Roman" w:hAnsi="Arial" w:cs="Arial"/>
              </w:rPr>
              <w:t>Kopírovací funkce - licence musí být součástí nabídky a musí být na neomezenou kapacitu, počet disků, expanzích jednotek atd.</w:t>
            </w:r>
          </w:p>
        </w:tc>
        <w:tc>
          <w:tcPr>
            <w:tcW w:w="6804" w:type="dxa"/>
          </w:tcPr>
          <w:p w14:paraId="55C3E95F" w14:textId="77777777" w:rsidR="001E1DC8" w:rsidRPr="00FD5FAA" w:rsidRDefault="001E1DC8" w:rsidP="009E3127">
            <w:pPr>
              <w:numPr>
                <w:ilvl w:val="0"/>
                <w:numId w:val="10"/>
              </w:numPr>
              <w:spacing w:before="120" w:after="0"/>
              <w:jc w:val="both"/>
              <w:rPr>
                <w:rFonts w:ascii="Arial" w:eastAsia="Times New Roman" w:hAnsi="Arial" w:cs="Arial"/>
              </w:rPr>
            </w:pPr>
            <w:r w:rsidRPr="00FD5FAA">
              <w:rPr>
                <w:rFonts w:ascii="Arial" w:eastAsia="Times New Roman" w:hAnsi="Arial" w:cs="Arial"/>
              </w:rPr>
              <w:t>zrcadlení virtuálního disku tzn. ochrana virtualizovaných dat v režimu RAID1 (s možností zdvojení dat virtuálního disku i na dvě pole)</w:t>
            </w:r>
          </w:p>
          <w:p w14:paraId="57DCCADC" w14:textId="77777777" w:rsidR="001E1DC8" w:rsidRPr="00FD5FAA" w:rsidRDefault="001E1DC8" w:rsidP="009E3127">
            <w:pPr>
              <w:numPr>
                <w:ilvl w:val="0"/>
                <w:numId w:val="10"/>
              </w:numPr>
              <w:spacing w:before="120" w:after="0"/>
              <w:jc w:val="both"/>
              <w:rPr>
                <w:rFonts w:ascii="Arial" w:eastAsia="Times New Roman" w:hAnsi="Arial" w:cs="Arial"/>
              </w:rPr>
            </w:pPr>
            <w:r w:rsidRPr="00FD5FAA">
              <w:rPr>
                <w:rFonts w:ascii="Arial" w:eastAsia="Times New Roman" w:hAnsi="Arial" w:cs="Arial"/>
              </w:rPr>
              <w:t xml:space="preserve">možnost vytváření </w:t>
            </w:r>
            <w:proofErr w:type="spellStart"/>
            <w:r w:rsidRPr="00FD5FAA">
              <w:rPr>
                <w:rFonts w:ascii="Arial" w:eastAsia="Times New Roman" w:hAnsi="Arial" w:cs="Arial"/>
              </w:rPr>
              <w:t>snapshotů</w:t>
            </w:r>
            <w:proofErr w:type="spellEnd"/>
            <w:r w:rsidRPr="00FD5FAA">
              <w:rPr>
                <w:rFonts w:ascii="Arial" w:eastAsia="Times New Roman" w:hAnsi="Arial" w:cs="Arial"/>
              </w:rPr>
              <w:t xml:space="preserve"> (</w:t>
            </w:r>
            <w:proofErr w:type="spellStart"/>
            <w:r w:rsidRPr="00FD5FAA">
              <w:rPr>
                <w:rFonts w:ascii="Arial" w:eastAsia="Times New Roman" w:hAnsi="Arial" w:cs="Arial"/>
              </w:rPr>
              <w:t>CoW</w:t>
            </w:r>
            <w:proofErr w:type="spellEnd"/>
            <w:r w:rsidRPr="00FD5FAA">
              <w:rPr>
                <w:rFonts w:ascii="Arial" w:eastAsia="Times New Roman" w:hAnsi="Arial" w:cs="Arial"/>
              </w:rPr>
              <w:t xml:space="preserve"> a </w:t>
            </w:r>
            <w:proofErr w:type="spellStart"/>
            <w:r w:rsidRPr="00FD5FAA">
              <w:rPr>
                <w:rFonts w:ascii="Arial" w:eastAsia="Times New Roman" w:hAnsi="Arial" w:cs="Arial"/>
              </w:rPr>
              <w:t>RoW</w:t>
            </w:r>
            <w:proofErr w:type="spellEnd"/>
            <w:r w:rsidRPr="00FD5FAA">
              <w:rPr>
                <w:rFonts w:ascii="Arial" w:eastAsia="Times New Roman" w:hAnsi="Arial" w:cs="Arial"/>
              </w:rPr>
              <w:t>) a klonů v následujících režimech:</w:t>
            </w:r>
          </w:p>
          <w:p w14:paraId="4C5F4299" w14:textId="77777777" w:rsidR="001E1DC8" w:rsidRPr="00FD5FAA" w:rsidRDefault="001E1DC8" w:rsidP="009E3127">
            <w:pPr>
              <w:numPr>
                <w:ilvl w:val="0"/>
                <w:numId w:val="6"/>
              </w:numPr>
              <w:spacing w:before="120" w:after="0"/>
              <w:rPr>
                <w:rFonts w:ascii="Arial" w:eastAsia="Times New Roman" w:hAnsi="Arial" w:cs="Arial"/>
              </w:rPr>
            </w:pPr>
            <w:proofErr w:type="spellStart"/>
            <w:r w:rsidRPr="00FD5FAA">
              <w:rPr>
                <w:rFonts w:ascii="Arial" w:eastAsia="Times New Roman" w:hAnsi="Arial" w:cs="Arial"/>
              </w:rPr>
              <w:t>snapshot</w:t>
            </w:r>
            <w:proofErr w:type="spellEnd"/>
            <w:r w:rsidRPr="00FD5FAA">
              <w:rPr>
                <w:rFonts w:ascii="Arial" w:eastAsia="Times New Roman" w:hAnsi="Arial" w:cs="Arial"/>
              </w:rPr>
              <w:t xml:space="preserve"> se po určité době může automaticky stát klonem </w:t>
            </w:r>
          </w:p>
          <w:p w14:paraId="7D8AB7E7" w14:textId="77777777" w:rsidR="001E1DC8" w:rsidRPr="00FD5FAA" w:rsidRDefault="001E1DC8" w:rsidP="009E3127">
            <w:pPr>
              <w:numPr>
                <w:ilvl w:val="0"/>
                <w:numId w:val="6"/>
              </w:numPr>
              <w:spacing w:before="120" w:after="0"/>
              <w:rPr>
                <w:rFonts w:ascii="Arial" w:eastAsia="Times New Roman" w:hAnsi="Arial" w:cs="Arial"/>
              </w:rPr>
            </w:pPr>
            <w:r w:rsidRPr="00FD5FAA">
              <w:rPr>
                <w:rFonts w:ascii="Arial" w:eastAsia="Times New Roman" w:hAnsi="Arial" w:cs="Arial"/>
              </w:rPr>
              <w:t xml:space="preserve">inkrementální </w:t>
            </w:r>
            <w:proofErr w:type="spellStart"/>
            <w:r w:rsidRPr="00FD5FAA">
              <w:rPr>
                <w:rFonts w:ascii="Arial" w:eastAsia="Times New Roman" w:hAnsi="Arial" w:cs="Arial"/>
              </w:rPr>
              <w:t>snapshoty</w:t>
            </w:r>
            <w:proofErr w:type="spellEnd"/>
            <w:r w:rsidRPr="00FD5FAA">
              <w:rPr>
                <w:rFonts w:ascii="Arial" w:eastAsia="Times New Roman" w:hAnsi="Arial" w:cs="Arial"/>
              </w:rPr>
              <w:t>, tzn. kopírují se jen rozdílová data mezi dvěma okamžiky iniciace klonu</w:t>
            </w:r>
          </w:p>
          <w:p w14:paraId="4DBE0E55" w14:textId="77777777" w:rsidR="001E1DC8" w:rsidRPr="00FD5FAA" w:rsidRDefault="001E1DC8" w:rsidP="009E3127">
            <w:pPr>
              <w:numPr>
                <w:ilvl w:val="0"/>
                <w:numId w:val="6"/>
              </w:numPr>
              <w:spacing w:before="120" w:after="0"/>
              <w:rPr>
                <w:rFonts w:ascii="Arial" w:eastAsia="Times New Roman" w:hAnsi="Arial" w:cs="Arial"/>
              </w:rPr>
            </w:pPr>
            <w:r w:rsidRPr="00FD5FAA">
              <w:rPr>
                <w:rFonts w:ascii="Arial" w:eastAsia="Times New Roman" w:hAnsi="Arial" w:cs="Arial"/>
              </w:rPr>
              <w:t xml:space="preserve">reverzní </w:t>
            </w:r>
            <w:proofErr w:type="spellStart"/>
            <w:r w:rsidRPr="00FD5FAA">
              <w:rPr>
                <w:rFonts w:ascii="Arial" w:eastAsia="Times New Roman" w:hAnsi="Arial" w:cs="Arial"/>
              </w:rPr>
              <w:t>snapshoty</w:t>
            </w:r>
            <w:proofErr w:type="spellEnd"/>
            <w:r w:rsidRPr="00FD5FAA">
              <w:rPr>
                <w:rFonts w:ascii="Arial" w:eastAsia="Times New Roman" w:hAnsi="Arial" w:cs="Arial"/>
              </w:rPr>
              <w:t xml:space="preserve"> - lze provést zpětné přesunutí dat z klonu do původního originálního </w:t>
            </w:r>
            <w:proofErr w:type="spellStart"/>
            <w:r w:rsidRPr="00FD5FAA">
              <w:rPr>
                <w:rFonts w:ascii="Arial" w:eastAsia="Times New Roman" w:hAnsi="Arial" w:cs="Arial"/>
              </w:rPr>
              <w:t>Volume</w:t>
            </w:r>
            <w:proofErr w:type="spellEnd"/>
          </w:p>
          <w:p w14:paraId="0F389EA2" w14:textId="77777777" w:rsidR="001E1DC8" w:rsidRPr="00FD5FAA" w:rsidRDefault="001E1DC8" w:rsidP="009E3127">
            <w:pPr>
              <w:numPr>
                <w:ilvl w:val="0"/>
                <w:numId w:val="6"/>
              </w:numPr>
              <w:spacing w:before="120" w:after="0"/>
              <w:rPr>
                <w:rFonts w:ascii="Arial" w:eastAsia="Times New Roman" w:hAnsi="Arial" w:cs="Arial"/>
              </w:rPr>
            </w:pPr>
            <w:r w:rsidRPr="00FD5FAA">
              <w:rPr>
                <w:rFonts w:ascii="Arial" w:eastAsia="Times New Roman" w:hAnsi="Arial" w:cs="Arial"/>
              </w:rPr>
              <w:t xml:space="preserve">lze udržovat až 4 inkrementálně pořizované klony z jednoho originálu (s možností reverzních </w:t>
            </w:r>
            <w:proofErr w:type="spellStart"/>
            <w:r w:rsidRPr="00FD5FAA">
              <w:rPr>
                <w:rFonts w:ascii="Arial" w:eastAsia="Times New Roman" w:hAnsi="Arial" w:cs="Arial"/>
              </w:rPr>
              <w:t>snapshotů</w:t>
            </w:r>
            <w:proofErr w:type="spellEnd"/>
            <w:r w:rsidRPr="00FD5FAA">
              <w:rPr>
                <w:rFonts w:ascii="Arial" w:eastAsia="Times New Roman" w:hAnsi="Arial" w:cs="Arial"/>
              </w:rPr>
              <w:t>)</w:t>
            </w:r>
          </w:p>
          <w:p w14:paraId="0A2A78D5" w14:textId="77777777" w:rsidR="001E1DC8" w:rsidRPr="00FD5FAA" w:rsidRDefault="001E1DC8" w:rsidP="009E3127">
            <w:pPr>
              <w:numPr>
                <w:ilvl w:val="0"/>
                <w:numId w:val="7"/>
              </w:numPr>
              <w:spacing w:before="120" w:after="0"/>
              <w:rPr>
                <w:rFonts w:ascii="Arial" w:eastAsia="Times New Roman" w:hAnsi="Arial" w:cs="Arial"/>
              </w:rPr>
            </w:pPr>
            <w:r w:rsidRPr="00FD5FAA">
              <w:rPr>
                <w:rFonts w:ascii="Arial" w:eastAsia="Times New Roman" w:hAnsi="Arial" w:cs="Arial"/>
              </w:rPr>
              <w:t>interní/externí zrcadlení logického (virtuálního) disku z jednoho zdroje do dvou cílů pro zvýšení dostupnosti v případě výpadku jednoho cíle</w:t>
            </w:r>
          </w:p>
        </w:tc>
        <w:tc>
          <w:tcPr>
            <w:tcW w:w="6297" w:type="dxa"/>
          </w:tcPr>
          <w:p w14:paraId="2F9A264A" w14:textId="77777777" w:rsidR="001E1DC8" w:rsidRPr="00FD5FAA" w:rsidRDefault="001E1DC8" w:rsidP="00E663CD">
            <w:pPr>
              <w:spacing w:before="120" w:after="0"/>
              <w:ind w:left="360"/>
              <w:jc w:val="both"/>
              <w:rPr>
                <w:rFonts w:ascii="Arial" w:eastAsia="Times New Roman" w:hAnsi="Arial" w:cs="Arial"/>
              </w:rPr>
            </w:pPr>
          </w:p>
        </w:tc>
      </w:tr>
      <w:tr w:rsidR="00E663CD" w:rsidRPr="00FD5FAA" w14:paraId="0CFFFA75" w14:textId="47BBBA3A" w:rsidTr="00E663CD">
        <w:trPr>
          <w:cantSplit/>
          <w:jc w:val="center"/>
        </w:trPr>
        <w:tc>
          <w:tcPr>
            <w:tcW w:w="1980" w:type="dxa"/>
          </w:tcPr>
          <w:p w14:paraId="78D57512" w14:textId="77777777" w:rsidR="001E1DC8" w:rsidRPr="00FD5FAA" w:rsidRDefault="001E1DC8" w:rsidP="00856838">
            <w:pPr>
              <w:spacing w:before="120" w:after="0"/>
              <w:rPr>
                <w:rFonts w:ascii="Arial" w:eastAsia="Times New Roman" w:hAnsi="Arial" w:cs="Arial"/>
              </w:rPr>
            </w:pPr>
            <w:r w:rsidRPr="00FD5FAA">
              <w:rPr>
                <w:rFonts w:ascii="Arial" w:eastAsia="Times New Roman" w:hAnsi="Arial" w:cs="Arial"/>
              </w:rPr>
              <w:lastRenderedPageBreak/>
              <w:t>Zajištění kontinuální dostupnosti dat (DR a HA řešení) - licence musí být součástí nabídky a musí být na neomezenou kapacitu, počet disků, expanzích jednotek atd.</w:t>
            </w:r>
          </w:p>
        </w:tc>
        <w:tc>
          <w:tcPr>
            <w:tcW w:w="6804" w:type="dxa"/>
          </w:tcPr>
          <w:p w14:paraId="2FF92F8C" w14:textId="77777777" w:rsidR="001E1DC8" w:rsidRPr="00FD5FAA" w:rsidRDefault="001E1DC8" w:rsidP="009E3127">
            <w:pPr>
              <w:numPr>
                <w:ilvl w:val="0"/>
                <w:numId w:val="7"/>
              </w:numPr>
              <w:spacing w:before="120" w:after="0"/>
              <w:rPr>
                <w:rFonts w:ascii="Arial" w:eastAsia="Times New Roman" w:hAnsi="Arial" w:cs="Arial"/>
              </w:rPr>
            </w:pPr>
            <w:r w:rsidRPr="00FD5FAA">
              <w:rPr>
                <w:rFonts w:ascii="Arial" w:eastAsia="Times New Roman" w:hAnsi="Arial" w:cs="Arial"/>
              </w:rPr>
              <w:t>upgrade software a hardware u řadičů je proveditelné za chodu a bez ztráty přístupu hostitelských serverů k datum</w:t>
            </w:r>
          </w:p>
          <w:p w14:paraId="05A1D904" w14:textId="77777777" w:rsidR="001E1DC8" w:rsidRPr="00FD5FAA" w:rsidRDefault="001E1DC8" w:rsidP="009E3127">
            <w:pPr>
              <w:numPr>
                <w:ilvl w:val="0"/>
                <w:numId w:val="7"/>
              </w:numPr>
              <w:spacing w:before="120" w:after="0"/>
              <w:rPr>
                <w:rFonts w:ascii="Arial" w:eastAsia="Times New Roman" w:hAnsi="Arial" w:cs="Arial"/>
              </w:rPr>
            </w:pPr>
            <w:r w:rsidRPr="00FD5FAA">
              <w:rPr>
                <w:rFonts w:ascii="Arial" w:eastAsia="Times New Roman" w:hAnsi="Arial" w:cs="Arial"/>
              </w:rPr>
              <w:t>disková musí být možné spojit do clusteru, který umožňuje vytvoření jednoho funkčního celku, zrcadlení dat mezi jednotlivými poli apod.</w:t>
            </w:r>
          </w:p>
          <w:p w14:paraId="2D0F290C" w14:textId="77777777" w:rsidR="001E1DC8" w:rsidRPr="00FD5FAA" w:rsidRDefault="001E1DC8" w:rsidP="009E3127">
            <w:pPr>
              <w:numPr>
                <w:ilvl w:val="0"/>
                <w:numId w:val="7"/>
              </w:numPr>
              <w:spacing w:before="120" w:after="0"/>
              <w:rPr>
                <w:rFonts w:ascii="Arial" w:eastAsia="Times New Roman" w:hAnsi="Arial" w:cs="Arial"/>
              </w:rPr>
            </w:pPr>
            <w:r w:rsidRPr="00FD5FAA">
              <w:rPr>
                <w:rFonts w:ascii="Arial" w:eastAsia="Times New Roman" w:hAnsi="Arial" w:cs="Arial"/>
              </w:rPr>
              <w:t xml:space="preserve">vytvoření HA řešení s automatickým </w:t>
            </w:r>
            <w:proofErr w:type="spellStart"/>
            <w:r w:rsidRPr="00FD5FAA">
              <w:rPr>
                <w:rFonts w:ascii="Arial" w:eastAsia="Times New Roman" w:hAnsi="Arial" w:cs="Arial"/>
              </w:rPr>
              <w:t>failover</w:t>
            </w:r>
            <w:proofErr w:type="spellEnd"/>
            <w:r w:rsidRPr="00FD5FAA">
              <w:rPr>
                <w:rFonts w:ascii="Arial" w:eastAsia="Times New Roman" w:hAnsi="Arial" w:cs="Arial"/>
              </w:rPr>
              <w:t xml:space="preserve"> bez dalších vícenákladů, které je navíc nezávislé na běžných OS nebo virtualizační platformě včetně příslušných licencí</w:t>
            </w:r>
          </w:p>
          <w:p w14:paraId="39A68CD9" w14:textId="77777777" w:rsidR="001E1DC8" w:rsidRPr="00FD5FAA" w:rsidRDefault="001E1DC8" w:rsidP="009E3127">
            <w:pPr>
              <w:numPr>
                <w:ilvl w:val="0"/>
                <w:numId w:val="7"/>
              </w:numPr>
              <w:spacing w:before="120" w:after="0"/>
              <w:rPr>
                <w:rFonts w:ascii="Arial" w:eastAsia="Times New Roman" w:hAnsi="Arial" w:cs="Arial"/>
                <w:lang w:val="en-GB"/>
              </w:rPr>
            </w:pPr>
            <w:proofErr w:type="spellStart"/>
            <w:r w:rsidRPr="00FD5FAA">
              <w:rPr>
                <w:rFonts w:ascii="Arial" w:eastAsia="Times New Roman" w:hAnsi="Arial" w:cs="Arial"/>
                <w:lang w:val="en-GB"/>
              </w:rPr>
              <w:t>podpora</w:t>
            </w:r>
            <w:proofErr w:type="spellEnd"/>
            <w:r w:rsidRPr="00FD5FAA">
              <w:rPr>
                <w:rFonts w:ascii="Arial" w:eastAsia="Times New Roman" w:hAnsi="Arial" w:cs="Arial"/>
                <w:lang w:val="en-GB"/>
              </w:rPr>
              <w:t xml:space="preserve"> </w:t>
            </w:r>
            <w:proofErr w:type="spellStart"/>
            <w:r w:rsidRPr="00FD5FAA">
              <w:rPr>
                <w:rFonts w:ascii="Arial" w:eastAsia="Times New Roman" w:hAnsi="Arial" w:cs="Arial"/>
                <w:lang w:val="en-GB"/>
              </w:rPr>
              <w:t>replikace</w:t>
            </w:r>
            <w:proofErr w:type="spellEnd"/>
            <w:r w:rsidRPr="00FD5FAA">
              <w:rPr>
                <w:rFonts w:ascii="Arial" w:eastAsia="Times New Roman" w:hAnsi="Arial" w:cs="Arial"/>
                <w:lang w:val="en-GB"/>
              </w:rPr>
              <w:t xml:space="preserve"> do </w:t>
            </w:r>
            <w:proofErr w:type="spellStart"/>
            <w:r w:rsidRPr="00FD5FAA">
              <w:rPr>
                <w:rFonts w:ascii="Arial" w:eastAsia="Times New Roman" w:hAnsi="Arial" w:cs="Arial"/>
                <w:lang w:val="en-GB"/>
              </w:rPr>
              <w:t>třetí</w:t>
            </w:r>
            <w:proofErr w:type="spellEnd"/>
            <w:r w:rsidRPr="00FD5FAA">
              <w:rPr>
                <w:rFonts w:ascii="Arial" w:eastAsia="Times New Roman" w:hAnsi="Arial" w:cs="Arial"/>
                <w:lang w:val="en-GB"/>
              </w:rPr>
              <w:t xml:space="preserve"> </w:t>
            </w:r>
            <w:proofErr w:type="spellStart"/>
            <w:r w:rsidRPr="00FD5FAA">
              <w:rPr>
                <w:rFonts w:ascii="Arial" w:eastAsia="Times New Roman" w:hAnsi="Arial" w:cs="Arial"/>
                <w:lang w:val="en-GB"/>
              </w:rPr>
              <w:t>lokality</w:t>
            </w:r>
            <w:proofErr w:type="spellEnd"/>
          </w:p>
          <w:p w14:paraId="62769882" w14:textId="77777777" w:rsidR="001E1DC8" w:rsidRPr="00FD5FAA" w:rsidRDefault="001E1DC8" w:rsidP="009E3127">
            <w:pPr>
              <w:numPr>
                <w:ilvl w:val="0"/>
                <w:numId w:val="7"/>
              </w:numPr>
              <w:spacing w:before="120" w:after="0"/>
              <w:rPr>
                <w:rFonts w:ascii="Arial" w:eastAsia="Times New Roman" w:hAnsi="Arial" w:cs="Arial"/>
                <w:lang w:val="en-GB"/>
              </w:rPr>
            </w:pPr>
            <w:r w:rsidRPr="00FD5FAA">
              <w:rPr>
                <w:rFonts w:ascii="Arial" w:eastAsia="Times New Roman" w:hAnsi="Arial" w:cs="Arial"/>
              </w:rPr>
              <w:t>SW pro redundantní datové cesty v ceně řešení</w:t>
            </w:r>
          </w:p>
          <w:p w14:paraId="7AC5B00E" w14:textId="77777777" w:rsidR="001E1DC8" w:rsidRPr="00FD5FAA" w:rsidRDefault="001E1DC8" w:rsidP="009E3127">
            <w:pPr>
              <w:numPr>
                <w:ilvl w:val="0"/>
                <w:numId w:val="7"/>
              </w:numPr>
              <w:spacing w:before="120" w:after="0"/>
              <w:rPr>
                <w:rFonts w:ascii="Arial" w:eastAsia="Times New Roman" w:hAnsi="Arial" w:cs="Arial"/>
                <w:lang w:val="en-GB"/>
              </w:rPr>
            </w:pPr>
            <w:r w:rsidRPr="00FD5FAA">
              <w:rPr>
                <w:rFonts w:ascii="Arial" w:eastAsia="Times New Roman" w:hAnsi="Arial" w:cs="Arial"/>
              </w:rPr>
              <w:t>Nabízené řešení musí být plně kompatibilní s </w:t>
            </w:r>
            <w:proofErr w:type="spellStart"/>
            <w:r w:rsidRPr="00FD5FAA">
              <w:rPr>
                <w:rFonts w:ascii="Arial" w:eastAsia="Times New Roman" w:hAnsi="Arial" w:cs="Arial"/>
              </w:rPr>
              <w:t>VMware</w:t>
            </w:r>
            <w:proofErr w:type="spellEnd"/>
            <w:r w:rsidRPr="00FD5FAA">
              <w:rPr>
                <w:rFonts w:ascii="Arial" w:eastAsia="Times New Roman" w:hAnsi="Arial" w:cs="Arial"/>
              </w:rPr>
              <w:t xml:space="preserve"> Metro </w:t>
            </w:r>
            <w:proofErr w:type="spellStart"/>
            <w:r w:rsidRPr="00FD5FAA">
              <w:rPr>
                <w:rFonts w:ascii="Arial" w:eastAsia="Times New Roman" w:hAnsi="Arial" w:cs="Arial"/>
              </w:rPr>
              <w:t>Storage</w:t>
            </w:r>
            <w:proofErr w:type="spellEnd"/>
            <w:r w:rsidRPr="00FD5FAA">
              <w:rPr>
                <w:rFonts w:ascii="Arial" w:eastAsia="Times New Roman" w:hAnsi="Arial" w:cs="Arial"/>
              </w:rPr>
              <w:t xml:space="preserve"> Cluster funkcionalitou, tzn. musí být dohledatelné v matici kompatibility na stránkách </w:t>
            </w:r>
            <w:proofErr w:type="spellStart"/>
            <w:r w:rsidRPr="00FD5FAA">
              <w:rPr>
                <w:rFonts w:ascii="Arial" w:eastAsia="Times New Roman" w:hAnsi="Arial" w:cs="Arial"/>
              </w:rPr>
              <w:t>VMware</w:t>
            </w:r>
            <w:proofErr w:type="spellEnd"/>
          </w:p>
        </w:tc>
        <w:tc>
          <w:tcPr>
            <w:tcW w:w="6297" w:type="dxa"/>
          </w:tcPr>
          <w:p w14:paraId="07E418A4" w14:textId="77777777" w:rsidR="001E1DC8" w:rsidRPr="00FD5FAA" w:rsidRDefault="001E1DC8" w:rsidP="00E663CD">
            <w:pPr>
              <w:spacing w:before="120" w:after="0"/>
              <w:ind w:left="360"/>
              <w:rPr>
                <w:rFonts w:ascii="Arial" w:eastAsia="Times New Roman" w:hAnsi="Arial" w:cs="Arial"/>
              </w:rPr>
            </w:pPr>
          </w:p>
        </w:tc>
      </w:tr>
      <w:tr w:rsidR="00E663CD" w:rsidRPr="00FD5FAA" w14:paraId="5A2BB4CB" w14:textId="54920FB0" w:rsidTr="00E663CD">
        <w:trPr>
          <w:cantSplit/>
          <w:jc w:val="center"/>
        </w:trPr>
        <w:tc>
          <w:tcPr>
            <w:tcW w:w="1980" w:type="dxa"/>
          </w:tcPr>
          <w:p w14:paraId="623E6740" w14:textId="77777777" w:rsidR="001E1DC8" w:rsidRPr="00FD5FAA" w:rsidRDefault="001E1DC8" w:rsidP="00856838">
            <w:pPr>
              <w:spacing w:before="120" w:after="0"/>
              <w:rPr>
                <w:rFonts w:ascii="Arial" w:eastAsia="Times New Roman" w:hAnsi="Arial" w:cs="Arial"/>
              </w:rPr>
            </w:pPr>
            <w:r w:rsidRPr="00FD5FAA">
              <w:rPr>
                <w:rFonts w:ascii="Arial" w:eastAsia="Times New Roman" w:hAnsi="Arial" w:cs="Arial"/>
              </w:rPr>
              <w:t>Migrace dat</w:t>
            </w:r>
          </w:p>
        </w:tc>
        <w:tc>
          <w:tcPr>
            <w:tcW w:w="6804" w:type="dxa"/>
          </w:tcPr>
          <w:p w14:paraId="0F0BFE69" w14:textId="77777777" w:rsidR="001E1DC8" w:rsidRPr="00FD5FAA" w:rsidRDefault="001E1DC8" w:rsidP="009E3127">
            <w:pPr>
              <w:numPr>
                <w:ilvl w:val="0"/>
                <w:numId w:val="7"/>
              </w:numPr>
              <w:spacing w:before="120" w:after="0"/>
              <w:rPr>
                <w:rFonts w:ascii="Arial" w:eastAsia="Times New Roman" w:hAnsi="Arial" w:cs="Arial"/>
              </w:rPr>
            </w:pPr>
            <w:r w:rsidRPr="00FD5FAA">
              <w:rPr>
                <w:rFonts w:ascii="Arial" w:eastAsia="Times New Roman" w:hAnsi="Arial" w:cs="Arial"/>
              </w:rPr>
              <w:t>transparentní migrace (tzn. možnost zdarma migrovat data ze stávajících diskových polí na nová disková úložiště) s možnosti rozšíření o synchronní a asynchronní zrcadlení logických (virtuálních) disků v případě více lokalit</w:t>
            </w:r>
          </w:p>
        </w:tc>
        <w:tc>
          <w:tcPr>
            <w:tcW w:w="6297" w:type="dxa"/>
          </w:tcPr>
          <w:p w14:paraId="0270B10D" w14:textId="77777777" w:rsidR="001E1DC8" w:rsidRPr="00FD5FAA" w:rsidRDefault="001E1DC8" w:rsidP="00E663CD">
            <w:pPr>
              <w:spacing w:before="120" w:after="0"/>
              <w:ind w:left="360"/>
              <w:rPr>
                <w:rFonts w:ascii="Arial" w:eastAsia="Times New Roman" w:hAnsi="Arial" w:cs="Arial"/>
              </w:rPr>
            </w:pPr>
          </w:p>
        </w:tc>
      </w:tr>
      <w:tr w:rsidR="00E663CD" w:rsidRPr="00FD5FAA" w14:paraId="40B18D7A" w14:textId="3844F898" w:rsidTr="00E663CD">
        <w:trPr>
          <w:cantSplit/>
          <w:jc w:val="center"/>
        </w:trPr>
        <w:tc>
          <w:tcPr>
            <w:tcW w:w="1980" w:type="dxa"/>
          </w:tcPr>
          <w:p w14:paraId="59C3C7DB" w14:textId="77777777" w:rsidR="001E1DC8" w:rsidRPr="00FD5FAA" w:rsidRDefault="001E1DC8" w:rsidP="00856838">
            <w:pPr>
              <w:spacing w:before="120" w:after="0"/>
              <w:rPr>
                <w:rFonts w:ascii="Arial" w:eastAsia="Times New Roman" w:hAnsi="Arial" w:cs="Arial"/>
              </w:rPr>
            </w:pPr>
            <w:r w:rsidRPr="00FD5FAA">
              <w:rPr>
                <w:rFonts w:ascii="Arial" w:eastAsia="Times New Roman" w:hAnsi="Arial" w:cs="Arial"/>
              </w:rPr>
              <w:t>Počet hostitelských serverů připojovaných k diskovému poli</w:t>
            </w:r>
          </w:p>
        </w:tc>
        <w:tc>
          <w:tcPr>
            <w:tcW w:w="6804" w:type="dxa"/>
          </w:tcPr>
          <w:p w14:paraId="46D6FCEB" w14:textId="77777777" w:rsidR="001E1DC8" w:rsidRPr="00FD5FAA" w:rsidRDefault="001E1DC8" w:rsidP="009E3127">
            <w:pPr>
              <w:numPr>
                <w:ilvl w:val="0"/>
                <w:numId w:val="7"/>
              </w:numPr>
              <w:spacing w:before="120" w:after="0"/>
              <w:jc w:val="both"/>
              <w:rPr>
                <w:rFonts w:ascii="Arial" w:eastAsia="Times New Roman" w:hAnsi="Arial" w:cs="Arial"/>
              </w:rPr>
            </w:pPr>
            <w:r w:rsidRPr="00FD5FAA">
              <w:rPr>
                <w:rFonts w:ascii="Arial" w:eastAsia="Times New Roman" w:hAnsi="Arial" w:cs="Arial"/>
              </w:rPr>
              <w:t xml:space="preserve">řešení obsahuje licence na neomezený počet připojení hostitelských serverů </w:t>
            </w:r>
          </w:p>
        </w:tc>
        <w:tc>
          <w:tcPr>
            <w:tcW w:w="6297" w:type="dxa"/>
          </w:tcPr>
          <w:p w14:paraId="4901B3E4" w14:textId="77777777" w:rsidR="001E1DC8" w:rsidRPr="00FD5FAA" w:rsidRDefault="001E1DC8" w:rsidP="00E663CD">
            <w:pPr>
              <w:spacing w:before="120" w:after="0"/>
              <w:ind w:left="360"/>
              <w:jc w:val="both"/>
              <w:rPr>
                <w:rFonts w:ascii="Arial" w:eastAsia="Times New Roman" w:hAnsi="Arial" w:cs="Arial"/>
              </w:rPr>
            </w:pPr>
          </w:p>
        </w:tc>
      </w:tr>
      <w:tr w:rsidR="00E663CD" w:rsidRPr="00FD5FAA" w14:paraId="0E3BF24A" w14:textId="615F060C" w:rsidTr="00E663CD">
        <w:trPr>
          <w:cantSplit/>
          <w:jc w:val="center"/>
        </w:trPr>
        <w:tc>
          <w:tcPr>
            <w:tcW w:w="1980" w:type="dxa"/>
          </w:tcPr>
          <w:p w14:paraId="768D4D72" w14:textId="77777777" w:rsidR="001E1DC8" w:rsidRPr="00FD5FAA" w:rsidRDefault="001E1DC8" w:rsidP="00856838">
            <w:pPr>
              <w:spacing w:before="120" w:after="0"/>
              <w:rPr>
                <w:rFonts w:ascii="Arial" w:eastAsia="Times New Roman" w:hAnsi="Arial" w:cs="Arial"/>
              </w:rPr>
            </w:pPr>
            <w:r w:rsidRPr="00FD5FAA">
              <w:rPr>
                <w:rFonts w:ascii="Arial" w:eastAsia="Times New Roman" w:hAnsi="Arial" w:cs="Arial"/>
              </w:rPr>
              <w:t>Správa diskového pole a další dostupné funkcionality</w:t>
            </w:r>
          </w:p>
        </w:tc>
        <w:tc>
          <w:tcPr>
            <w:tcW w:w="6804" w:type="dxa"/>
          </w:tcPr>
          <w:p w14:paraId="25E0FD3C" w14:textId="77777777" w:rsidR="001E1DC8" w:rsidRPr="00FD5FAA" w:rsidRDefault="001E1DC8" w:rsidP="009E3127">
            <w:pPr>
              <w:numPr>
                <w:ilvl w:val="0"/>
                <w:numId w:val="7"/>
              </w:numPr>
              <w:spacing w:before="120" w:after="0"/>
              <w:rPr>
                <w:rFonts w:ascii="Arial" w:eastAsia="Times New Roman" w:hAnsi="Arial" w:cs="Arial"/>
              </w:rPr>
            </w:pPr>
            <w:r w:rsidRPr="00FD5FAA">
              <w:rPr>
                <w:rFonts w:ascii="Arial" w:eastAsia="Times New Roman" w:hAnsi="Arial" w:cs="Arial"/>
              </w:rPr>
              <w:t xml:space="preserve">SW pro plnohodnotnou správu diskového pole a diskových subsystémů, možnost ovládání přes </w:t>
            </w:r>
            <w:smartTag w:uri="urn:schemas-microsoft-com:office:smarttags" w:element="stockticker">
              <w:r w:rsidRPr="00FD5FAA">
                <w:rPr>
                  <w:rFonts w:ascii="Arial" w:eastAsia="Times New Roman" w:hAnsi="Arial" w:cs="Arial"/>
                </w:rPr>
                <w:t>CLI</w:t>
              </w:r>
            </w:smartTag>
            <w:r w:rsidRPr="00FD5FAA">
              <w:rPr>
                <w:rFonts w:ascii="Arial" w:eastAsia="Times New Roman" w:hAnsi="Arial" w:cs="Arial"/>
              </w:rPr>
              <w:t xml:space="preserve">, GUI (ze </w:t>
            </w:r>
            <w:proofErr w:type="spellStart"/>
            <w:r w:rsidRPr="00FD5FAA">
              <w:rPr>
                <w:rFonts w:ascii="Arial" w:eastAsia="Times New Roman" w:hAnsi="Arial" w:cs="Arial"/>
              </w:rPr>
              <w:t>std</w:t>
            </w:r>
            <w:proofErr w:type="spellEnd"/>
            <w:r w:rsidRPr="00FD5FAA">
              <w:rPr>
                <w:rFonts w:ascii="Arial" w:eastAsia="Times New Roman" w:hAnsi="Arial" w:cs="Arial"/>
              </w:rPr>
              <w:t>. web browseru)</w:t>
            </w:r>
          </w:p>
          <w:p w14:paraId="435FB326" w14:textId="77777777" w:rsidR="001E1DC8" w:rsidRPr="00FD5FAA" w:rsidRDefault="001E1DC8" w:rsidP="009E3127">
            <w:pPr>
              <w:numPr>
                <w:ilvl w:val="0"/>
                <w:numId w:val="7"/>
              </w:numPr>
              <w:spacing w:before="120" w:after="0"/>
              <w:rPr>
                <w:rFonts w:ascii="Arial" w:eastAsia="Times New Roman" w:hAnsi="Arial" w:cs="Arial"/>
              </w:rPr>
            </w:pPr>
            <w:proofErr w:type="spellStart"/>
            <w:r w:rsidRPr="00FD5FAA">
              <w:rPr>
                <w:rFonts w:ascii="Arial" w:eastAsia="Times New Roman" w:hAnsi="Arial" w:cs="Arial"/>
              </w:rPr>
              <w:t>Remote</w:t>
            </w:r>
            <w:proofErr w:type="spellEnd"/>
            <w:r w:rsidRPr="00FD5FA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FD5FAA">
              <w:rPr>
                <w:rFonts w:ascii="Arial" w:eastAsia="Times New Roman" w:hAnsi="Arial" w:cs="Arial"/>
              </w:rPr>
              <w:t>Service</w:t>
            </w:r>
            <w:proofErr w:type="spellEnd"/>
            <w:r w:rsidRPr="00FD5FAA">
              <w:rPr>
                <w:rFonts w:ascii="Arial" w:eastAsia="Times New Roman" w:hAnsi="Arial" w:cs="Arial"/>
              </w:rPr>
              <w:t xml:space="preserve"> (call </w:t>
            </w:r>
            <w:proofErr w:type="spellStart"/>
            <w:r w:rsidRPr="00FD5FAA">
              <w:rPr>
                <w:rFonts w:ascii="Arial" w:eastAsia="Times New Roman" w:hAnsi="Arial" w:cs="Arial"/>
              </w:rPr>
              <w:t>home</w:t>
            </w:r>
            <w:proofErr w:type="spellEnd"/>
            <w:r w:rsidRPr="00FD5FAA">
              <w:rPr>
                <w:rFonts w:ascii="Arial" w:eastAsia="Times New Roman" w:hAnsi="Arial" w:cs="Arial"/>
              </w:rPr>
              <w:t>) v ceně řešení</w:t>
            </w:r>
          </w:p>
          <w:p w14:paraId="4968962A" w14:textId="77777777" w:rsidR="001E1DC8" w:rsidRPr="00FD5FAA" w:rsidRDefault="001E1DC8" w:rsidP="009E3127">
            <w:pPr>
              <w:numPr>
                <w:ilvl w:val="0"/>
                <w:numId w:val="7"/>
              </w:numPr>
              <w:spacing w:before="120" w:after="0"/>
              <w:rPr>
                <w:rFonts w:ascii="Arial" w:eastAsia="Times New Roman" w:hAnsi="Arial" w:cs="Arial"/>
              </w:rPr>
            </w:pPr>
            <w:r w:rsidRPr="00FD5FAA">
              <w:rPr>
                <w:rFonts w:ascii="Arial" w:eastAsia="Times New Roman" w:hAnsi="Arial" w:cs="Arial"/>
              </w:rPr>
              <w:t>Příkazy prováděné v GUI jsou uchovávány v tzv. "</w:t>
            </w:r>
            <w:proofErr w:type="spellStart"/>
            <w:r w:rsidRPr="00FD5FAA">
              <w:rPr>
                <w:rFonts w:ascii="Arial" w:eastAsia="Times New Roman" w:hAnsi="Arial" w:cs="Arial"/>
              </w:rPr>
              <w:t>AuditLogu</w:t>
            </w:r>
            <w:proofErr w:type="spellEnd"/>
            <w:r w:rsidRPr="00FD5FAA">
              <w:rPr>
                <w:rFonts w:ascii="Arial" w:eastAsia="Times New Roman" w:hAnsi="Arial" w:cs="Arial"/>
              </w:rPr>
              <w:t xml:space="preserve">" v podobě standardních </w:t>
            </w:r>
            <w:smartTag w:uri="urn:schemas-microsoft-com:office:smarttags" w:element="stockticker">
              <w:r w:rsidRPr="00FD5FAA">
                <w:rPr>
                  <w:rFonts w:ascii="Arial" w:eastAsia="Times New Roman" w:hAnsi="Arial" w:cs="Arial"/>
                </w:rPr>
                <w:t>CLI</w:t>
              </w:r>
            </w:smartTag>
            <w:r w:rsidRPr="00FD5FAA">
              <w:rPr>
                <w:rFonts w:ascii="Arial" w:eastAsia="Times New Roman" w:hAnsi="Arial" w:cs="Arial"/>
              </w:rPr>
              <w:t xml:space="preserve"> příkazů, které lze později snadno zkopírovat a aplikovat při programování uživatelských skriptů např. pro podporu automatizace zálohování atd.</w:t>
            </w:r>
          </w:p>
          <w:p w14:paraId="4C55AF89" w14:textId="77777777" w:rsidR="001E1DC8" w:rsidRPr="00FD5FAA" w:rsidRDefault="001E1DC8" w:rsidP="009E3127">
            <w:pPr>
              <w:numPr>
                <w:ilvl w:val="0"/>
                <w:numId w:val="7"/>
              </w:numPr>
              <w:spacing w:before="120" w:after="0"/>
              <w:rPr>
                <w:rFonts w:ascii="Arial" w:eastAsia="Times New Roman" w:hAnsi="Arial" w:cs="Arial"/>
              </w:rPr>
            </w:pPr>
            <w:r w:rsidRPr="00FD5FAA">
              <w:rPr>
                <w:rFonts w:ascii="Arial" w:eastAsia="Times New Roman" w:hAnsi="Arial" w:cs="Arial"/>
              </w:rPr>
              <w:t>Je požadováno potvrzení od lokálního zastoupení výrobce, že nabízené řešení je určeno pro český (EU) trh a bude servisním střediskem výrobce plně podporováno. Servisní podpora výrobce bude v českém jazyce.</w:t>
            </w:r>
          </w:p>
        </w:tc>
        <w:tc>
          <w:tcPr>
            <w:tcW w:w="6297" w:type="dxa"/>
          </w:tcPr>
          <w:p w14:paraId="1577DA7F" w14:textId="77777777" w:rsidR="001E1DC8" w:rsidRPr="00FD5FAA" w:rsidRDefault="001E1DC8" w:rsidP="00E663CD">
            <w:pPr>
              <w:spacing w:before="120" w:after="0"/>
              <w:ind w:left="360"/>
              <w:rPr>
                <w:rFonts w:ascii="Arial" w:eastAsia="Times New Roman" w:hAnsi="Arial" w:cs="Arial"/>
              </w:rPr>
            </w:pPr>
          </w:p>
        </w:tc>
      </w:tr>
      <w:tr w:rsidR="00E663CD" w:rsidRPr="00FD5FAA" w14:paraId="7AC92C5C" w14:textId="3205EF56" w:rsidTr="00E663CD">
        <w:trPr>
          <w:cantSplit/>
          <w:jc w:val="center"/>
        </w:trPr>
        <w:tc>
          <w:tcPr>
            <w:tcW w:w="1980" w:type="dxa"/>
          </w:tcPr>
          <w:p w14:paraId="2CCABA5B" w14:textId="77777777" w:rsidR="001E1DC8" w:rsidRPr="00FD5FAA" w:rsidRDefault="001E1DC8" w:rsidP="00856838">
            <w:pPr>
              <w:spacing w:before="120" w:after="0"/>
              <w:rPr>
                <w:rFonts w:ascii="Arial" w:eastAsia="Times New Roman" w:hAnsi="Arial" w:cs="Arial"/>
              </w:rPr>
            </w:pPr>
            <w:r w:rsidRPr="00FD5FAA">
              <w:rPr>
                <w:rFonts w:ascii="Arial" w:eastAsia="Times New Roman" w:hAnsi="Arial" w:cs="Arial"/>
              </w:rPr>
              <w:t>Příslušenství</w:t>
            </w:r>
          </w:p>
        </w:tc>
        <w:tc>
          <w:tcPr>
            <w:tcW w:w="6804" w:type="dxa"/>
          </w:tcPr>
          <w:p w14:paraId="785BF4BF" w14:textId="1B75CD47" w:rsidR="001E1DC8" w:rsidRPr="00FD5FAA" w:rsidRDefault="001E1DC8" w:rsidP="009E3127">
            <w:pPr>
              <w:numPr>
                <w:ilvl w:val="0"/>
                <w:numId w:val="7"/>
              </w:numPr>
              <w:spacing w:before="120" w:after="0"/>
              <w:rPr>
                <w:rFonts w:ascii="Arial" w:eastAsia="Times New Roman" w:hAnsi="Arial" w:cs="Arial"/>
              </w:rPr>
            </w:pPr>
            <w:r w:rsidRPr="00FD5FAA">
              <w:rPr>
                <w:rFonts w:ascii="Arial" w:eastAsia="Times New Roman" w:hAnsi="Arial" w:cs="Arial"/>
              </w:rPr>
              <w:t>Součástí dodávky je veškerá potřebná kabeláž pro plné zapojení všech portů do instalovaného prostředí a potřebná napájecí kabeláž kompatibilní s napájecími lištami v RACK skříních</w:t>
            </w:r>
            <w:r w:rsidR="00E760EC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6297" w:type="dxa"/>
          </w:tcPr>
          <w:p w14:paraId="28BB8EBC" w14:textId="77777777" w:rsidR="001E1DC8" w:rsidRPr="00FD5FAA" w:rsidRDefault="001E1DC8" w:rsidP="00E663CD">
            <w:pPr>
              <w:spacing w:before="120" w:after="0"/>
              <w:ind w:left="360"/>
              <w:rPr>
                <w:rFonts w:ascii="Arial" w:eastAsia="Times New Roman" w:hAnsi="Arial" w:cs="Arial"/>
              </w:rPr>
            </w:pPr>
          </w:p>
        </w:tc>
      </w:tr>
      <w:tr w:rsidR="00E663CD" w:rsidRPr="00FD5FAA" w14:paraId="323EB074" w14:textId="3E5F89A1" w:rsidTr="00E663CD">
        <w:trPr>
          <w:cantSplit/>
          <w:jc w:val="center"/>
        </w:trPr>
        <w:tc>
          <w:tcPr>
            <w:tcW w:w="1980" w:type="dxa"/>
          </w:tcPr>
          <w:p w14:paraId="12B7B1B2" w14:textId="77777777" w:rsidR="001E1DC8" w:rsidRPr="00FD5FAA" w:rsidRDefault="001E1DC8" w:rsidP="00856838">
            <w:pPr>
              <w:spacing w:before="120" w:after="0"/>
              <w:rPr>
                <w:rFonts w:ascii="Arial" w:eastAsia="Times New Roman" w:hAnsi="Arial" w:cs="Arial"/>
              </w:rPr>
            </w:pPr>
            <w:r w:rsidRPr="00FD5FAA">
              <w:rPr>
                <w:rFonts w:ascii="Arial" w:eastAsia="Times New Roman" w:hAnsi="Arial" w:cs="Arial"/>
              </w:rPr>
              <w:lastRenderedPageBreak/>
              <w:t>Servisní podpora</w:t>
            </w:r>
            <w:r w:rsidRPr="00FD5FAA">
              <w:rPr>
                <w:rFonts w:ascii="Arial" w:eastAsia="Times New Roman" w:hAnsi="Arial" w:cs="Arial"/>
              </w:rPr>
              <w:tab/>
            </w:r>
          </w:p>
        </w:tc>
        <w:tc>
          <w:tcPr>
            <w:tcW w:w="6804" w:type="dxa"/>
          </w:tcPr>
          <w:p w14:paraId="2C28BF46" w14:textId="77777777" w:rsidR="001E1DC8" w:rsidRPr="00FD5FAA" w:rsidRDefault="001E1DC8" w:rsidP="009E3127">
            <w:pPr>
              <w:numPr>
                <w:ilvl w:val="0"/>
                <w:numId w:val="7"/>
              </w:numPr>
              <w:spacing w:before="120" w:after="0"/>
              <w:rPr>
                <w:rFonts w:ascii="Arial" w:eastAsia="Times New Roman" w:hAnsi="Arial" w:cs="Arial"/>
              </w:rPr>
            </w:pPr>
            <w:r w:rsidRPr="00FD5FAA">
              <w:rPr>
                <w:rFonts w:ascii="Arial" w:eastAsia="Times New Roman" w:hAnsi="Arial" w:cs="Arial"/>
              </w:rPr>
              <w:t>Minimálně 5 let; v online režimu 24x7 s garantovanou dobou opravy do 24 hodin včetně SW podpory, která umožňuje např. přístup k novým verzím FW, opravným patchům atd.</w:t>
            </w:r>
            <w:r w:rsidRPr="00FD5FAA">
              <w:rPr>
                <w:rFonts w:ascii="Arial" w:hAnsi="Arial" w:cs="Arial"/>
              </w:rPr>
              <w:t xml:space="preserve"> </w:t>
            </w:r>
            <w:r w:rsidRPr="00FD5FAA">
              <w:rPr>
                <w:rFonts w:ascii="Arial" w:eastAsia="Times New Roman" w:hAnsi="Arial" w:cs="Arial"/>
              </w:rPr>
              <w:t>Zadavatel požaduje stejné servisní středisko jako u stávajících diskových polí.</w:t>
            </w:r>
          </w:p>
        </w:tc>
        <w:tc>
          <w:tcPr>
            <w:tcW w:w="6297" w:type="dxa"/>
          </w:tcPr>
          <w:p w14:paraId="722FBC54" w14:textId="77777777" w:rsidR="001E1DC8" w:rsidRPr="00FD5FAA" w:rsidRDefault="001E1DC8" w:rsidP="00E663CD">
            <w:pPr>
              <w:spacing w:before="120" w:after="0"/>
              <w:ind w:left="360"/>
              <w:rPr>
                <w:rFonts w:ascii="Arial" w:eastAsia="Times New Roman" w:hAnsi="Arial" w:cs="Arial"/>
              </w:rPr>
            </w:pPr>
          </w:p>
        </w:tc>
      </w:tr>
    </w:tbl>
    <w:p w14:paraId="1CD4C77B" w14:textId="43F06743" w:rsidR="000F3BA8" w:rsidRPr="00FD5FAA" w:rsidRDefault="000F3BA8" w:rsidP="009E3127">
      <w:pPr>
        <w:rPr>
          <w:rFonts w:ascii="Arial" w:hAnsi="Arial" w:cs="Arial"/>
        </w:rPr>
      </w:pPr>
    </w:p>
    <w:p w14:paraId="78B64AAE" w14:textId="77777777" w:rsidR="000F3BA8" w:rsidRPr="00FD5FAA" w:rsidRDefault="000F3BA8">
      <w:pPr>
        <w:spacing w:after="160" w:line="259" w:lineRule="auto"/>
        <w:rPr>
          <w:rFonts w:ascii="Arial" w:hAnsi="Arial" w:cs="Arial"/>
        </w:rPr>
      </w:pPr>
      <w:r w:rsidRPr="00FD5FAA">
        <w:rPr>
          <w:rFonts w:ascii="Arial" w:hAnsi="Arial" w:cs="Arial"/>
        </w:rPr>
        <w:br w:type="page"/>
      </w:r>
    </w:p>
    <w:p w14:paraId="5B7E09F5" w14:textId="296D6D27" w:rsidR="00FD5FAA" w:rsidRDefault="00FD5FAA" w:rsidP="00542FBD">
      <w:pPr>
        <w:pStyle w:val="Nadpis2"/>
        <w:numPr>
          <w:ilvl w:val="0"/>
          <w:numId w:val="11"/>
        </w:numPr>
        <w:jc w:val="left"/>
        <w:rPr>
          <w:rFonts w:cs="Arial"/>
        </w:rPr>
      </w:pPr>
      <w:r w:rsidRPr="00FD5FAA">
        <w:rPr>
          <w:rFonts w:cs="Arial"/>
        </w:rPr>
        <w:lastRenderedPageBreak/>
        <w:t xml:space="preserve">Detailní parametry </w:t>
      </w:r>
      <w:r w:rsidR="00542FBD">
        <w:rPr>
          <w:rFonts w:cs="Arial"/>
        </w:rPr>
        <w:t>přepínačů SAN</w:t>
      </w:r>
      <w:r w:rsidR="00AC6893">
        <w:rPr>
          <w:rFonts w:cs="Arial"/>
        </w:rPr>
        <w:t xml:space="preserve"> (switche)</w:t>
      </w:r>
    </w:p>
    <w:p w14:paraId="6FC4B75C" w14:textId="33DC6723" w:rsidR="00542FBD" w:rsidRPr="00542FBD" w:rsidRDefault="00542FBD" w:rsidP="00542FBD">
      <w:pPr>
        <w:rPr>
          <w:rFonts w:ascii="Arial" w:hAnsi="Arial" w:cs="Arial"/>
          <w:lang w:eastAsia="cs-CZ"/>
        </w:rPr>
      </w:pPr>
      <w:r w:rsidRPr="00542FBD">
        <w:rPr>
          <w:rFonts w:ascii="Arial" w:hAnsi="Arial" w:cs="Arial"/>
          <w:lang w:eastAsia="cs-CZ"/>
        </w:rPr>
        <w:t>Jsou požadován</w:t>
      </w:r>
      <w:r>
        <w:rPr>
          <w:rFonts w:ascii="Arial" w:hAnsi="Arial" w:cs="Arial"/>
          <w:lang w:eastAsia="cs-CZ"/>
        </w:rPr>
        <w:t>y</w:t>
      </w:r>
      <w:r w:rsidRPr="00542FBD">
        <w:rPr>
          <w:rFonts w:ascii="Arial" w:hAnsi="Arial" w:cs="Arial"/>
          <w:lang w:eastAsia="cs-CZ"/>
        </w:rPr>
        <w:t xml:space="preserve"> dv</w:t>
      </w:r>
      <w:r>
        <w:rPr>
          <w:rFonts w:ascii="Arial" w:hAnsi="Arial" w:cs="Arial"/>
          <w:lang w:eastAsia="cs-CZ"/>
        </w:rPr>
        <w:t>a</w:t>
      </w:r>
      <w:r w:rsidRPr="00542FBD">
        <w:rPr>
          <w:rFonts w:ascii="Arial" w:hAnsi="Arial" w:cs="Arial"/>
          <w:lang w:eastAsia="cs-CZ"/>
        </w:rPr>
        <w:t xml:space="preserve"> totožn</w:t>
      </w:r>
      <w:r w:rsidR="00AC6893">
        <w:rPr>
          <w:rFonts w:ascii="Arial" w:hAnsi="Arial" w:cs="Arial"/>
          <w:lang w:eastAsia="cs-CZ"/>
        </w:rPr>
        <w:t>é</w:t>
      </w:r>
      <w:r w:rsidRPr="00542FBD">
        <w:rPr>
          <w:rFonts w:ascii="Arial" w:hAnsi="Arial" w:cs="Arial"/>
          <w:lang w:eastAsia="cs-CZ"/>
        </w:rPr>
        <w:t xml:space="preserve"> </w:t>
      </w:r>
      <w:r w:rsidR="00AC6893">
        <w:rPr>
          <w:rFonts w:ascii="Arial" w:hAnsi="Arial" w:cs="Arial"/>
          <w:lang w:eastAsia="cs-CZ"/>
        </w:rPr>
        <w:t>přepínače</w:t>
      </w:r>
      <w:r>
        <w:rPr>
          <w:rFonts w:ascii="Arial" w:hAnsi="Arial" w:cs="Arial"/>
          <w:lang w:eastAsia="cs-CZ"/>
        </w:rPr>
        <w:t xml:space="preserve"> SAN</w:t>
      </w:r>
      <w:r w:rsidRPr="00542FBD">
        <w:rPr>
          <w:rFonts w:ascii="Arial" w:hAnsi="Arial" w:cs="Arial"/>
          <w:lang w:eastAsia="cs-CZ"/>
        </w:rPr>
        <w:t>, níže jsou uvedené minimální parametry pro jed</w:t>
      </w:r>
      <w:r>
        <w:rPr>
          <w:rFonts w:ascii="Arial" w:hAnsi="Arial" w:cs="Arial"/>
          <w:lang w:eastAsia="cs-CZ"/>
        </w:rPr>
        <w:t>en</w:t>
      </w:r>
      <w:r w:rsidRPr="00542FBD">
        <w:rPr>
          <w:rFonts w:ascii="Arial" w:hAnsi="Arial" w:cs="Arial"/>
          <w:lang w:eastAsia="cs-CZ"/>
        </w:rPr>
        <w:t xml:space="preserve"> nabízen</w:t>
      </w:r>
      <w:r>
        <w:rPr>
          <w:rFonts w:ascii="Arial" w:hAnsi="Arial" w:cs="Arial"/>
          <w:lang w:eastAsia="cs-CZ"/>
        </w:rPr>
        <w:t xml:space="preserve">ý </w:t>
      </w:r>
      <w:r w:rsidR="00AC6893">
        <w:rPr>
          <w:rFonts w:ascii="Arial" w:hAnsi="Arial" w:cs="Arial"/>
          <w:lang w:eastAsia="cs-CZ"/>
        </w:rPr>
        <w:t>přepínač</w:t>
      </w:r>
      <w:r w:rsidRPr="00542FBD">
        <w:rPr>
          <w:rFonts w:ascii="Arial" w:hAnsi="Arial" w:cs="Arial"/>
          <w:lang w:eastAsia="cs-CZ"/>
        </w:rPr>
        <w:t>.</w:t>
      </w:r>
    </w:p>
    <w:p w14:paraId="7CEB73C1" w14:textId="77777777" w:rsidR="00542FBD" w:rsidRPr="00542FBD" w:rsidRDefault="00542FBD" w:rsidP="00542FBD">
      <w:pPr>
        <w:rPr>
          <w:lang w:eastAsia="cs-CZ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6946"/>
        <w:gridCol w:w="5533"/>
      </w:tblGrid>
      <w:tr w:rsidR="00542FBD" w14:paraId="052A25E7" w14:textId="77777777" w:rsidTr="00542FB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51297577" w14:textId="77777777" w:rsidR="00542FBD" w:rsidRDefault="00542FBD" w:rsidP="00542FBD">
            <w:pPr>
              <w:pStyle w:val="tabulka-zahlavi"/>
              <w:framePr w:hSpace="141" w:wrap="around" w:vAnchor="text" w:hAnchor="text" w:y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PARAMETR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E8C35D7" w14:textId="77777777" w:rsidR="00542FBD" w:rsidRDefault="00542FBD" w:rsidP="00542FBD">
            <w:pPr>
              <w:pStyle w:val="tabulka-zahlavi"/>
              <w:framePr w:hSpace="141" w:wrap="around" w:vAnchor="text" w:hAnchor="text" w:y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POŽADOVANÉ PARAMETRY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9425B92" w14:textId="61FBC420" w:rsidR="00542FBD" w:rsidRDefault="00542FBD" w:rsidP="00542FBD">
            <w:pPr>
              <w:framePr w:hSpace="141" w:wrap="around" w:vAnchor="text" w:hAnchor="text" w:y="1"/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Způsob splnění požadavku vyplní účastník.</w:t>
            </w:r>
          </w:p>
          <w:p w14:paraId="3D6FCD77" w14:textId="1E390694" w:rsidR="00542FBD" w:rsidRPr="00542FBD" w:rsidRDefault="00542FBD" w:rsidP="00542FBD">
            <w:pPr>
              <w:framePr w:hSpace="141" w:wrap="around" w:vAnchor="text" w:hAnchor="text" w:y="1"/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Účastník potvrdí požadovanou funkcionalitu a u číselně vyjádřených hodnot uvede nabízené parametry</w:t>
            </w:r>
          </w:p>
        </w:tc>
      </w:tr>
      <w:tr w:rsidR="00542FBD" w14:paraId="48E5DDB1" w14:textId="77777777" w:rsidTr="00542FBD">
        <w:trPr>
          <w:trHeight w:val="61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AFF6" w14:textId="77777777" w:rsidR="00542FBD" w:rsidRPr="00542FBD" w:rsidRDefault="00542FBD" w:rsidP="00542FBD">
            <w:pPr>
              <w:pStyle w:val="texttabulka"/>
              <w:framePr w:hSpace="141" w:wrap="around" w:vAnchor="text" w:hAnchor="text" w:y="1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42FBD">
              <w:rPr>
                <w:rFonts w:ascii="Arial" w:hAnsi="Arial" w:cs="Arial"/>
                <w:sz w:val="20"/>
                <w:szCs w:val="20"/>
              </w:rPr>
              <w:t>Formát switche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74E2D" w14:textId="77777777" w:rsidR="00542FBD" w:rsidRPr="00542FBD" w:rsidRDefault="00542FBD" w:rsidP="00542FBD">
            <w:pPr>
              <w:pStyle w:val="texttabulka"/>
              <w:framePr w:hSpace="141" w:wrap="around" w:vAnchor="text" w:hAnchor="text" w:y="1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42FBD">
              <w:rPr>
                <w:rFonts w:ascii="Arial" w:hAnsi="Arial" w:cs="Arial"/>
                <w:sz w:val="20"/>
                <w:szCs w:val="20"/>
              </w:rPr>
              <w:t>Montáž do standardního racku, výška max. 1U, standardní proudění vzduchu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FE12" w14:textId="77777777" w:rsidR="00542FBD" w:rsidRPr="00542FBD" w:rsidRDefault="00542FBD" w:rsidP="00542FBD">
            <w:pPr>
              <w:framePr w:hSpace="141" w:wrap="around" w:vAnchor="text" w:hAnchor="text" w:y="1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542FBD" w14:paraId="19191F9C" w14:textId="77777777" w:rsidTr="00542FBD">
        <w:trPr>
          <w:trHeight w:val="61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6B162" w14:textId="77777777" w:rsidR="00542FBD" w:rsidRPr="00542FBD" w:rsidRDefault="00542FBD" w:rsidP="00542FBD">
            <w:pPr>
              <w:pStyle w:val="texttabulka"/>
              <w:framePr w:hSpace="141" w:wrap="around" w:vAnchor="text" w:hAnchor="text" w:y="1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42FBD">
              <w:rPr>
                <w:rFonts w:ascii="Arial" w:hAnsi="Arial" w:cs="Arial"/>
                <w:sz w:val="20"/>
                <w:szCs w:val="20"/>
              </w:rPr>
              <w:t>Typ switche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FCD87" w14:textId="77777777" w:rsidR="00542FBD" w:rsidRPr="00542FBD" w:rsidRDefault="00542FBD" w:rsidP="00542FBD">
            <w:pPr>
              <w:pStyle w:val="texttabulka"/>
              <w:framePr w:hSpace="141" w:wrap="around" w:vAnchor="text" w:hAnchor="text" w:y="1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42FBD">
              <w:rPr>
                <w:rFonts w:ascii="Arial" w:hAnsi="Arial" w:cs="Arial"/>
                <w:sz w:val="20"/>
                <w:szCs w:val="20"/>
              </w:rPr>
              <w:t xml:space="preserve">Optický (SAN) na všech portech 64/32 </w:t>
            </w:r>
            <w:proofErr w:type="spellStart"/>
            <w:r w:rsidRPr="00542FBD">
              <w:rPr>
                <w:rFonts w:ascii="Arial" w:hAnsi="Arial" w:cs="Arial"/>
                <w:sz w:val="20"/>
                <w:szCs w:val="20"/>
              </w:rPr>
              <w:t>Gbit</w:t>
            </w:r>
            <w:proofErr w:type="spellEnd"/>
            <w:r w:rsidRPr="00542FBD">
              <w:rPr>
                <w:rFonts w:ascii="Arial" w:hAnsi="Arial" w:cs="Arial"/>
                <w:sz w:val="20"/>
                <w:szCs w:val="20"/>
              </w:rPr>
              <w:t xml:space="preserve">/s se zpětnou kompatibilitou minimálně 16 </w:t>
            </w:r>
            <w:proofErr w:type="spellStart"/>
            <w:r w:rsidRPr="00542FBD">
              <w:rPr>
                <w:rFonts w:ascii="Arial" w:hAnsi="Arial" w:cs="Arial"/>
                <w:sz w:val="20"/>
                <w:szCs w:val="20"/>
              </w:rPr>
              <w:t>Gbit</w:t>
            </w:r>
            <w:proofErr w:type="spellEnd"/>
            <w:r w:rsidRPr="00542FBD">
              <w:rPr>
                <w:rFonts w:ascii="Arial" w:hAnsi="Arial" w:cs="Arial"/>
                <w:sz w:val="20"/>
                <w:szCs w:val="20"/>
              </w:rPr>
              <w:t>/s technologií, včetně možnosti osadit 64Gbit SFP+ převodníky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6E1D" w14:textId="77777777" w:rsidR="00542FBD" w:rsidRPr="00542FBD" w:rsidRDefault="00542FBD" w:rsidP="00542FBD">
            <w:pPr>
              <w:framePr w:hSpace="141" w:wrap="around" w:vAnchor="text" w:hAnchor="text" w:y="1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542FBD" w14:paraId="4DD041D3" w14:textId="77777777" w:rsidTr="00542FBD">
        <w:trPr>
          <w:trHeight w:val="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6BAD" w14:textId="77777777" w:rsidR="00542FBD" w:rsidRPr="00542FBD" w:rsidRDefault="00542FBD" w:rsidP="00542FBD">
            <w:pPr>
              <w:pStyle w:val="texttabulka"/>
              <w:framePr w:hSpace="141" w:wrap="around" w:vAnchor="text" w:hAnchor="text" w:y="1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42FBD">
              <w:rPr>
                <w:rFonts w:ascii="Arial" w:hAnsi="Arial" w:cs="Arial"/>
                <w:sz w:val="20"/>
                <w:szCs w:val="20"/>
              </w:rPr>
              <w:t>Počet portů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BB0B" w14:textId="77777777" w:rsidR="00542FBD" w:rsidRPr="00542FBD" w:rsidRDefault="00542FBD" w:rsidP="00542FBD">
            <w:pPr>
              <w:pStyle w:val="texttabulka"/>
              <w:framePr w:hSpace="141" w:wrap="around" w:vAnchor="text" w:hAnchor="text" w:y="1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42FBD">
              <w:rPr>
                <w:rFonts w:ascii="Arial" w:hAnsi="Arial" w:cs="Arial"/>
                <w:sz w:val="20"/>
                <w:szCs w:val="20"/>
              </w:rPr>
              <w:t xml:space="preserve">Minimálně 56 FC portů v rámci jednoho zařízení </w:t>
            </w:r>
          </w:p>
          <w:p w14:paraId="40755DC0" w14:textId="77777777" w:rsidR="00542FBD" w:rsidRPr="00542FBD" w:rsidRDefault="00542FBD" w:rsidP="00542FBD">
            <w:pPr>
              <w:pStyle w:val="texttabulka"/>
              <w:framePr w:hSpace="141" w:wrap="around" w:vAnchor="text" w:hAnchor="text" w:y="1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76E6" w14:textId="77777777" w:rsidR="00542FBD" w:rsidRPr="00542FBD" w:rsidRDefault="00542FBD" w:rsidP="00542FBD">
            <w:pPr>
              <w:framePr w:hSpace="141" w:wrap="around" w:vAnchor="text" w:hAnchor="text" w:y="1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542FBD" w14:paraId="6357E834" w14:textId="77777777" w:rsidTr="00542FBD">
        <w:trPr>
          <w:trHeight w:val="119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27A0" w14:textId="77777777" w:rsidR="00542FBD" w:rsidRPr="00542FBD" w:rsidRDefault="00542FBD" w:rsidP="00542FBD">
            <w:pPr>
              <w:pStyle w:val="texttabulka"/>
              <w:framePr w:hSpace="141" w:wrap="around" w:vAnchor="text" w:hAnchor="text" w:y="1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42FBD">
              <w:rPr>
                <w:rFonts w:ascii="Arial" w:hAnsi="Arial" w:cs="Arial"/>
                <w:sz w:val="20"/>
                <w:szCs w:val="20"/>
              </w:rPr>
              <w:t>Osazení portů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C9FBD" w14:textId="1961AAE4" w:rsidR="00542FBD" w:rsidRDefault="00D8377F" w:rsidP="00542FBD">
            <w:pPr>
              <w:pStyle w:val="texttabulka"/>
              <w:framePr w:hSpace="141" w:wrap="around" w:vAnchor="text" w:hAnchor="text" w:y="1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každém zařízení </w:t>
            </w:r>
            <w:proofErr w:type="spellStart"/>
            <w:r w:rsidR="00542FBD" w:rsidRPr="00542FBD">
              <w:rPr>
                <w:rFonts w:ascii="Arial" w:hAnsi="Arial" w:cs="Arial"/>
                <w:sz w:val="20"/>
                <w:szCs w:val="20"/>
              </w:rPr>
              <w:t>zalicencováno</w:t>
            </w:r>
            <w:proofErr w:type="spellEnd"/>
            <w:r w:rsidR="00542FBD" w:rsidRPr="00542FBD">
              <w:rPr>
                <w:rFonts w:ascii="Arial" w:hAnsi="Arial" w:cs="Arial"/>
                <w:sz w:val="20"/>
                <w:szCs w:val="20"/>
              </w:rPr>
              <w:t xml:space="preserve"> minimálně </w:t>
            </w:r>
            <w:r>
              <w:rPr>
                <w:rFonts w:ascii="Arial" w:hAnsi="Arial" w:cs="Arial"/>
                <w:sz w:val="20"/>
                <w:szCs w:val="20"/>
              </w:rPr>
              <w:t>36</w:t>
            </w:r>
            <w:r w:rsidR="00542FBD" w:rsidRPr="00542FBD">
              <w:rPr>
                <w:rFonts w:ascii="Arial" w:hAnsi="Arial" w:cs="Arial"/>
                <w:sz w:val="20"/>
                <w:szCs w:val="20"/>
              </w:rPr>
              <w:t xml:space="preserve"> portů</w:t>
            </w:r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542FBD" w:rsidRPr="00542FBD">
              <w:rPr>
                <w:rFonts w:ascii="Arial" w:hAnsi="Arial" w:cs="Arial"/>
                <w:sz w:val="20"/>
                <w:szCs w:val="20"/>
              </w:rPr>
              <w:t xml:space="preserve">osazeny převodníky </w:t>
            </w:r>
            <w:proofErr w:type="spellStart"/>
            <w:r w:rsidR="00542FBD" w:rsidRPr="00542FBD">
              <w:rPr>
                <w:rFonts w:ascii="Arial" w:hAnsi="Arial" w:cs="Arial"/>
                <w:sz w:val="20"/>
                <w:szCs w:val="20"/>
              </w:rPr>
              <w:t>Short</w:t>
            </w:r>
            <w:proofErr w:type="spellEnd"/>
            <w:r w:rsidR="00542FBD" w:rsidRPr="00542F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42FBD" w:rsidRPr="00542FBD">
              <w:rPr>
                <w:rFonts w:ascii="Arial" w:hAnsi="Arial" w:cs="Arial"/>
                <w:sz w:val="20"/>
                <w:szCs w:val="20"/>
              </w:rPr>
              <w:t>Wave</w:t>
            </w:r>
            <w:proofErr w:type="spellEnd"/>
            <w:r w:rsidR="00542FBD" w:rsidRPr="00542FBD">
              <w:rPr>
                <w:rFonts w:ascii="Arial" w:hAnsi="Arial" w:cs="Arial"/>
                <w:sz w:val="20"/>
                <w:szCs w:val="20"/>
              </w:rPr>
              <w:t xml:space="preserve"> SFP+ 32 </w:t>
            </w:r>
            <w:proofErr w:type="spellStart"/>
            <w:r w:rsidR="00542FBD" w:rsidRPr="00542FBD">
              <w:rPr>
                <w:rFonts w:ascii="Arial" w:hAnsi="Arial" w:cs="Arial"/>
                <w:sz w:val="20"/>
                <w:szCs w:val="20"/>
              </w:rPr>
              <w:t>Gbit</w:t>
            </w:r>
            <w:proofErr w:type="spellEnd"/>
            <w:r w:rsidR="00542FBD" w:rsidRPr="00542FBD">
              <w:rPr>
                <w:rFonts w:ascii="Arial" w:hAnsi="Arial" w:cs="Arial"/>
                <w:sz w:val="20"/>
                <w:szCs w:val="20"/>
              </w:rPr>
              <w:t xml:space="preserve">/s, </w:t>
            </w:r>
          </w:p>
          <w:p w14:paraId="6E4EF525" w14:textId="56F76864" w:rsidR="00542FBD" w:rsidRPr="00542FBD" w:rsidRDefault="00542FBD" w:rsidP="00542FBD">
            <w:pPr>
              <w:pStyle w:val="texttabulka"/>
              <w:framePr w:hSpace="141" w:wrap="around" w:vAnchor="text" w:hAnchor="text" w:y="1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42FBD">
              <w:rPr>
                <w:rFonts w:ascii="Arial" w:hAnsi="Arial" w:cs="Arial"/>
                <w:sz w:val="20"/>
                <w:szCs w:val="20"/>
              </w:rPr>
              <w:t>všechny dodávané SFP musí být od stejného výrobce jako nabízený SAN switch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8C58" w14:textId="77777777" w:rsidR="00542FBD" w:rsidRPr="00542FBD" w:rsidRDefault="00542FBD" w:rsidP="00542FBD">
            <w:pPr>
              <w:framePr w:hSpace="141" w:wrap="around" w:vAnchor="text" w:hAnchor="text" w:y="1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542FBD" w14:paraId="76082180" w14:textId="77777777" w:rsidTr="00542FBD">
        <w:trPr>
          <w:trHeight w:val="61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403BC" w14:textId="77777777" w:rsidR="00542FBD" w:rsidRPr="00542FBD" w:rsidRDefault="00542FBD" w:rsidP="00542FBD">
            <w:pPr>
              <w:pStyle w:val="texttabulka"/>
              <w:framePr w:hSpace="141" w:wrap="around" w:vAnchor="text" w:hAnchor="text" w:y="1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42FBD">
              <w:rPr>
                <w:rFonts w:ascii="Arial" w:hAnsi="Arial" w:cs="Arial"/>
                <w:sz w:val="20"/>
                <w:szCs w:val="20"/>
              </w:rPr>
              <w:t>Agregovaná propustnost switche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0BE8" w14:textId="77777777" w:rsidR="00542FBD" w:rsidRPr="00542FBD" w:rsidRDefault="00542FBD" w:rsidP="00542FBD">
            <w:pPr>
              <w:pStyle w:val="texttabulka"/>
              <w:framePr w:hSpace="141" w:wrap="around" w:vAnchor="text" w:hAnchor="text" w:y="1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42FBD">
              <w:rPr>
                <w:rFonts w:ascii="Arial" w:hAnsi="Arial" w:cs="Arial"/>
                <w:sz w:val="20"/>
                <w:szCs w:val="20"/>
              </w:rPr>
              <w:t xml:space="preserve">Více než 3,5 </w:t>
            </w:r>
            <w:proofErr w:type="spellStart"/>
            <w:r w:rsidRPr="00542FBD">
              <w:rPr>
                <w:rFonts w:ascii="Arial" w:hAnsi="Arial" w:cs="Arial"/>
                <w:sz w:val="20"/>
                <w:szCs w:val="20"/>
              </w:rPr>
              <w:t>Tbit</w:t>
            </w:r>
            <w:proofErr w:type="spellEnd"/>
            <w:r w:rsidRPr="00542FBD">
              <w:rPr>
                <w:rFonts w:ascii="Arial" w:hAnsi="Arial" w:cs="Arial"/>
                <w:sz w:val="20"/>
                <w:szCs w:val="20"/>
              </w:rPr>
              <w:t xml:space="preserve">/s (56 portů x 64 </w:t>
            </w:r>
            <w:proofErr w:type="spellStart"/>
            <w:r w:rsidRPr="00542FBD">
              <w:rPr>
                <w:rFonts w:ascii="Arial" w:hAnsi="Arial" w:cs="Arial"/>
                <w:sz w:val="20"/>
                <w:szCs w:val="20"/>
              </w:rPr>
              <w:t>Gbit</w:t>
            </w:r>
            <w:proofErr w:type="spellEnd"/>
            <w:r w:rsidRPr="00542FBD">
              <w:rPr>
                <w:rFonts w:ascii="Arial" w:hAnsi="Arial" w:cs="Arial"/>
                <w:sz w:val="20"/>
                <w:szCs w:val="20"/>
              </w:rPr>
              <w:t>/s), end-to-end, full-duplex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7721" w14:textId="77777777" w:rsidR="00542FBD" w:rsidRPr="00542FBD" w:rsidRDefault="00542FBD" w:rsidP="00542FBD">
            <w:pPr>
              <w:framePr w:hSpace="141" w:wrap="around" w:vAnchor="text" w:hAnchor="text" w:y="1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542FBD" w14:paraId="055F673C" w14:textId="77777777" w:rsidTr="00542FBD">
        <w:trPr>
          <w:trHeight w:val="61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A16B9" w14:textId="77777777" w:rsidR="00542FBD" w:rsidRPr="00542FBD" w:rsidRDefault="00542FBD" w:rsidP="00542FBD">
            <w:pPr>
              <w:pStyle w:val="texttabulka"/>
              <w:framePr w:hSpace="141" w:wrap="around" w:vAnchor="text" w:hAnchor="text" w:y="1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42FBD">
              <w:rPr>
                <w:rFonts w:ascii="Arial" w:hAnsi="Arial" w:cs="Arial"/>
                <w:sz w:val="20"/>
                <w:szCs w:val="20"/>
              </w:rPr>
              <w:t>Podporované protokoly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68E5A" w14:textId="77777777" w:rsidR="00542FBD" w:rsidRPr="00542FBD" w:rsidRDefault="00542FBD" w:rsidP="00542FBD">
            <w:pPr>
              <w:pStyle w:val="texttabulka"/>
              <w:framePr w:hSpace="141" w:wrap="around" w:vAnchor="text" w:hAnchor="text" w:y="1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42FBD">
              <w:rPr>
                <w:rFonts w:ascii="Arial" w:hAnsi="Arial" w:cs="Arial"/>
                <w:sz w:val="20"/>
                <w:szCs w:val="20"/>
              </w:rPr>
              <w:t xml:space="preserve">Minimálně FCP a </w:t>
            </w:r>
            <w:proofErr w:type="spellStart"/>
            <w:r w:rsidRPr="00542FBD">
              <w:rPr>
                <w:rFonts w:ascii="Arial" w:hAnsi="Arial" w:cs="Arial"/>
                <w:sz w:val="20"/>
                <w:szCs w:val="20"/>
              </w:rPr>
              <w:t>NVMe</w:t>
            </w:r>
            <w:proofErr w:type="spellEnd"/>
            <w:r w:rsidRPr="00542F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2FBD">
              <w:rPr>
                <w:rFonts w:ascii="Arial" w:hAnsi="Arial" w:cs="Arial"/>
                <w:sz w:val="20"/>
                <w:szCs w:val="20"/>
              </w:rPr>
              <w:t>over</w:t>
            </w:r>
            <w:proofErr w:type="spellEnd"/>
            <w:r w:rsidRPr="00542F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2FBD">
              <w:rPr>
                <w:rFonts w:ascii="Arial" w:hAnsi="Arial" w:cs="Arial"/>
                <w:sz w:val="20"/>
                <w:szCs w:val="20"/>
              </w:rPr>
              <w:t>Fibre</w:t>
            </w:r>
            <w:proofErr w:type="spellEnd"/>
            <w:r w:rsidRPr="00542F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2FBD">
              <w:rPr>
                <w:rFonts w:ascii="Arial" w:hAnsi="Arial" w:cs="Arial"/>
                <w:sz w:val="20"/>
                <w:szCs w:val="20"/>
              </w:rPr>
              <w:t>Channel</w:t>
            </w:r>
            <w:proofErr w:type="spellEnd"/>
            <w:r w:rsidRPr="00542FBD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CFAF" w14:textId="77777777" w:rsidR="00542FBD" w:rsidRPr="00542FBD" w:rsidRDefault="00542FBD" w:rsidP="00542FBD">
            <w:pPr>
              <w:framePr w:hSpace="141" w:wrap="around" w:vAnchor="text" w:hAnchor="text" w:y="1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542FBD" w14:paraId="79E94DAD" w14:textId="77777777" w:rsidTr="00542FBD">
        <w:trPr>
          <w:trHeight w:val="61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8299C" w14:textId="77777777" w:rsidR="00542FBD" w:rsidRPr="00542FBD" w:rsidRDefault="00542FBD" w:rsidP="00542FBD">
            <w:pPr>
              <w:pStyle w:val="texttabulka"/>
              <w:framePr w:hSpace="141" w:wrap="around" w:vAnchor="text" w:hAnchor="text" w:y="1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42FBD">
              <w:rPr>
                <w:rFonts w:ascii="Arial" w:hAnsi="Arial" w:cs="Arial"/>
                <w:sz w:val="20"/>
                <w:szCs w:val="20"/>
              </w:rPr>
              <w:t>Dostupnost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2415" w14:textId="6659CBE1" w:rsidR="00542FBD" w:rsidRPr="00542FBD" w:rsidRDefault="00542FBD" w:rsidP="00542FBD">
            <w:pPr>
              <w:pStyle w:val="texttabulka"/>
              <w:framePr w:hSpace="141" w:wrap="around" w:vAnchor="text" w:hAnchor="text" w:y="1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42FBD">
              <w:rPr>
                <w:rFonts w:ascii="Arial" w:hAnsi="Arial" w:cs="Arial"/>
                <w:sz w:val="20"/>
                <w:szCs w:val="20"/>
              </w:rPr>
              <w:t>Zařízení musí obsahovat redundantní ventilátory a redundantní napájecí zdroje 230 V.</w:t>
            </w:r>
          </w:p>
          <w:p w14:paraId="74420E5F" w14:textId="77777777" w:rsidR="00542FBD" w:rsidRPr="00542FBD" w:rsidRDefault="00542FBD" w:rsidP="00542FBD">
            <w:pPr>
              <w:pStyle w:val="texttabulka"/>
              <w:framePr w:hSpace="141" w:wrap="around" w:vAnchor="text" w:hAnchor="text" w:y="1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42FBD">
              <w:rPr>
                <w:rFonts w:ascii="Arial" w:hAnsi="Arial" w:cs="Arial"/>
                <w:sz w:val="20"/>
                <w:szCs w:val="20"/>
              </w:rPr>
              <w:t>Upgrade firmwaru bez nutnosti přerušení provozu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3D10" w14:textId="77777777" w:rsidR="00542FBD" w:rsidRPr="00542FBD" w:rsidRDefault="00542FBD" w:rsidP="00542FBD">
            <w:pPr>
              <w:framePr w:hSpace="141" w:wrap="around" w:vAnchor="text" w:hAnchor="text" w:y="1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542FBD" w14:paraId="2BBBE6FB" w14:textId="77777777" w:rsidTr="00542FBD">
        <w:trPr>
          <w:trHeight w:val="61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CEE7" w14:textId="77777777" w:rsidR="00542FBD" w:rsidRPr="00542FBD" w:rsidRDefault="00542FBD" w:rsidP="00542FBD">
            <w:pPr>
              <w:pStyle w:val="texttabulka"/>
              <w:framePr w:hSpace="141" w:wrap="around" w:vAnchor="text" w:hAnchor="text" w:y="1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42FBD">
              <w:rPr>
                <w:rFonts w:ascii="Arial" w:hAnsi="Arial" w:cs="Arial"/>
                <w:sz w:val="20"/>
                <w:szCs w:val="20"/>
              </w:rPr>
              <w:t>Napájení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F1A82" w14:textId="77777777" w:rsidR="00542FBD" w:rsidRPr="00542FBD" w:rsidRDefault="00542FBD" w:rsidP="00542FBD">
            <w:pPr>
              <w:pStyle w:val="texttabulka"/>
              <w:framePr w:hSpace="141" w:wrap="around" w:vAnchor="text" w:hAnchor="text" w:y="1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42FBD">
              <w:rPr>
                <w:rFonts w:ascii="Arial" w:hAnsi="Arial" w:cs="Arial"/>
                <w:sz w:val="20"/>
                <w:szCs w:val="20"/>
              </w:rPr>
              <w:t xml:space="preserve">230 V, maximální spotřeba plně obsazeného switche (64 portů x 32 </w:t>
            </w:r>
            <w:proofErr w:type="spellStart"/>
            <w:r w:rsidRPr="00542FBD">
              <w:rPr>
                <w:rFonts w:ascii="Arial" w:hAnsi="Arial" w:cs="Arial"/>
                <w:sz w:val="20"/>
                <w:szCs w:val="20"/>
              </w:rPr>
              <w:t>Gbit</w:t>
            </w:r>
            <w:proofErr w:type="spellEnd"/>
            <w:r w:rsidRPr="00542FBD">
              <w:rPr>
                <w:rFonts w:ascii="Arial" w:hAnsi="Arial" w:cs="Arial"/>
                <w:sz w:val="20"/>
                <w:szCs w:val="20"/>
              </w:rPr>
              <w:t>/s SW SFP+) nesmí přesáhnout 250 W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B59C" w14:textId="77777777" w:rsidR="00542FBD" w:rsidRPr="00542FBD" w:rsidRDefault="00542FBD" w:rsidP="00542FBD">
            <w:pPr>
              <w:framePr w:hSpace="141" w:wrap="around" w:vAnchor="text" w:hAnchor="text" w:y="1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542FBD" w14:paraId="58B7D68B" w14:textId="77777777" w:rsidTr="00542FBD">
        <w:trPr>
          <w:trHeight w:val="61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905B2" w14:textId="77777777" w:rsidR="00542FBD" w:rsidRPr="00542FBD" w:rsidRDefault="00542FBD" w:rsidP="00542FBD">
            <w:pPr>
              <w:pStyle w:val="texttabulka"/>
              <w:framePr w:hSpace="141" w:wrap="around" w:vAnchor="text" w:hAnchor="text" w:y="1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42FBD">
              <w:rPr>
                <w:rFonts w:ascii="Arial" w:hAnsi="Arial" w:cs="Arial"/>
                <w:sz w:val="20"/>
                <w:szCs w:val="20"/>
              </w:rPr>
              <w:t>Kompatibilita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C67B1" w14:textId="77777777" w:rsidR="00542FBD" w:rsidRPr="00542FBD" w:rsidRDefault="00542FBD" w:rsidP="00542FBD">
            <w:pPr>
              <w:pStyle w:val="texttabulka"/>
              <w:framePr w:hSpace="141" w:wrap="around" w:vAnchor="text" w:hAnchor="text" w:y="1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42FBD">
              <w:rPr>
                <w:rFonts w:ascii="Arial" w:hAnsi="Arial" w:cs="Arial"/>
                <w:sz w:val="20"/>
                <w:szCs w:val="20"/>
              </w:rPr>
              <w:t>Switch musí být nativně kompatibilní s </w:t>
            </w:r>
            <w:proofErr w:type="spellStart"/>
            <w:r w:rsidRPr="00542FBD">
              <w:rPr>
                <w:rFonts w:ascii="Arial" w:hAnsi="Arial" w:cs="Arial"/>
                <w:sz w:val="20"/>
                <w:szCs w:val="20"/>
              </w:rPr>
              <w:t>Brocade</w:t>
            </w:r>
            <w:proofErr w:type="spellEnd"/>
            <w:r w:rsidRPr="00542FBD">
              <w:rPr>
                <w:rFonts w:ascii="Arial" w:hAnsi="Arial" w:cs="Arial"/>
                <w:sz w:val="20"/>
                <w:szCs w:val="20"/>
              </w:rPr>
              <w:t xml:space="preserve"> SAN infrastrukturou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A599" w14:textId="77777777" w:rsidR="00542FBD" w:rsidRPr="00542FBD" w:rsidRDefault="00542FBD" w:rsidP="00542FBD">
            <w:pPr>
              <w:framePr w:hSpace="141" w:wrap="around" w:vAnchor="text" w:hAnchor="text" w:y="1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542FBD" w14:paraId="48E3D569" w14:textId="77777777" w:rsidTr="00542FBD">
        <w:trPr>
          <w:trHeight w:val="61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64FF" w14:textId="77777777" w:rsidR="00542FBD" w:rsidRPr="00542FBD" w:rsidRDefault="00542FBD" w:rsidP="00542FBD">
            <w:pPr>
              <w:pStyle w:val="texttabulka"/>
              <w:framePr w:hSpace="141" w:wrap="around" w:vAnchor="text" w:hAnchor="text" w:y="1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42FBD">
              <w:rPr>
                <w:rFonts w:ascii="Arial" w:hAnsi="Arial" w:cs="Arial"/>
                <w:sz w:val="20"/>
                <w:szCs w:val="20"/>
              </w:rPr>
              <w:t>Servisní podpora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3D98" w14:textId="77777777" w:rsidR="00542FBD" w:rsidRPr="00542FBD" w:rsidRDefault="00542FBD" w:rsidP="00542FBD">
            <w:pPr>
              <w:pStyle w:val="texttabulka"/>
              <w:framePr w:hSpace="141" w:wrap="around" w:vAnchor="text" w:hAnchor="text" w:y="1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42FBD">
              <w:rPr>
                <w:rFonts w:ascii="Arial" w:hAnsi="Arial" w:cs="Arial"/>
                <w:sz w:val="20"/>
                <w:szCs w:val="20"/>
              </w:rPr>
              <w:t>5 let; 24x7 s odezvou tentýž pracovní den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911D" w14:textId="77777777" w:rsidR="00542FBD" w:rsidRPr="00542FBD" w:rsidRDefault="00542FBD" w:rsidP="00542FBD">
            <w:pPr>
              <w:framePr w:hSpace="141" w:wrap="around" w:vAnchor="text" w:hAnchor="text" w:y="1"/>
              <w:rPr>
                <w:rFonts w:ascii="Arial" w:hAnsi="Arial" w:cs="Arial"/>
                <w:szCs w:val="20"/>
              </w:rPr>
            </w:pPr>
          </w:p>
        </w:tc>
      </w:tr>
    </w:tbl>
    <w:p w14:paraId="7AA5C12A" w14:textId="77777777" w:rsidR="00F57135" w:rsidRPr="00FD5FAA" w:rsidRDefault="00F57135" w:rsidP="009E3127">
      <w:pPr>
        <w:rPr>
          <w:rFonts w:ascii="Arial" w:hAnsi="Arial" w:cs="Arial"/>
        </w:rPr>
      </w:pPr>
    </w:p>
    <w:sectPr w:rsidR="00F57135" w:rsidRPr="00FD5FAA" w:rsidSect="00E663CD">
      <w:headerReference w:type="default" r:id="rId7"/>
      <w:footnotePr>
        <w:pos w:val="beneathText"/>
      </w:footnotePr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0C0EF" w14:textId="77777777" w:rsidR="00587FC4" w:rsidRDefault="00587FC4" w:rsidP="009E3127">
      <w:pPr>
        <w:spacing w:after="0"/>
      </w:pPr>
      <w:r>
        <w:separator/>
      </w:r>
    </w:p>
  </w:endnote>
  <w:endnote w:type="continuationSeparator" w:id="0">
    <w:p w14:paraId="4F3D711F" w14:textId="77777777" w:rsidR="00587FC4" w:rsidRDefault="00587FC4" w:rsidP="009E31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CC28E" w14:textId="77777777" w:rsidR="00587FC4" w:rsidRDefault="00587FC4" w:rsidP="009E3127">
      <w:pPr>
        <w:spacing w:after="0"/>
      </w:pPr>
      <w:r>
        <w:separator/>
      </w:r>
    </w:p>
  </w:footnote>
  <w:footnote w:type="continuationSeparator" w:id="0">
    <w:p w14:paraId="264A9235" w14:textId="77777777" w:rsidR="00587FC4" w:rsidRDefault="00587FC4" w:rsidP="009E3127">
      <w:pPr>
        <w:spacing w:after="0"/>
      </w:pPr>
      <w:r>
        <w:continuationSeparator/>
      </w:r>
    </w:p>
  </w:footnote>
  <w:footnote w:id="1">
    <w:p w14:paraId="28BF7BEA" w14:textId="6F232582" w:rsidR="001E1DC8" w:rsidRPr="00FD5FAA" w:rsidRDefault="001E1DC8" w:rsidP="00FD5FAA">
      <w:pPr>
        <w:rPr>
          <w:rFonts w:ascii="Arial" w:hAnsi="Arial" w:cs="Arial"/>
        </w:rPr>
      </w:pPr>
      <w:r w:rsidRPr="00FD5FAA">
        <w:rPr>
          <w:rStyle w:val="Znakapoznpodarou"/>
          <w:rFonts w:ascii="Arial" w:hAnsi="Arial" w:cs="Arial"/>
        </w:rPr>
        <w:footnoteRef/>
      </w:r>
      <w:r w:rsidRPr="00FD5FAA">
        <w:rPr>
          <w:rFonts w:ascii="Arial" w:hAnsi="Arial" w:cs="Arial"/>
        </w:rPr>
        <w:t xml:space="preserve"> Vzhledem k analýze rizik a nákladech na odstranění potenciálních rizik způsobených aplikací rozhodnutí č. j. 3012/2018-NÚKIB-E/110, Zadavatel uvádí, že:</w:t>
      </w:r>
    </w:p>
    <w:p w14:paraId="284F3495" w14:textId="260CFA45" w:rsidR="001E1DC8" w:rsidRPr="00FD5FAA" w:rsidRDefault="001E1DC8" w:rsidP="00FD5FAA">
      <w:pPr>
        <w:rPr>
          <w:rFonts w:ascii="Arial" w:hAnsi="Arial" w:cs="Arial"/>
        </w:rPr>
      </w:pPr>
      <w:r w:rsidRPr="00FD5FAA">
        <w:rPr>
          <w:rFonts w:ascii="Arial" w:hAnsi="Arial" w:cs="Arial"/>
        </w:rPr>
        <w:t>Zařízení uvedená ve Varování Národního úřadu pro kybernetickou a informační bezpečnost ze dne 17. 12. 2018, č. j. 3012/2018-NÚKIB-E/110 vydaném v souladu se zákonem č. 181/2014 Sb., o kybernetické bezpečnosti a o změně souvisejících zákonů, ve znění pozdějších předpisů jsou pro plnění veřejné zakázky vyloučena, jelikož představují vysoké nebo kritické bezpečnostní riziko.</w:t>
      </w:r>
    </w:p>
    <w:p w14:paraId="01A0FE0B" w14:textId="77777777" w:rsidR="001E1DC8" w:rsidRDefault="001E1DC8" w:rsidP="00FD5FA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E6993" w14:textId="77777777" w:rsidR="00A95591" w:rsidRPr="00A95591" w:rsidRDefault="00A95591" w:rsidP="00A95591">
    <w:pPr>
      <w:pStyle w:val="Zhlav"/>
      <w:tabs>
        <w:tab w:val="clear" w:pos="4536"/>
        <w:tab w:val="clear" w:pos="9072"/>
        <w:tab w:val="left" w:pos="0"/>
        <w:tab w:val="left" w:pos="6465"/>
        <w:tab w:val="right" w:pos="9026"/>
      </w:tabs>
      <w:jc w:val="both"/>
      <w:rPr>
        <w:rFonts w:ascii="Times New Roman" w:hAnsi="Times New Roman" w:cs="Times New Roman"/>
        <w:b/>
        <w:bCs/>
        <w:szCs w:val="20"/>
      </w:rPr>
    </w:pPr>
    <w:r w:rsidRPr="00A95591">
      <w:rPr>
        <w:rFonts w:ascii="Times New Roman" w:hAnsi="Times New Roman" w:cs="Times New Roman"/>
        <w:b/>
        <w:bCs/>
        <w:szCs w:val="20"/>
      </w:rPr>
      <w:t>Diskové pole pro datové centrum včetně přepínačů SAN</w:t>
    </w:r>
  </w:p>
  <w:p w14:paraId="54E52975" w14:textId="43BAB4F7" w:rsidR="00A95591" w:rsidRPr="00A95591" w:rsidRDefault="00A95591" w:rsidP="00A95591">
    <w:pPr>
      <w:pStyle w:val="Zhlav"/>
      <w:rPr>
        <w:rFonts w:ascii="Times New Roman" w:hAnsi="Times New Roman" w:cs="Times New Roman"/>
      </w:rPr>
    </w:pPr>
    <w:r w:rsidRPr="00A95591">
      <w:rPr>
        <w:rFonts w:ascii="Times New Roman" w:hAnsi="Times New Roman" w:cs="Times New Roman"/>
        <w:b/>
        <w:bCs/>
        <w:szCs w:val="20"/>
      </w:rPr>
      <w:t xml:space="preserve">Příloha č.  </w:t>
    </w:r>
    <w:r>
      <w:rPr>
        <w:rFonts w:ascii="Times New Roman" w:hAnsi="Times New Roman" w:cs="Times New Roman"/>
        <w:b/>
        <w:bCs/>
        <w:szCs w:val="20"/>
      </w:rPr>
      <w:t xml:space="preserve">2 </w:t>
    </w:r>
    <w:r w:rsidRPr="00A95591">
      <w:rPr>
        <w:rFonts w:ascii="Times New Roman" w:hAnsi="Times New Roman" w:cs="Times New Roman"/>
        <w:b/>
        <w:bCs/>
        <w:szCs w:val="20"/>
      </w:rPr>
      <w:t>zadávací dokumentace</w:t>
    </w:r>
  </w:p>
  <w:p w14:paraId="61671CD5" w14:textId="151BC76D" w:rsidR="009E3127" w:rsidRPr="00A95591" w:rsidRDefault="009E3127" w:rsidP="00A95591">
    <w:pPr>
      <w:pStyle w:val="Zhlav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B2EDDB4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0" w:firstLine="0"/>
      </w:pPr>
      <w:rPr>
        <w:lang w:val="cs-CZ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A3790E"/>
    <w:multiLevelType w:val="hybridMultilevel"/>
    <w:tmpl w:val="9E2447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A4AD7"/>
    <w:multiLevelType w:val="hybridMultilevel"/>
    <w:tmpl w:val="D1AE9B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87F58"/>
    <w:multiLevelType w:val="hybridMultilevel"/>
    <w:tmpl w:val="B99875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7129EB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F7011"/>
    <w:multiLevelType w:val="hybridMultilevel"/>
    <w:tmpl w:val="0842136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D238F"/>
    <w:multiLevelType w:val="hybridMultilevel"/>
    <w:tmpl w:val="A0684E7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46EC8"/>
    <w:multiLevelType w:val="hybridMultilevel"/>
    <w:tmpl w:val="A0684E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F41AA"/>
    <w:multiLevelType w:val="hybridMultilevel"/>
    <w:tmpl w:val="BE8480F8"/>
    <w:lvl w:ilvl="0" w:tplc="5C9E7A0E">
      <w:start w:val="5"/>
      <w:numFmt w:val="bullet"/>
      <w:lvlText w:val="-"/>
      <w:lvlJc w:val="left"/>
      <w:pPr>
        <w:ind w:left="1069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4BA5729"/>
    <w:multiLevelType w:val="hybridMultilevel"/>
    <w:tmpl w:val="F16663FA"/>
    <w:lvl w:ilvl="0" w:tplc="0405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36" w:hanging="360"/>
      </w:pPr>
    </w:lvl>
    <w:lvl w:ilvl="2" w:tplc="0405001B" w:tentative="1">
      <w:start w:val="1"/>
      <w:numFmt w:val="lowerRoman"/>
      <w:lvlText w:val="%3."/>
      <w:lvlJc w:val="right"/>
      <w:pPr>
        <w:ind w:left="2156" w:hanging="180"/>
      </w:pPr>
    </w:lvl>
    <w:lvl w:ilvl="3" w:tplc="0405000F" w:tentative="1">
      <w:start w:val="1"/>
      <w:numFmt w:val="decimal"/>
      <w:lvlText w:val="%4."/>
      <w:lvlJc w:val="left"/>
      <w:pPr>
        <w:ind w:left="2876" w:hanging="360"/>
      </w:pPr>
    </w:lvl>
    <w:lvl w:ilvl="4" w:tplc="04050019" w:tentative="1">
      <w:start w:val="1"/>
      <w:numFmt w:val="lowerLetter"/>
      <w:lvlText w:val="%5."/>
      <w:lvlJc w:val="left"/>
      <w:pPr>
        <w:ind w:left="3596" w:hanging="360"/>
      </w:pPr>
    </w:lvl>
    <w:lvl w:ilvl="5" w:tplc="0405001B" w:tentative="1">
      <w:start w:val="1"/>
      <w:numFmt w:val="lowerRoman"/>
      <w:lvlText w:val="%6."/>
      <w:lvlJc w:val="right"/>
      <w:pPr>
        <w:ind w:left="4316" w:hanging="180"/>
      </w:pPr>
    </w:lvl>
    <w:lvl w:ilvl="6" w:tplc="0405000F" w:tentative="1">
      <w:start w:val="1"/>
      <w:numFmt w:val="decimal"/>
      <w:lvlText w:val="%7."/>
      <w:lvlJc w:val="left"/>
      <w:pPr>
        <w:ind w:left="5036" w:hanging="360"/>
      </w:pPr>
    </w:lvl>
    <w:lvl w:ilvl="7" w:tplc="04050019" w:tentative="1">
      <w:start w:val="1"/>
      <w:numFmt w:val="lowerLetter"/>
      <w:lvlText w:val="%8."/>
      <w:lvlJc w:val="left"/>
      <w:pPr>
        <w:ind w:left="5756" w:hanging="360"/>
      </w:pPr>
    </w:lvl>
    <w:lvl w:ilvl="8" w:tplc="040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9" w15:restartNumberingAfterBreak="0">
    <w:nsid w:val="564B4270"/>
    <w:multiLevelType w:val="hybridMultilevel"/>
    <w:tmpl w:val="EF72A0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41908"/>
    <w:multiLevelType w:val="hybridMultilevel"/>
    <w:tmpl w:val="D8E682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B580E"/>
    <w:multiLevelType w:val="hybridMultilevel"/>
    <w:tmpl w:val="8E0E2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32408"/>
    <w:multiLevelType w:val="hybridMultilevel"/>
    <w:tmpl w:val="DBD62D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0E1392"/>
    <w:multiLevelType w:val="hybridMultilevel"/>
    <w:tmpl w:val="16B803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811840">
    <w:abstractNumId w:val="8"/>
  </w:num>
  <w:num w:numId="2" w16cid:durableId="1600329679">
    <w:abstractNumId w:val="12"/>
  </w:num>
  <w:num w:numId="3" w16cid:durableId="1746032547">
    <w:abstractNumId w:val="11"/>
  </w:num>
  <w:num w:numId="4" w16cid:durableId="1653480140">
    <w:abstractNumId w:val="10"/>
  </w:num>
  <w:num w:numId="5" w16cid:durableId="644698983">
    <w:abstractNumId w:val="0"/>
  </w:num>
  <w:num w:numId="6" w16cid:durableId="1472795993">
    <w:abstractNumId w:val="7"/>
  </w:num>
  <w:num w:numId="7" w16cid:durableId="989140306">
    <w:abstractNumId w:val="13"/>
  </w:num>
  <w:num w:numId="8" w16cid:durableId="650132825">
    <w:abstractNumId w:val="2"/>
  </w:num>
  <w:num w:numId="9" w16cid:durableId="811219040">
    <w:abstractNumId w:val="3"/>
  </w:num>
  <w:num w:numId="10" w16cid:durableId="132214537">
    <w:abstractNumId w:val="9"/>
  </w:num>
  <w:num w:numId="11" w16cid:durableId="1424253850">
    <w:abstractNumId w:val="6"/>
  </w:num>
  <w:num w:numId="12" w16cid:durableId="1560896291">
    <w:abstractNumId w:val="5"/>
  </w:num>
  <w:num w:numId="13" w16cid:durableId="556091831">
    <w:abstractNumId w:val="4"/>
  </w:num>
  <w:num w:numId="14" w16cid:durableId="1463764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C97"/>
    <w:rsid w:val="000A4EB7"/>
    <w:rsid w:val="000B4B91"/>
    <w:rsid w:val="000F3BA8"/>
    <w:rsid w:val="0010266E"/>
    <w:rsid w:val="001E1DC8"/>
    <w:rsid w:val="00205B2A"/>
    <w:rsid w:val="00222B1F"/>
    <w:rsid w:val="00235434"/>
    <w:rsid w:val="002D20F1"/>
    <w:rsid w:val="00336E6F"/>
    <w:rsid w:val="003475D7"/>
    <w:rsid w:val="00364EA9"/>
    <w:rsid w:val="003E39E0"/>
    <w:rsid w:val="004B41D7"/>
    <w:rsid w:val="00510B36"/>
    <w:rsid w:val="00542FBD"/>
    <w:rsid w:val="0055172D"/>
    <w:rsid w:val="00583E5A"/>
    <w:rsid w:val="00587FC4"/>
    <w:rsid w:val="007153AE"/>
    <w:rsid w:val="00782BAF"/>
    <w:rsid w:val="007B23C9"/>
    <w:rsid w:val="007D3C97"/>
    <w:rsid w:val="007F1036"/>
    <w:rsid w:val="007F1ADB"/>
    <w:rsid w:val="008100B6"/>
    <w:rsid w:val="00817C27"/>
    <w:rsid w:val="00825A56"/>
    <w:rsid w:val="009146BE"/>
    <w:rsid w:val="00971802"/>
    <w:rsid w:val="009E3127"/>
    <w:rsid w:val="00A90F7C"/>
    <w:rsid w:val="00A947D0"/>
    <w:rsid w:val="00A95591"/>
    <w:rsid w:val="00AC6893"/>
    <w:rsid w:val="00B209B2"/>
    <w:rsid w:val="00B45528"/>
    <w:rsid w:val="00BC2A2B"/>
    <w:rsid w:val="00C157B8"/>
    <w:rsid w:val="00C767B4"/>
    <w:rsid w:val="00D8377F"/>
    <w:rsid w:val="00DC2BF7"/>
    <w:rsid w:val="00DE03FD"/>
    <w:rsid w:val="00E24110"/>
    <w:rsid w:val="00E37E74"/>
    <w:rsid w:val="00E663CD"/>
    <w:rsid w:val="00E760EC"/>
    <w:rsid w:val="00E948B1"/>
    <w:rsid w:val="00E95C32"/>
    <w:rsid w:val="00F228FA"/>
    <w:rsid w:val="00F57135"/>
    <w:rsid w:val="00FD5FAA"/>
    <w:rsid w:val="00FE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48C83FCA"/>
  <w15:chartTrackingRefBased/>
  <w15:docId w15:val="{FFD7EEBE-FA6E-461D-BAA1-FE828ED0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3C97"/>
    <w:pPr>
      <w:spacing w:after="120" w:line="240" w:lineRule="auto"/>
    </w:pPr>
    <w:rPr>
      <w:rFonts w:ascii="Myriad Pro" w:hAnsi="Myriad Pro"/>
      <w:sz w:val="20"/>
    </w:rPr>
  </w:style>
  <w:style w:type="paragraph" w:styleId="Nadpis1">
    <w:name w:val="heading 1"/>
    <w:aliases w:val="Chapter,H1,1,section,ASAPHeading 1,Celého textu,V_Head1,Záhlaví 1,h1,Základní kapitola,t,Kapitola,Nadpis I,TRM 12 B,TRM 16 B,1.,Kapitola1,Kapitola2,Kapitola3,Kapitola4,Kapitola5,Kapitola11,Kapitola21,Kapitola31,Kapitola41,Kapitola6,Kapitola12"/>
    <w:basedOn w:val="Normln"/>
    <w:next w:val="Normln"/>
    <w:link w:val="Nadpis1Char"/>
    <w:qFormat/>
    <w:rsid w:val="009E3127"/>
    <w:pPr>
      <w:pageBreakBefore/>
      <w:numPr>
        <w:numId w:val="5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000000"/>
      <w:spacing w:before="240" w:after="60"/>
      <w:ind w:right="284"/>
      <w:jc w:val="both"/>
      <w:outlineLvl w:val="0"/>
    </w:pPr>
    <w:rPr>
      <w:rFonts w:ascii="Arial" w:eastAsia="Times" w:hAnsi="Arial" w:cs="Times New Roman"/>
      <w:b/>
      <w:color w:val="FFFFFF"/>
      <w:kern w:val="32"/>
      <w:sz w:val="32"/>
      <w:szCs w:val="20"/>
      <w:lang w:val="en-US" w:eastAsia="cs-CZ"/>
    </w:rPr>
  </w:style>
  <w:style w:type="paragraph" w:styleId="Nadpis2">
    <w:name w:val="heading 2"/>
    <w:aliases w:val="h2,H2,Attribute Heading 2,2m,hlavicka,F2,F21,PA Major Section,2,sub-sect,21,sub-sect1,22,sub-sect2,211,sub-sect11,ASAPHeading 2,Podkapitola1,Běžného textu,V_Head2,V_Head21,V_Head22,Odstavec č.,Paragraph,Podkapitola11,16 B centr,Bižného textu"/>
    <w:basedOn w:val="Normln"/>
    <w:next w:val="Normln"/>
    <w:link w:val="Nadpis2Char"/>
    <w:qFormat/>
    <w:rsid w:val="009E3127"/>
    <w:pPr>
      <w:keepNext/>
      <w:numPr>
        <w:ilvl w:val="1"/>
        <w:numId w:val="5"/>
      </w:numPr>
      <w:spacing w:before="480" w:after="240"/>
      <w:ind w:right="284"/>
      <w:jc w:val="both"/>
      <w:outlineLvl w:val="1"/>
    </w:pPr>
    <w:rPr>
      <w:rFonts w:ascii="Arial" w:eastAsia="Times" w:hAnsi="Arial" w:cs="Times New Roman"/>
      <w:b/>
      <w:sz w:val="28"/>
      <w:szCs w:val="20"/>
      <w:lang w:eastAsia="cs-CZ"/>
    </w:rPr>
  </w:style>
  <w:style w:type="paragraph" w:styleId="Nadpis3">
    <w:name w:val="heading 3"/>
    <w:aliases w:val="H3,Nadpis_3_úroveň,Záhlaví 3,V_Head3,V_Head31,V_Head32,Podkapitola2,ASAPHeading 3,Sub Paragraph,Podkapitola21,Podkapitola podkapitoly základní kapitoly,h3,PA Minor Section,Nadpis_3_úroveo,TRM 12 3,TRM 12 I,AR 12 B,1.1.1,Podkapitola 2"/>
    <w:basedOn w:val="Normln"/>
    <w:next w:val="Normln"/>
    <w:link w:val="Nadpis3Char"/>
    <w:rsid w:val="009E3127"/>
    <w:pPr>
      <w:keepNext/>
      <w:numPr>
        <w:ilvl w:val="2"/>
        <w:numId w:val="5"/>
      </w:numPr>
      <w:spacing w:before="360"/>
      <w:ind w:right="284"/>
      <w:jc w:val="both"/>
      <w:outlineLvl w:val="2"/>
    </w:pPr>
    <w:rPr>
      <w:rFonts w:ascii="Arial" w:eastAsia="Times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9E3127"/>
    <w:pPr>
      <w:numPr>
        <w:ilvl w:val="4"/>
        <w:numId w:val="5"/>
      </w:numPr>
      <w:spacing w:before="360" w:after="60"/>
      <w:jc w:val="both"/>
      <w:outlineLvl w:val="4"/>
    </w:pPr>
    <w:rPr>
      <w:rFonts w:ascii="Times New Roman" w:eastAsia="Times New Roman" w:hAnsi="Times New Roman" w:cs="Times New Roman"/>
      <w:b/>
      <w:i/>
      <w:color w:val="800000"/>
      <w:sz w:val="22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9E3127"/>
    <w:pPr>
      <w:numPr>
        <w:ilvl w:val="5"/>
        <w:numId w:val="5"/>
      </w:numPr>
      <w:spacing w:before="240" w:after="60"/>
      <w:jc w:val="both"/>
      <w:outlineLvl w:val="5"/>
    </w:pPr>
    <w:rPr>
      <w:rFonts w:ascii="Times New Roman" w:eastAsia="Times New Roman" w:hAnsi="Times New Roman" w:cs="Times New Roman"/>
      <w:i/>
      <w:sz w:val="22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9E3127"/>
    <w:pPr>
      <w:numPr>
        <w:ilvl w:val="6"/>
        <w:numId w:val="5"/>
      </w:numPr>
      <w:spacing w:before="240" w:after="60"/>
      <w:jc w:val="both"/>
      <w:outlineLvl w:val="6"/>
    </w:pPr>
    <w:rPr>
      <w:rFonts w:ascii="Arial" w:eastAsia="Times New Roman" w:hAnsi="Arial" w:cs="Times New Roman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9E3127"/>
    <w:pPr>
      <w:numPr>
        <w:ilvl w:val="7"/>
        <w:numId w:val="5"/>
      </w:numPr>
      <w:spacing w:before="240" w:after="60"/>
      <w:jc w:val="both"/>
      <w:outlineLvl w:val="7"/>
    </w:pPr>
    <w:rPr>
      <w:rFonts w:ascii="Arial" w:eastAsia="Times New Roman" w:hAnsi="Arial" w:cs="Times New Roman"/>
      <w:i/>
      <w:szCs w:val="20"/>
      <w:lang w:eastAsia="cs-CZ"/>
    </w:rPr>
  </w:style>
  <w:style w:type="paragraph" w:styleId="Nadpis9">
    <w:name w:val="heading 9"/>
    <w:aliases w:val="h9,heading9"/>
    <w:basedOn w:val="Normln"/>
    <w:next w:val="Normln"/>
    <w:link w:val="Nadpis9Char"/>
    <w:qFormat/>
    <w:rsid w:val="009E3127"/>
    <w:pPr>
      <w:numPr>
        <w:ilvl w:val="8"/>
        <w:numId w:val="5"/>
      </w:numPr>
      <w:spacing w:before="240" w:after="60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Odstavec,List Paragraph"/>
    <w:basedOn w:val="Normln"/>
    <w:link w:val="OdstavecseseznamemChar"/>
    <w:uiPriority w:val="34"/>
    <w:qFormat/>
    <w:rsid w:val="007D3C97"/>
    <w:pPr>
      <w:contextualSpacing/>
    </w:p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Odstavec Char,List Paragraph Char"/>
    <w:link w:val="Odstavecseseznamem"/>
    <w:uiPriority w:val="34"/>
    <w:locked/>
    <w:rsid w:val="007D3C97"/>
    <w:rPr>
      <w:rFonts w:ascii="Myriad Pro" w:hAnsi="Myriad Pro"/>
      <w:sz w:val="20"/>
    </w:rPr>
  </w:style>
  <w:style w:type="paragraph" w:customStyle="1" w:styleId="Tabulkatxtobyejn">
    <w:name w:val="Tabulka_txt_obyčejný"/>
    <w:basedOn w:val="Normln"/>
    <w:rsid w:val="007D3C97"/>
    <w:pPr>
      <w:spacing w:before="40" w:after="40"/>
    </w:pPr>
    <w:rPr>
      <w:rFonts w:ascii="Arial" w:eastAsia="Times New Roman" w:hAnsi="Arial" w:cs="Arial"/>
      <w:szCs w:val="20"/>
      <w:lang w:eastAsia="cs-CZ"/>
    </w:rPr>
  </w:style>
  <w:style w:type="paragraph" w:customStyle="1" w:styleId="Odstavecseseznamem1">
    <w:name w:val="Odstavec se seznamem1"/>
    <w:basedOn w:val="Normln"/>
    <w:rsid w:val="007D3C9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frozen">
    <w:name w:val="frozen"/>
    <w:basedOn w:val="Standardnpsmoodstavce"/>
    <w:qFormat/>
    <w:rsid w:val="007D3C97"/>
  </w:style>
  <w:style w:type="character" w:styleId="Odkaznakoment">
    <w:name w:val="annotation reference"/>
    <w:basedOn w:val="Standardnpsmoodstavce"/>
    <w:uiPriority w:val="99"/>
    <w:semiHidden/>
    <w:unhideWhenUsed/>
    <w:rsid w:val="000B4B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4B9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4B91"/>
    <w:rPr>
      <w:rFonts w:ascii="Myriad Pro" w:hAnsi="Myriad Pr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4B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4B91"/>
    <w:rPr>
      <w:rFonts w:ascii="Myriad Pro" w:hAnsi="Myriad Pro"/>
      <w:b/>
      <w:bCs/>
      <w:sz w:val="20"/>
      <w:szCs w:val="20"/>
    </w:rPr>
  </w:style>
  <w:style w:type="character" w:customStyle="1" w:styleId="Nadpis1Char">
    <w:name w:val="Nadpis 1 Char"/>
    <w:aliases w:val="Chapter Char,H1 Char,1 Char,section Char,ASAPHeading 1 Char,Celého textu Char,V_Head1 Char,Záhlaví 1 Char,h1 Char,Základní kapitola Char,t Char,Kapitola Char,Nadpis I Char,TRM 12 B Char,TRM 16 B Char,1. Char,Kapitola1 Char,Kapitola2 Char"/>
    <w:basedOn w:val="Standardnpsmoodstavce"/>
    <w:link w:val="Nadpis1"/>
    <w:rsid w:val="009E3127"/>
    <w:rPr>
      <w:rFonts w:ascii="Arial" w:eastAsia="Times" w:hAnsi="Arial" w:cs="Times New Roman"/>
      <w:b/>
      <w:color w:val="FFFFFF"/>
      <w:kern w:val="32"/>
      <w:sz w:val="32"/>
      <w:szCs w:val="20"/>
      <w:shd w:val="clear" w:color="auto" w:fill="000000"/>
      <w:lang w:val="en-US" w:eastAsia="cs-CZ"/>
    </w:rPr>
  </w:style>
  <w:style w:type="character" w:customStyle="1" w:styleId="Nadpis2Char">
    <w:name w:val="Nadpis 2 Char"/>
    <w:aliases w:val="h2 Char,H2 Char,Attribute Heading 2 Char,2m Char,hlavicka Char,F2 Char,F21 Char,PA Major Section Char,2 Char,sub-sect Char,21 Char,sub-sect1 Char,22 Char,sub-sect2 Char,211 Char,sub-sect11 Char,ASAPHeading 2 Char,Podkapitola1 Char"/>
    <w:basedOn w:val="Standardnpsmoodstavce"/>
    <w:link w:val="Nadpis2"/>
    <w:rsid w:val="009E3127"/>
    <w:rPr>
      <w:rFonts w:ascii="Arial" w:eastAsia="Times" w:hAnsi="Arial" w:cs="Times New Roman"/>
      <w:b/>
      <w:sz w:val="28"/>
      <w:szCs w:val="20"/>
      <w:lang w:eastAsia="cs-CZ"/>
    </w:rPr>
  </w:style>
  <w:style w:type="character" w:customStyle="1" w:styleId="Nadpis3Char">
    <w:name w:val="Nadpis 3 Char"/>
    <w:aliases w:val="H3 Char,Nadpis_3_úroveň Char,Záhlaví 3 Char,V_Head3 Char,V_Head31 Char,V_Head32 Char,Podkapitola2 Char,ASAPHeading 3 Char,Sub Paragraph Char,Podkapitola21 Char,Podkapitola podkapitoly základní kapitoly Char,h3 Char,PA Minor Section Char"/>
    <w:basedOn w:val="Standardnpsmoodstavce"/>
    <w:link w:val="Nadpis3"/>
    <w:rsid w:val="009E3127"/>
    <w:rPr>
      <w:rFonts w:ascii="Arial" w:eastAsia="Times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9E3127"/>
    <w:rPr>
      <w:rFonts w:ascii="Times New Roman" w:eastAsia="Times New Roman" w:hAnsi="Times New Roman" w:cs="Times New Roman"/>
      <w:b/>
      <w:i/>
      <w:color w:val="80000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9E3127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9E312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9E312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aliases w:val="h9 Char,heading9 Char"/>
    <w:basedOn w:val="Standardnpsmoodstavce"/>
    <w:link w:val="Nadpis9"/>
    <w:rsid w:val="009E3127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nhideWhenUsed/>
    <w:qFormat/>
    <w:rsid w:val="009E312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qFormat/>
    <w:rsid w:val="009E3127"/>
    <w:rPr>
      <w:rFonts w:ascii="Myriad Pro" w:hAnsi="Myriad Pro"/>
      <w:sz w:val="20"/>
    </w:rPr>
  </w:style>
  <w:style w:type="paragraph" w:styleId="Zpat">
    <w:name w:val="footer"/>
    <w:basedOn w:val="Normln"/>
    <w:link w:val="ZpatChar"/>
    <w:uiPriority w:val="99"/>
    <w:unhideWhenUsed/>
    <w:rsid w:val="009E312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E3127"/>
    <w:rPr>
      <w:rFonts w:ascii="Myriad Pro" w:hAnsi="Myriad Pro"/>
      <w:sz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D5FAA"/>
    <w:pPr>
      <w:spacing w:after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D5FAA"/>
    <w:rPr>
      <w:rFonts w:ascii="Myriad Pro" w:hAnsi="Myriad Pro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D5FAA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D5FAA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D5FAA"/>
    <w:rPr>
      <w:rFonts w:ascii="Myriad Pro" w:hAnsi="Myriad Pro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D5FAA"/>
    <w:rPr>
      <w:vertAlign w:val="superscript"/>
    </w:rPr>
  </w:style>
  <w:style w:type="character" w:customStyle="1" w:styleId="tabulka-zahlaviChar">
    <w:name w:val="tabulka - zahlavi Char"/>
    <w:link w:val="tabulka-zahlavi"/>
    <w:locked/>
    <w:rsid w:val="00542FBD"/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tabulka-zahlavi">
    <w:name w:val="tabulka - zahlavi"/>
    <w:basedOn w:val="Normln"/>
    <w:link w:val="tabulka-zahlaviChar"/>
    <w:qFormat/>
    <w:rsid w:val="00542FBD"/>
    <w:pPr>
      <w:spacing w:after="0" w:line="254" w:lineRule="auto"/>
    </w:pPr>
    <w:rPr>
      <w:rFonts w:ascii="Calibri" w:hAnsi="Calibri" w:cs="Calibri"/>
      <w:b/>
      <w:bCs/>
      <w:color w:val="FFFFFF"/>
      <w:sz w:val="18"/>
      <w:szCs w:val="18"/>
    </w:rPr>
  </w:style>
  <w:style w:type="character" w:customStyle="1" w:styleId="texttabulkaChar">
    <w:name w:val="text tabulka Char"/>
    <w:link w:val="texttabulka"/>
    <w:locked/>
    <w:rsid w:val="00542FBD"/>
    <w:rPr>
      <w:rFonts w:ascii="Calibri" w:hAnsi="Calibri" w:cs="Calibri"/>
      <w:color w:val="000000"/>
      <w:szCs w:val="18"/>
    </w:rPr>
  </w:style>
  <w:style w:type="paragraph" w:customStyle="1" w:styleId="texttabulka">
    <w:name w:val="text tabulka"/>
    <w:basedOn w:val="Normln"/>
    <w:link w:val="texttabulkaChar"/>
    <w:qFormat/>
    <w:rsid w:val="00542FBD"/>
    <w:pPr>
      <w:spacing w:after="0"/>
    </w:pPr>
    <w:rPr>
      <w:rFonts w:ascii="Calibri" w:hAnsi="Calibri" w:cs="Calibri"/>
      <w:color w:val="000000"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1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1340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Táborská Šárka Mgr. (ÚMČ Praha 3)</cp:lastModifiedBy>
  <cp:revision>16</cp:revision>
  <dcterms:created xsi:type="dcterms:W3CDTF">2021-02-25T13:26:00Z</dcterms:created>
  <dcterms:modified xsi:type="dcterms:W3CDTF">2023-11-01T14:57:00Z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2023-10-09T08:49:56Z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06dbfea2-597a-4e89-894e-60995c59e84d</vt:lpwstr>
  </property>
  <property fmtid="{D5CDD505-2E9C-101B-9397-08002B2CF9AE}" pid="8" name="MSIP_Label_41ab47b9-8587-4cea-9f3e-42a91d1b73ad_ContentBits">
    <vt:lpwstr>0</vt:lpwstr>
  </property>
</Properties>
</file>