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4544F6" w:rsidRDefault="00950037" w:rsidP="00950037">
      <w:pPr>
        <w:widowControl w:val="0"/>
        <w:spacing w:after="120" w:line="276" w:lineRule="auto"/>
        <w:jc w:val="center"/>
        <w:rPr>
          <w:rFonts w:asciiTheme="majorHAnsi" w:hAnsiTheme="majorHAnsi" w:cstheme="majorHAnsi"/>
          <w:bCs/>
        </w:rPr>
      </w:pPr>
      <w:r w:rsidRPr="004544F6">
        <w:rPr>
          <w:rFonts w:asciiTheme="majorHAnsi" w:hAnsiTheme="majorHAnsi" w:cstheme="majorHAnsi"/>
          <w:bCs/>
        </w:rPr>
        <w:t>na akci:</w:t>
      </w:r>
    </w:p>
    <w:p w14:paraId="0E39B68C" w14:textId="5B5CD9CC" w:rsidR="00950037" w:rsidRPr="00B148F6" w:rsidRDefault="00950037" w:rsidP="00950037">
      <w:pPr>
        <w:widowControl w:val="0"/>
        <w:spacing w:after="120" w:line="276" w:lineRule="auto"/>
        <w:jc w:val="center"/>
        <w:rPr>
          <w:rFonts w:asciiTheme="majorHAnsi" w:hAnsiTheme="majorHAnsi" w:cstheme="majorHAnsi"/>
          <w:b/>
          <w:bCs/>
          <w:sz w:val="24"/>
        </w:rPr>
      </w:pPr>
      <w:r w:rsidRPr="004544F6">
        <w:rPr>
          <w:rFonts w:asciiTheme="majorHAnsi" w:hAnsiTheme="majorHAnsi" w:cstheme="majorHAnsi"/>
          <w:b/>
          <w:sz w:val="24"/>
        </w:rPr>
        <w:t>„</w:t>
      </w:r>
      <w:r w:rsidR="004544F6" w:rsidRPr="004544F6">
        <w:rPr>
          <w:rFonts w:asciiTheme="majorHAnsi" w:hAnsiTheme="majorHAnsi" w:cstheme="majorHAnsi"/>
          <w:b/>
          <w:sz w:val="24"/>
        </w:rPr>
        <w:t>Splašková kanalizace, Luková</w:t>
      </w:r>
      <w:r w:rsidRPr="004544F6">
        <w:rPr>
          <w:rFonts w:asciiTheme="majorHAnsi" w:hAnsiTheme="majorHAnsi" w:cstheme="majorHAnsi"/>
          <w:b/>
          <w:bCs/>
          <w:iCs/>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2DAE27C4" w14:textId="77777777" w:rsidR="00C35831" w:rsidRPr="00B148F6" w:rsidRDefault="00C35831" w:rsidP="00C35831">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p>
    <w:p w14:paraId="0D384EC4" w14:textId="77777777" w:rsidR="00C35831" w:rsidRPr="00F05FF3" w:rsidRDefault="00C35831" w:rsidP="00C35831">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Pr="00F05FF3">
        <w:rPr>
          <w:rFonts w:asciiTheme="majorHAnsi" w:hAnsiTheme="majorHAnsi" w:cstheme="majorHAnsi"/>
          <w:b/>
          <w:bCs/>
        </w:rPr>
        <w:t>Obec Nepolisy</w:t>
      </w:r>
    </w:p>
    <w:p w14:paraId="44327066" w14:textId="77777777" w:rsidR="00C35831" w:rsidRPr="00F05FF3" w:rsidRDefault="00C35831" w:rsidP="00C35831">
      <w:pPr>
        <w:spacing w:after="0" w:line="276" w:lineRule="auto"/>
        <w:jc w:val="both"/>
        <w:outlineLvl w:val="1"/>
        <w:rPr>
          <w:rFonts w:asciiTheme="majorHAnsi" w:hAnsiTheme="majorHAnsi" w:cstheme="majorHAnsi"/>
        </w:rPr>
      </w:pPr>
      <w:r w:rsidRPr="00F05FF3">
        <w:rPr>
          <w:rFonts w:asciiTheme="majorHAnsi" w:eastAsia="Calibri" w:hAnsiTheme="majorHAnsi" w:cstheme="majorHAnsi"/>
          <w:color w:val="000000"/>
        </w:rPr>
        <w:t>Sídlo:</w:t>
      </w:r>
      <w:r w:rsidRPr="00F05FF3">
        <w:rPr>
          <w:rFonts w:asciiTheme="majorHAnsi" w:eastAsia="Calibri" w:hAnsiTheme="majorHAnsi" w:cstheme="majorHAnsi"/>
          <w:color w:val="000000"/>
        </w:rPr>
        <w:tab/>
      </w:r>
      <w:r w:rsidRPr="00F05FF3">
        <w:rPr>
          <w:rFonts w:asciiTheme="majorHAnsi" w:eastAsia="Calibri" w:hAnsiTheme="majorHAnsi" w:cstheme="majorHAnsi"/>
          <w:color w:val="000000"/>
        </w:rPr>
        <w:tab/>
      </w:r>
      <w:r w:rsidRPr="00F05FF3">
        <w:rPr>
          <w:rFonts w:asciiTheme="majorHAnsi" w:eastAsia="Calibri" w:hAnsiTheme="majorHAnsi" w:cstheme="majorHAnsi"/>
          <w:color w:val="000000"/>
        </w:rPr>
        <w:tab/>
      </w:r>
      <w:r w:rsidRPr="00F05FF3">
        <w:rPr>
          <w:rFonts w:asciiTheme="majorHAnsi" w:eastAsia="Calibri" w:hAnsiTheme="majorHAnsi" w:cstheme="majorHAnsi"/>
          <w:color w:val="000000"/>
        </w:rPr>
        <w:tab/>
      </w:r>
      <w:r w:rsidRPr="00F05FF3">
        <w:rPr>
          <w:rFonts w:asciiTheme="majorHAnsi" w:hAnsiTheme="majorHAnsi" w:cstheme="majorHAnsi"/>
        </w:rPr>
        <w:t>Nepolisy 75, 503 63 Nepolisy</w:t>
      </w:r>
    </w:p>
    <w:p w14:paraId="5E0EBF90" w14:textId="77777777" w:rsidR="00C35831" w:rsidRPr="00F05FF3" w:rsidRDefault="00C35831" w:rsidP="00C35831">
      <w:pPr>
        <w:widowControl w:val="0"/>
        <w:spacing w:after="0" w:line="276" w:lineRule="auto"/>
        <w:ind w:left="2835" w:hanging="2835"/>
        <w:jc w:val="both"/>
        <w:outlineLvl w:val="1"/>
        <w:rPr>
          <w:rFonts w:asciiTheme="majorHAnsi" w:eastAsia="Calibri" w:hAnsiTheme="majorHAnsi" w:cstheme="majorHAnsi"/>
          <w:color w:val="000000"/>
        </w:rPr>
      </w:pPr>
      <w:r w:rsidRPr="00F05FF3">
        <w:rPr>
          <w:rFonts w:asciiTheme="majorHAnsi" w:eastAsia="Calibri" w:hAnsiTheme="majorHAnsi" w:cstheme="majorHAnsi"/>
          <w:color w:val="000000"/>
        </w:rPr>
        <w:t>Zastoupen:</w:t>
      </w:r>
      <w:r w:rsidRPr="00F05FF3">
        <w:rPr>
          <w:rFonts w:asciiTheme="majorHAnsi" w:eastAsia="Calibri" w:hAnsiTheme="majorHAnsi" w:cstheme="majorHAnsi"/>
          <w:color w:val="000000"/>
        </w:rPr>
        <w:tab/>
      </w:r>
      <w:r w:rsidRPr="00F05FF3">
        <w:rPr>
          <w:rFonts w:asciiTheme="majorHAnsi" w:hAnsiTheme="majorHAnsi" w:cstheme="majorHAnsi"/>
        </w:rPr>
        <w:t>Ing. Dušan Šustr, starosta</w:t>
      </w:r>
    </w:p>
    <w:p w14:paraId="76D7CE3A" w14:textId="77777777" w:rsidR="00C35831" w:rsidRPr="00F05FF3" w:rsidRDefault="00C35831" w:rsidP="00C35831">
      <w:pPr>
        <w:widowControl w:val="0"/>
        <w:spacing w:after="0" w:line="276" w:lineRule="auto"/>
        <w:ind w:left="2835" w:hanging="2835"/>
        <w:jc w:val="both"/>
        <w:outlineLvl w:val="1"/>
        <w:rPr>
          <w:rFonts w:asciiTheme="majorHAnsi" w:eastAsia="Calibri" w:hAnsiTheme="majorHAnsi" w:cstheme="majorHAnsi"/>
          <w:color w:val="000000"/>
        </w:rPr>
      </w:pPr>
      <w:r w:rsidRPr="00F05FF3">
        <w:rPr>
          <w:rFonts w:asciiTheme="majorHAnsi" w:eastAsia="Calibri" w:hAnsiTheme="majorHAnsi" w:cstheme="majorHAnsi"/>
          <w:color w:val="000000"/>
        </w:rPr>
        <w:t>IČO:</w:t>
      </w:r>
      <w:r w:rsidRPr="00F05FF3">
        <w:rPr>
          <w:rFonts w:asciiTheme="majorHAnsi" w:eastAsia="Calibri" w:hAnsiTheme="majorHAnsi" w:cstheme="majorHAnsi"/>
          <w:color w:val="000000"/>
        </w:rPr>
        <w:tab/>
      </w:r>
      <w:r w:rsidRPr="00F05FF3">
        <w:rPr>
          <w:rFonts w:asciiTheme="majorHAnsi" w:hAnsiTheme="majorHAnsi" w:cstheme="majorHAnsi"/>
        </w:rPr>
        <w:t>00269212</w:t>
      </w:r>
    </w:p>
    <w:p w14:paraId="500F7BE2" w14:textId="77777777" w:rsidR="00C35831" w:rsidRPr="00B148F6" w:rsidRDefault="00C35831" w:rsidP="00C35831">
      <w:pPr>
        <w:widowControl w:val="0"/>
        <w:spacing w:after="0" w:line="276" w:lineRule="auto"/>
        <w:ind w:left="2835" w:hanging="2835"/>
        <w:jc w:val="both"/>
        <w:rPr>
          <w:rFonts w:asciiTheme="majorHAnsi" w:hAnsiTheme="majorHAnsi" w:cstheme="majorHAnsi"/>
          <w:color w:val="000000"/>
        </w:rPr>
      </w:pPr>
      <w:r w:rsidRPr="00F05FF3">
        <w:rPr>
          <w:rFonts w:asciiTheme="majorHAnsi" w:hAnsiTheme="majorHAnsi" w:cstheme="majorHAnsi"/>
          <w:color w:val="000000"/>
        </w:rPr>
        <w:t>DIČ:</w:t>
      </w:r>
      <w:r w:rsidRPr="00F05FF3">
        <w:rPr>
          <w:rFonts w:asciiTheme="majorHAnsi" w:hAnsiTheme="majorHAnsi" w:cstheme="majorHAnsi"/>
          <w:color w:val="000000"/>
        </w:rPr>
        <w:tab/>
      </w:r>
      <w:r w:rsidRPr="00F05FF3">
        <w:rPr>
          <w:rFonts w:asciiTheme="majorHAnsi" w:hAnsiTheme="majorHAnsi" w:cstheme="majorHAnsi"/>
        </w:rPr>
        <w:t>CZ00269212</w:t>
      </w:r>
    </w:p>
    <w:p w14:paraId="7D106DD5" w14:textId="77777777" w:rsidR="00C35831" w:rsidRPr="00782877" w:rsidRDefault="00C35831" w:rsidP="00C35831">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Pr="00782877">
        <w:rPr>
          <w:rFonts w:asciiTheme="majorHAnsi" w:hAnsiTheme="majorHAnsi" w:cstheme="majorHAnsi"/>
        </w:rPr>
        <w:t>Česká spořitelna, a.s.</w:t>
      </w:r>
    </w:p>
    <w:p w14:paraId="7A527152" w14:textId="77777777" w:rsidR="00C35831" w:rsidRPr="00B148F6" w:rsidRDefault="00C35831" w:rsidP="00C35831">
      <w:pPr>
        <w:widowControl w:val="0"/>
        <w:spacing w:after="0" w:line="276" w:lineRule="auto"/>
        <w:ind w:left="2835" w:hanging="2835"/>
        <w:jc w:val="both"/>
        <w:outlineLvl w:val="1"/>
        <w:rPr>
          <w:rFonts w:asciiTheme="majorHAnsi" w:eastAsia="Calibri" w:hAnsiTheme="majorHAnsi" w:cstheme="majorHAnsi"/>
          <w:color w:val="000000"/>
        </w:rPr>
      </w:pPr>
      <w:r w:rsidRPr="00782877">
        <w:rPr>
          <w:rFonts w:asciiTheme="majorHAnsi" w:eastAsia="Calibri" w:hAnsiTheme="majorHAnsi" w:cstheme="majorHAnsi"/>
          <w:color w:val="000000"/>
        </w:rPr>
        <w:t xml:space="preserve">Číslo účtu: </w:t>
      </w:r>
      <w:r w:rsidRPr="00782877">
        <w:rPr>
          <w:rFonts w:asciiTheme="majorHAnsi" w:eastAsia="Calibri" w:hAnsiTheme="majorHAnsi" w:cstheme="majorHAnsi"/>
          <w:color w:val="000000"/>
        </w:rPr>
        <w:tab/>
      </w:r>
      <w:r w:rsidRPr="00782877">
        <w:rPr>
          <w:rFonts w:asciiTheme="majorHAnsi" w:hAnsiTheme="majorHAnsi" w:cstheme="majorHAnsi"/>
        </w:rPr>
        <w:t>1080782309/0800</w:t>
      </w:r>
    </w:p>
    <w:p w14:paraId="47D25B30" w14:textId="77777777" w:rsidR="00C35831" w:rsidRPr="00B148F6" w:rsidRDefault="00C35831" w:rsidP="00C35831">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6C0118C7" w14:textId="77777777" w:rsidR="00C35831" w:rsidRPr="001D6523" w:rsidRDefault="00C35831" w:rsidP="00C35831">
      <w:pPr>
        <w:pStyle w:val="Zkladntext"/>
        <w:keepNext/>
        <w:numPr>
          <w:ilvl w:val="0"/>
          <w:numId w:val="29"/>
        </w:numPr>
        <w:rPr>
          <w:rFonts w:asciiTheme="majorHAnsi" w:hAnsiTheme="majorHAnsi" w:cstheme="majorHAnsi"/>
          <w:lang w:val="cs-CZ"/>
        </w:rPr>
      </w:pPr>
      <w:r w:rsidRPr="001D6523">
        <w:rPr>
          <w:rFonts w:asciiTheme="majorHAnsi" w:hAnsiTheme="majorHAnsi" w:cstheme="majorHAnsi"/>
          <w:sz w:val="22"/>
        </w:rPr>
        <w:t xml:space="preserve">ve věcech </w:t>
      </w:r>
      <w:r w:rsidRPr="001D6523">
        <w:rPr>
          <w:rFonts w:asciiTheme="majorHAnsi" w:hAnsiTheme="majorHAnsi" w:cstheme="majorHAnsi"/>
          <w:sz w:val="22"/>
          <w:lang w:val="cs-CZ"/>
        </w:rPr>
        <w:t>smluvních</w:t>
      </w:r>
      <w:r w:rsidRPr="001D6523">
        <w:rPr>
          <w:rFonts w:asciiTheme="majorHAnsi" w:hAnsiTheme="majorHAnsi" w:cstheme="majorHAnsi"/>
          <w:sz w:val="22"/>
        </w:rPr>
        <w:t xml:space="preserve">: </w:t>
      </w:r>
      <w:r w:rsidRPr="001D6523">
        <w:rPr>
          <w:rFonts w:asciiTheme="majorHAnsi" w:hAnsiTheme="majorHAnsi" w:cstheme="majorHAnsi"/>
          <w:sz w:val="22"/>
        </w:rPr>
        <w:tab/>
      </w:r>
      <w:r w:rsidRPr="001D6523">
        <w:rPr>
          <w:rFonts w:asciiTheme="majorHAnsi" w:hAnsiTheme="majorHAnsi" w:cstheme="majorHAnsi"/>
          <w:lang w:val="cs-CZ"/>
        </w:rPr>
        <w:t>Ing. Dušan Šustr, starosta</w:t>
      </w:r>
    </w:p>
    <w:p w14:paraId="01206A0E" w14:textId="3610E24D" w:rsidR="00C35831" w:rsidRPr="00B148F6" w:rsidRDefault="00C35831" w:rsidP="00C358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00032BE7">
        <w:rPr>
          <w:rFonts w:asciiTheme="majorHAnsi" w:hAnsiTheme="majorHAnsi" w:cstheme="majorHAnsi"/>
          <w:sz w:val="22"/>
        </w:rPr>
        <w:t>bude doplněno před podpisem smlouvy</w:t>
      </w:r>
    </w:p>
    <w:p w14:paraId="539153F5" w14:textId="6C5028A8" w:rsidR="00C35831" w:rsidRPr="00B148F6" w:rsidRDefault="00C35831" w:rsidP="00C35831">
      <w:pPr>
        <w:pStyle w:val="Zkladntext"/>
        <w:keepNext/>
        <w:numPr>
          <w:ilvl w:val="0"/>
          <w:numId w:val="29"/>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00032BE7">
        <w:rPr>
          <w:rFonts w:asciiTheme="majorHAnsi" w:hAnsiTheme="majorHAnsi" w:cstheme="majorHAnsi"/>
          <w:sz w:val="22"/>
        </w:rPr>
        <w:t>bude doplněno před podpisem smlouvy</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3FB260D3" w:rsidR="006826A2" w:rsidRPr="00B148F6" w:rsidRDefault="006826A2" w:rsidP="006826A2">
      <w:pPr>
        <w:jc w:val="both"/>
        <w:outlineLvl w:val="1"/>
        <w:rPr>
          <w:rFonts w:asciiTheme="majorHAnsi" w:hAnsiTheme="majorHAnsi" w:cstheme="majorHAnsi"/>
        </w:rPr>
      </w:pPr>
      <w:r w:rsidRPr="00B148F6">
        <w:rPr>
          <w:rFonts w:asciiTheme="majorHAnsi" w:hAnsiTheme="majorHAnsi" w:cstheme="majorHAnsi"/>
        </w:rPr>
        <w:t xml:space="preserve">Tato smlouva je uzavřena na základě zadávacího řízení </w:t>
      </w:r>
      <w:r w:rsidRPr="001F52F4">
        <w:rPr>
          <w:rFonts w:asciiTheme="majorHAnsi" w:hAnsiTheme="majorHAnsi" w:cstheme="majorHAnsi"/>
        </w:rPr>
        <w:t xml:space="preserve">k podlimitní veřejné zakázce na stavební práce s názvem </w:t>
      </w:r>
      <w:r w:rsidRPr="001F52F4">
        <w:rPr>
          <w:rFonts w:asciiTheme="majorHAnsi" w:hAnsiTheme="majorHAnsi" w:cstheme="majorHAnsi"/>
          <w:b/>
        </w:rPr>
        <w:t>„</w:t>
      </w:r>
      <w:r w:rsidR="003918D0" w:rsidRPr="001F52F4">
        <w:rPr>
          <w:rFonts w:asciiTheme="majorHAnsi" w:hAnsiTheme="majorHAnsi" w:cstheme="majorHAnsi"/>
          <w:b/>
          <w:bCs/>
          <w:iCs/>
        </w:rPr>
        <w:t>Splašková kanalizace, Luková</w:t>
      </w:r>
      <w:r w:rsidRPr="001F52F4">
        <w:rPr>
          <w:rFonts w:asciiTheme="majorHAnsi" w:hAnsiTheme="majorHAnsi" w:cstheme="majorHAnsi"/>
          <w:b/>
          <w:bCs/>
          <w:iCs/>
        </w:rPr>
        <w:t>“</w:t>
      </w:r>
      <w:r w:rsidRPr="001F52F4">
        <w:rPr>
          <w:rFonts w:asciiTheme="majorHAnsi" w:hAnsiTheme="majorHAnsi" w:cstheme="majorHAnsi"/>
        </w:rPr>
        <w:t xml:space="preserve"> (dále jen „</w:t>
      </w:r>
      <w:r w:rsidR="00187BB1" w:rsidRPr="001F52F4">
        <w:rPr>
          <w:rFonts w:asciiTheme="majorHAnsi" w:hAnsiTheme="majorHAnsi" w:cstheme="majorHAnsi"/>
          <w:b/>
        </w:rPr>
        <w:t xml:space="preserve">veřejná </w:t>
      </w:r>
      <w:r w:rsidRPr="001F52F4">
        <w:rPr>
          <w:rFonts w:asciiTheme="majorHAnsi" w:hAnsiTheme="majorHAnsi" w:cstheme="majorHAnsi"/>
          <w:b/>
        </w:rPr>
        <w:t>zakázka</w:t>
      </w:r>
      <w:r w:rsidRPr="001F52F4">
        <w:rPr>
          <w:rFonts w:asciiTheme="majorHAnsi" w:hAnsiTheme="majorHAnsi" w:cstheme="majorHAnsi"/>
        </w:rPr>
        <w:t>“) zadávané v</w:t>
      </w:r>
      <w:r w:rsidR="003918D0" w:rsidRPr="001F52F4">
        <w:rPr>
          <w:rFonts w:asciiTheme="majorHAnsi" w:hAnsiTheme="majorHAnsi" w:cstheme="majorHAnsi"/>
        </w:rPr>
        <w:t xml:space="preserve"> otevřeném podlimitním </w:t>
      </w:r>
      <w:r w:rsidRPr="001F52F4">
        <w:rPr>
          <w:rFonts w:asciiTheme="majorHAnsi" w:hAnsiTheme="majorHAnsi" w:cstheme="majorHAnsi"/>
        </w:rPr>
        <w:t xml:space="preserve">řízení podle </w:t>
      </w:r>
      <w:proofErr w:type="spellStart"/>
      <w:r w:rsidRPr="001F52F4">
        <w:rPr>
          <w:rFonts w:asciiTheme="majorHAnsi" w:hAnsiTheme="majorHAnsi" w:cstheme="majorHAnsi"/>
        </w:rPr>
        <w:t>ust</w:t>
      </w:r>
      <w:proofErr w:type="spellEnd"/>
      <w:r w:rsidRPr="001F52F4">
        <w:rPr>
          <w:rFonts w:asciiTheme="majorHAnsi" w:hAnsiTheme="majorHAnsi" w:cstheme="majorHAnsi"/>
        </w:rPr>
        <w:t>. §</w:t>
      </w:r>
      <w:r w:rsidR="003918D0" w:rsidRPr="001F52F4">
        <w:rPr>
          <w:rFonts w:asciiTheme="majorHAnsi" w:hAnsiTheme="majorHAnsi" w:cstheme="majorHAnsi"/>
        </w:rPr>
        <w:t xml:space="preserve"> 56</w:t>
      </w:r>
      <w:r w:rsidRPr="001F52F4">
        <w:rPr>
          <w:rFonts w:asciiTheme="majorHAnsi" w:hAnsiTheme="majorHAnsi" w:cstheme="majorHAnsi"/>
        </w:rPr>
        <w:t xml:space="preserve"> zákona č. 134/2016 Sb., o zadávání veřejných zakázek, ve znění pozdějších předpisů (dále jen jako „</w:t>
      </w:r>
      <w:r w:rsidRPr="001F52F4">
        <w:rPr>
          <w:rFonts w:asciiTheme="majorHAnsi" w:hAnsiTheme="majorHAnsi" w:cstheme="majorHAnsi"/>
          <w:b/>
        </w:rPr>
        <w:t>ZZVZ</w:t>
      </w:r>
      <w:r w:rsidRPr="001F52F4">
        <w:rPr>
          <w:rFonts w:asciiTheme="majorHAnsi" w:hAnsiTheme="majorHAnsi" w:cstheme="majorHAnsi"/>
        </w:rPr>
        <w:t xml:space="preserve">“), </w:t>
      </w:r>
      <w:r w:rsidRPr="001F52F4">
        <w:rPr>
          <w:rFonts w:asciiTheme="majorHAnsi" w:eastAsia="Calibri" w:hAnsiTheme="majorHAnsi" w:cstheme="majorHAnsi"/>
          <w:bCs/>
        </w:rPr>
        <w:t xml:space="preserve">v rámci projektu spolufinancovaného </w:t>
      </w:r>
      <w:r w:rsidR="001F52F4" w:rsidRPr="001F52F4">
        <w:rPr>
          <w:rFonts w:asciiTheme="majorHAnsi" w:eastAsia="Calibri" w:hAnsiTheme="majorHAnsi" w:cstheme="majorHAnsi"/>
          <w:bCs/>
        </w:rPr>
        <w:t xml:space="preserve">SFŽP - výzvy Národního programu Životní prostředí </w:t>
      </w:r>
      <w:r w:rsidR="001F52F4" w:rsidRPr="001F52F4">
        <w:rPr>
          <w:rFonts w:asciiTheme="majorHAnsi" w:eastAsia="Calibri" w:hAnsiTheme="majorHAnsi" w:cstheme="majorHAnsi"/>
          <w:b/>
          <w:bCs/>
        </w:rPr>
        <w:t xml:space="preserve">NPŽP 7/2024 - NPZP-1.3.C, název Výzvy Kanalizace a čistírny odpadních vod – Kanalizace, v rámci projektu s názvem </w:t>
      </w:r>
      <w:bookmarkStart w:id="2" w:name="_Hlk187738853"/>
      <w:r w:rsidR="001F52F4" w:rsidRPr="001F52F4">
        <w:rPr>
          <w:rFonts w:asciiTheme="majorHAnsi" w:eastAsia="Calibri" w:hAnsiTheme="majorHAnsi" w:cstheme="majorHAnsi"/>
          <w:b/>
          <w:bCs/>
        </w:rPr>
        <w:t>„Kanalizace Nepolisy - místní část Luková“, registrační číslo projektu: 1240700123</w:t>
      </w:r>
      <w:r w:rsidR="001F52F4" w:rsidRPr="001F52F4">
        <w:rPr>
          <w:rFonts w:asciiTheme="majorHAnsi" w:eastAsia="Calibri" w:hAnsiTheme="majorHAnsi" w:cstheme="majorHAnsi"/>
          <w:bCs/>
        </w:rPr>
        <w:t xml:space="preserve"> </w:t>
      </w:r>
      <w:bookmarkEnd w:id="2"/>
      <w:r w:rsidRPr="00B148F6">
        <w:rPr>
          <w:rFonts w:asciiTheme="majorHAnsi" w:eastAsia="Calibri" w:hAnsiTheme="majorHAnsi" w:cstheme="majorHAnsi"/>
          <w:bCs/>
        </w:rPr>
        <w:t>(dále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2E9300E2"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 xml:space="preserve">a poskytnutí souvisejících dodávek a služeb, jejichž hlavním účelem je </w:t>
      </w:r>
      <w:r w:rsidR="00E62798" w:rsidRPr="00E62798">
        <w:rPr>
          <w:rFonts w:asciiTheme="majorHAnsi" w:eastAsia="Calibri" w:hAnsiTheme="majorHAnsi" w:cstheme="majorHAnsi"/>
          <w:b/>
          <w:bCs/>
        </w:rPr>
        <w:t xml:space="preserve">výstavba splaškové kanalizace a nových splaškových kanalizačních přípojek v intravilánu obce Luková, která umožní odkanalizování většiny stávajících nemovitostí v obci a napojení na stávající ČOV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061A479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Dílo bude provedeno v souladu s touto smlouvou, s projektovou dokumentací pro provádění stavby</w:t>
      </w:r>
      <w:r w:rsidR="00063604" w:rsidRPr="00063604">
        <w:rPr>
          <w:rFonts w:asciiTheme="majorHAnsi" w:hAnsiTheme="majorHAnsi" w:cstheme="majorHAnsi"/>
          <w:u w:val="single"/>
        </w:rPr>
        <w:t xml:space="preserve"> pro kanalizaci a kanalizační přípojky</w:t>
      </w:r>
      <w:r w:rsidRPr="00B148F6">
        <w:rPr>
          <w:rFonts w:asciiTheme="majorHAnsi" w:hAnsiTheme="majorHAnsi" w:cstheme="majorHAnsi"/>
        </w:rPr>
        <w:t xml:space="preserve"> </w:t>
      </w:r>
      <w:r w:rsidR="00CB0A90" w:rsidRPr="00CB0A90">
        <w:rPr>
          <w:rFonts w:asciiTheme="majorHAnsi" w:hAnsiTheme="majorHAnsi" w:cstheme="majorHAnsi"/>
        </w:rPr>
        <w:t xml:space="preserve">s názvem „Kanalizace Nepolisy – místní část Luková“, kterou vypracovala společnost </w:t>
      </w:r>
      <w:bookmarkStart w:id="3" w:name="_Hlk187396520"/>
      <w:r w:rsidR="00CB0A90" w:rsidRPr="00CB0A90">
        <w:rPr>
          <w:rFonts w:asciiTheme="majorHAnsi" w:hAnsiTheme="majorHAnsi" w:cstheme="majorHAnsi"/>
        </w:rPr>
        <w:t>MULTIAQUA s. r. o., Veverkova 1343/1, Pražské Předměstí, 500 02 Hradec Králové, IČO: 60113111</w:t>
      </w:r>
      <w:bookmarkEnd w:id="3"/>
      <w:r w:rsidR="00CB0A90" w:rsidRPr="00CB0A90">
        <w:rPr>
          <w:rFonts w:asciiTheme="majorHAnsi" w:hAnsiTheme="majorHAnsi" w:cstheme="majorHAnsi"/>
        </w:rPr>
        <w:t xml:space="preserve">, odpovědný projektant Ing. Tereza </w:t>
      </w:r>
      <w:proofErr w:type="spellStart"/>
      <w:r w:rsidR="00CB0A90" w:rsidRPr="00CB0A90">
        <w:rPr>
          <w:rFonts w:asciiTheme="majorHAnsi" w:hAnsiTheme="majorHAnsi" w:cstheme="majorHAnsi"/>
        </w:rPr>
        <w:t>Hatková</w:t>
      </w:r>
      <w:proofErr w:type="spellEnd"/>
      <w:r w:rsidR="00CB0A90" w:rsidRPr="00CB0A90">
        <w:rPr>
          <w:rFonts w:asciiTheme="majorHAnsi" w:hAnsiTheme="majorHAnsi" w:cstheme="majorHAnsi"/>
        </w:rPr>
        <w:t>, autorizovaný inženýr pro stavby vodního hospodářství a krajinného inženýrství, ČKAIT: 0602231</w:t>
      </w:r>
      <w:r w:rsidRPr="00B148F6">
        <w:rPr>
          <w:rFonts w:asciiTheme="majorHAnsi" w:hAnsiTheme="majorHAnsi" w:cstheme="majorHAnsi"/>
        </w:rPr>
        <w:t xml:space="preserve"> </w:t>
      </w:r>
      <w:r w:rsidRPr="00B148F6">
        <w:rPr>
          <w:rFonts w:asciiTheme="majorHAnsi" w:eastAsia="Calibri" w:hAnsiTheme="majorHAnsi" w:cstheme="majorHAnsi"/>
        </w:rPr>
        <w:t>(dále jako „</w:t>
      </w:r>
      <w:r w:rsidRPr="00B148F6">
        <w:rPr>
          <w:rFonts w:asciiTheme="majorHAnsi" w:eastAsia="Calibri" w:hAnsiTheme="majorHAnsi" w:cstheme="majorHAnsi"/>
          <w:b/>
        </w:rPr>
        <w:t>projektová dokumentace</w:t>
      </w:r>
      <w:r w:rsidRPr="00B148F6">
        <w:rPr>
          <w:rFonts w:asciiTheme="majorHAnsi" w:eastAsia="Calibri" w:hAnsiTheme="majorHAnsi" w:cstheme="majorHAnsi"/>
        </w:rPr>
        <w:t>“)</w:t>
      </w:r>
      <w:r w:rsidR="009145F5">
        <w:rPr>
          <w:rFonts w:asciiTheme="majorHAnsi" w:eastAsia="Calibri" w:hAnsiTheme="majorHAnsi" w:cstheme="majorHAnsi"/>
        </w:rPr>
        <w:t xml:space="preserve"> a</w:t>
      </w:r>
      <w:r w:rsidRPr="00B148F6">
        <w:rPr>
          <w:rFonts w:asciiTheme="majorHAnsi" w:hAnsiTheme="majorHAnsi" w:cstheme="majorHAnsi"/>
        </w:rPr>
        <w:t xml:space="preserve"> soupisem stavebních prací, dodávek a služeb s výkazem výměr</w:t>
      </w:r>
      <w:r w:rsidR="00821C31" w:rsidRPr="00B148F6">
        <w:rPr>
          <w:rFonts w:asciiTheme="majorHAnsi" w:hAnsiTheme="majorHAnsi" w:cstheme="majorHAnsi"/>
        </w:rPr>
        <w:t xml:space="preserve"> </w:t>
      </w:r>
      <w:r w:rsidR="00821C31" w:rsidRPr="00B148F6">
        <w:rPr>
          <w:rFonts w:asciiTheme="majorHAnsi" w:eastAsia="Calibri" w:hAnsiTheme="majorHAnsi" w:cstheme="majorHAnsi"/>
        </w:rPr>
        <w:t>(dále jako „</w:t>
      </w:r>
      <w:r w:rsidR="00821C31" w:rsidRPr="00B148F6">
        <w:rPr>
          <w:rFonts w:asciiTheme="majorHAnsi" w:eastAsia="Calibri" w:hAnsiTheme="majorHAnsi" w:cstheme="majorHAnsi"/>
          <w:b/>
        </w:rPr>
        <w:t>položkový rozpočet</w:t>
      </w:r>
      <w:r w:rsidR="00821C31" w:rsidRPr="00B148F6">
        <w:rPr>
          <w:rFonts w:asciiTheme="majorHAnsi" w:eastAsia="Calibri" w:hAnsiTheme="majorHAnsi" w:cstheme="majorHAnsi"/>
        </w:rPr>
        <w:t>“)</w:t>
      </w:r>
      <w:r w:rsidR="00AC7342">
        <w:rPr>
          <w:rFonts w:asciiTheme="majorHAnsi" w:hAnsiTheme="majorHAnsi" w:cstheme="majorHAnsi"/>
        </w:rPr>
        <w:t xml:space="preserve">, </w:t>
      </w:r>
      <w:r w:rsidRPr="00B148F6">
        <w:rPr>
          <w:rFonts w:asciiTheme="majorHAnsi" w:hAnsiTheme="majorHAnsi" w:cstheme="majorHAnsi"/>
        </w:rPr>
        <w:t xml:space="preserve">které </w:t>
      </w:r>
      <w:r w:rsidRPr="000F38A1">
        <w:rPr>
          <w:rFonts w:asciiTheme="majorHAnsi" w:hAnsiTheme="majorHAnsi" w:cstheme="majorHAnsi"/>
        </w:rPr>
        <w:t xml:space="preserve">tvoří přílohy č. </w:t>
      </w:r>
      <w:r w:rsidR="000F38A1" w:rsidRPr="000F38A1">
        <w:rPr>
          <w:rFonts w:asciiTheme="majorHAnsi" w:hAnsiTheme="majorHAnsi" w:cstheme="majorHAnsi"/>
        </w:rPr>
        <w:t>3</w:t>
      </w:r>
      <w:r w:rsidR="00063604">
        <w:rPr>
          <w:rFonts w:asciiTheme="majorHAnsi" w:hAnsiTheme="majorHAnsi" w:cstheme="majorHAnsi"/>
        </w:rPr>
        <w:t>.1 a 3.2</w:t>
      </w:r>
      <w:r w:rsidR="00837D7B">
        <w:rPr>
          <w:rFonts w:asciiTheme="majorHAnsi" w:hAnsiTheme="majorHAnsi" w:cstheme="majorHAnsi"/>
        </w:rPr>
        <w:t xml:space="preserve"> a</w:t>
      </w:r>
      <w:r w:rsidR="000F38A1" w:rsidRPr="000F38A1">
        <w:rPr>
          <w:rFonts w:asciiTheme="majorHAnsi" w:hAnsiTheme="majorHAnsi" w:cstheme="majorHAnsi"/>
        </w:rPr>
        <w:t xml:space="preserve"> 4 </w:t>
      </w:r>
      <w:r w:rsidRPr="000F38A1">
        <w:rPr>
          <w:rFonts w:asciiTheme="majorHAnsi" w:hAnsiTheme="majorHAnsi" w:cstheme="majorHAnsi"/>
        </w:rPr>
        <w:t>zadávací dokumentace, a které byly zhotoviteli předány společně se zadáva</w:t>
      </w:r>
      <w:r w:rsidRPr="00B148F6">
        <w:rPr>
          <w:rFonts w:asciiTheme="majorHAnsi" w:hAnsiTheme="majorHAnsi" w:cstheme="majorHAnsi"/>
        </w:rPr>
        <w:t>cí dokumentací k </w:t>
      </w:r>
      <w:r w:rsidR="00187BB1" w:rsidRPr="00B148F6">
        <w:rPr>
          <w:rFonts w:asciiTheme="majorHAnsi" w:hAnsiTheme="majorHAnsi" w:cstheme="majorHAnsi"/>
          <w:snapToGrid w:val="0"/>
        </w:rPr>
        <w:t>veřejné</w:t>
      </w:r>
      <w:r w:rsidR="00187BB1" w:rsidRPr="00B148F6">
        <w:rPr>
          <w:rFonts w:asciiTheme="majorHAnsi" w:hAnsiTheme="majorHAnsi" w:cstheme="majorHAnsi"/>
        </w:rPr>
        <w:t xml:space="preserve"> </w:t>
      </w:r>
      <w:r w:rsidRPr="00B148F6">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0F38A1">
        <w:rPr>
          <w:rFonts w:asciiTheme="majorHAnsi" w:hAnsiTheme="majorHAnsi" w:cstheme="majorHAnsi"/>
        </w:rPr>
        <w:t xml:space="preserve">Zhotovitel je rovněž povinen dílo provést v souladu s právními předpisy České republiky, </w:t>
      </w:r>
      <w:r w:rsidR="00BC0429" w:rsidRPr="000F38A1">
        <w:rPr>
          <w:rFonts w:asciiTheme="majorHAnsi" w:hAnsiTheme="majorHAnsi" w:cstheme="majorHAnsi"/>
        </w:rPr>
        <w:t>obecn</w:t>
      </w:r>
      <w:r w:rsidR="007D0893" w:rsidRPr="000F38A1">
        <w:rPr>
          <w:rFonts w:asciiTheme="majorHAnsi" w:hAnsiTheme="majorHAnsi" w:cstheme="majorHAnsi"/>
        </w:rPr>
        <w:t xml:space="preserve">ě závaznými pravidly či pokyny poskytovatele dotace, </w:t>
      </w:r>
      <w:r w:rsidRPr="000F38A1">
        <w:rPr>
          <w:rFonts w:asciiTheme="majorHAnsi" w:hAnsiTheme="majorHAnsi" w:cstheme="majorHAnsi"/>
        </w:rPr>
        <w:t>českými technickými normami (ČSN), které se vztahují k plnění zhotovitele, a to jak závaznými, tak doporučenými a návody výrobců</w:t>
      </w:r>
      <w:r w:rsidRPr="00B148F6">
        <w:rPr>
          <w:rFonts w:asciiTheme="majorHAnsi" w:hAnsiTheme="majorHAnsi" w:cstheme="majorHAnsi"/>
        </w:rPr>
        <w:t xml:space="preserve"> stavebních materiálů a výrobků platných v době provádění díla, dále v souladu s pokyny objednatele, koordinátora BOZP, technického dozoru stavebníka, autorského dozoru projektanta, je – </w:t>
      </w:r>
      <w:proofErr w:type="spellStart"/>
      <w:r w:rsidRPr="00B148F6">
        <w:rPr>
          <w:rFonts w:asciiTheme="majorHAnsi" w:hAnsiTheme="majorHAnsi" w:cstheme="majorHAnsi"/>
        </w:rPr>
        <w:t>li</w:t>
      </w:r>
      <w:proofErr w:type="spellEnd"/>
      <w:r w:rsidRPr="00B148F6">
        <w:rPr>
          <w:rFonts w:asciiTheme="majorHAnsi" w:hAnsiTheme="majorHAnsi" w:cstheme="majorHAnsi"/>
        </w:rPr>
        <w:t xml:space="preserve"> tento vykonáván.</w:t>
      </w:r>
    </w:p>
    <w:p w14:paraId="11B01C84" w14:textId="77777777" w:rsidR="006826A2" w:rsidRPr="00BB3787" w:rsidRDefault="006826A2" w:rsidP="00E110AD">
      <w:pPr>
        <w:widowControl w:val="0"/>
        <w:numPr>
          <w:ilvl w:val="1"/>
          <w:numId w:val="11"/>
        </w:numPr>
        <w:spacing w:after="60" w:line="240" w:lineRule="auto"/>
        <w:jc w:val="both"/>
        <w:rPr>
          <w:rFonts w:asciiTheme="majorHAnsi" w:hAnsiTheme="majorHAnsi" w:cstheme="majorHAnsi"/>
        </w:rPr>
      </w:pPr>
      <w:r w:rsidRPr="00BB3787">
        <w:rPr>
          <w:rFonts w:asciiTheme="majorHAnsi" w:hAnsiTheme="majorHAnsi" w:cstheme="majorHAnsi"/>
        </w:rPr>
        <w:t xml:space="preserve">Zhotovitel se zavazuje při provádění díla respektovat a plnit dané podmínky následujících závazných veřejnoprávních rozhodnutí: </w:t>
      </w:r>
    </w:p>
    <w:p w14:paraId="2C42C148" w14:textId="14A544CB" w:rsidR="006826A2" w:rsidRPr="00BB3787" w:rsidRDefault="00BB3787"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proofErr w:type="gramStart"/>
      <w:r w:rsidRPr="00BB3787">
        <w:rPr>
          <w:rFonts w:asciiTheme="majorHAnsi" w:hAnsiTheme="majorHAnsi" w:cstheme="majorHAnsi"/>
          <w:b/>
          <w:bCs/>
        </w:rPr>
        <w:t>Rozhodnutí - Stavební</w:t>
      </w:r>
      <w:proofErr w:type="gramEnd"/>
      <w:r w:rsidRPr="00BB3787">
        <w:rPr>
          <w:rFonts w:asciiTheme="majorHAnsi" w:hAnsiTheme="majorHAnsi" w:cstheme="majorHAnsi"/>
          <w:b/>
          <w:bCs/>
        </w:rPr>
        <w:t xml:space="preserve"> povolení</w:t>
      </w:r>
      <w:r w:rsidRPr="00BB3787">
        <w:rPr>
          <w:rFonts w:asciiTheme="majorHAnsi" w:hAnsiTheme="majorHAnsi" w:cstheme="majorHAnsi"/>
        </w:rPr>
        <w:t>, (dále jen „</w:t>
      </w:r>
      <w:r w:rsidRPr="00BB3787">
        <w:rPr>
          <w:rFonts w:asciiTheme="majorHAnsi" w:hAnsiTheme="majorHAnsi" w:cstheme="majorHAnsi"/>
          <w:b/>
        </w:rPr>
        <w:t>Stavební povolení</w:t>
      </w:r>
      <w:r w:rsidRPr="00BB3787">
        <w:rPr>
          <w:rFonts w:asciiTheme="majorHAnsi" w:hAnsiTheme="majorHAnsi" w:cstheme="majorHAnsi"/>
        </w:rPr>
        <w:t>“), vydané MÚ Nový Bydžov, Masarykovo náměstí 1, 504 01, Nový Bydžov, odborem výstavby a životního prostředí, č.j. NB-V/8893/2018/Viz/1711/2018 5-81-3, ze dne 11. 07.2018 včetně potvrzení platnosti povolení, č. j. NB-V/23972/2023/Viz/591/2023, ze dne 11. 09. 2023 MÚ Nový Bydžov</w:t>
      </w:r>
      <w:r w:rsidR="006826A2" w:rsidRPr="00BB3787">
        <w:rPr>
          <w:rFonts w:asciiTheme="majorHAnsi" w:hAnsiTheme="majorHAnsi" w:cstheme="majorHAnsi"/>
        </w:rPr>
        <w:t>,</w:t>
      </w:r>
    </w:p>
    <w:p w14:paraId="17FDAC05" w14:textId="79C457FC" w:rsidR="006826A2" w:rsidRPr="00B148F6" w:rsidRDefault="006826A2" w:rsidP="00E62D2D">
      <w:pPr>
        <w:pStyle w:val="Odstavecseseznamem"/>
        <w:widowControl w:val="0"/>
        <w:numPr>
          <w:ilvl w:val="0"/>
          <w:numId w:val="0"/>
        </w:numPr>
        <w:tabs>
          <w:tab w:val="left" w:pos="993"/>
        </w:tabs>
        <w:spacing w:after="60"/>
        <w:ind w:left="567"/>
        <w:rPr>
          <w:rFonts w:asciiTheme="majorHAnsi" w:hAnsiTheme="majorHAnsi" w:cstheme="majorHAnsi"/>
          <w:iCs/>
        </w:rPr>
      </w:pPr>
      <w:r w:rsidRPr="00BB3787">
        <w:rPr>
          <w:rFonts w:asciiTheme="majorHAnsi" w:hAnsiTheme="majorHAnsi" w:cstheme="majorHAnsi"/>
          <w:iCs/>
        </w:rPr>
        <w:t xml:space="preserve">jež </w:t>
      </w:r>
      <w:r w:rsidR="000F38A1" w:rsidRPr="00BB3787">
        <w:rPr>
          <w:rFonts w:asciiTheme="majorHAnsi" w:hAnsiTheme="majorHAnsi" w:cstheme="majorHAnsi"/>
          <w:iCs/>
        </w:rPr>
        <w:t>je</w:t>
      </w:r>
      <w:r w:rsidRPr="00BB3787">
        <w:rPr>
          <w:rFonts w:asciiTheme="majorHAnsi" w:hAnsiTheme="majorHAnsi" w:cstheme="majorHAnsi"/>
          <w:iCs/>
        </w:rPr>
        <w:t xml:space="preserve"> přílohou </w:t>
      </w:r>
      <w:r w:rsidR="005B053E">
        <w:rPr>
          <w:rFonts w:asciiTheme="majorHAnsi" w:hAnsiTheme="majorHAnsi" w:cstheme="majorHAnsi"/>
          <w:iCs/>
        </w:rPr>
        <w:t xml:space="preserve">č. 5 </w:t>
      </w:r>
      <w:r w:rsidRPr="00BB3787">
        <w:rPr>
          <w:rFonts w:asciiTheme="majorHAnsi" w:hAnsiTheme="majorHAnsi" w:cstheme="majorHAnsi"/>
          <w:iCs/>
        </w:rPr>
        <w:t xml:space="preserve">zadávací dokumentace k </w:t>
      </w:r>
      <w:r w:rsidR="00187BB1" w:rsidRPr="00BB3787">
        <w:rPr>
          <w:rFonts w:asciiTheme="majorHAnsi" w:hAnsiTheme="majorHAnsi" w:cstheme="majorHAnsi"/>
          <w:iCs/>
        </w:rPr>
        <w:t xml:space="preserve">veřejné </w:t>
      </w:r>
      <w:r w:rsidRPr="00BB3787">
        <w:rPr>
          <w:rFonts w:asciiTheme="majorHAnsi" w:hAnsiTheme="majorHAnsi" w:cstheme="majorHAnsi"/>
          <w:iCs/>
        </w:rPr>
        <w:t>zakázce.</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35482E"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w:t>
      </w:r>
      <w:r w:rsidRPr="0035482E">
        <w:rPr>
          <w:rFonts w:asciiTheme="majorHAnsi" w:hAnsiTheme="majorHAnsi" w:cstheme="majorHAnsi"/>
        </w:rPr>
        <w:t xml:space="preserve">práce a dodávky související s bezpečnostními opatřeními na ochranu života, zdraví a majetku v místech dotčených realizací díla (zejména chodců, imobilních osob a vozidel), </w:t>
      </w:r>
    </w:p>
    <w:p w14:paraId="0D7F361B" w14:textId="77777777" w:rsidR="006826A2" w:rsidRPr="0035482E"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35482E">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35482E"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35482E">
        <w:rPr>
          <w:rFonts w:asciiTheme="majorHAnsi" w:hAnsiTheme="majorHAnsi" w:cstheme="majorHAnsi"/>
        </w:rPr>
        <w:t>bezpečnost práce a ochranu životního prostředí v rozsahu dle příslušných právních předpisů,</w:t>
      </w:r>
    </w:p>
    <w:p w14:paraId="3BEA384F" w14:textId="77777777" w:rsidR="006826A2" w:rsidRPr="0035482E"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35482E">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35482E"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35482E">
        <w:rPr>
          <w:rFonts w:asciiTheme="majorHAnsi" w:hAnsiTheme="majorHAnsi" w:cstheme="majorHAnsi"/>
        </w:rPr>
        <w:t>zřízení a odstranění zařízení staveniště včetně napojení na inženýrské sítě,</w:t>
      </w:r>
    </w:p>
    <w:p w14:paraId="5D37D3A1" w14:textId="77777777" w:rsidR="006826A2" w:rsidRPr="00B148F6"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35482E">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w:t>
      </w:r>
      <w:r w:rsidRPr="00B148F6">
        <w:rPr>
          <w:rFonts w:asciiTheme="majorHAnsi" w:hAnsiTheme="majorHAnsi" w:cstheme="majorHAnsi"/>
        </w:rPr>
        <w:t xml:space="preserve"> služby,</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C31909"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4"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 xml:space="preserve">(případně s vyznačením odchylek, </w:t>
      </w:r>
      <w:r w:rsidR="007853A3" w:rsidRPr="00C31909">
        <w:rPr>
          <w:rFonts w:asciiTheme="majorHAnsi" w:hAnsiTheme="majorHAnsi" w:cstheme="majorHAnsi"/>
        </w:rPr>
        <w:t>došlo-li k nepodstatné odchylce oproti ověřené dokumentaci)</w:t>
      </w:r>
      <w:bookmarkEnd w:id="4"/>
      <w:r w:rsidR="007853A3" w:rsidRPr="00C31909">
        <w:rPr>
          <w:rFonts w:asciiTheme="majorHAnsi" w:hAnsiTheme="majorHAnsi" w:cstheme="majorHAnsi"/>
        </w:rPr>
        <w:t xml:space="preserve">; </w:t>
      </w:r>
    </w:p>
    <w:p w14:paraId="37D6F9AF" w14:textId="77777777" w:rsidR="006E24C0" w:rsidRPr="00C31909"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C31909">
        <w:rPr>
          <w:rFonts w:asciiTheme="majorHAnsi" w:hAnsiTheme="majorHAnsi" w:cstheme="majorHAnsi"/>
        </w:rPr>
        <w:t>geodetické zaměření stavby;</w:t>
      </w:r>
      <w:r w:rsidR="00695F8E" w:rsidRPr="00C31909">
        <w:rPr>
          <w:rFonts w:asciiTheme="majorHAnsi" w:hAnsiTheme="majorHAnsi" w:cstheme="majorHAnsi"/>
        </w:rPr>
        <w:t xml:space="preserve"> </w:t>
      </w:r>
    </w:p>
    <w:p w14:paraId="39165524" w14:textId="77777777" w:rsidR="006E24C0" w:rsidRPr="00C31909" w:rsidRDefault="006E24C0" w:rsidP="006E24C0">
      <w:pPr>
        <w:widowControl w:val="0"/>
        <w:numPr>
          <w:ilvl w:val="1"/>
          <w:numId w:val="10"/>
        </w:numPr>
        <w:tabs>
          <w:tab w:val="clear" w:pos="1080"/>
          <w:tab w:val="left" w:pos="924"/>
        </w:tabs>
        <w:suppressAutoHyphens/>
        <w:spacing w:before="60" w:after="0" w:line="240" w:lineRule="auto"/>
        <w:ind w:left="924" w:hanging="357"/>
        <w:jc w:val="both"/>
        <w:rPr>
          <w:rFonts w:asciiTheme="majorHAnsi" w:eastAsia="Times New Roman" w:hAnsiTheme="majorHAnsi" w:cs="Calibri Light"/>
        </w:rPr>
      </w:pPr>
      <w:r w:rsidRPr="00C31909">
        <w:rPr>
          <w:rFonts w:asciiTheme="majorHAnsi" w:eastAsia="Times New Roman" w:hAnsiTheme="majorHAnsi" w:cs="Calibri Light"/>
        </w:rPr>
        <w:t>hydrogeologický průzkum a zaměření hladiny vod ve všech domovních studních v území dotčeném stavbou před započetím stavby, v průběhu provádění díla a po dokončení díla;</w:t>
      </w:r>
    </w:p>
    <w:p w14:paraId="1F5F56AD" w14:textId="77777777" w:rsidR="006826A2" w:rsidRPr="00C31909"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C31909">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1F126642" w:rsidR="006826A2" w:rsidRPr="0035482E" w:rsidRDefault="006826A2" w:rsidP="00756DE2">
      <w:pPr>
        <w:widowControl w:val="0"/>
        <w:spacing w:after="120"/>
        <w:ind w:left="4111" w:hanging="3544"/>
        <w:jc w:val="both"/>
        <w:rPr>
          <w:rFonts w:asciiTheme="majorHAnsi" w:hAnsiTheme="majorHAnsi" w:cstheme="majorHAnsi"/>
          <w:b/>
        </w:rPr>
      </w:pPr>
      <w:r w:rsidRPr="00B148F6">
        <w:rPr>
          <w:rFonts w:asciiTheme="majorHAnsi" w:hAnsiTheme="majorHAnsi" w:cstheme="majorHAnsi"/>
        </w:rPr>
        <w:t>Termín předání a převzetí staveniště:</w:t>
      </w:r>
      <w:r w:rsidRPr="00B148F6">
        <w:rPr>
          <w:rFonts w:asciiTheme="majorHAnsi" w:hAnsiTheme="majorHAnsi" w:cstheme="majorHAnsi"/>
        </w:rPr>
        <w:tab/>
      </w:r>
      <w:r w:rsidR="009F3490">
        <w:rPr>
          <w:rFonts w:asciiTheme="majorHAnsi" w:hAnsiTheme="majorHAnsi" w:cstheme="majorHAnsi"/>
          <w:b/>
        </w:rPr>
        <w:t>1.</w:t>
      </w:r>
      <w:r w:rsidR="00EF1C94">
        <w:rPr>
          <w:rFonts w:asciiTheme="majorHAnsi" w:hAnsiTheme="majorHAnsi" w:cstheme="majorHAnsi"/>
          <w:b/>
        </w:rPr>
        <w:t xml:space="preserve"> 8</w:t>
      </w:r>
      <w:r w:rsidR="009F3490">
        <w:rPr>
          <w:rFonts w:asciiTheme="majorHAnsi" w:hAnsiTheme="majorHAnsi" w:cstheme="majorHAnsi"/>
          <w:b/>
        </w:rPr>
        <w:t>.</w:t>
      </w:r>
      <w:r w:rsidR="00EF1C94">
        <w:rPr>
          <w:rFonts w:asciiTheme="majorHAnsi" w:hAnsiTheme="majorHAnsi" w:cstheme="majorHAnsi"/>
          <w:b/>
        </w:rPr>
        <w:t xml:space="preserve"> </w:t>
      </w:r>
      <w:r w:rsidR="009F3490">
        <w:rPr>
          <w:rFonts w:asciiTheme="majorHAnsi" w:hAnsiTheme="majorHAnsi" w:cstheme="majorHAnsi"/>
          <w:b/>
        </w:rPr>
        <w:t>2025</w:t>
      </w:r>
    </w:p>
    <w:p w14:paraId="7E83783C" w14:textId="77777777" w:rsidR="006826A2" w:rsidRPr="0035482E" w:rsidRDefault="006826A2" w:rsidP="00756DE2">
      <w:pPr>
        <w:pStyle w:val="Nadpis3"/>
        <w:spacing w:after="60"/>
        <w:ind w:left="4111" w:hanging="3544"/>
        <w:rPr>
          <w:rFonts w:cstheme="majorHAnsi"/>
          <w:color w:val="auto"/>
          <w:sz w:val="22"/>
          <w:szCs w:val="22"/>
        </w:rPr>
      </w:pPr>
      <w:r w:rsidRPr="0035482E">
        <w:rPr>
          <w:rFonts w:cstheme="majorHAnsi"/>
          <w:color w:val="auto"/>
          <w:sz w:val="22"/>
          <w:szCs w:val="22"/>
        </w:rPr>
        <w:t>Termín zahájení prací:</w:t>
      </w:r>
      <w:r w:rsidRPr="0035482E">
        <w:rPr>
          <w:rFonts w:cstheme="majorHAnsi"/>
          <w:color w:val="auto"/>
          <w:sz w:val="22"/>
          <w:szCs w:val="22"/>
        </w:rPr>
        <w:tab/>
      </w:r>
      <w:r w:rsidRPr="00335062">
        <w:rPr>
          <w:rFonts w:cstheme="majorHAnsi"/>
          <w:b/>
          <w:color w:val="auto"/>
          <w:sz w:val="22"/>
          <w:szCs w:val="22"/>
        </w:rPr>
        <w:t>do pěti dnů po předání staveniště zhotoviteli</w:t>
      </w:r>
    </w:p>
    <w:p w14:paraId="14A896FA" w14:textId="2A8258B7" w:rsidR="006826A2" w:rsidRPr="00B148F6" w:rsidRDefault="006826A2" w:rsidP="00756DE2">
      <w:pPr>
        <w:pStyle w:val="Nadpis3"/>
        <w:spacing w:after="120"/>
        <w:ind w:left="4111" w:hanging="3544"/>
        <w:jc w:val="both"/>
        <w:rPr>
          <w:rFonts w:cstheme="majorHAnsi"/>
          <w:color w:val="auto"/>
          <w:sz w:val="22"/>
          <w:szCs w:val="22"/>
        </w:rPr>
      </w:pPr>
      <w:r w:rsidRPr="0035482E">
        <w:rPr>
          <w:rFonts w:cstheme="majorHAnsi"/>
          <w:color w:val="auto"/>
          <w:sz w:val="22"/>
          <w:szCs w:val="22"/>
        </w:rPr>
        <w:t xml:space="preserve">Termín provedení </w:t>
      </w:r>
      <w:proofErr w:type="gramStart"/>
      <w:r w:rsidRPr="0035482E">
        <w:rPr>
          <w:rFonts w:cstheme="majorHAnsi"/>
          <w:color w:val="auto"/>
          <w:sz w:val="22"/>
          <w:szCs w:val="22"/>
        </w:rPr>
        <w:t xml:space="preserve">díla: </w:t>
      </w:r>
      <w:r w:rsidRPr="0035482E">
        <w:rPr>
          <w:rFonts w:cstheme="majorHAnsi"/>
          <w:b/>
          <w:color w:val="auto"/>
          <w:sz w:val="22"/>
          <w:szCs w:val="22"/>
        </w:rPr>
        <w:t xml:space="preserve"> </w:t>
      </w:r>
      <w:r w:rsidRPr="0035482E">
        <w:rPr>
          <w:rFonts w:cstheme="majorHAnsi"/>
          <w:b/>
          <w:color w:val="auto"/>
          <w:sz w:val="22"/>
          <w:szCs w:val="22"/>
        </w:rPr>
        <w:tab/>
      </w:r>
      <w:proofErr w:type="gramEnd"/>
      <w:r w:rsidR="00BE5A83" w:rsidRPr="00335062">
        <w:rPr>
          <w:rFonts w:cstheme="majorHAnsi"/>
          <w:b/>
          <w:color w:val="auto"/>
          <w:sz w:val="22"/>
          <w:szCs w:val="22"/>
        </w:rPr>
        <w:t xml:space="preserve">do </w:t>
      </w:r>
      <w:r w:rsidR="009F3490" w:rsidRPr="00335062">
        <w:rPr>
          <w:rFonts w:cstheme="majorHAnsi"/>
          <w:b/>
          <w:color w:val="auto"/>
          <w:sz w:val="22"/>
          <w:szCs w:val="22"/>
        </w:rPr>
        <w:t>1</w:t>
      </w:r>
      <w:r w:rsidR="00BE5A83" w:rsidRPr="00335062">
        <w:rPr>
          <w:rFonts w:cstheme="majorHAnsi"/>
          <w:b/>
          <w:color w:val="auto"/>
          <w:sz w:val="22"/>
          <w:szCs w:val="22"/>
        </w:rPr>
        <w:t>6</w:t>
      </w:r>
      <w:r w:rsidR="009F3490" w:rsidRPr="00335062">
        <w:rPr>
          <w:rFonts w:cstheme="majorHAnsi"/>
          <w:b/>
          <w:color w:val="auto"/>
          <w:sz w:val="22"/>
          <w:szCs w:val="22"/>
        </w:rPr>
        <w:t xml:space="preserve"> měsíců od zahájení</w:t>
      </w:r>
      <w:r w:rsidR="00335062" w:rsidRPr="00335062">
        <w:rPr>
          <w:rFonts w:cstheme="majorHAnsi"/>
          <w:b/>
          <w:color w:val="auto"/>
          <w:sz w:val="22"/>
          <w:szCs w:val="22"/>
        </w:rPr>
        <w:t xml:space="preserve"> prací</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7CE27AC4"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je povinen respektovat harmonogram plnění </w:t>
      </w:r>
      <w:r w:rsidR="00187BB1" w:rsidRPr="00B148F6">
        <w:rPr>
          <w:rFonts w:asciiTheme="majorHAnsi" w:hAnsiTheme="majorHAnsi" w:cstheme="majorHAnsi"/>
          <w:snapToGrid w:val="0"/>
        </w:rPr>
        <w:t>veřejné</w:t>
      </w:r>
      <w:r w:rsidR="00187BB1" w:rsidRPr="00B148F6">
        <w:rPr>
          <w:rFonts w:asciiTheme="majorHAnsi" w:hAnsiTheme="majorHAnsi" w:cstheme="majorHAnsi"/>
        </w:rPr>
        <w:t xml:space="preserve"> </w:t>
      </w:r>
      <w:r w:rsidRPr="00B148F6">
        <w:rPr>
          <w:rFonts w:asciiTheme="majorHAnsi" w:hAnsiTheme="majorHAnsi" w:cstheme="majorHAnsi"/>
        </w:rPr>
        <w:t xml:space="preserve">zakázky, který je přílohou č. 2 této smlouvy o dílo. </w:t>
      </w:r>
      <w:bookmarkStart w:id="5" w:name="_Hlk145545482"/>
      <w:r w:rsidRPr="00B148F6">
        <w:rPr>
          <w:rFonts w:asciiTheme="majorHAnsi" w:hAnsiTheme="majorHAnsi" w:cstheme="majorHAnsi"/>
        </w:rPr>
        <w:t xml:space="preserve">V případě jakéhokoliv rozporu mají </w:t>
      </w:r>
      <w:r w:rsidRPr="007345EE">
        <w:rPr>
          <w:rFonts w:asciiTheme="majorHAnsi" w:hAnsiTheme="majorHAnsi" w:cstheme="majorHAnsi"/>
        </w:rPr>
        <w:t>před obsahem přílohy č. 2 této smlouvy</w:t>
      </w:r>
      <w:r w:rsidRPr="00B148F6">
        <w:rPr>
          <w:rFonts w:asciiTheme="majorHAnsi" w:hAnsiTheme="majorHAnsi" w:cstheme="majorHAnsi"/>
        </w:rPr>
        <w:t xml:space="preserve"> přednost ujednání uvedená v</w:t>
      </w:r>
      <w:r w:rsidR="00885A89">
        <w:rPr>
          <w:rFonts w:asciiTheme="majorHAnsi" w:hAnsiTheme="majorHAnsi" w:cstheme="majorHAnsi"/>
        </w:rPr>
        <w:t> </w:t>
      </w:r>
      <w:r w:rsidRPr="00B148F6">
        <w:rPr>
          <w:rFonts w:asciiTheme="majorHAnsi" w:hAnsiTheme="majorHAnsi" w:cstheme="majorHAnsi"/>
        </w:rPr>
        <w:t>článcích</w:t>
      </w:r>
      <w:r w:rsidR="00885A89">
        <w:rPr>
          <w:rFonts w:asciiTheme="majorHAnsi" w:hAnsiTheme="majorHAnsi" w:cstheme="majorHAnsi"/>
        </w:rPr>
        <w:t xml:space="preserve"> I. až XVII.</w:t>
      </w:r>
      <w:r w:rsidRPr="00B148F6">
        <w:rPr>
          <w:rFonts w:asciiTheme="majorHAnsi" w:hAnsiTheme="majorHAnsi" w:cstheme="majorHAnsi"/>
        </w:rPr>
        <w:t xml:space="preserve"> této smlouvy.</w:t>
      </w:r>
      <w:bookmarkEnd w:id="5"/>
      <w:r w:rsidRPr="00B148F6">
        <w:rPr>
          <w:rFonts w:asciiTheme="majorHAnsi" w:hAnsiTheme="majorHAnsi" w:cstheme="majorHAnsi"/>
        </w:rPr>
        <w:t xml:space="preserve"> </w:t>
      </w:r>
    </w:p>
    <w:p w14:paraId="687BB47E" w14:textId="05F220AD" w:rsidR="006826A2"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Místo plnění díla </w:t>
      </w:r>
      <w:r w:rsidR="007345EE">
        <w:rPr>
          <w:rFonts w:asciiTheme="majorHAnsi" w:hAnsiTheme="majorHAnsi" w:cstheme="majorHAnsi"/>
        </w:rPr>
        <w:t>jsou pozemky:</w:t>
      </w:r>
    </w:p>
    <w:p w14:paraId="096C654C" w14:textId="77777777" w:rsidR="00450701" w:rsidRPr="007D18EB" w:rsidRDefault="00450701" w:rsidP="007345EE">
      <w:pPr>
        <w:spacing w:after="0" w:line="276" w:lineRule="auto"/>
        <w:ind w:left="142" w:firstLine="397"/>
        <w:jc w:val="both"/>
        <w:rPr>
          <w:rFonts w:asciiTheme="majorHAnsi" w:hAnsiTheme="majorHAnsi" w:cstheme="majorHAnsi"/>
          <w:b/>
        </w:rPr>
      </w:pPr>
      <w:r w:rsidRPr="007D18EB">
        <w:rPr>
          <w:rFonts w:asciiTheme="majorHAnsi" w:hAnsiTheme="majorHAnsi" w:cstheme="majorHAnsi"/>
          <w:b/>
        </w:rPr>
        <w:t>V rámci stavby budou dotčeny následující pozemky (</w:t>
      </w:r>
      <w:proofErr w:type="spellStart"/>
      <w:r w:rsidRPr="007D18EB">
        <w:rPr>
          <w:rFonts w:asciiTheme="majorHAnsi" w:hAnsiTheme="majorHAnsi" w:cstheme="majorHAnsi"/>
          <w:b/>
        </w:rPr>
        <w:t>k.ú</w:t>
      </w:r>
      <w:proofErr w:type="spellEnd"/>
      <w:r w:rsidRPr="007D18EB">
        <w:rPr>
          <w:rFonts w:asciiTheme="majorHAnsi" w:hAnsiTheme="majorHAnsi" w:cstheme="majorHAnsi"/>
          <w:b/>
        </w:rPr>
        <w:t xml:space="preserve">. Luková nad Cidlinou, </w:t>
      </w:r>
      <w:proofErr w:type="spellStart"/>
      <w:r w:rsidRPr="007D18EB">
        <w:rPr>
          <w:rFonts w:asciiTheme="majorHAnsi" w:hAnsiTheme="majorHAnsi" w:cstheme="majorHAnsi"/>
          <w:b/>
        </w:rPr>
        <w:t>k.ú</w:t>
      </w:r>
      <w:proofErr w:type="spellEnd"/>
      <w:r w:rsidRPr="007D18EB">
        <w:rPr>
          <w:rFonts w:asciiTheme="majorHAnsi" w:hAnsiTheme="majorHAnsi" w:cstheme="majorHAnsi"/>
          <w:b/>
        </w:rPr>
        <w:t>. Nepolisy):</w:t>
      </w:r>
    </w:p>
    <w:p w14:paraId="4D348DAF" w14:textId="431067CF" w:rsidR="00450701" w:rsidRPr="00EC0BF5" w:rsidRDefault="00450701" w:rsidP="007345EE">
      <w:pPr>
        <w:spacing w:after="0" w:line="276" w:lineRule="auto"/>
        <w:ind w:left="567" w:hanging="28"/>
        <w:jc w:val="both"/>
        <w:rPr>
          <w:rFonts w:asciiTheme="majorHAnsi" w:hAnsiTheme="majorHAnsi" w:cstheme="majorHAnsi"/>
          <w:b/>
        </w:rPr>
      </w:pPr>
      <w:proofErr w:type="spellStart"/>
      <w:r w:rsidRPr="00EC0BF5">
        <w:rPr>
          <w:rFonts w:asciiTheme="majorHAnsi" w:hAnsiTheme="majorHAnsi" w:cstheme="majorHAnsi"/>
          <w:b/>
        </w:rPr>
        <w:t>k.</w:t>
      </w:r>
      <w:r w:rsidRPr="007D18EB">
        <w:rPr>
          <w:rFonts w:asciiTheme="majorHAnsi" w:hAnsiTheme="majorHAnsi" w:cstheme="majorHAnsi"/>
          <w:b/>
        </w:rPr>
        <w:t>ú</w:t>
      </w:r>
      <w:proofErr w:type="spellEnd"/>
      <w:r w:rsidRPr="00EC0BF5">
        <w:rPr>
          <w:rFonts w:asciiTheme="majorHAnsi" w:hAnsiTheme="majorHAnsi" w:cstheme="majorHAnsi"/>
          <w:b/>
        </w:rPr>
        <w:t>. Lukov</w:t>
      </w:r>
      <w:r w:rsidRPr="007D18EB">
        <w:rPr>
          <w:rFonts w:asciiTheme="majorHAnsi" w:hAnsiTheme="majorHAnsi" w:cstheme="majorHAnsi"/>
          <w:b/>
        </w:rPr>
        <w:t>á</w:t>
      </w:r>
      <w:r w:rsidRPr="00EC0BF5">
        <w:rPr>
          <w:rFonts w:asciiTheme="majorHAnsi" w:hAnsiTheme="majorHAnsi" w:cstheme="majorHAnsi"/>
          <w:b/>
        </w:rPr>
        <w:t xml:space="preserve"> nad Cidlinou: 14/1, 10/1, 10/8, 5/1, 198/1, 200, 120/1, 4/4, 4/3, 119/7, 204/3 (p</w:t>
      </w:r>
      <w:r w:rsidRPr="00EC0BF5">
        <w:rPr>
          <w:rFonts w:asciiTheme="majorHAnsi" w:hAnsiTheme="majorHAnsi" w:cstheme="majorHAnsi" w:hint="eastAsia"/>
          <w:b/>
        </w:rPr>
        <w:t>ů</w:t>
      </w:r>
      <w:r w:rsidRPr="00EC0BF5">
        <w:rPr>
          <w:rFonts w:asciiTheme="majorHAnsi" w:hAnsiTheme="majorHAnsi" w:cstheme="majorHAnsi"/>
          <w:b/>
        </w:rPr>
        <w:t>vodn</w:t>
      </w:r>
      <w:r w:rsidRPr="00EC0BF5">
        <w:rPr>
          <w:rFonts w:asciiTheme="majorHAnsi" w:hAnsiTheme="majorHAnsi" w:cstheme="majorHAnsi" w:hint="eastAsia"/>
          <w:b/>
        </w:rPr>
        <w:t>ě</w:t>
      </w:r>
      <w:r w:rsidR="007345EE">
        <w:rPr>
          <w:rFonts w:asciiTheme="majorHAnsi" w:hAnsiTheme="majorHAnsi" w:cstheme="majorHAnsi"/>
          <w:b/>
        </w:rPr>
        <w:t xml:space="preserve"> </w:t>
      </w:r>
      <w:r w:rsidRPr="00EC0BF5">
        <w:rPr>
          <w:rFonts w:asciiTheme="majorHAnsi" w:hAnsiTheme="majorHAnsi" w:cstheme="majorHAnsi"/>
          <w:b/>
        </w:rPr>
        <w:t>204), 119/14, 203, 112/2, 201, 123/7, 123/8, 123/10, 123/2, 123/5, 205.</w:t>
      </w:r>
    </w:p>
    <w:p w14:paraId="742C3EEC" w14:textId="77777777" w:rsidR="00450701" w:rsidRPr="007D18EB" w:rsidRDefault="00450701" w:rsidP="007345EE">
      <w:pPr>
        <w:spacing w:line="276" w:lineRule="auto"/>
        <w:ind w:left="142" w:firstLine="397"/>
        <w:jc w:val="both"/>
        <w:rPr>
          <w:rFonts w:asciiTheme="majorHAnsi" w:hAnsiTheme="majorHAnsi" w:cstheme="majorHAnsi"/>
          <w:b/>
        </w:rPr>
      </w:pPr>
      <w:proofErr w:type="spellStart"/>
      <w:r w:rsidRPr="007D18EB">
        <w:rPr>
          <w:rFonts w:asciiTheme="majorHAnsi" w:hAnsiTheme="majorHAnsi" w:cstheme="majorHAnsi"/>
          <w:b/>
        </w:rPr>
        <w:t>k.ú</w:t>
      </w:r>
      <w:proofErr w:type="spellEnd"/>
      <w:r w:rsidRPr="007D18EB">
        <w:rPr>
          <w:rFonts w:asciiTheme="majorHAnsi" w:hAnsiTheme="majorHAnsi" w:cstheme="majorHAnsi"/>
          <w:b/>
        </w:rPr>
        <w:t>. Nepolisy: 1941 (p</w:t>
      </w:r>
      <w:r w:rsidRPr="007D18EB">
        <w:rPr>
          <w:rFonts w:asciiTheme="majorHAnsi" w:hAnsiTheme="majorHAnsi" w:cstheme="majorHAnsi" w:hint="eastAsia"/>
          <w:b/>
        </w:rPr>
        <w:t>ů</w:t>
      </w:r>
      <w:r w:rsidRPr="007D18EB">
        <w:rPr>
          <w:rFonts w:asciiTheme="majorHAnsi" w:hAnsiTheme="majorHAnsi" w:cstheme="majorHAnsi"/>
          <w:b/>
        </w:rPr>
        <w:t>vodn</w:t>
      </w:r>
      <w:r w:rsidRPr="007D18EB">
        <w:rPr>
          <w:rFonts w:asciiTheme="majorHAnsi" w:hAnsiTheme="majorHAnsi" w:cstheme="majorHAnsi" w:hint="eastAsia"/>
          <w:b/>
        </w:rPr>
        <w:t>ě</w:t>
      </w:r>
      <w:r w:rsidRPr="007D18EB">
        <w:rPr>
          <w:rFonts w:asciiTheme="majorHAnsi" w:hAnsiTheme="majorHAnsi" w:cstheme="majorHAnsi"/>
          <w:b/>
        </w:rPr>
        <w:t xml:space="preserve"> 1070), 1940 (p</w:t>
      </w:r>
      <w:r w:rsidRPr="007D18EB">
        <w:rPr>
          <w:rFonts w:asciiTheme="majorHAnsi" w:hAnsiTheme="majorHAnsi" w:cstheme="majorHAnsi" w:hint="eastAsia"/>
          <w:b/>
        </w:rPr>
        <w:t>ů</w:t>
      </w:r>
      <w:r w:rsidRPr="007D18EB">
        <w:rPr>
          <w:rFonts w:asciiTheme="majorHAnsi" w:hAnsiTheme="majorHAnsi" w:cstheme="majorHAnsi"/>
          <w:b/>
        </w:rPr>
        <w:t>vodn</w:t>
      </w:r>
      <w:r w:rsidRPr="007D18EB">
        <w:rPr>
          <w:rFonts w:asciiTheme="majorHAnsi" w:hAnsiTheme="majorHAnsi" w:cstheme="majorHAnsi" w:hint="eastAsia"/>
          <w:b/>
        </w:rPr>
        <w:t>ě</w:t>
      </w:r>
      <w:r w:rsidRPr="007D18EB">
        <w:rPr>
          <w:rFonts w:asciiTheme="majorHAnsi" w:hAnsiTheme="majorHAnsi" w:cstheme="majorHAnsi"/>
          <w:b/>
        </w:rPr>
        <w:t xml:space="preserve"> 261/2).</w:t>
      </w:r>
    </w:p>
    <w:p w14:paraId="58377041" w14:textId="2C03E476"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7345EE">
        <w:rPr>
          <w:rFonts w:asciiTheme="majorHAnsi" w:hAnsiTheme="majorHAnsi" w:cstheme="majorHAnsi"/>
        </w:rPr>
        <w:t>V případě, že při provádění díla nastanou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7345EE">
        <w:rPr>
          <w:rFonts w:asciiTheme="majorHAnsi" w:hAnsiTheme="majorHAnsi" w:cstheme="majorHAnsi"/>
        </w:rPr>
        <w:t xml:space="preserve"> Klimatickými okolnostmi</w:t>
      </w:r>
      <w:r w:rsidR="00A37544" w:rsidRPr="007345EE">
        <w:rPr>
          <w:rFonts w:asciiTheme="majorHAnsi" w:hAnsiTheme="majorHAnsi" w:cstheme="majorHAnsi"/>
        </w:rPr>
        <w:t>, pro které není možné v provádění díla objektivně pokračovat, aniž by došlo ke vzniku vad, škod či jiné újmy na díle či jiném majetku objednatele nebo třetích osob,</w:t>
      </w:r>
      <w:r w:rsidR="00231B0C" w:rsidRPr="007345EE">
        <w:rPr>
          <w:rFonts w:asciiTheme="majorHAnsi" w:hAnsiTheme="majorHAnsi" w:cstheme="majorHAnsi"/>
        </w:rPr>
        <w:t xml:space="preserve"> se myslí počasí</w:t>
      </w:r>
      <w:r w:rsidR="00231B0C" w:rsidRPr="00A37544">
        <w:rPr>
          <w:rFonts w:asciiTheme="majorHAnsi" w:hAnsiTheme="majorHAnsi" w:cstheme="majorHAnsi"/>
        </w:rPr>
        <w:t xml:space="preserve">,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735FC156"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Cena za dílo provedené v rozsahu dle této smlouvy je sjednána v souladu s cenou, kterou zhotovitel nabídl v </w:t>
      </w:r>
      <w:r w:rsidRPr="007345EE">
        <w:rPr>
          <w:rFonts w:asciiTheme="majorHAnsi" w:hAnsiTheme="majorHAnsi" w:cstheme="majorHAnsi"/>
          <w:snapToGrid w:val="0"/>
        </w:rPr>
        <w:t>rámci zadávacího</w:t>
      </w:r>
      <w:bookmarkStart w:id="6" w:name="_Hlk175553313"/>
      <w:r w:rsidR="00CE1EC1" w:rsidRPr="007345EE">
        <w:rPr>
          <w:rFonts w:asciiTheme="majorHAnsi" w:hAnsiTheme="majorHAnsi" w:cstheme="majorHAnsi"/>
          <w:snapToGrid w:val="0"/>
        </w:rPr>
        <w:t xml:space="preserve"> </w:t>
      </w:r>
      <w:bookmarkEnd w:id="6"/>
      <w:r w:rsidRPr="007345EE">
        <w:rPr>
          <w:rFonts w:asciiTheme="majorHAnsi" w:hAnsiTheme="majorHAnsi" w:cstheme="majorHAnsi"/>
          <w:snapToGrid w:val="0"/>
        </w:rPr>
        <w:t>řízení</w:t>
      </w:r>
      <w:r w:rsidRPr="00B148F6">
        <w:rPr>
          <w:rFonts w:asciiTheme="majorHAnsi" w:hAnsiTheme="majorHAnsi" w:cstheme="majorHAnsi"/>
          <w:snapToGrid w:val="0"/>
        </w:rPr>
        <w:t xml:space="preserve">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7"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8" w:name="Text15"/>
      <w:r w:rsidRPr="00B148F6">
        <w:rPr>
          <w:rFonts w:asciiTheme="majorHAnsi" w:hAnsiTheme="majorHAnsi" w:cstheme="majorHAnsi"/>
          <w:b/>
          <w:bCs/>
          <w:sz w:val="22"/>
          <w:szCs w:val="22"/>
        </w:rPr>
        <w:tab/>
      </w:r>
      <w:bookmarkEnd w:id="8"/>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7"/>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3798BEC6" w14:textId="119D19F7" w:rsidR="006826A2" w:rsidRPr="00966A3D" w:rsidRDefault="006826A2" w:rsidP="002E189B">
      <w:pPr>
        <w:widowControl w:val="0"/>
        <w:numPr>
          <w:ilvl w:val="1"/>
          <w:numId w:val="13"/>
        </w:numPr>
        <w:spacing w:after="120" w:line="240" w:lineRule="auto"/>
        <w:jc w:val="both"/>
        <w:rPr>
          <w:rFonts w:asciiTheme="majorHAnsi" w:hAnsiTheme="majorHAnsi" w:cstheme="majorHAnsi"/>
        </w:rPr>
      </w:pPr>
      <w:r w:rsidRPr="00966A3D">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966A3D">
        <w:rPr>
          <w:rFonts w:asciiTheme="majorHAnsi" w:hAnsiTheme="majorHAnsi" w:cstheme="majorHAnsi"/>
        </w:rPr>
        <w:t xml:space="preserve">§ 222 </w:t>
      </w:r>
      <w:r w:rsidRPr="00966A3D">
        <w:rPr>
          <w:rFonts w:asciiTheme="majorHAnsi" w:hAnsiTheme="majorHAnsi" w:cstheme="majorHAnsi"/>
        </w:rPr>
        <w:t>ZZVZ</w:t>
      </w:r>
      <w:r w:rsidR="002E189B" w:rsidRPr="00966A3D">
        <w:rPr>
          <w:rFonts w:asciiTheme="majorHAnsi" w:hAnsiTheme="majorHAnsi" w:cstheme="majorHAnsi"/>
        </w:rPr>
        <w:t xml:space="preserve">, resp. </w:t>
      </w:r>
      <w:r w:rsidR="002E189B" w:rsidRPr="00966A3D">
        <w:rPr>
          <w:rFonts w:asciiTheme="majorHAnsi" w:hAnsiTheme="majorHAnsi" w:cstheme="majorHAnsi"/>
          <w:iCs/>
        </w:rPr>
        <w:t>Pravidel či pokynů poskytovatele dotace v daném operačním programu</w:t>
      </w:r>
      <w:bookmarkStart w:id="9" w:name="_Hlk29285245"/>
      <w:r w:rsidR="00966A3D" w:rsidRPr="00966A3D">
        <w:rPr>
          <w:rFonts w:asciiTheme="majorHAnsi" w:hAnsiTheme="majorHAnsi" w:cstheme="majorHAnsi"/>
          <w:iCs/>
        </w:rPr>
        <w:t xml:space="preserve"> </w:t>
      </w:r>
      <w:r w:rsidR="00821C31" w:rsidRPr="00966A3D">
        <w:rPr>
          <w:rFonts w:asciiTheme="majorHAnsi" w:hAnsiTheme="majorHAnsi" w:cstheme="majorHAnsi"/>
          <w:iCs/>
        </w:rPr>
        <w:t>(dál</w:t>
      </w:r>
      <w:r w:rsidR="0028245D" w:rsidRPr="00966A3D">
        <w:rPr>
          <w:rFonts w:asciiTheme="majorHAnsi" w:hAnsiTheme="majorHAnsi" w:cstheme="majorHAnsi"/>
          <w:iCs/>
        </w:rPr>
        <w:t>e</w:t>
      </w:r>
      <w:r w:rsidR="00821C31" w:rsidRPr="00966A3D">
        <w:rPr>
          <w:rFonts w:asciiTheme="majorHAnsi" w:hAnsiTheme="majorHAnsi" w:cstheme="majorHAnsi"/>
          <w:iCs/>
        </w:rPr>
        <w:t xml:space="preserve"> jen „</w:t>
      </w:r>
      <w:r w:rsidR="00821C31" w:rsidRPr="00966A3D">
        <w:rPr>
          <w:rFonts w:asciiTheme="majorHAnsi" w:hAnsiTheme="majorHAnsi" w:cstheme="majorHAnsi"/>
          <w:b/>
          <w:bCs/>
          <w:iCs/>
        </w:rPr>
        <w:t>Pravidla</w:t>
      </w:r>
      <w:r w:rsidR="00821C31" w:rsidRPr="00966A3D">
        <w:rPr>
          <w:rFonts w:asciiTheme="majorHAnsi" w:hAnsiTheme="majorHAnsi" w:cstheme="majorHAnsi"/>
          <w:iCs/>
        </w:rPr>
        <w:t>“)</w:t>
      </w:r>
      <w:bookmarkEnd w:id="9"/>
      <w:r w:rsidR="00821C31" w:rsidRPr="00966A3D">
        <w:rPr>
          <w:rFonts w:asciiTheme="majorHAnsi" w:hAnsiTheme="majorHAnsi" w:cstheme="majorHAnsi"/>
          <w:iCs/>
        </w:rPr>
        <w:t>.</w:t>
      </w:r>
      <w:r w:rsidRPr="00966A3D">
        <w:rPr>
          <w:rFonts w:asciiTheme="majorHAnsi" w:hAnsiTheme="majorHAnsi" w:cstheme="majorHAnsi"/>
          <w:iCs/>
        </w:rPr>
        <w:t xml:space="preserve"> Zhot</w:t>
      </w:r>
      <w:r w:rsidRPr="00966A3D">
        <w:rPr>
          <w:rFonts w:asciiTheme="majorHAnsi" w:hAnsiTheme="majorHAnsi" w:cstheme="majorHAnsi"/>
        </w:rPr>
        <w:t xml:space="preserve">ovitel je povinen provést jejich přesný soupis včetně jejich ocenění a tento soupis předložit objednateli k odsouhlasení. Práce, dodávky a služby, které nejsou součástí díla a nejsou zahrnuty v ceně díla, musí být nejprve </w:t>
      </w:r>
      <w:r w:rsidR="00885A89" w:rsidRPr="00966A3D">
        <w:rPr>
          <w:rFonts w:asciiTheme="majorHAnsi" w:hAnsiTheme="majorHAnsi" w:cstheme="majorBidi"/>
        </w:rPr>
        <w:t>sjednány dodatkem k této smlouvě</w:t>
      </w:r>
      <w:r w:rsidRPr="00966A3D">
        <w:rPr>
          <w:rFonts w:asciiTheme="majorHAnsi" w:hAnsiTheme="majorHAnsi" w:cstheme="majorHAnsi"/>
        </w:rPr>
        <w:t>, teprve potom realizovány. Pokud zhotovitel nedodrží tento postup, má se za to, že práce, dodávky a služby</w:t>
      </w:r>
      <w:r w:rsidR="000C0DDF">
        <w:rPr>
          <w:rFonts w:asciiTheme="majorHAnsi" w:hAnsiTheme="majorHAnsi" w:cstheme="majorHAnsi"/>
        </w:rPr>
        <w:t>,</w:t>
      </w:r>
      <w:r w:rsidRPr="00966A3D">
        <w:rPr>
          <w:rFonts w:asciiTheme="majorHAnsi" w:hAnsiTheme="majorHAnsi" w:cstheme="majorHAnsi"/>
        </w:rPr>
        <w:t xml:space="preserve"> resp. činnosti jím realizované, byly předmětem díla a jsou v ceně díla zahrnuty.</w:t>
      </w:r>
    </w:p>
    <w:p w14:paraId="79DB858C" w14:textId="26BE5934"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w:t>
      </w:r>
      <w:r w:rsidRPr="00966A3D">
        <w:rPr>
          <w:rFonts w:asciiTheme="majorHAnsi" w:hAnsiTheme="majorHAnsi" w:cstheme="majorHAnsi"/>
        </w:rPr>
        <w:t>ZZVZ</w:t>
      </w:r>
      <w:r w:rsidR="002E189B" w:rsidRPr="00966A3D">
        <w:rPr>
          <w:rFonts w:asciiTheme="majorHAnsi" w:hAnsiTheme="majorHAnsi" w:cstheme="majorHAnsi"/>
        </w:rPr>
        <w:t>, resp. s</w:t>
      </w:r>
      <w:r w:rsidR="00966A3D" w:rsidRPr="00966A3D">
        <w:rPr>
          <w:rFonts w:asciiTheme="majorHAnsi" w:hAnsiTheme="majorHAnsi" w:cstheme="majorHAnsi"/>
        </w:rPr>
        <w:t> </w:t>
      </w:r>
      <w:r w:rsidR="00375DC7" w:rsidRPr="00966A3D">
        <w:rPr>
          <w:rFonts w:asciiTheme="majorHAnsi" w:hAnsiTheme="majorHAnsi" w:cstheme="majorHAnsi"/>
          <w:iCs/>
        </w:rPr>
        <w:t>Pravidly</w:t>
      </w:r>
      <w:r w:rsidR="00966A3D" w:rsidRPr="00966A3D">
        <w:rPr>
          <w:rFonts w:asciiTheme="majorHAnsi" w:hAnsiTheme="majorHAnsi" w:cstheme="majorHAnsi"/>
          <w:iCs/>
        </w:rPr>
        <w:t>/Pokyny</w:t>
      </w:r>
      <w:r w:rsidRPr="00966A3D">
        <w:rPr>
          <w:rFonts w:asciiTheme="majorHAnsi" w:hAnsiTheme="majorHAnsi" w:cstheme="majorHAnsi"/>
        </w:rPr>
        <w:t>.</w:t>
      </w:r>
      <w:r w:rsidRPr="00B148F6">
        <w:rPr>
          <w:rFonts w:asciiTheme="majorHAnsi" w:hAnsiTheme="majorHAnsi" w:cstheme="majorHAnsi"/>
        </w:rPr>
        <w:t xml:space="preserve">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966A3D"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w:t>
      </w:r>
      <w:r w:rsidRPr="00966A3D">
        <w:rPr>
          <w:rFonts w:asciiTheme="majorHAnsi" w:hAnsiTheme="majorHAnsi" w:cstheme="majorHAnsi"/>
          <w:iCs/>
        </w:rPr>
        <w:t xml:space="preserve">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966A3D" w:rsidRDefault="006826A2" w:rsidP="00E110AD">
      <w:pPr>
        <w:widowControl w:val="0"/>
        <w:numPr>
          <w:ilvl w:val="1"/>
          <w:numId w:val="9"/>
        </w:numPr>
        <w:spacing w:before="120" w:after="120" w:line="240" w:lineRule="auto"/>
        <w:jc w:val="both"/>
        <w:rPr>
          <w:rFonts w:asciiTheme="majorHAnsi" w:hAnsiTheme="majorHAnsi" w:cstheme="majorHAnsi"/>
          <w:iCs/>
        </w:rPr>
      </w:pPr>
      <w:r w:rsidRPr="00966A3D">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966A3D" w:rsidRDefault="006826A2" w:rsidP="00E110AD">
      <w:pPr>
        <w:widowControl w:val="0"/>
        <w:numPr>
          <w:ilvl w:val="1"/>
          <w:numId w:val="9"/>
        </w:numPr>
        <w:spacing w:after="120" w:line="240" w:lineRule="auto"/>
        <w:jc w:val="both"/>
        <w:rPr>
          <w:rFonts w:asciiTheme="majorHAnsi" w:hAnsiTheme="majorHAnsi" w:cstheme="majorHAnsi"/>
          <w:iCs/>
        </w:rPr>
      </w:pPr>
      <w:r w:rsidRPr="00966A3D">
        <w:rPr>
          <w:rFonts w:asciiTheme="majorHAnsi" w:hAnsiTheme="majorHAnsi" w:cstheme="majorHAnsi"/>
          <w:iCs/>
        </w:rPr>
        <w:t xml:space="preserve">Doba splatnosti faktur je </w:t>
      </w:r>
      <w:r w:rsidRPr="00966A3D">
        <w:rPr>
          <w:rFonts w:asciiTheme="majorHAnsi" w:hAnsiTheme="majorHAnsi" w:cstheme="majorHAnsi"/>
          <w:b/>
          <w:iCs/>
        </w:rPr>
        <w:t xml:space="preserve">30 kalendářních dní </w:t>
      </w:r>
      <w:r w:rsidRPr="00966A3D">
        <w:rPr>
          <w:rFonts w:asciiTheme="majorHAnsi" w:hAnsiTheme="majorHAnsi" w:cstheme="majorHAnsi"/>
          <w:iCs/>
        </w:rPr>
        <w:t>ode dne doručení faktury objednateli, bez ohledu na dřívější datum splatnosti uvedené na faktuře.</w:t>
      </w:r>
    </w:p>
    <w:p w14:paraId="29CCF065" w14:textId="77777777" w:rsidR="006826A2" w:rsidRPr="00966A3D" w:rsidRDefault="006826A2" w:rsidP="00E110AD">
      <w:pPr>
        <w:widowControl w:val="0"/>
        <w:numPr>
          <w:ilvl w:val="1"/>
          <w:numId w:val="9"/>
        </w:numPr>
        <w:spacing w:after="60" w:line="240" w:lineRule="auto"/>
        <w:jc w:val="both"/>
        <w:rPr>
          <w:rFonts w:asciiTheme="majorHAnsi" w:hAnsiTheme="majorHAnsi" w:cstheme="majorHAnsi"/>
          <w:iCs/>
        </w:rPr>
      </w:pPr>
      <w:r w:rsidRPr="00966A3D">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966A3D">
        <w:rPr>
          <w:rFonts w:asciiTheme="majorHAnsi" w:hAnsiTheme="majorHAnsi" w:cstheme="majorHAnsi"/>
          <w:iCs/>
        </w:rPr>
        <w:t>ust</w:t>
      </w:r>
      <w:proofErr w:type="spellEnd"/>
      <w:r w:rsidRPr="00966A3D">
        <w:rPr>
          <w:rFonts w:asciiTheme="majorHAnsi" w:hAnsiTheme="majorHAnsi" w:cstheme="majorHAnsi"/>
          <w:iCs/>
        </w:rPr>
        <w:t>. § 435 občanského zákoníku.</w:t>
      </w:r>
      <w:r w:rsidRPr="00966A3D">
        <w:rPr>
          <w:rFonts w:asciiTheme="majorHAnsi" w:hAnsiTheme="majorHAnsi" w:cstheme="majorHAnsi"/>
        </w:rPr>
        <w:t xml:space="preserve"> DPH bude uvedeno podle platných daňových předpisů. </w:t>
      </w:r>
      <w:r w:rsidRPr="00966A3D">
        <w:rPr>
          <w:rFonts w:asciiTheme="majorHAnsi" w:hAnsiTheme="majorHAnsi" w:cstheme="majorHAnsi"/>
          <w:iCs/>
        </w:rPr>
        <w:t xml:space="preserve"> Faktura musí vedle těchto povinných náležitostí dále obsahovat:</w:t>
      </w:r>
    </w:p>
    <w:p w14:paraId="362F1501" w14:textId="57F49D90" w:rsidR="006826A2" w:rsidRPr="00966A3D"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966A3D">
        <w:rPr>
          <w:rFonts w:asciiTheme="majorHAnsi" w:hAnsiTheme="majorHAnsi" w:cstheme="majorHAnsi"/>
          <w:iCs/>
        </w:rPr>
        <w:t xml:space="preserve">název a registrační číslo projektu (tj. </w:t>
      </w:r>
      <w:r w:rsidR="00966A3D" w:rsidRPr="00966A3D">
        <w:rPr>
          <w:rFonts w:asciiTheme="majorHAnsi" w:hAnsiTheme="majorHAnsi" w:cstheme="majorHAnsi"/>
          <w:b/>
          <w:bCs/>
          <w:iCs/>
        </w:rPr>
        <w:t xml:space="preserve">„Kanalizace </w:t>
      </w:r>
      <w:proofErr w:type="gramStart"/>
      <w:r w:rsidR="00966A3D" w:rsidRPr="00966A3D">
        <w:rPr>
          <w:rFonts w:asciiTheme="majorHAnsi" w:hAnsiTheme="majorHAnsi" w:cstheme="majorHAnsi"/>
          <w:b/>
          <w:bCs/>
          <w:iCs/>
        </w:rPr>
        <w:t>Nepolisy - místní</w:t>
      </w:r>
      <w:proofErr w:type="gramEnd"/>
      <w:r w:rsidR="00966A3D" w:rsidRPr="00966A3D">
        <w:rPr>
          <w:rFonts w:asciiTheme="majorHAnsi" w:hAnsiTheme="majorHAnsi" w:cstheme="majorHAnsi"/>
          <w:b/>
          <w:bCs/>
          <w:iCs/>
        </w:rPr>
        <w:t xml:space="preserve"> část Luková“, registrační číslo projektu: 1240700123</w:t>
      </w:r>
      <w:r w:rsidRPr="00966A3D">
        <w:rPr>
          <w:rFonts w:asciiTheme="majorHAnsi" w:hAnsiTheme="majorHAnsi" w:cstheme="majorHAnsi"/>
          <w:iCs/>
        </w:rPr>
        <w:t>);</w:t>
      </w:r>
    </w:p>
    <w:p w14:paraId="474597B0" w14:textId="77777777" w:rsidR="006826A2" w:rsidRPr="00966A3D"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966A3D">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EB49B98"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 xml:space="preserve">Cenu díla bude možné měnit pouze, dojde-li ke změně právních předpisů týkajících se změny sazby DPH, jinak pouze na základě dodatku k této smlouvě, a to za dodržení příslušných </w:t>
      </w:r>
      <w:r w:rsidRPr="00966A3D">
        <w:rPr>
          <w:rFonts w:asciiTheme="majorHAnsi" w:hAnsiTheme="majorHAnsi" w:cstheme="majorHAnsi"/>
        </w:rPr>
        <w:t>ustanovení ZZVZ</w:t>
      </w:r>
      <w:bookmarkStart w:id="10" w:name="_Hlk29285277"/>
      <w:r w:rsidR="002E189B" w:rsidRPr="00966A3D">
        <w:rPr>
          <w:rFonts w:asciiTheme="majorHAnsi" w:hAnsiTheme="majorHAnsi" w:cstheme="majorHAnsi"/>
        </w:rPr>
        <w:t>, resp</w:t>
      </w:r>
      <w:r w:rsidR="00375DC7" w:rsidRPr="00966A3D">
        <w:rPr>
          <w:rFonts w:asciiTheme="majorHAnsi" w:hAnsiTheme="majorHAnsi" w:cstheme="majorHAnsi"/>
        </w:rPr>
        <w:t>. Pravidel</w:t>
      </w:r>
      <w:r w:rsidR="00966A3D" w:rsidRPr="00966A3D">
        <w:rPr>
          <w:rFonts w:asciiTheme="majorHAnsi" w:hAnsiTheme="majorHAnsi" w:cstheme="majorHAnsi"/>
        </w:rPr>
        <w:t>/Pokynů</w:t>
      </w:r>
      <w:r w:rsidRPr="00966A3D">
        <w:rPr>
          <w:rFonts w:asciiTheme="majorHAnsi" w:hAnsiTheme="majorHAnsi" w:cstheme="majorHAnsi"/>
        </w:rPr>
        <w:t>.</w:t>
      </w:r>
      <w:bookmarkEnd w:id="10"/>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11"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11"/>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že vady a nedodělky je zhotovitel povinen odstranit nejpozději </w:t>
      </w:r>
      <w:r w:rsidRPr="00966A3D">
        <w:rPr>
          <w:rFonts w:asciiTheme="majorHAnsi" w:hAnsiTheme="majorHAnsi" w:cstheme="majorHAnsi"/>
          <w:iCs/>
        </w:rPr>
        <w:t xml:space="preserve">do 15 pracovních dnů ode dne podpisu </w:t>
      </w:r>
      <w:r w:rsidRPr="00966A3D">
        <w:rPr>
          <w:rFonts w:asciiTheme="majorHAnsi" w:hAnsiTheme="majorHAnsi" w:cstheme="majorHAnsi"/>
        </w:rPr>
        <w:t>předávacího protokolu, kterým dojde k předání a převzetí díla s výhradou odstranění</w:t>
      </w:r>
      <w:r w:rsidRPr="00B148F6">
        <w:rPr>
          <w:rFonts w:asciiTheme="majorHAnsi" w:hAnsiTheme="majorHAnsi" w:cstheme="majorHAnsi"/>
        </w:rPr>
        <w:t xml:space="preserve"> vad a nedodělků</w:t>
      </w:r>
      <w:r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V případě, že objednatel odmítne dílo převzít, </w:t>
      </w:r>
      <w:proofErr w:type="gramStart"/>
      <w:r w:rsidRPr="00B148F6">
        <w:rPr>
          <w:rFonts w:asciiTheme="majorHAnsi" w:hAnsiTheme="majorHAnsi" w:cstheme="majorHAnsi"/>
          <w:iCs/>
        </w:rPr>
        <w:t>sepíší</w:t>
      </w:r>
      <w:proofErr w:type="gramEnd"/>
      <w:r w:rsidRPr="00B148F6">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12"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12"/>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7777777"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567EBC12"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C28ED5B"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4C0E308F"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průběhu provádění díla, </w:t>
      </w:r>
      <w:r w:rsidRPr="00731B34">
        <w:rPr>
          <w:rFonts w:asciiTheme="majorHAnsi" w:hAnsiTheme="majorHAnsi" w:cstheme="majorHAnsi"/>
          <w:snapToGrid w:val="0"/>
        </w:rPr>
        <w:t xml:space="preserve">nejméně jedenkrát </w:t>
      </w:r>
      <w:r w:rsidR="009F3490" w:rsidRPr="00731B34">
        <w:rPr>
          <w:rFonts w:asciiTheme="majorHAnsi" w:hAnsiTheme="majorHAnsi" w:cstheme="majorHAnsi"/>
          <w:snapToGrid w:val="0"/>
        </w:rPr>
        <w:t>za 14 dní</w:t>
      </w:r>
      <w:r w:rsidRPr="00731B34">
        <w:rPr>
          <w:rFonts w:asciiTheme="majorHAnsi" w:hAnsiTheme="majorHAnsi" w:cstheme="majorHAnsi"/>
          <w:snapToGrid w:val="0"/>
        </w:rPr>
        <w:t>, bude objednatel svolávat kontrolní dny</w:t>
      </w:r>
      <w:r w:rsidRPr="00B148F6">
        <w:rPr>
          <w:rFonts w:asciiTheme="majorHAnsi" w:hAnsiTheme="majorHAnsi" w:cstheme="majorHAnsi"/>
          <w:snapToGrid w:val="0"/>
        </w:rPr>
        <w:t xml:space="preserve">,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jednoduchého záznamu o stavbě</w:t>
      </w:r>
      <w:r w:rsidRPr="00B148F6">
        <w:rPr>
          <w:rFonts w:asciiTheme="majorHAnsi" w:hAnsiTheme="majorHAnsi" w:cstheme="majorHAnsi"/>
          <w:snapToGrid w:val="0"/>
        </w:rPr>
        <w:t xml:space="preserve"> nejpozději </w:t>
      </w:r>
      <w:r w:rsidRPr="00731B34">
        <w:rPr>
          <w:rFonts w:asciiTheme="majorHAnsi" w:hAnsiTheme="majorHAnsi" w:cstheme="majorHAnsi"/>
          <w:snapToGrid w:val="0"/>
        </w:rPr>
        <w:t>4 pracovní dny</w:t>
      </w:r>
      <w:r w:rsidRPr="00B148F6">
        <w:rPr>
          <w:rFonts w:asciiTheme="majorHAnsi" w:hAnsiTheme="majorHAnsi" w:cstheme="majorHAnsi"/>
          <w:snapToGrid w:val="0"/>
        </w:rPr>
        <w:t xml:space="preserve">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315B63D5"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na jakost díla </w:t>
      </w:r>
      <w:r w:rsidRPr="001F02E0">
        <w:rPr>
          <w:rFonts w:asciiTheme="majorHAnsi" w:hAnsiTheme="majorHAnsi" w:cstheme="majorHAnsi"/>
          <w:snapToGrid w:val="0"/>
        </w:rPr>
        <w:t xml:space="preserve">záruku v délce </w:t>
      </w:r>
      <w:r w:rsidR="001F02E0" w:rsidRPr="001F02E0">
        <w:rPr>
          <w:rFonts w:asciiTheme="majorHAnsi" w:hAnsiTheme="majorHAnsi" w:cstheme="majorHAnsi"/>
          <w:b/>
          <w:snapToGrid w:val="0"/>
        </w:rPr>
        <w:t>60</w:t>
      </w:r>
      <w:r w:rsidRPr="001F02E0">
        <w:rPr>
          <w:rFonts w:asciiTheme="majorHAnsi" w:hAnsiTheme="majorHAnsi" w:cstheme="majorHAnsi"/>
          <w:b/>
          <w:snapToGrid w:val="0"/>
        </w:rPr>
        <w:t xml:space="preserve"> měsíců.</w:t>
      </w:r>
      <w:r w:rsidRPr="00B148F6">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3" w:name="_Hlk145588047"/>
      <w:r w:rsidR="00636B88">
        <w:rPr>
          <w:rFonts w:asciiTheme="majorHAnsi" w:hAnsiTheme="majorHAnsi" w:cstheme="majorHAnsi"/>
        </w:rPr>
        <w:t>V případě, že je vadné plnění podstatným porušením smlouvy ze strany zhotovitele, má objednatel právo od smlouvy odstoupit.</w:t>
      </w:r>
      <w:bookmarkEnd w:id="13"/>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4"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4"/>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5" w:name="_Hlk145580695"/>
      <w:r w:rsidRPr="00B148F6">
        <w:rPr>
          <w:rFonts w:asciiTheme="majorHAnsi" w:hAnsiTheme="majorHAnsi" w:cstheme="majorHAnsi"/>
          <w:snapToGrid w:val="0"/>
        </w:rPr>
        <w:t xml:space="preserve">nedojde-li mezi oběma stranami k dohodě o termínu odstranění oznámené vady, platí, že oznámená vada musí být odstraněna </w:t>
      </w:r>
      <w:r w:rsidRPr="001F02E0">
        <w:rPr>
          <w:rFonts w:asciiTheme="majorHAnsi" w:hAnsiTheme="majorHAnsi" w:cstheme="majorHAnsi"/>
          <w:snapToGrid w:val="0"/>
        </w:rPr>
        <w:t>nejpozději do 15 dnů ode</w:t>
      </w:r>
      <w:r w:rsidRPr="00B148F6">
        <w:rPr>
          <w:rFonts w:asciiTheme="majorHAnsi" w:hAnsiTheme="majorHAnsi" w:cstheme="majorHAnsi"/>
          <w:snapToGrid w:val="0"/>
        </w:rPr>
        <w:t xml:space="preserve"> dne doručení oznámení o vadě zhotoviteli</w:t>
      </w:r>
      <w:r w:rsidRPr="00B148F6">
        <w:rPr>
          <w:rFonts w:asciiTheme="majorHAnsi" w:hAnsiTheme="majorHAnsi" w:cstheme="majorHAnsi"/>
          <w:iCs/>
        </w:rPr>
        <w:t>.</w:t>
      </w:r>
      <w:bookmarkEnd w:id="15"/>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00F5C374"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6"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proofErr w:type="gramStart"/>
      <w:r w:rsidR="00063604">
        <w:rPr>
          <w:rFonts w:asciiTheme="majorHAnsi" w:hAnsiTheme="majorHAnsi" w:cstheme="majorHAnsi"/>
          <w:snapToGrid w:val="0"/>
        </w:rPr>
        <w:t>50</w:t>
      </w:r>
      <w:r w:rsidRPr="00731B34">
        <w:rPr>
          <w:rFonts w:asciiTheme="majorHAnsi" w:hAnsiTheme="majorHAnsi" w:cstheme="majorHAnsi"/>
          <w:snapToGrid w:val="0"/>
        </w:rPr>
        <w:t>.000.000,-</w:t>
      </w:r>
      <w:proofErr w:type="gramEnd"/>
      <w:r w:rsidRPr="00731B34">
        <w:rPr>
          <w:rFonts w:asciiTheme="majorHAnsi" w:hAnsiTheme="majorHAnsi" w:cstheme="majorHAnsi"/>
          <w:snapToGrid w:val="0"/>
        </w:rPr>
        <w:t xml:space="preserve"> Kč.</w:t>
      </w:r>
      <w:bookmarkEnd w:id="16"/>
      <w:r w:rsidR="006826A2" w:rsidRPr="00B148F6">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443DF96C"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dne uzavření této smlouvy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731B34">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w:t>
      </w:r>
      <w:r w:rsidRPr="00B27879">
        <w:rPr>
          <w:rFonts w:asciiTheme="majorHAnsi" w:hAnsiTheme="majorHAnsi" w:cstheme="majorHAnsi"/>
          <w:snapToGrid w:val="0"/>
        </w:rPr>
        <w:t>výši plnění poskytovaného poddodavatelem bez DPH. Na žádost objednatele je zhotovitel povinen</w:t>
      </w:r>
      <w:r w:rsidRPr="00B148F6">
        <w:rPr>
          <w:rFonts w:asciiTheme="majorHAnsi" w:hAnsiTheme="majorHAnsi" w:cstheme="majorHAnsi"/>
          <w:snapToGrid w:val="0"/>
        </w:rPr>
        <w:t xml:space="preserve">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bezodkladně oznámit objednateli škodu, ztrátu nebo jakoukoliv jinou újmu vzniklou na předmětu díla, způsobenou jím nebo třetí osobou. O vzniklé škodě </w:t>
      </w:r>
      <w:proofErr w:type="gramStart"/>
      <w:r w:rsidRPr="00B148F6">
        <w:rPr>
          <w:rFonts w:asciiTheme="majorHAnsi" w:hAnsiTheme="majorHAnsi" w:cstheme="majorHAnsi"/>
          <w:snapToGrid w:val="0"/>
        </w:rPr>
        <w:t>sepíší</w:t>
      </w:r>
      <w:proofErr w:type="gramEnd"/>
      <w:r w:rsidRPr="00B148F6">
        <w:rPr>
          <w:rFonts w:asciiTheme="majorHAnsi" w:hAnsiTheme="majorHAnsi" w:cstheme="majorHAnsi"/>
          <w:snapToGrid w:val="0"/>
        </w:rPr>
        <w:t xml:space="preserve">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0318A1F9"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částku ve výši </w:t>
      </w:r>
      <w:r w:rsidRPr="00B148F6">
        <w:rPr>
          <w:rFonts w:asciiTheme="majorHAnsi" w:hAnsiTheme="majorHAnsi" w:cstheme="majorHAnsi"/>
          <w:b/>
          <w:bCs/>
        </w:rPr>
        <w:t>5 % z celkové smluvní ceny díla bez DPH</w:t>
      </w:r>
      <w:r w:rsidRPr="00B148F6">
        <w:rPr>
          <w:rFonts w:asciiTheme="majorHAnsi" w:hAnsiTheme="majorHAnsi" w:cstheme="majorHAnsi"/>
          <w:bCs/>
        </w:rPr>
        <w:t xml:space="preserve"> </w:t>
      </w:r>
      <w:r w:rsidRPr="00B27879">
        <w:rPr>
          <w:rFonts w:asciiTheme="majorHAnsi" w:hAnsiTheme="majorHAnsi" w:cstheme="majorHAnsi"/>
          <w:bCs/>
        </w:rPr>
        <w:t>dle čl. IV. odstavce 4.1 této smlouvy</w:t>
      </w:r>
      <w:r w:rsidR="0089798D">
        <w:rPr>
          <w:rFonts w:asciiTheme="majorHAnsi" w:hAnsiTheme="majorHAnsi" w:cstheme="majorHAnsi"/>
          <w:bCs/>
        </w:rPr>
        <w:t xml:space="preserve"> </w:t>
      </w:r>
      <w:bookmarkStart w:id="17" w:name="_Hlk37325002"/>
      <w:r w:rsidR="0089798D">
        <w:rPr>
          <w:rFonts w:asciiTheme="majorHAnsi" w:hAnsiTheme="majorHAnsi" w:cstheme="majorHAnsi"/>
          <w:bCs/>
        </w:rPr>
        <w:t>platné ke dni uzavření smlouvy</w:t>
      </w:r>
      <w:bookmarkEnd w:id="17"/>
      <w:r w:rsidRPr="00B148F6">
        <w:rPr>
          <w:rFonts w:asciiTheme="majorHAnsi" w:hAnsiTheme="majorHAnsi" w:cstheme="majorHAnsi"/>
          <w:bCs/>
        </w:rPr>
        <w:t xml:space="preserve">. </w:t>
      </w:r>
    </w:p>
    <w:p w14:paraId="3C93D159" w14:textId="7F00DFBF"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Pr>
          <w:rFonts w:asciiTheme="majorHAnsi" w:hAnsiTheme="majorHAnsi" w:cstheme="majorHAnsi"/>
          <w:bCs/>
        </w:rPr>
        <w:t>Z</w:t>
      </w:r>
      <w:r w:rsidRPr="00B148F6">
        <w:rPr>
          <w:rFonts w:asciiTheme="majorHAnsi" w:hAnsiTheme="majorHAnsi" w:cstheme="majorHAnsi"/>
          <w:bCs/>
        </w:rPr>
        <w:t>hotovitel</w:t>
      </w:r>
      <w:r w:rsidR="00DF196E">
        <w:rPr>
          <w:rFonts w:asciiTheme="majorHAnsi" w:hAnsiTheme="majorHAnsi" w:cstheme="majorHAnsi"/>
          <w:bCs/>
        </w:rPr>
        <w:t xml:space="preserve"> je</w:t>
      </w:r>
      <w:r w:rsidRPr="00B148F6">
        <w:rPr>
          <w:rFonts w:asciiTheme="majorHAnsi" w:hAnsiTheme="majorHAnsi" w:cstheme="majorHAnsi"/>
          <w:bCs/>
        </w:rPr>
        <w:t xml:space="preserve"> povinen před vypršením platnosti bankovní záruky na vlastní náklady zajistit prodloužení platnosti bankovní záruky</w:t>
      </w:r>
      <w:r w:rsidR="00DF196E">
        <w:rPr>
          <w:rFonts w:asciiTheme="majorHAnsi" w:hAnsiTheme="majorHAnsi" w:cstheme="majorHAnsi"/>
          <w:bCs/>
        </w:rPr>
        <w:t xml:space="preserve"> </w:t>
      </w:r>
      <w:bookmarkStart w:id="18" w:name="_Hlk145586493"/>
      <w:r w:rsidR="00DF196E">
        <w:rPr>
          <w:rFonts w:asciiTheme="majorHAnsi" w:hAnsiTheme="majorHAnsi" w:cstheme="majorHAnsi"/>
          <w:bCs/>
        </w:rPr>
        <w:t>vždy</w:t>
      </w:r>
      <w:bookmarkEnd w:id="18"/>
      <w:r w:rsidRPr="00B148F6">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B27879"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Pokud zhotovitel bankovní záruku </w:t>
      </w:r>
      <w:r w:rsidRPr="00B27879">
        <w:rPr>
          <w:rFonts w:asciiTheme="majorHAnsi" w:hAnsiTheme="majorHAnsi" w:cstheme="majorHAnsi"/>
          <w:bCs/>
        </w:rPr>
        <w:t>dle odstavce 11.1 tohoto článku smlouvy nezřídí a záruční listinu objednateli nepředloží</w:t>
      </w:r>
      <w:r w:rsidR="00692972" w:rsidRPr="00B27879">
        <w:rPr>
          <w:rFonts w:asciiTheme="majorHAnsi" w:hAnsiTheme="majorHAnsi" w:cstheme="majorHAnsi"/>
          <w:bCs/>
        </w:rPr>
        <w:t xml:space="preserve"> ani nesloží peněžitou jistotu dle odstavce 11.5 tohoto článku smlouvy, </w:t>
      </w:r>
      <w:r w:rsidRPr="00B27879">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B27879"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B27879">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B27879">
        <w:rPr>
          <w:rFonts w:asciiTheme="majorHAnsi" w:hAnsiTheme="majorHAnsi" w:cstheme="majorHAnsi"/>
          <w:bCs/>
        </w:rPr>
        <w:t xml:space="preserve"> </w:t>
      </w:r>
      <w:r w:rsidR="0089798D" w:rsidRPr="00B27879">
        <w:rPr>
          <w:rFonts w:asciiTheme="majorHAnsi" w:hAnsiTheme="majorHAnsi" w:cstheme="majorHAnsi"/>
          <w:bCs/>
        </w:rPr>
        <w:t xml:space="preserve">dle čl. IV. odstavce 4.1 této smlouvy platné ke dni uzavření smlouvy </w:t>
      </w:r>
      <w:r w:rsidR="00DD6E90" w:rsidRPr="00B27879">
        <w:rPr>
          <w:rFonts w:asciiTheme="majorHAnsi" w:hAnsiTheme="majorHAnsi" w:cstheme="majorHAnsi"/>
          <w:bCs/>
        </w:rPr>
        <w:t>na</w:t>
      </w:r>
      <w:r w:rsidRPr="00B27879">
        <w:rPr>
          <w:rFonts w:asciiTheme="majorHAnsi" w:hAnsiTheme="majorHAnsi" w:cstheme="majorHAnsi"/>
          <w:bCs/>
        </w:rPr>
        <w:t xml:space="preserve"> účet objednatele</w:t>
      </w:r>
      <w:r w:rsidR="00FE7C54" w:rsidRPr="00B27879">
        <w:rPr>
          <w:rFonts w:asciiTheme="majorHAnsi" w:hAnsiTheme="majorHAnsi" w:cstheme="majorHAnsi"/>
          <w:bCs/>
        </w:rPr>
        <w:t xml:space="preserve"> (ve lhůtě pro předložení bankovní záruky uvedené výše)</w:t>
      </w:r>
      <w:r w:rsidRPr="00B27879">
        <w:rPr>
          <w:rFonts w:asciiTheme="majorHAnsi" w:hAnsiTheme="majorHAnsi" w:cstheme="majorHAnsi"/>
          <w:bCs/>
        </w:rPr>
        <w:t xml:space="preserve">. Tato částka bude sloužit jako jistota </w:t>
      </w:r>
      <w:r w:rsidR="0022089C" w:rsidRPr="00B27879">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B27879">
        <w:rPr>
          <w:rFonts w:asciiTheme="majorHAnsi" w:hAnsiTheme="majorHAnsi" w:cstheme="majorHAnsi"/>
          <w:bCs/>
        </w:rPr>
        <w:t>pohledávek</w:t>
      </w:r>
      <w:r w:rsidR="0022089C" w:rsidRPr="00B27879">
        <w:rPr>
          <w:rFonts w:asciiTheme="majorHAnsi" w:hAnsiTheme="majorHAnsi" w:cstheme="majorHAnsi"/>
          <w:bCs/>
        </w:rPr>
        <w:t xml:space="preserve">. Nevznikne-li </w:t>
      </w:r>
      <w:r w:rsidR="002E485D" w:rsidRPr="00B27879">
        <w:rPr>
          <w:rFonts w:asciiTheme="majorHAnsi" w:hAnsiTheme="majorHAnsi" w:cstheme="majorHAnsi"/>
          <w:bCs/>
        </w:rPr>
        <w:t>o</w:t>
      </w:r>
      <w:r w:rsidR="0022089C" w:rsidRPr="00B27879">
        <w:rPr>
          <w:rFonts w:asciiTheme="majorHAnsi" w:hAnsiTheme="majorHAnsi" w:cstheme="majorHAnsi"/>
          <w:bCs/>
        </w:rPr>
        <w:t>bjednateli právo na čerpání jistoty</w:t>
      </w:r>
      <w:r w:rsidR="002E485D" w:rsidRPr="00B27879">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B27879">
        <w:rPr>
          <w:rFonts w:asciiTheme="majorHAnsi" w:hAnsiTheme="majorHAnsi" w:cstheme="majorHAnsi"/>
          <w:bCs/>
        </w:rPr>
        <w:t>, není-li dále stanoveno jinak</w:t>
      </w:r>
      <w:r w:rsidR="002E485D" w:rsidRPr="00B27879">
        <w:rPr>
          <w:rFonts w:asciiTheme="majorHAnsi" w:hAnsiTheme="majorHAnsi" w:cstheme="majorHAnsi"/>
          <w:bCs/>
        </w:rPr>
        <w:t>.</w:t>
      </w:r>
      <w:r w:rsidR="00F776DC" w:rsidRPr="00B27879">
        <w:rPr>
          <w:rFonts w:asciiTheme="majorHAnsi" w:hAnsiTheme="majorHAnsi" w:cstheme="majorHAnsi"/>
          <w:bCs/>
        </w:rPr>
        <w:t xml:space="preserve"> Objednatel je oprávněn ponechat si 2 % celkové smluvní ceny díla bez DPH jako jistotu ve smyslu odst</w:t>
      </w:r>
      <w:r w:rsidR="002E099A" w:rsidRPr="00B27879">
        <w:rPr>
          <w:rFonts w:asciiTheme="majorHAnsi" w:hAnsiTheme="majorHAnsi" w:cstheme="majorHAnsi"/>
          <w:bCs/>
        </w:rPr>
        <w:t>avce</w:t>
      </w:r>
      <w:r w:rsidR="00F776DC" w:rsidRPr="00B27879">
        <w:rPr>
          <w:rFonts w:asciiTheme="majorHAnsi" w:hAnsiTheme="majorHAnsi" w:cstheme="majorHAnsi"/>
          <w:bCs/>
        </w:rPr>
        <w:t xml:space="preserve"> 11.1</w:t>
      </w:r>
      <w:r w:rsidR="002E099A" w:rsidRPr="00B27879">
        <w:rPr>
          <w:rFonts w:asciiTheme="majorHAnsi" w:hAnsiTheme="majorHAnsi" w:cstheme="majorHAnsi"/>
          <w:bCs/>
        </w:rPr>
        <w:t>1 této</w:t>
      </w:r>
      <w:r w:rsidR="00F776DC" w:rsidRPr="00B27879">
        <w:rPr>
          <w:rFonts w:asciiTheme="majorHAnsi" w:hAnsiTheme="majorHAnsi" w:cstheme="majorHAnsi"/>
          <w:bCs/>
        </w:rPr>
        <w:t xml:space="preserve"> smlouvy</w:t>
      </w:r>
      <w:r w:rsidR="00BD0F5A" w:rsidRPr="00B27879">
        <w:rPr>
          <w:rFonts w:asciiTheme="majorHAnsi" w:hAnsiTheme="majorHAnsi" w:cstheme="majorHAnsi"/>
          <w:bCs/>
        </w:rPr>
        <w:t>, pokud zhotovitel neposkytne jinou jistotu za jakost díla</w:t>
      </w:r>
      <w:r w:rsidR="002E099A" w:rsidRPr="00B27879">
        <w:rPr>
          <w:rFonts w:asciiTheme="majorHAnsi" w:hAnsiTheme="majorHAnsi" w:cstheme="majorHAnsi"/>
          <w:bCs/>
        </w:rPr>
        <w:t xml:space="preserve"> po dobu záruční doby (tzn. bankovní záruku nebo peněžitou jistotu)</w:t>
      </w:r>
      <w:r w:rsidR="00F776DC" w:rsidRPr="00B27879">
        <w:rPr>
          <w:rFonts w:asciiTheme="majorHAnsi" w:hAnsiTheme="majorHAnsi" w:cstheme="majorHAnsi"/>
          <w:bCs/>
        </w:rPr>
        <w:t>.</w:t>
      </w:r>
    </w:p>
    <w:p w14:paraId="369581D9" w14:textId="0F458D5D" w:rsidR="006826A2" w:rsidRPr="00B27879" w:rsidRDefault="006826A2" w:rsidP="00487A36">
      <w:pPr>
        <w:widowControl w:val="0"/>
        <w:spacing w:after="120" w:line="240" w:lineRule="auto"/>
        <w:jc w:val="both"/>
        <w:rPr>
          <w:rFonts w:asciiTheme="majorHAnsi" w:hAnsiTheme="majorHAnsi" w:cstheme="majorHAnsi"/>
          <w:bCs/>
        </w:rPr>
      </w:pPr>
    </w:p>
    <w:p w14:paraId="20A334C8" w14:textId="77777777" w:rsidR="006826A2" w:rsidRPr="00B27879" w:rsidRDefault="006826A2" w:rsidP="006826A2">
      <w:pPr>
        <w:widowControl w:val="0"/>
        <w:spacing w:before="120"/>
        <w:ind w:left="567"/>
        <w:jc w:val="both"/>
        <w:rPr>
          <w:rFonts w:asciiTheme="majorHAnsi" w:hAnsiTheme="majorHAnsi" w:cstheme="majorHAnsi"/>
          <w:b/>
          <w:bCs/>
        </w:rPr>
      </w:pPr>
      <w:r w:rsidRPr="00B27879">
        <w:rPr>
          <w:rFonts w:asciiTheme="majorHAnsi" w:hAnsiTheme="majorHAnsi" w:cstheme="majorHAnsi"/>
          <w:b/>
          <w:bCs/>
        </w:rPr>
        <w:t>Bankovní záruka za jakost díla</w:t>
      </w:r>
    </w:p>
    <w:p w14:paraId="302C930E" w14:textId="630A7F82" w:rsidR="006826A2" w:rsidRPr="00B27879"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27879">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B27879">
        <w:rPr>
          <w:rFonts w:asciiTheme="majorHAnsi" w:hAnsiTheme="majorHAnsi" w:cstheme="majorHAnsi"/>
          <w:b/>
          <w:bCs/>
        </w:rPr>
        <w:t>2 % z celkové smluvní ceny díla bez DPH</w:t>
      </w:r>
      <w:r w:rsidRPr="00B27879">
        <w:rPr>
          <w:rFonts w:asciiTheme="majorHAnsi" w:hAnsiTheme="majorHAnsi" w:cstheme="majorHAnsi"/>
          <w:bCs/>
        </w:rPr>
        <w:t xml:space="preserve"> dle čl. IV. odstavce 4.1 této smlouvy</w:t>
      </w:r>
      <w:r w:rsidR="0089798D" w:rsidRPr="00B27879">
        <w:rPr>
          <w:rFonts w:asciiTheme="majorHAnsi" w:hAnsiTheme="majorHAnsi" w:cstheme="majorHAnsi"/>
          <w:bCs/>
        </w:rPr>
        <w:t xml:space="preserve"> platné ke dni předání díla</w:t>
      </w:r>
      <w:r w:rsidRPr="00B27879">
        <w:rPr>
          <w:rFonts w:asciiTheme="majorHAnsi" w:hAnsiTheme="majorHAnsi" w:cstheme="majorHAnsi"/>
          <w:bCs/>
        </w:rPr>
        <w:t xml:space="preserve">. </w:t>
      </w:r>
    </w:p>
    <w:p w14:paraId="391254FB" w14:textId="77777777" w:rsidR="006826A2" w:rsidRPr="00B148F6"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B27879">
        <w:rPr>
          <w:rFonts w:asciiTheme="majorHAnsi" w:hAnsiTheme="majorHAnsi" w:cstheme="majorHAnsi"/>
          <w:bCs/>
        </w:rPr>
        <w:t xml:space="preserve">Bankovní záruka za jakost díla </w:t>
      </w:r>
      <w:r w:rsidRPr="00B27879">
        <w:rPr>
          <w:rFonts w:asciiTheme="majorHAnsi" w:hAnsiTheme="majorHAnsi" w:cstheme="majorHAnsi"/>
        </w:rPr>
        <w:t>bude</w:t>
      </w:r>
      <w:r w:rsidRPr="00B148F6">
        <w:rPr>
          <w:rFonts w:asciiTheme="majorHAnsi" w:hAnsiTheme="majorHAnsi" w:cstheme="majorHAnsi"/>
        </w:rPr>
        <w:t xml:space="preserve"> krýt finanční nároky objednatele za zhotovitelem, které vzniknou z důvodu porušení povinností zhotovitele v průběhu záruční doby, které zhotovitel nesplnil ani po předchozí písemné výzvě objednatele</w:t>
      </w:r>
      <w:r w:rsidRPr="00B148F6">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B27879"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w:t>
      </w:r>
      <w:r w:rsidRPr="00B27879">
        <w:rPr>
          <w:rFonts w:asciiTheme="majorHAnsi" w:hAnsiTheme="majorHAnsi" w:cstheme="majorHAnsi"/>
          <w:bCs/>
        </w:rPr>
        <w:t>záruční listinu.</w:t>
      </w:r>
    </w:p>
    <w:p w14:paraId="2A7477D9" w14:textId="27FC5B02" w:rsidR="006826A2" w:rsidRPr="00B27879"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B27879">
        <w:rPr>
          <w:rFonts w:asciiTheme="majorHAnsi" w:hAnsiTheme="majorHAnsi" w:cstheme="majorHAnsi"/>
          <w:bCs/>
        </w:rPr>
        <w:t>Pokud zhotovitel bankovní záruku dle odstavce 11.6 tohoto článku smlouvy</w:t>
      </w:r>
      <w:r w:rsidR="002E099A" w:rsidRPr="00B27879">
        <w:rPr>
          <w:rFonts w:asciiTheme="majorHAnsi" w:hAnsiTheme="majorHAnsi" w:cstheme="majorHAnsi"/>
          <w:bCs/>
        </w:rPr>
        <w:t xml:space="preserve"> nebo peněžitou jistotu dle odstavce 11.11 tohoto článku smlouvy</w:t>
      </w:r>
      <w:r w:rsidRPr="00B27879">
        <w:rPr>
          <w:rFonts w:asciiTheme="majorHAnsi" w:hAnsiTheme="majorHAnsi" w:cstheme="majorHAnsi"/>
          <w:bCs/>
        </w:rPr>
        <w:t xml:space="preserve"> nepředloží, má objednatel právo částku v této výši, tj. 2 % ze smluvní ceny díla bez DPH dle čl. IV. odst. 4.1</w:t>
      </w:r>
      <w:r w:rsidR="0089798D" w:rsidRPr="00B27879">
        <w:rPr>
          <w:rFonts w:asciiTheme="majorHAnsi" w:hAnsiTheme="majorHAnsi" w:cstheme="majorHAnsi"/>
          <w:bCs/>
        </w:rPr>
        <w:t xml:space="preserve"> platné ke dni předání díla</w:t>
      </w:r>
      <w:r w:rsidRPr="00B27879">
        <w:rPr>
          <w:rFonts w:asciiTheme="majorHAnsi" w:hAnsiTheme="majorHAnsi" w:cstheme="majorHAnsi"/>
          <w:bCs/>
        </w:rPr>
        <w:t>, čerpat z bankovní záruky za řádné provedení díla dle odstavce 11.1 tohoto článku smlouvy.</w:t>
      </w:r>
    </w:p>
    <w:p w14:paraId="51268DFB" w14:textId="4B921484" w:rsidR="006826A2" w:rsidRPr="00B27879"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B27879">
        <w:rPr>
          <w:rFonts w:asciiTheme="majorHAnsi" w:hAnsiTheme="majorHAnsi" w:cstheme="majorHAnsi"/>
          <w:bCs/>
        </w:rPr>
        <w:t>Záruční listiny musí být předloženy objednateli v originále.</w:t>
      </w:r>
    </w:p>
    <w:p w14:paraId="3E29DE26" w14:textId="55CD906D" w:rsidR="00A064AD" w:rsidRPr="001B0AE6"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w:t>
      </w:r>
      <w:r w:rsidRPr="00927A9C">
        <w:rPr>
          <w:rFonts w:asciiTheme="majorHAnsi" w:hAnsiTheme="majorHAnsi" w:cstheme="majorHAnsi"/>
          <w:bCs/>
        </w:rPr>
        <w:t xml:space="preserve">záruku </w:t>
      </w:r>
      <w:r>
        <w:rPr>
          <w:rFonts w:asciiTheme="majorHAnsi" w:hAnsiTheme="majorHAnsi" w:cstheme="majorHAnsi"/>
          <w:bCs/>
        </w:rPr>
        <w:t>za jakost</w:t>
      </w:r>
      <w:r w:rsidRPr="00927A9C">
        <w:rPr>
          <w:rFonts w:asciiTheme="majorHAnsi" w:hAnsiTheme="majorHAnsi" w:cstheme="majorHAnsi"/>
          <w:bCs/>
        </w:rPr>
        <w:t xml:space="preserve"> díla</w:t>
      </w:r>
      <w:r>
        <w:rPr>
          <w:rFonts w:asciiTheme="majorHAnsi" w:hAnsiTheme="majorHAnsi" w:cstheme="majorHAnsi"/>
          <w:bCs/>
        </w:rPr>
        <w:t xml:space="preserve"> složením peněžité částky </w:t>
      </w:r>
      <w:r w:rsidRPr="00B148F6">
        <w:rPr>
          <w:rFonts w:asciiTheme="majorHAnsi" w:hAnsiTheme="majorHAnsi" w:cstheme="majorHAnsi"/>
          <w:bCs/>
        </w:rPr>
        <w:t xml:space="preserve">ve výši </w:t>
      </w:r>
      <w:r>
        <w:rPr>
          <w:rFonts w:asciiTheme="majorHAnsi" w:hAnsiTheme="majorHAnsi" w:cstheme="majorHAnsi"/>
          <w:bCs/>
        </w:rPr>
        <w:t>2 </w:t>
      </w:r>
      <w:r w:rsidRPr="00927A9C">
        <w:rPr>
          <w:rFonts w:asciiTheme="majorHAnsi" w:hAnsiTheme="majorHAnsi" w:cstheme="majorHAnsi"/>
          <w:bCs/>
        </w:rPr>
        <w:t>% z celkové smluvní ceny díla bez DPH</w:t>
      </w:r>
      <w:r w:rsidR="00470903">
        <w:rPr>
          <w:rFonts w:asciiTheme="majorHAnsi" w:hAnsiTheme="majorHAnsi" w:cstheme="majorHAnsi"/>
          <w:bCs/>
        </w:rPr>
        <w:t xml:space="preserve"> platné ke dni předání díla </w:t>
      </w:r>
      <w:r>
        <w:rPr>
          <w:rFonts w:asciiTheme="majorHAnsi" w:hAnsiTheme="majorHAnsi" w:cstheme="majorHAnsi"/>
          <w:bCs/>
        </w:rPr>
        <w:t>na účet objednatele</w:t>
      </w:r>
      <w:r w:rsidR="00FE7C54">
        <w:rPr>
          <w:rFonts w:asciiTheme="majorHAnsi" w:hAnsiTheme="majorHAnsi" w:cstheme="majorHAnsi"/>
          <w:bCs/>
        </w:rPr>
        <w:t xml:space="preserve"> (ve lhůtě pro předložení bankovní záruky uvedené výše)</w:t>
      </w:r>
      <w:r>
        <w:rPr>
          <w:rFonts w:asciiTheme="majorHAnsi" w:hAnsiTheme="majorHAnsi" w:cstheme="majorHAnsi"/>
          <w:bCs/>
        </w:rPr>
        <w:t xml:space="preserve">. Tato částka bude sloužit jako jistota </w:t>
      </w:r>
      <w:r w:rsidRPr="00B148F6">
        <w:rPr>
          <w:rFonts w:asciiTheme="majorHAnsi" w:hAnsiTheme="majorHAnsi" w:cstheme="majorHAnsi"/>
          <w:bCs/>
        </w:rPr>
        <w:t xml:space="preserve">k zajištění </w:t>
      </w:r>
      <w:r w:rsidR="00CC1AC4">
        <w:rPr>
          <w:rFonts w:asciiTheme="majorHAnsi" w:hAnsiTheme="majorHAnsi" w:cstheme="majorHAnsi"/>
        </w:rPr>
        <w:t>pohledávek</w:t>
      </w:r>
      <w:r w:rsidR="00BD0F5A" w:rsidRPr="00B148F6">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Pr>
          <w:rFonts w:asciiTheme="majorHAnsi" w:hAnsiTheme="majorHAnsi" w:cstheme="majorHAnsi"/>
        </w:rPr>
        <w:t xml:space="preserve">, </w:t>
      </w:r>
      <w:r w:rsidR="00C2388A">
        <w:rPr>
          <w:rFonts w:asciiTheme="majorHAnsi" w:hAnsiTheme="majorHAnsi" w:cstheme="majorHAnsi"/>
          <w:bCs/>
        </w:rPr>
        <w:t>a objednatel je oprávněn si tuto částku ponechat za účelem uspokojení předmětných pohledávek</w:t>
      </w:r>
      <w:r>
        <w:rPr>
          <w:rFonts w:asciiTheme="majorHAnsi" w:hAnsiTheme="majorHAnsi" w:cstheme="majorHAnsi"/>
          <w:bCs/>
        </w:rPr>
        <w:t>. Nevznikne-li objednateli právo na čerpání jistoty, objednatel peněžitou jistotu zhotoviteli vrátí do 3</w:t>
      </w:r>
      <w:r w:rsidRPr="00B148F6">
        <w:rPr>
          <w:rFonts w:asciiTheme="majorHAnsi" w:hAnsiTheme="majorHAnsi" w:cstheme="majorHAnsi"/>
          <w:bCs/>
        </w:rPr>
        <w:t xml:space="preserve">0 dní </w:t>
      </w:r>
      <w:r>
        <w:rPr>
          <w:rFonts w:asciiTheme="majorHAnsi" w:hAnsiTheme="majorHAnsi" w:cstheme="majorHAnsi"/>
          <w:bCs/>
        </w:rPr>
        <w:t>od uplynutí záruční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4F21C155" w14:textId="77777777"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B148F6"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Dodržení termínu provedení díla se považuje za podstatnou smluvní povinnost zhotovitele.</w:t>
      </w:r>
    </w:p>
    <w:p w14:paraId="0A28BA8F" w14:textId="77777777" w:rsidR="006826A2" w:rsidRPr="00731B34"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bude zhotovitel v prodlení s</w:t>
      </w:r>
      <w:r w:rsidRPr="00B148F6">
        <w:rPr>
          <w:rFonts w:asciiTheme="majorHAnsi" w:hAnsiTheme="majorHAnsi" w:cstheme="majorHAnsi"/>
          <w:snapToGrid w:val="0"/>
          <w:color w:val="FF6600"/>
        </w:rPr>
        <w:t> </w:t>
      </w:r>
      <w:r w:rsidRPr="00B148F6">
        <w:rPr>
          <w:rFonts w:asciiTheme="majorHAnsi" w:hAnsiTheme="majorHAnsi" w:cstheme="majorHAnsi"/>
          <w:snapToGrid w:val="0"/>
        </w:rPr>
        <w:t xml:space="preserve">provedením díla dle </w:t>
      </w:r>
      <w:r w:rsidRPr="00731B34">
        <w:rPr>
          <w:rFonts w:asciiTheme="majorHAnsi" w:hAnsiTheme="majorHAnsi" w:cstheme="majorHAnsi"/>
          <w:snapToGrid w:val="0"/>
        </w:rPr>
        <w:t xml:space="preserve">čl. III. odst. 3.1 této smlouvy, má objednatel právo požadovat uhrazení smluvní pokuty ze strany zhotovitele ve výši 0,1 % z celkové ceny díla bez DPH za každý i započatý den prodlení. </w:t>
      </w:r>
      <w:bookmarkStart w:id="19" w:name="_Hlk145586783"/>
      <w:r w:rsidRPr="00731B34">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9"/>
      <w:r w:rsidRPr="00731B34">
        <w:rPr>
          <w:rFonts w:asciiTheme="majorHAnsi" w:hAnsiTheme="majorHAnsi" w:cstheme="majorHAnsi"/>
          <w:snapToGrid w:val="0"/>
        </w:rPr>
        <w:t xml:space="preserve"> </w:t>
      </w:r>
    </w:p>
    <w:p w14:paraId="5789C3D5" w14:textId="085C57E4" w:rsidR="006826A2" w:rsidRPr="00731B34"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31B34">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w:t>
      </w:r>
      <w:proofErr w:type="gramStart"/>
      <w:r w:rsidRPr="00731B34">
        <w:rPr>
          <w:rFonts w:asciiTheme="majorHAnsi" w:hAnsiTheme="majorHAnsi" w:cstheme="majorHAnsi"/>
          <w:snapToGrid w:val="0"/>
        </w:rPr>
        <w:t>1.000,-</w:t>
      </w:r>
      <w:proofErr w:type="gramEnd"/>
      <w:r w:rsidRPr="00731B34">
        <w:rPr>
          <w:rFonts w:asciiTheme="majorHAnsi" w:hAnsiTheme="majorHAnsi" w:cstheme="majorHAnsi"/>
          <w:snapToGrid w:val="0"/>
        </w:rPr>
        <w:t xml:space="preserve"> Kč za každý nedodělek či vadu, u nichž je v prodlení, a to za každý i započatý den prodlení. </w:t>
      </w:r>
    </w:p>
    <w:p w14:paraId="5B2AB1F2" w14:textId="38CF21E5" w:rsidR="006826A2" w:rsidRPr="00731B34"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31B34">
        <w:rPr>
          <w:rFonts w:asciiTheme="majorHAnsi" w:hAnsiTheme="majorHAnsi" w:cstheme="majorHAnsi"/>
          <w:snapToGrid w:val="0"/>
        </w:rPr>
        <w:t>Pokud zhotovitel neodstraní vady</w:t>
      </w:r>
      <w:r w:rsidR="00926F1C" w:rsidRPr="00731B34">
        <w:rPr>
          <w:rFonts w:asciiTheme="majorHAnsi" w:hAnsiTheme="majorHAnsi" w:cstheme="majorHAnsi"/>
          <w:snapToGrid w:val="0"/>
        </w:rPr>
        <w:t xml:space="preserve"> oznámené v záruční době</w:t>
      </w:r>
      <w:r w:rsidRPr="00731B34">
        <w:rPr>
          <w:rFonts w:asciiTheme="majorHAnsi" w:hAnsiTheme="majorHAnsi" w:cstheme="majorHAnsi"/>
          <w:snapToGrid w:val="0"/>
        </w:rPr>
        <w:t xml:space="preserve"> v dohodnutém termínu, má objednatel právo požadovat uhrazení smluvní pokuty ze strany zhotovitele ve výši </w:t>
      </w:r>
      <w:proofErr w:type="gramStart"/>
      <w:r w:rsidRPr="00731B34">
        <w:rPr>
          <w:rFonts w:asciiTheme="majorHAnsi" w:hAnsiTheme="majorHAnsi" w:cstheme="majorHAnsi"/>
          <w:snapToGrid w:val="0"/>
        </w:rPr>
        <w:t>1.000,-</w:t>
      </w:r>
      <w:proofErr w:type="gramEnd"/>
      <w:r w:rsidRPr="00731B34">
        <w:rPr>
          <w:rFonts w:asciiTheme="majorHAnsi" w:hAnsiTheme="majorHAnsi" w:cstheme="majorHAnsi"/>
          <w:snapToGrid w:val="0"/>
        </w:rPr>
        <w:t xml:space="preserve"> Kč za každou oznámenou vadu, u níž je v prodlení, a to za každý i započatý den prodlení.</w:t>
      </w:r>
    </w:p>
    <w:p w14:paraId="0FF97C84" w14:textId="77777777" w:rsidR="006826A2" w:rsidRPr="00731B34"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31B34">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w:t>
      </w:r>
      <w:proofErr w:type="gramStart"/>
      <w:r w:rsidRPr="00731B34">
        <w:rPr>
          <w:rFonts w:asciiTheme="majorHAnsi" w:hAnsiTheme="majorHAnsi" w:cstheme="majorHAnsi"/>
          <w:snapToGrid w:val="0"/>
        </w:rPr>
        <w:t>5.000,</w:t>
      </w:r>
      <w:r w:rsidRPr="00731B34">
        <w:rPr>
          <w:rFonts w:asciiTheme="majorHAnsi" w:hAnsiTheme="majorHAnsi" w:cstheme="majorHAnsi"/>
          <w:snapToGrid w:val="0"/>
        </w:rPr>
        <w:noBreakHyphen/>
      </w:r>
      <w:proofErr w:type="gramEnd"/>
      <w:r w:rsidRPr="00731B34">
        <w:rPr>
          <w:rFonts w:asciiTheme="majorHAnsi" w:hAnsiTheme="majorHAnsi" w:cstheme="majorHAnsi"/>
          <w:snapToGrid w:val="0"/>
        </w:rPr>
        <w:t xml:space="preserve"> Kč za každý i započatý den prodlení. </w:t>
      </w:r>
    </w:p>
    <w:p w14:paraId="712A8122" w14:textId="089E11B3" w:rsidR="006826A2" w:rsidRPr="00731B34"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31B34">
        <w:rPr>
          <w:rFonts w:asciiTheme="majorHAnsi" w:hAnsiTheme="majorHAnsi" w:cstheme="majorHAnsi"/>
          <w:snapToGrid w:val="0"/>
        </w:rPr>
        <w:t>Pokud zhotovitel nesplní svůj závazek dle čl. VIII. odst. 8.</w:t>
      </w:r>
      <w:r w:rsidR="00DB44B4" w:rsidRPr="00731B34">
        <w:rPr>
          <w:rFonts w:asciiTheme="majorHAnsi" w:hAnsiTheme="majorHAnsi" w:cstheme="majorHAnsi"/>
          <w:snapToGrid w:val="0"/>
        </w:rPr>
        <w:t xml:space="preserve">11 </w:t>
      </w:r>
      <w:r w:rsidRPr="00731B34">
        <w:rPr>
          <w:rFonts w:asciiTheme="majorHAnsi" w:hAnsiTheme="majorHAnsi" w:cstheme="majorHAnsi"/>
          <w:snapToGrid w:val="0"/>
        </w:rPr>
        <w:t xml:space="preserve">této smlouvy, má objednatel právo požadovat uhrazení smluvní pokuty ze strany zhotovitele ve výši </w:t>
      </w:r>
      <w:proofErr w:type="gramStart"/>
      <w:r w:rsidRPr="00731B34">
        <w:rPr>
          <w:rFonts w:asciiTheme="majorHAnsi" w:hAnsiTheme="majorHAnsi" w:cstheme="majorHAnsi"/>
          <w:snapToGrid w:val="0"/>
        </w:rPr>
        <w:t>10.000,-</w:t>
      </w:r>
      <w:proofErr w:type="gramEnd"/>
      <w:r w:rsidRPr="00731B34">
        <w:rPr>
          <w:rFonts w:asciiTheme="majorHAnsi" w:hAnsiTheme="majorHAnsi" w:cstheme="majorHAnsi"/>
          <w:snapToGrid w:val="0"/>
        </w:rPr>
        <w:t xml:space="preserve"> Kč za porušení této povinnosti. </w:t>
      </w:r>
    </w:p>
    <w:p w14:paraId="1086FEB7" w14:textId="539CFF9E" w:rsidR="00412073" w:rsidRPr="00731B34"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31B34">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731B34">
        <w:rPr>
          <w:rFonts w:asciiTheme="majorHAnsi" w:hAnsiTheme="majorHAnsi" w:cstheme="majorHAnsi"/>
          <w:snapToGrid w:val="0"/>
        </w:rPr>
        <w:t>6</w:t>
      </w:r>
      <w:r w:rsidRPr="00731B34">
        <w:rPr>
          <w:rFonts w:asciiTheme="majorHAnsi" w:hAnsiTheme="majorHAnsi" w:cstheme="majorHAnsi"/>
          <w:snapToGrid w:val="0"/>
        </w:rPr>
        <w:t xml:space="preserve"> Smlouvy, má objednatel právo požadovat uhrazení smluvní pokuty ze strany zhotovitele, a to ve výši </w:t>
      </w:r>
      <w:proofErr w:type="gramStart"/>
      <w:r w:rsidRPr="00731B34">
        <w:rPr>
          <w:rFonts w:asciiTheme="majorHAnsi" w:hAnsiTheme="majorHAnsi" w:cstheme="majorHAnsi"/>
          <w:snapToGrid w:val="0"/>
        </w:rPr>
        <w:t>2.000,-</w:t>
      </w:r>
      <w:proofErr w:type="gramEnd"/>
      <w:r w:rsidRPr="00731B34">
        <w:rPr>
          <w:rFonts w:asciiTheme="majorHAnsi" w:hAnsiTheme="majorHAnsi" w:cstheme="majorHAnsi"/>
          <w:snapToGrid w:val="0"/>
        </w:rPr>
        <w:t xml:space="preserve"> Kč za každý zjištěný případ porušení BOZP </w:t>
      </w:r>
      <w:r w:rsidR="00A97B5D" w:rsidRPr="00731B34">
        <w:rPr>
          <w:rFonts w:asciiTheme="majorHAnsi" w:hAnsiTheme="majorHAnsi" w:cstheme="majorHAnsi"/>
          <w:snapToGrid w:val="0"/>
        </w:rPr>
        <w:t>nebo</w:t>
      </w:r>
      <w:r w:rsidRPr="00731B34">
        <w:rPr>
          <w:rFonts w:asciiTheme="majorHAnsi" w:hAnsiTheme="majorHAnsi" w:cstheme="majorHAnsi"/>
          <w:snapToGrid w:val="0"/>
        </w:rPr>
        <w:t xml:space="preserve"> ustanovení odst. 8.2 nebo 8.1</w:t>
      </w:r>
      <w:r w:rsidR="00A97B5D" w:rsidRPr="00731B34">
        <w:rPr>
          <w:rFonts w:asciiTheme="majorHAnsi" w:hAnsiTheme="majorHAnsi" w:cstheme="majorHAnsi"/>
          <w:snapToGrid w:val="0"/>
        </w:rPr>
        <w:t>6</w:t>
      </w:r>
      <w:r w:rsidRPr="00731B34">
        <w:rPr>
          <w:rFonts w:asciiTheme="majorHAnsi" w:hAnsiTheme="majorHAnsi" w:cstheme="majorHAnsi"/>
          <w:snapToGrid w:val="0"/>
        </w:rPr>
        <w:t xml:space="preserve"> Smlouvy. </w:t>
      </w:r>
    </w:p>
    <w:p w14:paraId="182C5994" w14:textId="18D59084" w:rsidR="006826A2" w:rsidRPr="00731B34"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731B34">
        <w:rPr>
          <w:rFonts w:asciiTheme="majorHAnsi" w:hAnsiTheme="majorHAnsi" w:cstheme="majorHAnsi"/>
          <w:snapToGrid w:val="0"/>
        </w:rPr>
        <w:t xml:space="preserve">Pokud zhotovitel poruší svou povinnost stanovenou v článku X. odst. 10.1 </w:t>
      </w:r>
      <w:r w:rsidR="008A1444" w:rsidRPr="00731B34">
        <w:rPr>
          <w:rFonts w:asciiTheme="majorHAnsi" w:hAnsiTheme="majorHAnsi" w:cstheme="majorHAnsi"/>
          <w:snapToGrid w:val="0"/>
        </w:rPr>
        <w:t xml:space="preserve">této </w:t>
      </w:r>
      <w:r w:rsidRPr="00731B34">
        <w:rPr>
          <w:rFonts w:asciiTheme="majorHAnsi" w:hAnsiTheme="majorHAnsi" w:cstheme="majorHAnsi"/>
          <w:snapToGrid w:val="0"/>
        </w:rPr>
        <w:t xml:space="preserve">smlouvy, má objednatel právo požadovat uhrazení smluvní pokuty ze strany zhotovitele ve výši </w:t>
      </w:r>
      <w:proofErr w:type="gramStart"/>
      <w:r w:rsidRPr="00731B34">
        <w:rPr>
          <w:rFonts w:asciiTheme="majorHAnsi" w:hAnsiTheme="majorHAnsi" w:cstheme="majorHAnsi"/>
          <w:snapToGrid w:val="0"/>
        </w:rPr>
        <w:t>5.000,</w:t>
      </w:r>
      <w:r w:rsidRPr="00731B34">
        <w:rPr>
          <w:rFonts w:asciiTheme="majorHAnsi" w:hAnsiTheme="majorHAnsi" w:cstheme="majorHAnsi"/>
          <w:snapToGrid w:val="0"/>
        </w:rPr>
        <w:noBreakHyphen/>
      </w:r>
      <w:proofErr w:type="gramEnd"/>
      <w:r w:rsidRPr="00731B34">
        <w:rPr>
          <w:rFonts w:asciiTheme="majorHAnsi" w:hAnsiTheme="majorHAnsi" w:cstheme="majorHAnsi"/>
          <w:snapToGrid w:val="0"/>
        </w:rPr>
        <w:t xml:space="preserve"> Kč za každý započatý den, ve kterém </w:t>
      </w:r>
      <w:r w:rsidR="008A1444" w:rsidRPr="00731B34">
        <w:rPr>
          <w:rFonts w:asciiTheme="majorHAnsi" w:hAnsiTheme="majorHAnsi" w:cstheme="majorHAnsi"/>
          <w:snapToGrid w:val="0"/>
        </w:rPr>
        <w:t xml:space="preserve">bude trvat </w:t>
      </w:r>
      <w:r w:rsidRPr="00731B34">
        <w:rPr>
          <w:rFonts w:asciiTheme="majorHAnsi" w:hAnsiTheme="majorHAnsi" w:cstheme="majorHAnsi"/>
          <w:snapToGrid w:val="0"/>
        </w:rPr>
        <w:t>k porušení povinnosti ze strany zhotovitele.</w:t>
      </w:r>
    </w:p>
    <w:p w14:paraId="78753F74" w14:textId="77777777" w:rsidR="006826A2" w:rsidRPr="00731B34"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731B34">
        <w:rPr>
          <w:rFonts w:asciiTheme="majorHAnsi" w:hAnsiTheme="majorHAnsi" w:cstheme="majorHAnsi"/>
          <w:snapToGrid w:val="0"/>
        </w:rPr>
        <w:t xml:space="preserve">Pokud zhotovitel nepředloží seznam poddodavatelů dle čl. XIV. odst. 14.3 smlouvy, má objednatel právo požadovat uhrazení smluvní pokuty ze strany zhotovitele ve výši </w:t>
      </w:r>
      <w:proofErr w:type="gramStart"/>
      <w:r w:rsidRPr="00731B34">
        <w:rPr>
          <w:rFonts w:asciiTheme="majorHAnsi" w:hAnsiTheme="majorHAnsi" w:cstheme="majorHAnsi"/>
          <w:snapToGrid w:val="0"/>
        </w:rPr>
        <w:t>3.000,-</w:t>
      </w:r>
      <w:proofErr w:type="gramEnd"/>
      <w:r w:rsidRPr="00731B34">
        <w:rPr>
          <w:rFonts w:asciiTheme="majorHAnsi" w:hAnsiTheme="majorHAnsi" w:cstheme="majorHAnsi"/>
          <w:snapToGrid w:val="0"/>
        </w:rPr>
        <w:t xml:space="preserve"> Kč za každý i 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w:t>
      </w:r>
      <w:r w:rsidRPr="00731B34">
        <w:rPr>
          <w:rFonts w:asciiTheme="majorHAnsi" w:hAnsiTheme="majorHAnsi" w:cstheme="majorHAnsi"/>
          <w:snapToGrid w:val="0"/>
        </w:rPr>
        <w:t>zhotovitele ve výši 1.000, - Kč za každý</w:t>
      </w:r>
      <w:r w:rsidRPr="00B148F6">
        <w:rPr>
          <w:rFonts w:asciiTheme="majorHAnsi" w:hAnsiTheme="majorHAnsi" w:cstheme="majorHAnsi"/>
          <w:snapToGrid w:val="0"/>
        </w:rPr>
        <w:t xml:space="preserve">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Objednatel má právo odstoupit od smlouvy, nedohodnou-li se smluvní strany jinak, v případě, že nebude mít finanční prostředky pro pokračování realizace díla. </w:t>
      </w:r>
      <w:r w:rsidRPr="00731B34">
        <w:rPr>
          <w:rFonts w:asciiTheme="majorHAnsi" w:hAnsiTheme="majorHAnsi" w:cstheme="majorHAnsi"/>
        </w:rPr>
        <w:t>Objednatel je dále oprávněn od této smlouvy odstoupit v případě, že rozhodnutím poskytovatele dotace dojde k odebrání či krácení podpory na realizaci projektu.</w:t>
      </w:r>
      <w:r w:rsidRPr="00B148F6">
        <w:rPr>
          <w:rFonts w:asciiTheme="majorHAnsi" w:hAnsiTheme="majorHAnsi" w:cstheme="majorHAnsi"/>
        </w:rPr>
        <w:t xml:space="preserve">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5BDF88B" w14:textId="77777777" w:rsidR="00774B9B" w:rsidRPr="00D10EB5"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20" w:name="_Ref17990317"/>
      <w:r w:rsidRPr="00D10EB5">
        <w:rPr>
          <w:rFonts w:asciiTheme="majorHAnsi" w:hAnsiTheme="majorHAnsi" w:cstheme="majorHAnsi"/>
        </w:rPr>
        <w:t xml:space="preserve">Tato smlouva nabývá platnosti a účinnosti dnem jejího uzavření, tj. dnem jejího podpisu oprávněnými zástupci obou smluvních stran, není-li dále sjednáno jinak. </w:t>
      </w:r>
    </w:p>
    <w:bookmarkEnd w:id="20"/>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61D471F2"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w:t>
      </w:r>
      <w:r w:rsidRPr="00D10EB5">
        <w:rPr>
          <w:rFonts w:asciiTheme="majorHAnsi" w:hAnsiTheme="majorHAnsi" w:cstheme="majorHAnsi"/>
          <w:snapToGrid w:val="0"/>
        </w:rPr>
        <w:t>do zadávacího</w:t>
      </w:r>
      <w:r w:rsidR="008C6B87">
        <w:rPr>
          <w:rFonts w:asciiTheme="majorHAnsi" w:hAnsiTheme="majorHAnsi" w:cstheme="majorHAnsi"/>
          <w:snapToGrid w:val="0"/>
        </w:rPr>
        <w:t xml:space="preserve"> </w:t>
      </w:r>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21"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proofErr w:type="gramStart"/>
      <w:r w:rsidRPr="00B148F6">
        <w:rPr>
          <w:rFonts w:asciiTheme="majorHAnsi" w:hAnsiTheme="majorHAnsi" w:cstheme="majorHAnsi"/>
          <w:snapToGrid w:val="0"/>
        </w:rPr>
        <w:t>účely,</w:t>
      </w:r>
      <w:proofErr w:type="gramEnd"/>
      <w:r w:rsidRPr="00B148F6">
        <w:rPr>
          <w:rFonts w:asciiTheme="majorHAnsi" w:hAnsiTheme="majorHAnsi" w:cstheme="majorHAnsi"/>
          <w:snapToGrid w:val="0"/>
        </w:rPr>
        <w:t xml:space="preserve">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21"/>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22"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22"/>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25751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Tato smlouva včetně příloh je </w:t>
      </w:r>
      <w:r w:rsidRPr="00257510">
        <w:rPr>
          <w:rFonts w:asciiTheme="majorHAnsi" w:hAnsiTheme="majorHAnsi" w:cstheme="majorHAnsi"/>
          <w:snapToGrid w:val="0"/>
        </w:rPr>
        <w:t>vyhotovena ve 4 vyhotoveních</w:t>
      </w:r>
      <w:r w:rsidRPr="00257510">
        <w:rPr>
          <w:rFonts w:asciiTheme="majorHAnsi" w:hAnsiTheme="majorHAnsi" w:cstheme="majorHAnsi"/>
          <w:snapToGrid w:val="0"/>
          <w:color w:val="FF0000"/>
        </w:rPr>
        <w:t xml:space="preserve"> </w:t>
      </w:r>
      <w:r w:rsidRPr="00257510">
        <w:rPr>
          <w:rFonts w:asciiTheme="majorHAnsi" w:hAnsiTheme="majorHAnsi" w:cstheme="majorHAnsi"/>
          <w:snapToGrid w:val="0"/>
        </w:rPr>
        <w:t>s platností originálu, z nichž každá smluvní strana obdrží po 2 vyhotoveních.</w:t>
      </w:r>
      <w:r w:rsidR="004A3D76" w:rsidRPr="00257510">
        <w:rPr>
          <w:rFonts w:asciiTheme="majorHAnsi" w:hAnsiTheme="majorHAnsi" w:cstheme="majorHAnsi"/>
          <w:snapToGrid w:val="0"/>
        </w:rPr>
        <w:t xml:space="preserve"> Smlouva může být uzavřena rovněž v elektronické podobě.</w:t>
      </w:r>
    </w:p>
    <w:p w14:paraId="46A61A9F" w14:textId="77777777" w:rsidR="006826A2" w:rsidRPr="00ED2F97"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Smluvní strany prohlašují, že se pečlivě seznámily s obsahem této smlouvy, smlouvě rozumí, souhlasí se všemi jejími částmi a jsou si vědomy veškerých práv a povinností, z této smlouvy </w:t>
      </w:r>
      <w:r w:rsidRPr="00ED2F97">
        <w:rPr>
          <w:rFonts w:asciiTheme="majorHAnsi" w:hAnsiTheme="majorHAnsi" w:cstheme="majorHAnsi"/>
          <w:snapToGrid w:val="0"/>
        </w:rPr>
        <w:t>vyplývajících, na důkaz toho připojují své podpisy.</w:t>
      </w:r>
    </w:p>
    <w:p w14:paraId="7064F1D2" w14:textId="7051F0BE" w:rsidR="007A4194" w:rsidRPr="007A4194" w:rsidRDefault="006826A2">
      <w:pPr>
        <w:widowControl w:val="0"/>
        <w:numPr>
          <w:ilvl w:val="0"/>
          <w:numId w:val="6"/>
        </w:numPr>
        <w:spacing w:after="120" w:line="240" w:lineRule="auto"/>
        <w:ind w:left="567" w:hanging="567"/>
        <w:jc w:val="both"/>
        <w:rPr>
          <w:rFonts w:asciiTheme="majorHAnsi" w:hAnsiTheme="majorHAnsi" w:cstheme="majorHAnsi"/>
          <w:snapToGrid w:val="0"/>
        </w:rPr>
      </w:pPr>
      <w:r w:rsidRPr="00731B34">
        <w:rPr>
          <w:rFonts w:asciiTheme="majorHAnsi" w:hAnsiTheme="majorHAnsi" w:cstheme="majorHAnsi"/>
          <w:snapToGrid w:val="0"/>
        </w:rPr>
        <w:t xml:space="preserve">Tato smlouva mezi shora uvedenými smluvními stranami </w:t>
      </w:r>
      <w:r w:rsidR="007A4194" w:rsidRPr="00731B34">
        <w:rPr>
          <w:rFonts w:asciiTheme="majorHAnsi" w:hAnsiTheme="majorHAnsi" w:cstheme="majorHAnsi"/>
          <w:snapToGrid w:val="0"/>
        </w:rPr>
        <w:t xml:space="preserve">byla schválena na Zastupitelstvu obce Nepolisy, konaném dne </w:t>
      </w:r>
      <w:r w:rsidR="007A4194" w:rsidRPr="00ED2F97">
        <w:rPr>
          <w:rFonts w:asciiTheme="majorHAnsi" w:hAnsiTheme="majorHAnsi" w:cstheme="majorHAnsi"/>
          <w:snapToGrid w:val="0"/>
          <w:highlight w:val="yellow"/>
        </w:rPr>
        <w:t>…………….</w:t>
      </w:r>
      <w:r w:rsidR="007A4194" w:rsidRPr="007A4194">
        <w:rPr>
          <w:rFonts w:asciiTheme="majorHAnsi" w:hAnsiTheme="majorHAnsi" w:cstheme="majorHAnsi"/>
          <w:snapToGrid w:val="0"/>
          <w:highlight w:val="yellow"/>
        </w:rPr>
        <w:t xml:space="preserve"> pod usnesením č. </w:t>
      </w:r>
      <w:r w:rsidR="007A4194" w:rsidRPr="00ED2F97">
        <w:rPr>
          <w:rFonts w:asciiTheme="majorHAnsi" w:hAnsiTheme="majorHAnsi" w:cstheme="majorHAnsi"/>
          <w:snapToGrid w:val="0"/>
          <w:highlight w:val="yellow"/>
        </w:rPr>
        <w:t>……..</w:t>
      </w:r>
      <w:r w:rsidR="007A4194" w:rsidRPr="007A4194">
        <w:rPr>
          <w:rFonts w:asciiTheme="majorHAnsi" w:hAnsiTheme="majorHAnsi" w:cstheme="majorHAnsi"/>
          <w:snapToGrid w:val="0"/>
          <w:highlight w:val="yellow"/>
        </w:rPr>
        <w:t>.</w:t>
      </w:r>
      <w:r w:rsidR="007A4194" w:rsidRPr="007A4194">
        <w:rPr>
          <w:rFonts w:asciiTheme="majorHAnsi" w:hAnsiTheme="majorHAnsi" w:cstheme="majorHAnsi"/>
          <w:snapToGrid w:val="0"/>
        </w:rPr>
        <w:t xml:space="preserve"> </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11735769" w14:textId="77777777" w:rsidR="00BF60C7" w:rsidRPr="00C03067" w:rsidRDefault="00BF60C7" w:rsidP="00BF60C7">
      <w:pPr>
        <w:pStyle w:val="Zkladntext"/>
        <w:spacing w:before="120"/>
        <w:outlineLvl w:val="0"/>
        <w:rPr>
          <w:rFonts w:asciiTheme="majorHAnsi" w:hAnsiTheme="majorHAnsi" w:cstheme="majorHAnsi"/>
          <w:snapToGrid w:val="0"/>
          <w:sz w:val="22"/>
          <w:szCs w:val="22"/>
        </w:rPr>
      </w:pPr>
      <w:r w:rsidRPr="00C03067">
        <w:rPr>
          <w:rFonts w:asciiTheme="majorHAnsi" w:hAnsiTheme="majorHAnsi" w:cstheme="majorHAnsi"/>
          <w:snapToGrid w:val="0"/>
          <w:sz w:val="22"/>
          <w:szCs w:val="22"/>
        </w:rPr>
        <w:t xml:space="preserve">Příloha č. 1 – </w:t>
      </w:r>
      <w:r w:rsidRPr="00C03067">
        <w:rPr>
          <w:rFonts w:asciiTheme="majorHAnsi" w:hAnsiTheme="majorHAnsi" w:cstheme="majorHAnsi"/>
          <w:iCs/>
          <w:sz w:val="22"/>
          <w:szCs w:val="22"/>
        </w:rPr>
        <w:t>Položkový rozpočet,</w:t>
      </w:r>
    </w:p>
    <w:p w14:paraId="10ED1018" w14:textId="677A2175" w:rsidR="00BF60C7" w:rsidRDefault="00BF60C7" w:rsidP="00BF60C7">
      <w:pPr>
        <w:pStyle w:val="Zkladntext"/>
        <w:spacing w:before="120"/>
        <w:outlineLvl w:val="0"/>
        <w:rPr>
          <w:rFonts w:asciiTheme="majorHAnsi" w:hAnsiTheme="majorHAnsi" w:cstheme="majorHAnsi"/>
          <w:snapToGrid w:val="0"/>
          <w:sz w:val="22"/>
          <w:szCs w:val="22"/>
          <w:lang w:val="cs-CZ"/>
        </w:rPr>
      </w:pPr>
      <w:r w:rsidRPr="00C03067">
        <w:rPr>
          <w:rFonts w:asciiTheme="majorHAnsi" w:hAnsiTheme="majorHAnsi" w:cstheme="majorHAnsi"/>
          <w:snapToGrid w:val="0"/>
          <w:sz w:val="22"/>
          <w:szCs w:val="22"/>
        </w:rPr>
        <w:t xml:space="preserve">Příloha č. 2 – </w:t>
      </w:r>
      <w:r w:rsidRPr="00C03067">
        <w:rPr>
          <w:rFonts w:asciiTheme="majorHAnsi" w:hAnsiTheme="majorHAnsi" w:cstheme="majorHAnsi"/>
          <w:snapToGrid w:val="0"/>
          <w:sz w:val="22"/>
          <w:szCs w:val="22"/>
          <w:lang w:val="cs-CZ"/>
        </w:rPr>
        <w:t>Harmonogram plnění díla</w:t>
      </w:r>
      <w:r w:rsidR="00AC7342">
        <w:rPr>
          <w:rFonts w:asciiTheme="majorHAnsi" w:hAnsiTheme="majorHAnsi" w:cstheme="majorHAnsi"/>
          <w:snapToGrid w:val="0"/>
          <w:sz w:val="22"/>
          <w:szCs w:val="22"/>
          <w:lang w:val="cs-CZ"/>
        </w:rPr>
        <w:t>,</w:t>
      </w:r>
    </w:p>
    <w:p w14:paraId="009A1D04" w14:textId="79748782" w:rsidR="00AC7342" w:rsidRPr="00B148F6" w:rsidRDefault="00AC7342" w:rsidP="00BF60C7">
      <w:pPr>
        <w:pStyle w:val="Zkladntext"/>
        <w:spacing w:before="120"/>
        <w:outlineLvl w:val="0"/>
        <w:rPr>
          <w:rFonts w:asciiTheme="majorHAnsi" w:hAnsiTheme="majorHAnsi" w:cstheme="majorHAnsi"/>
          <w:snapToGrid w:val="0"/>
          <w:sz w:val="22"/>
          <w:szCs w:val="22"/>
          <w:lang w:val="cs-CZ"/>
        </w:rPr>
      </w:pPr>
    </w:p>
    <w:p w14:paraId="718F1DFD" w14:textId="77777777" w:rsidR="00BF60C7" w:rsidRPr="00B148F6" w:rsidRDefault="00BF60C7" w:rsidP="00BF60C7">
      <w:pPr>
        <w:pStyle w:val="Zkladntext"/>
        <w:jc w:val="center"/>
        <w:outlineLvl w:val="0"/>
        <w:rPr>
          <w:rFonts w:asciiTheme="majorHAnsi" w:hAnsiTheme="majorHAnsi" w:cstheme="majorHAnsi"/>
          <w:snapToGrid w:val="0"/>
          <w:sz w:val="22"/>
          <w:szCs w:val="22"/>
        </w:rPr>
      </w:pPr>
    </w:p>
    <w:p w14:paraId="1A7E78BC" w14:textId="77777777" w:rsidR="00BF60C7" w:rsidRPr="00B148F6" w:rsidRDefault="00BF60C7" w:rsidP="00BF60C7">
      <w:pPr>
        <w:pStyle w:val="Zkladntext"/>
        <w:spacing w:line="276" w:lineRule="auto"/>
        <w:jc w:val="center"/>
        <w:outlineLvl w:val="0"/>
        <w:rPr>
          <w:rFonts w:asciiTheme="majorHAnsi" w:hAnsiTheme="majorHAnsi" w:cstheme="majorHAnsi"/>
          <w:snapToGrid w:val="0"/>
          <w:sz w:val="22"/>
          <w:szCs w:val="22"/>
        </w:rPr>
      </w:pPr>
    </w:p>
    <w:p w14:paraId="00EA87A9" w14:textId="77777777" w:rsidR="00BF60C7" w:rsidRPr="00B148F6" w:rsidRDefault="00BF60C7" w:rsidP="00BF60C7">
      <w:pPr>
        <w:pStyle w:val="Zkladntext"/>
        <w:spacing w:before="120" w:line="276" w:lineRule="auto"/>
        <w:outlineLvl w:val="0"/>
        <w:rPr>
          <w:rFonts w:asciiTheme="majorHAnsi" w:hAnsiTheme="majorHAnsi" w:cstheme="majorHAnsi"/>
          <w:snapToGrid w:val="0"/>
          <w:sz w:val="22"/>
          <w:szCs w:val="22"/>
        </w:rPr>
      </w:pPr>
      <w:bookmarkStart w:id="23" w:name="_Hlk29285481"/>
      <w:r w:rsidRPr="00B148F6">
        <w:rPr>
          <w:rFonts w:asciiTheme="majorHAnsi" w:hAnsiTheme="majorHAnsi" w:cstheme="majorHAnsi"/>
          <w:snapToGrid w:val="0"/>
          <w:sz w:val="22"/>
          <w:szCs w:val="22"/>
        </w:rPr>
        <w:t>V </w:t>
      </w:r>
      <w:r>
        <w:rPr>
          <w:rFonts w:asciiTheme="majorHAnsi" w:hAnsiTheme="majorHAnsi" w:cstheme="majorHAnsi"/>
          <w:snapToGrid w:val="0"/>
          <w:sz w:val="22"/>
          <w:szCs w:val="22"/>
          <w:lang w:val="cs-CZ"/>
        </w:rPr>
        <w:t>Nepolisech</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98B0295E9A374E09A553959E2A3EF908"/>
          </w:placeholder>
          <w:showingPlcHdr/>
        </w:sdtPr>
        <w:sdtEndPr/>
        <w:sdtContent>
          <w:r w:rsidRPr="00B148F6">
            <w:rPr>
              <w:rStyle w:val="Zstupntext"/>
              <w:rFonts w:asciiTheme="majorHAnsi" w:hAnsiTheme="majorHAnsi" w:cstheme="majorHAnsi"/>
              <w:sz w:val="22"/>
              <w:szCs w:val="22"/>
              <w:highlight w:val="yellow"/>
              <w:lang w:val="cs-CZ"/>
            </w:rPr>
            <w:t>Místo</w:t>
          </w:r>
          <w:r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E3ACC78C5D59443FA601DDA6A2DF4A18"/>
          </w:placeholder>
          <w:showingPlcHdr/>
        </w:sdtPr>
        <w:sdtEndPr/>
        <w:sdtContent>
          <w:r w:rsidRPr="00B148F6">
            <w:rPr>
              <w:rStyle w:val="Zstupntext"/>
              <w:rFonts w:asciiTheme="majorHAnsi" w:hAnsiTheme="majorHAnsi" w:cstheme="majorHAnsi"/>
              <w:sz w:val="22"/>
              <w:szCs w:val="22"/>
              <w:highlight w:val="yellow"/>
              <w:lang w:val="cs-CZ"/>
            </w:rPr>
            <w:t>Datum</w:t>
          </w:r>
          <w:r w:rsidRPr="00B148F6">
            <w:rPr>
              <w:rStyle w:val="Zstupntext"/>
              <w:rFonts w:asciiTheme="majorHAnsi" w:hAnsiTheme="majorHAnsi" w:cstheme="majorHAnsi"/>
              <w:sz w:val="22"/>
              <w:szCs w:val="22"/>
              <w:highlight w:val="yellow"/>
            </w:rPr>
            <w:t>.</w:t>
          </w:r>
        </w:sdtContent>
      </w:sdt>
    </w:p>
    <w:p w14:paraId="40631D2F" w14:textId="77777777" w:rsidR="00BF60C7" w:rsidRPr="00B148F6" w:rsidRDefault="00BF60C7" w:rsidP="00BF60C7">
      <w:pPr>
        <w:pStyle w:val="Zkladntext"/>
        <w:tabs>
          <w:tab w:val="left" w:pos="5387"/>
        </w:tabs>
        <w:spacing w:line="276" w:lineRule="auto"/>
        <w:outlineLvl w:val="0"/>
        <w:rPr>
          <w:rFonts w:asciiTheme="majorHAnsi" w:hAnsiTheme="majorHAnsi" w:cstheme="majorHAnsi"/>
          <w:bCs/>
          <w:sz w:val="22"/>
          <w:szCs w:val="22"/>
        </w:rPr>
      </w:pPr>
    </w:p>
    <w:p w14:paraId="35637628" w14:textId="77777777" w:rsidR="00BF60C7" w:rsidRPr="00B148F6" w:rsidRDefault="00BF60C7" w:rsidP="00BF60C7">
      <w:pPr>
        <w:pStyle w:val="Zkladntext"/>
        <w:tabs>
          <w:tab w:val="left" w:pos="5387"/>
        </w:tabs>
        <w:spacing w:line="276" w:lineRule="auto"/>
        <w:outlineLvl w:val="0"/>
        <w:rPr>
          <w:rFonts w:asciiTheme="majorHAnsi" w:hAnsiTheme="majorHAnsi" w:cstheme="majorHAnsi"/>
          <w:bCs/>
          <w:sz w:val="22"/>
          <w:szCs w:val="22"/>
        </w:rPr>
      </w:pPr>
    </w:p>
    <w:p w14:paraId="43B8B8EB" w14:textId="77777777" w:rsidR="00BF60C7" w:rsidRPr="00B148F6" w:rsidRDefault="00BF60C7" w:rsidP="00BF60C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9AE7CA" w14:textId="77777777" w:rsidR="00BF60C7" w:rsidRPr="00B148F6" w:rsidRDefault="00BF60C7" w:rsidP="00BF60C7">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Dušan Šustr</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1893F2E7DA244E8D8A03DC9751991A08"/>
          </w:placeholder>
          <w:showingPlcHdr/>
        </w:sdtPr>
        <w:sdtEndPr/>
        <w:sdtContent>
          <w:r w:rsidRPr="00B148F6">
            <w:rPr>
              <w:rStyle w:val="Zstupntext"/>
              <w:rFonts w:asciiTheme="majorHAnsi" w:hAnsiTheme="majorHAnsi" w:cstheme="majorHAnsi"/>
              <w:b/>
              <w:bCs/>
              <w:sz w:val="22"/>
              <w:szCs w:val="22"/>
              <w:highlight w:val="yellow"/>
              <w:lang w:val="cs-CZ"/>
            </w:rPr>
            <w:t>Jméno a příjmení</w:t>
          </w:r>
          <w:r w:rsidRPr="00B148F6">
            <w:rPr>
              <w:rStyle w:val="Zstupntext"/>
              <w:rFonts w:asciiTheme="majorHAnsi" w:hAnsiTheme="majorHAnsi" w:cstheme="majorHAnsi"/>
              <w:sz w:val="22"/>
              <w:szCs w:val="22"/>
              <w:highlight w:val="yellow"/>
            </w:rPr>
            <w:t>.</w:t>
          </w:r>
        </w:sdtContent>
      </w:sdt>
    </w:p>
    <w:p w14:paraId="71BAF0BE" w14:textId="77777777" w:rsidR="00BF60C7" w:rsidRPr="00B148F6" w:rsidRDefault="00BF60C7" w:rsidP="00BF60C7">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starosta</w:t>
      </w:r>
      <w:r w:rsidRPr="00B148F6">
        <w:rPr>
          <w:rFonts w:asciiTheme="majorHAnsi" w:hAnsiTheme="majorHAnsi" w:cstheme="majorHAnsi"/>
          <w:snapToGrid w:val="0"/>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598496D4F3F0473B90AABF0D6CD6AB1F"/>
          </w:placeholder>
          <w:showingPlcHdr/>
        </w:sdtPr>
        <w:sdtEndPr/>
        <w:sdtContent>
          <w:r w:rsidRPr="00B148F6">
            <w:rPr>
              <w:rStyle w:val="Zstupntext"/>
              <w:rFonts w:asciiTheme="majorHAnsi" w:hAnsiTheme="majorHAnsi" w:cstheme="majorHAnsi"/>
              <w:highlight w:val="yellow"/>
            </w:rPr>
            <w:t>titul, ze kterého jedná.</w:t>
          </w:r>
        </w:sdtContent>
      </w:sdt>
    </w:p>
    <w:p w14:paraId="2BB2AA5A" w14:textId="77777777" w:rsidR="00BF60C7" w:rsidRPr="00B148F6" w:rsidRDefault="00BF60C7" w:rsidP="00BF60C7">
      <w:pPr>
        <w:spacing w:line="276" w:lineRule="auto"/>
        <w:rPr>
          <w:rFonts w:asciiTheme="majorHAnsi" w:hAnsiTheme="majorHAnsi" w:cstheme="majorHAnsi"/>
        </w:rPr>
      </w:pPr>
      <w:r w:rsidRPr="00B148F6">
        <w:rPr>
          <w:rFonts w:asciiTheme="majorHAnsi" w:eastAsia="Calibri" w:hAnsiTheme="majorHAnsi" w:cstheme="majorHAnsi"/>
        </w:rPr>
        <w:t>za objednatele</w:t>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za zhotovitele</w:t>
      </w:r>
      <w:bookmarkEnd w:id="23"/>
    </w:p>
    <w:p w14:paraId="5C941DA5" w14:textId="29BEA2AC" w:rsidR="00950037" w:rsidRPr="00B148F6" w:rsidRDefault="00950037" w:rsidP="00BF60C7">
      <w:pPr>
        <w:pStyle w:val="Zkladntext"/>
        <w:spacing w:line="276" w:lineRule="auto"/>
        <w:jc w:val="center"/>
        <w:outlineLvl w:val="0"/>
        <w:rPr>
          <w:rFonts w:asciiTheme="majorHAnsi" w:hAnsiTheme="majorHAnsi" w:cstheme="majorHAnsi"/>
        </w:rPr>
      </w:pPr>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6932" w14:textId="77777777" w:rsidR="00321FE8" w:rsidRDefault="00321FE8" w:rsidP="002C4725">
      <w:pPr>
        <w:spacing w:after="0" w:line="240" w:lineRule="auto"/>
      </w:pPr>
      <w:r>
        <w:separator/>
      </w:r>
    </w:p>
  </w:endnote>
  <w:endnote w:type="continuationSeparator" w:id="0">
    <w:p w14:paraId="4979D946" w14:textId="77777777" w:rsidR="00321FE8" w:rsidRDefault="00321FE8"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57A9" w14:textId="77777777" w:rsidR="00321FE8" w:rsidRDefault="00321FE8" w:rsidP="002C4725">
      <w:pPr>
        <w:spacing w:after="0" w:line="240" w:lineRule="auto"/>
      </w:pPr>
      <w:r>
        <w:separator/>
      </w:r>
    </w:p>
  </w:footnote>
  <w:footnote w:type="continuationSeparator" w:id="0">
    <w:p w14:paraId="302B890F" w14:textId="77777777" w:rsidR="00321FE8" w:rsidRDefault="00321FE8"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75554DAA" w:rsidR="003D2088" w:rsidRPr="000D388A" w:rsidRDefault="005169E6" w:rsidP="000D388A">
    <w:pPr>
      <w:pStyle w:val="Zhlav"/>
    </w:pPr>
    <w:r>
      <w:rPr>
        <w:noProof/>
      </w:rPr>
      <w:drawing>
        <wp:inline distT="0" distB="0" distL="0" distR="0" wp14:anchorId="64916279" wp14:editId="6E0A3B70">
          <wp:extent cx="5760720" cy="427990"/>
          <wp:effectExtent l="0" t="0" r="0" b="0"/>
          <wp:docPr id="17078803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27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29"/>
  </w:num>
  <w:num w:numId="2" w16cid:durableId="226889604">
    <w:abstractNumId w:val="11"/>
  </w:num>
  <w:num w:numId="3" w16cid:durableId="1256090683">
    <w:abstractNumId w:val="0"/>
  </w:num>
  <w:num w:numId="4" w16cid:durableId="1357273962">
    <w:abstractNumId w:val="17"/>
  </w:num>
  <w:num w:numId="5" w16cid:durableId="1208107850">
    <w:abstractNumId w:val="4"/>
  </w:num>
  <w:num w:numId="6" w16cid:durableId="896428663">
    <w:abstractNumId w:val="7"/>
  </w:num>
  <w:num w:numId="7" w16cid:durableId="1795363238">
    <w:abstractNumId w:val="5"/>
  </w:num>
  <w:num w:numId="8" w16cid:durableId="432752728">
    <w:abstractNumId w:val="19"/>
  </w:num>
  <w:num w:numId="9" w16cid:durableId="418719463">
    <w:abstractNumId w:val="10"/>
  </w:num>
  <w:num w:numId="10" w16cid:durableId="1992444652">
    <w:abstractNumId w:val="30"/>
  </w:num>
  <w:num w:numId="11" w16cid:durableId="2065520151">
    <w:abstractNumId w:val="20"/>
  </w:num>
  <w:num w:numId="12" w16cid:durableId="949121426">
    <w:abstractNumId w:val="15"/>
  </w:num>
  <w:num w:numId="13" w16cid:durableId="1581255591">
    <w:abstractNumId w:val="9"/>
  </w:num>
  <w:num w:numId="14" w16cid:durableId="2098016682">
    <w:abstractNumId w:val="24"/>
  </w:num>
  <w:num w:numId="15" w16cid:durableId="597635672">
    <w:abstractNumId w:val="8"/>
  </w:num>
  <w:num w:numId="16" w16cid:durableId="245070816">
    <w:abstractNumId w:val="14"/>
  </w:num>
  <w:num w:numId="17" w16cid:durableId="1826973130">
    <w:abstractNumId w:val="12"/>
  </w:num>
  <w:num w:numId="18" w16cid:durableId="1086344891">
    <w:abstractNumId w:val="28"/>
  </w:num>
  <w:num w:numId="19" w16cid:durableId="916670912">
    <w:abstractNumId w:val="16"/>
  </w:num>
  <w:num w:numId="20" w16cid:durableId="872033711">
    <w:abstractNumId w:val="1"/>
  </w:num>
  <w:num w:numId="21" w16cid:durableId="825055477">
    <w:abstractNumId w:val="21"/>
  </w:num>
  <w:num w:numId="22" w16cid:durableId="351613876">
    <w:abstractNumId w:val="23"/>
  </w:num>
  <w:num w:numId="23" w16cid:durableId="1431386681">
    <w:abstractNumId w:val="3"/>
  </w:num>
  <w:num w:numId="24" w16cid:durableId="696278971">
    <w:abstractNumId w:val="26"/>
  </w:num>
  <w:num w:numId="25" w16cid:durableId="1441530192">
    <w:abstractNumId w:val="2"/>
  </w:num>
  <w:num w:numId="26" w16cid:durableId="388654904">
    <w:abstractNumId w:val="18"/>
  </w:num>
  <w:num w:numId="27" w16cid:durableId="1517186067">
    <w:abstractNumId w:val="27"/>
  </w:num>
  <w:num w:numId="28" w16cid:durableId="1744642912">
    <w:abstractNumId w:val="25"/>
  </w:num>
  <w:num w:numId="29" w16cid:durableId="1920213665">
    <w:abstractNumId w:val="13"/>
  </w:num>
  <w:num w:numId="30" w16cid:durableId="1623346242">
    <w:abstractNumId w:val="22"/>
  </w:num>
  <w:num w:numId="31" w16cid:durableId="306281576">
    <w:abstractNumId w:val="6"/>
  </w:num>
  <w:num w:numId="32" w16cid:durableId="151279514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bNzi1FI0WQstuaVBCTrOk552RLsKmPjuFJJC8voTTvFbp+wvmD/1dIzc/BrqpfbFjwX4ESW67gHRR4J3Qh4Wwg==" w:salt="3gxGALu9l6H4Exrrz+PEcQ=="/>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20A74"/>
    <w:rsid w:val="00032BE7"/>
    <w:rsid w:val="00037BE2"/>
    <w:rsid w:val="000502B4"/>
    <w:rsid w:val="00063604"/>
    <w:rsid w:val="00072135"/>
    <w:rsid w:val="0008093F"/>
    <w:rsid w:val="00081925"/>
    <w:rsid w:val="00081C23"/>
    <w:rsid w:val="00082C5A"/>
    <w:rsid w:val="000869F4"/>
    <w:rsid w:val="000A2CD0"/>
    <w:rsid w:val="000A3A57"/>
    <w:rsid w:val="000A53F9"/>
    <w:rsid w:val="000B42C0"/>
    <w:rsid w:val="000C0DDF"/>
    <w:rsid w:val="000D388A"/>
    <w:rsid w:val="000D3E20"/>
    <w:rsid w:val="000E3422"/>
    <w:rsid w:val="000E79BE"/>
    <w:rsid w:val="000F38A1"/>
    <w:rsid w:val="000F6DCF"/>
    <w:rsid w:val="0010273B"/>
    <w:rsid w:val="00103255"/>
    <w:rsid w:val="00112BAE"/>
    <w:rsid w:val="00112E24"/>
    <w:rsid w:val="00117A1F"/>
    <w:rsid w:val="00130843"/>
    <w:rsid w:val="00133E4E"/>
    <w:rsid w:val="00153837"/>
    <w:rsid w:val="00154674"/>
    <w:rsid w:val="00161A7F"/>
    <w:rsid w:val="00170037"/>
    <w:rsid w:val="00175A24"/>
    <w:rsid w:val="00185E4B"/>
    <w:rsid w:val="00186D8D"/>
    <w:rsid w:val="0018712C"/>
    <w:rsid w:val="00187BB1"/>
    <w:rsid w:val="00192A2A"/>
    <w:rsid w:val="00195D10"/>
    <w:rsid w:val="001A271D"/>
    <w:rsid w:val="001A3941"/>
    <w:rsid w:val="001A434D"/>
    <w:rsid w:val="001A6D96"/>
    <w:rsid w:val="001B0AE6"/>
    <w:rsid w:val="001D19E5"/>
    <w:rsid w:val="001D4142"/>
    <w:rsid w:val="001D5692"/>
    <w:rsid w:val="001F02E0"/>
    <w:rsid w:val="001F2C71"/>
    <w:rsid w:val="001F3166"/>
    <w:rsid w:val="001F52F4"/>
    <w:rsid w:val="0020058D"/>
    <w:rsid w:val="002013A6"/>
    <w:rsid w:val="0022089C"/>
    <w:rsid w:val="0022176A"/>
    <w:rsid w:val="002317A5"/>
    <w:rsid w:val="00231B0C"/>
    <w:rsid w:val="002337AF"/>
    <w:rsid w:val="0024158E"/>
    <w:rsid w:val="002453D4"/>
    <w:rsid w:val="00245EB7"/>
    <w:rsid w:val="002559FA"/>
    <w:rsid w:val="00257510"/>
    <w:rsid w:val="002605F9"/>
    <w:rsid w:val="00267824"/>
    <w:rsid w:val="00273B04"/>
    <w:rsid w:val="002777A2"/>
    <w:rsid w:val="0028245D"/>
    <w:rsid w:val="00291AA3"/>
    <w:rsid w:val="0029771B"/>
    <w:rsid w:val="002B245A"/>
    <w:rsid w:val="002B46DC"/>
    <w:rsid w:val="002B6D23"/>
    <w:rsid w:val="002C4725"/>
    <w:rsid w:val="002D727F"/>
    <w:rsid w:val="002E099A"/>
    <w:rsid w:val="002E189B"/>
    <w:rsid w:val="002E485D"/>
    <w:rsid w:val="002E62EA"/>
    <w:rsid w:val="002E6381"/>
    <w:rsid w:val="002E6BD6"/>
    <w:rsid w:val="002F739C"/>
    <w:rsid w:val="003006F3"/>
    <w:rsid w:val="00302123"/>
    <w:rsid w:val="00316023"/>
    <w:rsid w:val="00321FE8"/>
    <w:rsid w:val="00325A12"/>
    <w:rsid w:val="00335062"/>
    <w:rsid w:val="00335B56"/>
    <w:rsid w:val="00340125"/>
    <w:rsid w:val="00351A75"/>
    <w:rsid w:val="0035482E"/>
    <w:rsid w:val="00360120"/>
    <w:rsid w:val="00361213"/>
    <w:rsid w:val="00362531"/>
    <w:rsid w:val="00364D3E"/>
    <w:rsid w:val="003756D0"/>
    <w:rsid w:val="00375DC7"/>
    <w:rsid w:val="003823F4"/>
    <w:rsid w:val="003918D0"/>
    <w:rsid w:val="003936DE"/>
    <w:rsid w:val="00393720"/>
    <w:rsid w:val="003B3FC0"/>
    <w:rsid w:val="003C1688"/>
    <w:rsid w:val="003C20FB"/>
    <w:rsid w:val="003C35E5"/>
    <w:rsid w:val="003C77C3"/>
    <w:rsid w:val="003D2088"/>
    <w:rsid w:val="003D6DCC"/>
    <w:rsid w:val="003D7403"/>
    <w:rsid w:val="003E48A1"/>
    <w:rsid w:val="003F0F2F"/>
    <w:rsid w:val="003F121F"/>
    <w:rsid w:val="003F3D2D"/>
    <w:rsid w:val="003F660A"/>
    <w:rsid w:val="0040027B"/>
    <w:rsid w:val="00402441"/>
    <w:rsid w:val="00412073"/>
    <w:rsid w:val="00427539"/>
    <w:rsid w:val="00434C8F"/>
    <w:rsid w:val="00445C48"/>
    <w:rsid w:val="00450701"/>
    <w:rsid w:val="004524C6"/>
    <w:rsid w:val="004544F6"/>
    <w:rsid w:val="00456892"/>
    <w:rsid w:val="00470903"/>
    <w:rsid w:val="0047338F"/>
    <w:rsid w:val="00474F9E"/>
    <w:rsid w:val="00476C99"/>
    <w:rsid w:val="00480D32"/>
    <w:rsid w:val="00484B72"/>
    <w:rsid w:val="00487A36"/>
    <w:rsid w:val="00491091"/>
    <w:rsid w:val="00494E93"/>
    <w:rsid w:val="004A3D76"/>
    <w:rsid w:val="004B0B9F"/>
    <w:rsid w:val="004B3047"/>
    <w:rsid w:val="004B6AE8"/>
    <w:rsid w:val="004C07D9"/>
    <w:rsid w:val="004C7878"/>
    <w:rsid w:val="004D22EA"/>
    <w:rsid w:val="004E1A31"/>
    <w:rsid w:val="004F6BBF"/>
    <w:rsid w:val="00501060"/>
    <w:rsid w:val="005169E6"/>
    <w:rsid w:val="00526CA2"/>
    <w:rsid w:val="005325A1"/>
    <w:rsid w:val="00535096"/>
    <w:rsid w:val="00536CDF"/>
    <w:rsid w:val="00546BCF"/>
    <w:rsid w:val="0055358D"/>
    <w:rsid w:val="00560341"/>
    <w:rsid w:val="00573A78"/>
    <w:rsid w:val="005766A4"/>
    <w:rsid w:val="005801EE"/>
    <w:rsid w:val="00582C9C"/>
    <w:rsid w:val="005924FC"/>
    <w:rsid w:val="005A7032"/>
    <w:rsid w:val="005B053E"/>
    <w:rsid w:val="005B11AD"/>
    <w:rsid w:val="005C4A11"/>
    <w:rsid w:val="005C779D"/>
    <w:rsid w:val="005D24C2"/>
    <w:rsid w:val="005D53C2"/>
    <w:rsid w:val="005E0A1B"/>
    <w:rsid w:val="005F04B3"/>
    <w:rsid w:val="005F350C"/>
    <w:rsid w:val="005F7FBF"/>
    <w:rsid w:val="00602F2D"/>
    <w:rsid w:val="00615C8B"/>
    <w:rsid w:val="00621B51"/>
    <w:rsid w:val="00635092"/>
    <w:rsid w:val="006363CA"/>
    <w:rsid w:val="006365AF"/>
    <w:rsid w:val="00636B88"/>
    <w:rsid w:val="00651747"/>
    <w:rsid w:val="00664C5A"/>
    <w:rsid w:val="00667DBC"/>
    <w:rsid w:val="00677050"/>
    <w:rsid w:val="006826A2"/>
    <w:rsid w:val="00684407"/>
    <w:rsid w:val="00690700"/>
    <w:rsid w:val="00692360"/>
    <w:rsid w:val="00692972"/>
    <w:rsid w:val="0069306D"/>
    <w:rsid w:val="006949F1"/>
    <w:rsid w:val="00694C0A"/>
    <w:rsid w:val="00695F8E"/>
    <w:rsid w:val="006A51E9"/>
    <w:rsid w:val="006B78B3"/>
    <w:rsid w:val="006C1405"/>
    <w:rsid w:val="006C62C6"/>
    <w:rsid w:val="006C64E7"/>
    <w:rsid w:val="006E03E9"/>
    <w:rsid w:val="006E1403"/>
    <w:rsid w:val="006E207C"/>
    <w:rsid w:val="006E24C0"/>
    <w:rsid w:val="006F06E5"/>
    <w:rsid w:val="00717651"/>
    <w:rsid w:val="00722CDE"/>
    <w:rsid w:val="007244DA"/>
    <w:rsid w:val="00731B34"/>
    <w:rsid w:val="00732B9C"/>
    <w:rsid w:val="007345EE"/>
    <w:rsid w:val="007442A1"/>
    <w:rsid w:val="007447D1"/>
    <w:rsid w:val="00744AE2"/>
    <w:rsid w:val="00756DE2"/>
    <w:rsid w:val="00763788"/>
    <w:rsid w:val="00774A88"/>
    <w:rsid w:val="00774B9B"/>
    <w:rsid w:val="00775992"/>
    <w:rsid w:val="007853A3"/>
    <w:rsid w:val="007913D3"/>
    <w:rsid w:val="00794A6B"/>
    <w:rsid w:val="007977FB"/>
    <w:rsid w:val="007A4194"/>
    <w:rsid w:val="007C0BA3"/>
    <w:rsid w:val="007C0CC6"/>
    <w:rsid w:val="007C2C75"/>
    <w:rsid w:val="007D0893"/>
    <w:rsid w:val="007D4F60"/>
    <w:rsid w:val="007D6C50"/>
    <w:rsid w:val="007E078A"/>
    <w:rsid w:val="007E5031"/>
    <w:rsid w:val="007E768C"/>
    <w:rsid w:val="007F73AC"/>
    <w:rsid w:val="00801E37"/>
    <w:rsid w:val="008041A5"/>
    <w:rsid w:val="008051CD"/>
    <w:rsid w:val="00812B87"/>
    <w:rsid w:val="00820ED7"/>
    <w:rsid w:val="00821C31"/>
    <w:rsid w:val="00827468"/>
    <w:rsid w:val="008309D1"/>
    <w:rsid w:val="0083788E"/>
    <w:rsid w:val="00837D7B"/>
    <w:rsid w:val="00840EA4"/>
    <w:rsid w:val="0084130F"/>
    <w:rsid w:val="00852AB8"/>
    <w:rsid w:val="00854E65"/>
    <w:rsid w:val="00857699"/>
    <w:rsid w:val="00872CE3"/>
    <w:rsid w:val="00880C44"/>
    <w:rsid w:val="00885A89"/>
    <w:rsid w:val="0089798D"/>
    <w:rsid w:val="008A1444"/>
    <w:rsid w:val="008A21DC"/>
    <w:rsid w:val="008B1B4C"/>
    <w:rsid w:val="008C45B9"/>
    <w:rsid w:val="008C6B87"/>
    <w:rsid w:val="008D4B8D"/>
    <w:rsid w:val="008D5159"/>
    <w:rsid w:val="008D64DB"/>
    <w:rsid w:val="008E768A"/>
    <w:rsid w:val="008F23F4"/>
    <w:rsid w:val="008F3E3E"/>
    <w:rsid w:val="009003BE"/>
    <w:rsid w:val="00903119"/>
    <w:rsid w:val="009111C1"/>
    <w:rsid w:val="009145F5"/>
    <w:rsid w:val="00917068"/>
    <w:rsid w:val="0092271A"/>
    <w:rsid w:val="00926069"/>
    <w:rsid w:val="00926F1C"/>
    <w:rsid w:val="0092771A"/>
    <w:rsid w:val="00933FF0"/>
    <w:rsid w:val="00934484"/>
    <w:rsid w:val="00944CDA"/>
    <w:rsid w:val="00950037"/>
    <w:rsid w:val="009658FA"/>
    <w:rsid w:val="00966A3D"/>
    <w:rsid w:val="009707A7"/>
    <w:rsid w:val="00970A48"/>
    <w:rsid w:val="00972E4D"/>
    <w:rsid w:val="009742FD"/>
    <w:rsid w:val="00986B03"/>
    <w:rsid w:val="00993A33"/>
    <w:rsid w:val="009974C4"/>
    <w:rsid w:val="009A5C04"/>
    <w:rsid w:val="009B67B4"/>
    <w:rsid w:val="009B7883"/>
    <w:rsid w:val="009C3EA0"/>
    <w:rsid w:val="009C5C58"/>
    <w:rsid w:val="009D3525"/>
    <w:rsid w:val="009E6783"/>
    <w:rsid w:val="009F3146"/>
    <w:rsid w:val="009F3490"/>
    <w:rsid w:val="009F550A"/>
    <w:rsid w:val="00A037FB"/>
    <w:rsid w:val="00A04FA6"/>
    <w:rsid w:val="00A05300"/>
    <w:rsid w:val="00A064AD"/>
    <w:rsid w:val="00A12C83"/>
    <w:rsid w:val="00A34F3E"/>
    <w:rsid w:val="00A37544"/>
    <w:rsid w:val="00A4084C"/>
    <w:rsid w:val="00A41065"/>
    <w:rsid w:val="00A47E4D"/>
    <w:rsid w:val="00A61248"/>
    <w:rsid w:val="00A72D8E"/>
    <w:rsid w:val="00A97B5D"/>
    <w:rsid w:val="00AA20B5"/>
    <w:rsid w:val="00AC04A3"/>
    <w:rsid w:val="00AC4E5A"/>
    <w:rsid w:val="00AC6E54"/>
    <w:rsid w:val="00AC7342"/>
    <w:rsid w:val="00AC7EFD"/>
    <w:rsid w:val="00AD0D4A"/>
    <w:rsid w:val="00AD251E"/>
    <w:rsid w:val="00AE3343"/>
    <w:rsid w:val="00AF25BE"/>
    <w:rsid w:val="00AF4FAD"/>
    <w:rsid w:val="00AF7B20"/>
    <w:rsid w:val="00B032B0"/>
    <w:rsid w:val="00B067DF"/>
    <w:rsid w:val="00B11ECC"/>
    <w:rsid w:val="00B148F6"/>
    <w:rsid w:val="00B27879"/>
    <w:rsid w:val="00B4284D"/>
    <w:rsid w:val="00B46F2F"/>
    <w:rsid w:val="00B527F4"/>
    <w:rsid w:val="00B56A03"/>
    <w:rsid w:val="00B62318"/>
    <w:rsid w:val="00B636B0"/>
    <w:rsid w:val="00B6635C"/>
    <w:rsid w:val="00B70640"/>
    <w:rsid w:val="00B7083B"/>
    <w:rsid w:val="00B721B5"/>
    <w:rsid w:val="00B85339"/>
    <w:rsid w:val="00B96B97"/>
    <w:rsid w:val="00BA141F"/>
    <w:rsid w:val="00BB1569"/>
    <w:rsid w:val="00BB33DE"/>
    <w:rsid w:val="00BB3787"/>
    <w:rsid w:val="00BB7FAC"/>
    <w:rsid w:val="00BC005C"/>
    <w:rsid w:val="00BC0429"/>
    <w:rsid w:val="00BC0CAD"/>
    <w:rsid w:val="00BC4D31"/>
    <w:rsid w:val="00BD0F5A"/>
    <w:rsid w:val="00BD27AF"/>
    <w:rsid w:val="00BD513F"/>
    <w:rsid w:val="00BE5A83"/>
    <w:rsid w:val="00BF1C08"/>
    <w:rsid w:val="00BF22E0"/>
    <w:rsid w:val="00BF318F"/>
    <w:rsid w:val="00BF4D9C"/>
    <w:rsid w:val="00BF60C7"/>
    <w:rsid w:val="00BF71BE"/>
    <w:rsid w:val="00C01C47"/>
    <w:rsid w:val="00C071EF"/>
    <w:rsid w:val="00C20D05"/>
    <w:rsid w:val="00C23834"/>
    <w:rsid w:val="00C2388A"/>
    <w:rsid w:val="00C26691"/>
    <w:rsid w:val="00C31909"/>
    <w:rsid w:val="00C35831"/>
    <w:rsid w:val="00C6025C"/>
    <w:rsid w:val="00C60C43"/>
    <w:rsid w:val="00C70411"/>
    <w:rsid w:val="00C72A8D"/>
    <w:rsid w:val="00C74A1D"/>
    <w:rsid w:val="00C76BAC"/>
    <w:rsid w:val="00C7707A"/>
    <w:rsid w:val="00C93DEB"/>
    <w:rsid w:val="00CA1FE5"/>
    <w:rsid w:val="00CA50AE"/>
    <w:rsid w:val="00CA6ED6"/>
    <w:rsid w:val="00CB0A90"/>
    <w:rsid w:val="00CB2191"/>
    <w:rsid w:val="00CC1AC4"/>
    <w:rsid w:val="00CC6CFF"/>
    <w:rsid w:val="00CD39FA"/>
    <w:rsid w:val="00CD4F51"/>
    <w:rsid w:val="00CE111F"/>
    <w:rsid w:val="00CE184D"/>
    <w:rsid w:val="00CE1EC1"/>
    <w:rsid w:val="00CE5CDF"/>
    <w:rsid w:val="00CF6DAA"/>
    <w:rsid w:val="00D10EB5"/>
    <w:rsid w:val="00D16C4A"/>
    <w:rsid w:val="00D17783"/>
    <w:rsid w:val="00D178BB"/>
    <w:rsid w:val="00D22DCA"/>
    <w:rsid w:val="00D264F2"/>
    <w:rsid w:val="00D27722"/>
    <w:rsid w:val="00D30D50"/>
    <w:rsid w:val="00D31975"/>
    <w:rsid w:val="00D3222F"/>
    <w:rsid w:val="00D33898"/>
    <w:rsid w:val="00D41F6D"/>
    <w:rsid w:val="00D459F9"/>
    <w:rsid w:val="00D60DFA"/>
    <w:rsid w:val="00D77E37"/>
    <w:rsid w:val="00D83B91"/>
    <w:rsid w:val="00D877C6"/>
    <w:rsid w:val="00DA2467"/>
    <w:rsid w:val="00DA2F26"/>
    <w:rsid w:val="00DB44B4"/>
    <w:rsid w:val="00DC4306"/>
    <w:rsid w:val="00DD01E9"/>
    <w:rsid w:val="00DD2A6E"/>
    <w:rsid w:val="00DD6E90"/>
    <w:rsid w:val="00DE6142"/>
    <w:rsid w:val="00DF196E"/>
    <w:rsid w:val="00DF3617"/>
    <w:rsid w:val="00DF7A8D"/>
    <w:rsid w:val="00E00962"/>
    <w:rsid w:val="00E110AD"/>
    <w:rsid w:val="00E1236B"/>
    <w:rsid w:val="00E16DD5"/>
    <w:rsid w:val="00E173CF"/>
    <w:rsid w:val="00E17CB7"/>
    <w:rsid w:val="00E2094D"/>
    <w:rsid w:val="00E2405D"/>
    <w:rsid w:val="00E240F6"/>
    <w:rsid w:val="00E26B10"/>
    <w:rsid w:val="00E51AD0"/>
    <w:rsid w:val="00E54BD7"/>
    <w:rsid w:val="00E62798"/>
    <w:rsid w:val="00E62D2D"/>
    <w:rsid w:val="00E65E02"/>
    <w:rsid w:val="00E81680"/>
    <w:rsid w:val="00E846A8"/>
    <w:rsid w:val="00E94454"/>
    <w:rsid w:val="00E97905"/>
    <w:rsid w:val="00EA06C0"/>
    <w:rsid w:val="00EA6A15"/>
    <w:rsid w:val="00EB10B9"/>
    <w:rsid w:val="00EB2BA9"/>
    <w:rsid w:val="00EB2E1C"/>
    <w:rsid w:val="00EB7BB3"/>
    <w:rsid w:val="00EC0831"/>
    <w:rsid w:val="00EC3D7A"/>
    <w:rsid w:val="00EC6D81"/>
    <w:rsid w:val="00ED0CF7"/>
    <w:rsid w:val="00ED0F59"/>
    <w:rsid w:val="00ED10BF"/>
    <w:rsid w:val="00ED2F97"/>
    <w:rsid w:val="00ED5BE2"/>
    <w:rsid w:val="00ED6596"/>
    <w:rsid w:val="00EE2E83"/>
    <w:rsid w:val="00EE5F36"/>
    <w:rsid w:val="00EF14B2"/>
    <w:rsid w:val="00EF1C94"/>
    <w:rsid w:val="00EF2A2A"/>
    <w:rsid w:val="00F00B96"/>
    <w:rsid w:val="00F033A3"/>
    <w:rsid w:val="00F038FF"/>
    <w:rsid w:val="00F118E1"/>
    <w:rsid w:val="00F12BBD"/>
    <w:rsid w:val="00F13430"/>
    <w:rsid w:val="00F30812"/>
    <w:rsid w:val="00F30F98"/>
    <w:rsid w:val="00F312A7"/>
    <w:rsid w:val="00F45D28"/>
    <w:rsid w:val="00F6706F"/>
    <w:rsid w:val="00F67C55"/>
    <w:rsid w:val="00F72D7A"/>
    <w:rsid w:val="00F74ACB"/>
    <w:rsid w:val="00F76B2F"/>
    <w:rsid w:val="00F76F63"/>
    <w:rsid w:val="00F776DC"/>
    <w:rsid w:val="00F84153"/>
    <w:rsid w:val="00F90C70"/>
    <w:rsid w:val="00F93D31"/>
    <w:rsid w:val="00FB7088"/>
    <w:rsid w:val="00FC17B6"/>
    <w:rsid w:val="00FD6289"/>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79675220-31A9-4B91-A930-D88A3D5D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98B0295E9A374E09A553959E2A3EF908"/>
        <w:category>
          <w:name w:val="Obecné"/>
          <w:gallery w:val="placeholder"/>
        </w:category>
        <w:types>
          <w:type w:val="bbPlcHdr"/>
        </w:types>
        <w:behaviors>
          <w:behavior w:val="content"/>
        </w:behaviors>
        <w:guid w:val="{23F8AE20-9304-4243-9F1E-A556493E4FE4}"/>
      </w:docPartPr>
      <w:docPartBody>
        <w:p w:rsidR="00DF2193" w:rsidRDefault="00217F8B" w:rsidP="00217F8B">
          <w:pPr>
            <w:pStyle w:val="98B0295E9A374E09A553959E2A3EF908"/>
          </w:pPr>
          <w:r>
            <w:rPr>
              <w:rStyle w:val="Zstupntext"/>
              <w:rFonts w:asciiTheme="majorHAnsi" w:hAnsiTheme="majorHAnsi" w:cstheme="majorHAnsi"/>
              <w:sz w:val="22"/>
              <w:szCs w:val="22"/>
              <w:highlight w:val="yellow"/>
            </w:rPr>
            <w:t>Místo</w:t>
          </w:r>
          <w:r w:rsidRPr="0028245D">
            <w:rPr>
              <w:rStyle w:val="Zstupntext"/>
              <w:rFonts w:asciiTheme="majorHAnsi" w:hAnsiTheme="majorHAnsi" w:cstheme="majorHAnsi"/>
              <w:sz w:val="22"/>
              <w:szCs w:val="22"/>
              <w:highlight w:val="yellow"/>
            </w:rPr>
            <w:t>.</w:t>
          </w:r>
        </w:p>
      </w:docPartBody>
    </w:docPart>
    <w:docPart>
      <w:docPartPr>
        <w:name w:val="E3ACC78C5D59443FA601DDA6A2DF4A18"/>
        <w:category>
          <w:name w:val="Obecné"/>
          <w:gallery w:val="placeholder"/>
        </w:category>
        <w:types>
          <w:type w:val="bbPlcHdr"/>
        </w:types>
        <w:behaviors>
          <w:behavior w:val="content"/>
        </w:behaviors>
        <w:guid w:val="{7D5F25ED-8EE3-4CE2-8DCB-AF10483B4E1C}"/>
      </w:docPartPr>
      <w:docPartBody>
        <w:p w:rsidR="00DF2193" w:rsidRDefault="00217F8B" w:rsidP="00217F8B">
          <w:pPr>
            <w:pStyle w:val="E3ACC78C5D59443FA601DDA6A2DF4A18"/>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
      <w:docPartPr>
        <w:name w:val="1893F2E7DA244E8D8A03DC9751991A08"/>
        <w:category>
          <w:name w:val="Obecné"/>
          <w:gallery w:val="placeholder"/>
        </w:category>
        <w:types>
          <w:type w:val="bbPlcHdr"/>
        </w:types>
        <w:behaviors>
          <w:behavior w:val="content"/>
        </w:behaviors>
        <w:guid w:val="{C4DE6157-D9B9-4B58-B9E5-8FDEC602E979}"/>
      </w:docPartPr>
      <w:docPartBody>
        <w:p w:rsidR="00DF2193" w:rsidRDefault="00217F8B" w:rsidP="00217F8B">
          <w:pPr>
            <w:pStyle w:val="1893F2E7DA244E8D8A03DC9751991A08"/>
          </w:pPr>
          <w:r w:rsidRPr="0028245D">
            <w:rPr>
              <w:rStyle w:val="Zstupntext"/>
              <w:rFonts w:asciiTheme="majorHAnsi" w:hAnsiTheme="majorHAnsi" w:cstheme="majorHAnsi"/>
              <w:b/>
              <w:bCs/>
              <w:sz w:val="22"/>
              <w:szCs w:val="22"/>
              <w:highlight w:val="yellow"/>
            </w:rPr>
            <w:t>Jméno a příjmení</w:t>
          </w:r>
          <w:r w:rsidRPr="0028245D">
            <w:rPr>
              <w:rStyle w:val="Zstupntext"/>
              <w:rFonts w:asciiTheme="majorHAnsi" w:hAnsiTheme="majorHAnsi" w:cstheme="majorHAnsi"/>
              <w:sz w:val="22"/>
              <w:szCs w:val="22"/>
              <w:highlight w:val="yellow"/>
            </w:rPr>
            <w:t>.</w:t>
          </w:r>
        </w:p>
      </w:docPartBody>
    </w:docPart>
    <w:docPart>
      <w:docPartPr>
        <w:name w:val="598496D4F3F0473B90AABF0D6CD6AB1F"/>
        <w:category>
          <w:name w:val="Obecné"/>
          <w:gallery w:val="placeholder"/>
        </w:category>
        <w:types>
          <w:type w:val="bbPlcHdr"/>
        </w:types>
        <w:behaviors>
          <w:behavior w:val="content"/>
        </w:behaviors>
        <w:guid w:val="{03B94344-2266-423F-850F-1651DE008E2C}"/>
      </w:docPartPr>
      <w:docPartBody>
        <w:p w:rsidR="00DF2193" w:rsidRDefault="00217F8B" w:rsidP="00217F8B">
          <w:pPr>
            <w:pStyle w:val="598496D4F3F0473B90AABF0D6CD6AB1F"/>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232B7"/>
    <w:rsid w:val="00085CCE"/>
    <w:rsid w:val="000A53F9"/>
    <w:rsid w:val="000F6DCF"/>
    <w:rsid w:val="001C4053"/>
    <w:rsid w:val="001E4DC2"/>
    <w:rsid w:val="00217F8B"/>
    <w:rsid w:val="0024626F"/>
    <w:rsid w:val="0029771B"/>
    <w:rsid w:val="00315AA7"/>
    <w:rsid w:val="003229DE"/>
    <w:rsid w:val="00324393"/>
    <w:rsid w:val="00372873"/>
    <w:rsid w:val="00391742"/>
    <w:rsid w:val="003C7B6B"/>
    <w:rsid w:val="004049A5"/>
    <w:rsid w:val="004471E0"/>
    <w:rsid w:val="00460FFB"/>
    <w:rsid w:val="00535096"/>
    <w:rsid w:val="00560341"/>
    <w:rsid w:val="005D24C2"/>
    <w:rsid w:val="00661FE7"/>
    <w:rsid w:val="006950A5"/>
    <w:rsid w:val="006B06D4"/>
    <w:rsid w:val="006C62C6"/>
    <w:rsid w:val="006E7CF5"/>
    <w:rsid w:val="007A0871"/>
    <w:rsid w:val="007B1D2A"/>
    <w:rsid w:val="007D2573"/>
    <w:rsid w:val="007D4F60"/>
    <w:rsid w:val="007D6C50"/>
    <w:rsid w:val="00834C8D"/>
    <w:rsid w:val="00853CA7"/>
    <w:rsid w:val="00854E65"/>
    <w:rsid w:val="008978FF"/>
    <w:rsid w:val="008D5159"/>
    <w:rsid w:val="008E768A"/>
    <w:rsid w:val="008E7B5F"/>
    <w:rsid w:val="0094292F"/>
    <w:rsid w:val="009D3525"/>
    <w:rsid w:val="009F550A"/>
    <w:rsid w:val="009F78C8"/>
    <w:rsid w:val="00A445DC"/>
    <w:rsid w:val="00A60484"/>
    <w:rsid w:val="00AC7EFD"/>
    <w:rsid w:val="00AD013C"/>
    <w:rsid w:val="00B11B7B"/>
    <w:rsid w:val="00B11ECC"/>
    <w:rsid w:val="00B35AD1"/>
    <w:rsid w:val="00B81B95"/>
    <w:rsid w:val="00BB67F0"/>
    <w:rsid w:val="00C04358"/>
    <w:rsid w:val="00C7707A"/>
    <w:rsid w:val="00C9068A"/>
    <w:rsid w:val="00C93DEB"/>
    <w:rsid w:val="00D77459"/>
    <w:rsid w:val="00DA06DF"/>
    <w:rsid w:val="00DB5459"/>
    <w:rsid w:val="00DE6142"/>
    <w:rsid w:val="00DF2193"/>
    <w:rsid w:val="00DF3617"/>
    <w:rsid w:val="00DF7A8D"/>
    <w:rsid w:val="00E16DD5"/>
    <w:rsid w:val="00E30637"/>
    <w:rsid w:val="00EB7BB3"/>
    <w:rsid w:val="00ED10BF"/>
    <w:rsid w:val="00F66C99"/>
    <w:rsid w:val="00F67C55"/>
    <w:rsid w:val="00F93D31"/>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17F8B"/>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98B0295E9A374E09A553959E2A3EF908">
    <w:name w:val="98B0295E9A374E09A553959E2A3EF908"/>
    <w:rsid w:val="00217F8B"/>
    <w:pPr>
      <w:spacing w:line="278" w:lineRule="auto"/>
    </w:pPr>
    <w:rPr>
      <w:kern w:val="2"/>
      <w:sz w:val="24"/>
      <w:szCs w:val="24"/>
      <w14:ligatures w14:val="standardContextual"/>
    </w:rPr>
  </w:style>
  <w:style w:type="paragraph" w:customStyle="1" w:styleId="E3ACC78C5D59443FA601DDA6A2DF4A18">
    <w:name w:val="E3ACC78C5D59443FA601DDA6A2DF4A18"/>
    <w:rsid w:val="00217F8B"/>
    <w:pPr>
      <w:spacing w:line="278" w:lineRule="auto"/>
    </w:pPr>
    <w:rPr>
      <w:kern w:val="2"/>
      <w:sz w:val="24"/>
      <w:szCs w:val="24"/>
      <w14:ligatures w14:val="standardContextual"/>
    </w:rPr>
  </w:style>
  <w:style w:type="paragraph" w:customStyle="1" w:styleId="1893F2E7DA244E8D8A03DC9751991A08">
    <w:name w:val="1893F2E7DA244E8D8A03DC9751991A08"/>
    <w:rsid w:val="00217F8B"/>
    <w:pPr>
      <w:spacing w:line="278" w:lineRule="auto"/>
    </w:pPr>
    <w:rPr>
      <w:kern w:val="2"/>
      <w:sz w:val="24"/>
      <w:szCs w:val="24"/>
      <w14:ligatures w14:val="standardContextual"/>
    </w:rPr>
  </w:style>
  <w:style w:type="paragraph" w:customStyle="1" w:styleId="598496D4F3F0473B90AABF0D6CD6AB1F">
    <w:name w:val="598496D4F3F0473B90AABF0D6CD6AB1F"/>
    <w:rsid w:val="00217F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2.xml><?xml version="1.0" encoding="utf-8"?>
<ds:datastoreItem xmlns:ds="http://schemas.openxmlformats.org/officeDocument/2006/customXml" ds:itemID="{59A2AFB9-9882-400D-8F45-B0BF8A407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4.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ZD_vzor.dotx</Template>
  <TotalTime>1721</TotalTime>
  <Pages>21</Pages>
  <Words>9788</Words>
  <Characters>57750</Characters>
  <Application>Microsoft Office Word</Application>
  <DocSecurity>0</DocSecurity>
  <Lines>481</Lines>
  <Paragraphs>134</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Ivona Peštálová</cp:lastModifiedBy>
  <cp:revision>29</cp:revision>
  <cp:lastPrinted>2019-12-09T09:19:00Z</cp:lastPrinted>
  <dcterms:created xsi:type="dcterms:W3CDTF">2024-10-09T09:49:00Z</dcterms:created>
  <dcterms:modified xsi:type="dcterms:W3CDTF">2025-02-07T09:47:00Z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