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95E5" w14:textId="77777777" w:rsidR="00FB6089" w:rsidRDefault="00FB6089" w:rsidP="00D45E4F">
      <w:pPr>
        <w:spacing w:before="0" w:line="240" w:lineRule="auto"/>
      </w:pPr>
    </w:p>
    <w:p w14:paraId="2ECA390B" w14:textId="77777777" w:rsidR="00FB6089" w:rsidRDefault="00FB6089" w:rsidP="00D45E4F">
      <w:pPr>
        <w:spacing w:before="0" w:line="240" w:lineRule="auto"/>
      </w:pPr>
    </w:p>
    <w:p w14:paraId="19C681EA" w14:textId="77777777" w:rsidR="00FB6089" w:rsidRDefault="00FB6089" w:rsidP="00D45E4F">
      <w:pPr>
        <w:spacing w:before="0" w:line="240" w:lineRule="auto"/>
      </w:pPr>
    </w:p>
    <w:p w14:paraId="5A5FD0DC" w14:textId="77777777" w:rsidR="00FB6089" w:rsidRDefault="00FB6089" w:rsidP="00D45E4F">
      <w:pPr>
        <w:spacing w:before="0" w:line="240" w:lineRule="auto"/>
      </w:pPr>
    </w:p>
    <w:p w14:paraId="03511D95" w14:textId="77777777" w:rsidR="00FB6089" w:rsidRDefault="00FB6089" w:rsidP="00D45E4F">
      <w:pPr>
        <w:spacing w:before="0" w:line="240" w:lineRule="auto"/>
      </w:pPr>
    </w:p>
    <w:p w14:paraId="58C3D59C" w14:textId="77777777" w:rsidR="00FB6089" w:rsidRDefault="00FB6089" w:rsidP="00D45E4F">
      <w:pPr>
        <w:spacing w:before="0" w:line="240" w:lineRule="auto"/>
      </w:pPr>
    </w:p>
    <w:p w14:paraId="25FFA316" w14:textId="77777777" w:rsidR="00FB6089" w:rsidRDefault="00FB6089" w:rsidP="00D45E4F">
      <w:pPr>
        <w:spacing w:before="0" w:line="240" w:lineRule="auto"/>
      </w:pPr>
    </w:p>
    <w:p w14:paraId="1BC9A0B7" w14:textId="77777777" w:rsidR="00FB6089" w:rsidRDefault="00FB6089" w:rsidP="00D45E4F">
      <w:pPr>
        <w:spacing w:before="0" w:line="240" w:lineRule="auto"/>
      </w:pPr>
    </w:p>
    <w:p w14:paraId="711507E2" w14:textId="77777777" w:rsidR="00FB6089" w:rsidRDefault="00FB6089" w:rsidP="00D45E4F">
      <w:pPr>
        <w:spacing w:before="0" w:line="240" w:lineRule="auto"/>
      </w:pPr>
    </w:p>
    <w:p w14:paraId="0C8BEFD9" w14:textId="77777777" w:rsidR="00FB6089" w:rsidRDefault="00FB6089" w:rsidP="00D45E4F">
      <w:pPr>
        <w:spacing w:before="0" w:line="240" w:lineRule="auto"/>
      </w:pPr>
    </w:p>
    <w:p w14:paraId="03528156" w14:textId="77777777" w:rsidR="00FB6089" w:rsidRDefault="00FB6089" w:rsidP="00D45E4F">
      <w:pPr>
        <w:spacing w:before="0" w:line="240" w:lineRule="auto"/>
        <w:rPr>
          <w:b/>
          <w:sz w:val="72"/>
          <w:szCs w:val="72"/>
        </w:rPr>
      </w:pPr>
    </w:p>
    <w:p w14:paraId="4BB53B93" w14:textId="77777777" w:rsidR="00FB6089" w:rsidRDefault="00FB6089" w:rsidP="00D45E4F">
      <w:pPr>
        <w:spacing w:before="0" w:line="240" w:lineRule="auto"/>
        <w:rPr>
          <w:b/>
          <w:sz w:val="72"/>
          <w:szCs w:val="72"/>
        </w:rPr>
      </w:pPr>
    </w:p>
    <w:p w14:paraId="7F97384F" w14:textId="46371F36" w:rsidR="00FB6089" w:rsidRPr="00FB6089" w:rsidRDefault="00FB6089" w:rsidP="00D25819">
      <w:pPr>
        <w:spacing w:before="0" w:line="240" w:lineRule="auto"/>
        <w:jc w:val="center"/>
        <w:rPr>
          <w:b/>
          <w:sz w:val="72"/>
          <w:szCs w:val="72"/>
        </w:rPr>
      </w:pPr>
      <w:r w:rsidRPr="00FB6089">
        <w:rPr>
          <w:b/>
          <w:sz w:val="72"/>
          <w:szCs w:val="72"/>
        </w:rPr>
        <w:t>PŘÍLOHA 4B</w:t>
      </w:r>
    </w:p>
    <w:p w14:paraId="03428ECD" w14:textId="77777777" w:rsidR="00FB6089" w:rsidRDefault="00FB6089" w:rsidP="00D25819">
      <w:pPr>
        <w:spacing w:before="0" w:line="240" w:lineRule="auto"/>
        <w:jc w:val="center"/>
      </w:pPr>
    </w:p>
    <w:p w14:paraId="4D19AEB6" w14:textId="77777777" w:rsidR="00FB6089" w:rsidRDefault="00FB6089" w:rsidP="00D25819">
      <w:pPr>
        <w:spacing w:before="0" w:line="240" w:lineRule="auto"/>
        <w:jc w:val="center"/>
        <w:rPr>
          <w:b/>
          <w:sz w:val="72"/>
          <w:szCs w:val="72"/>
        </w:rPr>
      </w:pPr>
      <w:r w:rsidRPr="00FB6089">
        <w:rPr>
          <w:b/>
          <w:sz w:val="72"/>
          <w:szCs w:val="72"/>
        </w:rPr>
        <w:t>PŘÍLOHY SMLOUVY</w:t>
      </w:r>
    </w:p>
    <w:p w14:paraId="0721C62E" w14:textId="77777777" w:rsidR="00FB6089" w:rsidRDefault="00FB6089" w:rsidP="00D45E4F"/>
    <w:p w14:paraId="73D8E107" w14:textId="77777777" w:rsidR="00FB6089" w:rsidRDefault="00FB6089" w:rsidP="00D45E4F"/>
    <w:p w14:paraId="3859E3AF" w14:textId="77777777" w:rsidR="00FB6089" w:rsidRDefault="00FB6089" w:rsidP="00D45E4F"/>
    <w:p w14:paraId="568E0171" w14:textId="77777777" w:rsidR="00FB6089" w:rsidRDefault="00FB6089" w:rsidP="00D45E4F"/>
    <w:p w14:paraId="1344C5C5" w14:textId="77777777" w:rsidR="00FB6089" w:rsidRDefault="00FB6089" w:rsidP="00D45E4F"/>
    <w:p w14:paraId="472E8C19" w14:textId="77777777" w:rsidR="00FB6089" w:rsidRDefault="00FB6089" w:rsidP="00D45E4F"/>
    <w:p w14:paraId="2D95A0E9" w14:textId="77777777" w:rsidR="00FB6089" w:rsidRDefault="00FB6089" w:rsidP="00D45E4F"/>
    <w:p w14:paraId="338D18A8" w14:textId="77777777" w:rsidR="00FB6089" w:rsidRDefault="00FB6089" w:rsidP="00D45E4F"/>
    <w:p w14:paraId="6C4FFD49" w14:textId="77777777" w:rsidR="00FB6089" w:rsidRDefault="00FB6089" w:rsidP="00D45E4F"/>
    <w:p w14:paraId="687303CE" w14:textId="77777777" w:rsidR="00FB6089" w:rsidRDefault="00FB6089" w:rsidP="00D45E4F"/>
    <w:p w14:paraId="28B1E0C9" w14:textId="77777777" w:rsidR="00FB6089" w:rsidRDefault="00FB6089" w:rsidP="00D45E4F"/>
    <w:p w14:paraId="475DEEDE" w14:textId="77777777" w:rsidR="00FB6089" w:rsidRDefault="00FB6089" w:rsidP="00365418">
      <w:pPr>
        <w:jc w:val="center"/>
      </w:pPr>
      <w:r>
        <w:t>DATUM VYPRACOVÁNÍ:</w:t>
      </w:r>
    </w:p>
    <w:p w14:paraId="758BDE60" w14:textId="2D2BE6D0" w:rsidR="00FB6089" w:rsidRPr="00FB6089" w:rsidRDefault="00A9733E" w:rsidP="00365418">
      <w:pPr>
        <w:jc w:val="center"/>
      </w:pPr>
      <w:r>
        <w:t>SRPEN</w:t>
      </w:r>
      <w:r w:rsidR="00D727B9">
        <w:t xml:space="preserve"> 2023</w:t>
      </w:r>
      <w:r w:rsidR="00FB6089" w:rsidRPr="00FB6089">
        <w:br w:type="page"/>
      </w:r>
    </w:p>
    <w:p w14:paraId="291EB3A3" w14:textId="77777777" w:rsidR="008F2852" w:rsidRDefault="008F2852" w:rsidP="00D45E4F">
      <w:pPr>
        <w:spacing w:before="0" w:line="240" w:lineRule="auto"/>
      </w:pPr>
    </w:p>
    <w:p w14:paraId="31AEB592" w14:textId="50C771B2" w:rsidR="008F2852" w:rsidRDefault="008F2852" w:rsidP="00D45E4F">
      <w:pPr>
        <w:pStyle w:val="Nzev"/>
        <w:widowControl w:val="0"/>
        <w:spacing w:before="0" w:line="240" w:lineRule="auto"/>
        <w:jc w:val="both"/>
        <w:rPr>
          <w:b/>
          <w:bCs w:val="0"/>
          <w:kern w:val="0"/>
          <w:sz w:val="22"/>
          <w:szCs w:val="24"/>
        </w:rPr>
      </w:pPr>
      <w:r w:rsidRPr="00464E78">
        <w:rPr>
          <w:b/>
          <w:bCs w:val="0"/>
          <w:kern w:val="0"/>
          <w:sz w:val="22"/>
          <w:szCs w:val="24"/>
        </w:rPr>
        <w:t>Příloha č. 1</w:t>
      </w:r>
      <w:r w:rsidR="007018D1">
        <w:rPr>
          <w:b/>
          <w:bCs w:val="0"/>
          <w:kern w:val="0"/>
          <w:sz w:val="22"/>
          <w:szCs w:val="24"/>
        </w:rPr>
        <w:t xml:space="preserve"> smlouvy:</w:t>
      </w:r>
      <w:r w:rsidRPr="00464E78">
        <w:rPr>
          <w:b/>
          <w:bCs w:val="0"/>
          <w:kern w:val="0"/>
          <w:sz w:val="22"/>
          <w:szCs w:val="24"/>
        </w:rPr>
        <w:tab/>
        <w:t>Popis výchozího stavu</w:t>
      </w:r>
      <w:r w:rsidR="00903BAB">
        <w:rPr>
          <w:b/>
          <w:bCs w:val="0"/>
          <w:kern w:val="0"/>
          <w:sz w:val="22"/>
          <w:szCs w:val="24"/>
        </w:rPr>
        <w:t xml:space="preserve"> včetně referenční spotřeby a nákladů</w:t>
      </w:r>
      <w:r w:rsidRPr="00464E78">
        <w:rPr>
          <w:b/>
          <w:bCs w:val="0"/>
          <w:kern w:val="0"/>
          <w:sz w:val="22"/>
          <w:szCs w:val="24"/>
        </w:rPr>
        <w:t xml:space="preserve"> </w:t>
      </w:r>
    </w:p>
    <w:p w14:paraId="16786421" w14:textId="77777777" w:rsidR="008F2852" w:rsidRDefault="002D7BAC" w:rsidP="00D45E4F">
      <w:pPr>
        <w:pStyle w:val="Nzev"/>
        <w:widowControl w:val="0"/>
        <w:spacing w:before="0" w:line="240" w:lineRule="auto"/>
        <w:jc w:val="both"/>
        <w:rPr>
          <w:bCs w:val="0"/>
          <w:kern w:val="0"/>
          <w:sz w:val="22"/>
          <w:szCs w:val="24"/>
        </w:rPr>
      </w:pPr>
      <w:r>
        <w:rPr>
          <w:bCs w:val="0"/>
          <w:kern w:val="0"/>
          <w:sz w:val="22"/>
          <w:szCs w:val="24"/>
        </w:rPr>
        <w:t>Zpracuje účastník</w:t>
      </w:r>
      <w:r w:rsidR="008F2852">
        <w:rPr>
          <w:bCs w:val="0"/>
          <w:kern w:val="0"/>
          <w:sz w:val="22"/>
          <w:szCs w:val="24"/>
        </w:rPr>
        <w:t xml:space="preserve"> s využitím zadávací dokumentace. </w:t>
      </w:r>
    </w:p>
    <w:p w14:paraId="23A60169" w14:textId="77777777" w:rsidR="00811350" w:rsidRDefault="00811350" w:rsidP="00D45E4F"/>
    <w:p w14:paraId="3290CE32" w14:textId="77777777" w:rsidR="008F2852" w:rsidRDefault="005E5D24" w:rsidP="00D45E4F">
      <w:pPr>
        <w:pStyle w:val="Nzev"/>
        <w:widowControl w:val="0"/>
        <w:spacing w:before="0" w:line="240" w:lineRule="auto"/>
        <w:jc w:val="both"/>
        <w:rPr>
          <w:bCs w:val="0"/>
          <w:kern w:val="0"/>
          <w:sz w:val="22"/>
          <w:szCs w:val="24"/>
        </w:rPr>
      </w:pPr>
      <w:r>
        <w:rPr>
          <w:bCs w:val="0"/>
          <w:kern w:val="0"/>
          <w:sz w:val="22"/>
          <w:szCs w:val="24"/>
        </w:rPr>
        <w:t>Popis současného stavu objektu</w:t>
      </w:r>
      <w:r w:rsidR="008F2852">
        <w:rPr>
          <w:bCs w:val="0"/>
          <w:kern w:val="0"/>
          <w:sz w:val="22"/>
          <w:szCs w:val="24"/>
        </w:rPr>
        <w:t xml:space="preserve"> ke</w:t>
      </w:r>
      <w:r w:rsidR="000F245E">
        <w:rPr>
          <w:bCs w:val="0"/>
          <w:kern w:val="0"/>
          <w:sz w:val="22"/>
          <w:szCs w:val="24"/>
        </w:rPr>
        <w:t xml:space="preserve"> dni je uveden v Příloze ZD č. 5C</w:t>
      </w:r>
      <w:r w:rsidR="008F2852">
        <w:rPr>
          <w:bCs w:val="0"/>
          <w:kern w:val="0"/>
          <w:sz w:val="22"/>
          <w:szCs w:val="24"/>
        </w:rPr>
        <w:t>.</w:t>
      </w:r>
    </w:p>
    <w:p w14:paraId="78431EB7" w14:textId="77777777" w:rsidR="00811350" w:rsidRDefault="00811350" w:rsidP="00D45E4F">
      <w:pPr>
        <w:pStyle w:val="Nzev"/>
        <w:widowControl w:val="0"/>
        <w:spacing w:before="0" w:line="240" w:lineRule="auto"/>
        <w:jc w:val="both"/>
        <w:rPr>
          <w:bCs w:val="0"/>
          <w:kern w:val="0"/>
          <w:sz w:val="22"/>
          <w:szCs w:val="24"/>
        </w:rPr>
      </w:pPr>
      <w:r>
        <w:rPr>
          <w:bCs w:val="0"/>
          <w:kern w:val="0"/>
          <w:sz w:val="22"/>
          <w:szCs w:val="24"/>
        </w:rPr>
        <w:t xml:space="preserve">Účastník může na základě prohlídek a doplňujících dotazů popis oproti textu ZD rozšířit a prohloubit, případně i upravit. Tyto změny a rozšíření musí být zřetelně vyznačeny buď formou změnového režimu, nebo jinak (barevně, podbarvením). </w:t>
      </w:r>
    </w:p>
    <w:p w14:paraId="41FE486B" w14:textId="77777777" w:rsidR="00811350" w:rsidRDefault="00811350" w:rsidP="00D45E4F"/>
    <w:p w14:paraId="532D071D" w14:textId="77777777" w:rsidR="00811350" w:rsidRDefault="00811350" w:rsidP="00D45E4F">
      <w:pPr>
        <w:pStyle w:val="Nzev"/>
        <w:widowControl w:val="0"/>
        <w:spacing w:before="0" w:line="240" w:lineRule="auto"/>
        <w:jc w:val="both"/>
        <w:rPr>
          <w:bCs w:val="0"/>
          <w:kern w:val="0"/>
          <w:sz w:val="22"/>
          <w:szCs w:val="24"/>
        </w:rPr>
      </w:pPr>
      <w:r>
        <w:rPr>
          <w:bCs w:val="0"/>
          <w:kern w:val="0"/>
          <w:sz w:val="22"/>
          <w:szCs w:val="24"/>
        </w:rPr>
        <w:t>Dále účastník převezme do této přílohy údaje z příloh ZD č. 5A a 5B:</w:t>
      </w:r>
    </w:p>
    <w:p w14:paraId="0176C000" w14:textId="77777777" w:rsidR="00811350" w:rsidRDefault="00811350" w:rsidP="00D45E4F">
      <w:pPr>
        <w:pStyle w:val="Nzev"/>
        <w:widowControl w:val="0"/>
        <w:numPr>
          <w:ilvl w:val="0"/>
          <w:numId w:val="45"/>
        </w:numPr>
        <w:spacing w:before="0" w:line="240" w:lineRule="auto"/>
        <w:jc w:val="both"/>
        <w:rPr>
          <w:bCs w:val="0"/>
          <w:kern w:val="0"/>
          <w:sz w:val="22"/>
          <w:szCs w:val="24"/>
        </w:rPr>
      </w:pPr>
      <w:r>
        <w:rPr>
          <w:bCs w:val="0"/>
          <w:kern w:val="0"/>
          <w:sz w:val="22"/>
          <w:szCs w:val="24"/>
        </w:rPr>
        <w:t xml:space="preserve">Referenční spotřeba energie ve výchozím </w:t>
      </w:r>
      <w:r w:rsidR="00730537">
        <w:rPr>
          <w:bCs w:val="0"/>
          <w:kern w:val="0"/>
          <w:sz w:val="22"/>
          <w:szCs w:val="24"/>
        </w:rPr>
        <w:t>období je</w:t>
      </w:r>
      <w:r>
        <w:rPr>
          <w:bCs w:val="0"/>
          <w:kern w:val="0"/>
          <w:sz w:val="22"/>
          <w:szCs w:val="24"/>
        </w:rPr>
        <w:t xml:space="preserve"> uvedena v Příloze ZD č. 5A.</w:t>
      </w:r>
    </w:p>
    <w:p w14:paraId="2B00F10A" w14:textId="2870BD04" w:rsidR="008F2852" w:rsidRPr="00A32339" w:rsidRDefault="00811350" w:rsidP="00D45E4F">
      <w:pPr>
        <w:pStyle w:val="Nzev"/>
        <w:widowControl w:val="0"/>
        <w:numPr>
          <w:ilvl w:val="0"/>
          <w:numId w:val="45"/>
        </w:numPr>
        <w:spacing w:before="0" w:line="240" w:lineRule="auto"/>
        <w:jc w:val="both"/>
        <w:rPr>
          <w:bCs w:val="0"/>
          <w:kern w:val="0"/>
          <w:sz w:val="22"/>
          <w:szCs w:val="24"/>
        </w:rPr>
      </w:pPr>
      <w:r>
        <w:rPr>
          <w:bCs w:val="0"/>
          <w:kern w:val="0"/>
          <w:sz w:val="22"/>
          <w:szCs w:val="24"/>
        </w:rPr>
        <w:t>Referenční teploty odpovídající referenčním spotřebám energie pro výchozí období jsou uvedeny v Příloze ZD č.5B.</w:t>
      </w:r>
    </w:p>
    <w:p w14:paraId="5E2BC833" w14:textId="77777777" w:rsidR="008F2852" w:rsidRDefault="008F2852" w:rsidP="00D45E4F">
      <w:pPr>
        <w:spacing w:before="0" w:line="240" w:lineRule="auto"/>
        <w:rPr>
          <w:b/>
        </w:rPr>
      </w:pPr>
      <w:r>
        <w:rPr>
          <w:b/>
          <w:bCs/>
        </w:rPr>
        <w:br w:type="page"/>
      </w:r>
    </w:p>
    <w:p w14:paraId="799BBB0C" w14:textId="77777777" w:rsidR="008F2852" w:rsidRDefault="008F2852" w:rsidP="00D45E4F">
      <w:pPr>
        <w:widowControl w:val="0"/>
        <w:spacing w:before="0"/>
        <w:rPr>
          <w:b/>
        </w:rPr>
      </w:pPr>
      <w:r w:rsidRPr="00464E78">
        <w:rPr>
          <w:b/>
        </w:rPr>
        <w:lastRenderedPageBreak/>
        <w:t>Příloha č. 2</w:t>
      </w:r>
      <w:r w:rsidR="007018D1">
        <w:rPr>
          <w:b/>
        </w:rPr>
        <w:t xml:space="preserve"> smlouvy:</w:t>
      </w:r>
      <w:r w:rsidRPr="00464E78">
        <w:rPr>
          <w:b/>
        </w:rPr>
        <w:tab/>
        <w:t>Popis základních opatření</w:t>
      </w:r>
    </w:p>
    <w:p w14:paraId="19B24569" w14:textId="2E20ACFB" w:rsidR="008F2852" w:rsidRDefault="000536BF" w:rsidP="00D45E4F">
      <w:pPr>
        <w:widowControl w:val="0"/>
        <w:spacing w:before="0"/>
      </w:pPr>
      <w:r>
        <w:t>Účastník v této</w:t>
      </w:r>
      <w:r w:rsidR="008F2852">
        <w:t xml:space="preserve"> příloze uvede </w:t>
      </w:r>
      <w:r w:rsidR="008F2852" w:rsidRPr="00624FBD">
        <w:t>podrobný popis</w:t>
      </w:r>
      <w:r w:rsidR="008F2852" w:rsidRPr="00FE6F97">
        <w:t xml:space="preserve"> specifikovan</w:t>
      </w:r>
      <w:r w:rsidR="008F2852">
        <w:t>ých</w:t>
      </w:r>
      <w:r w:rsidR="008F2852">
        <w:rPr>
          <w:b/>
        </w:rPr>
        <w:t xml:space="preserve"> základních opatření, </w:t>
      </w:r>
      <w:r w:rsidR="005E5D24">
        <w:t xml:space="preserve">která </w:t>
      </w:r>
      <w:r w:rsidR="00240AD0">
        <w:t>budou realizována</w:t>
      </w:r>
      <w:r w:rsidR="006D4E4B">
        <w:t>, a kvantifikuje</w:t>
      </w:r>
      <w:r w:rsidR="00057B0D">
        <w:t xml:space="preserve"> jejich přínos k úspoře energie, vody a nákladů</w:t>
      </w:r>
      <w:r w:rsidR="006D4E4B">
        <w:t xml:space="preserve"> včetně odůvodnění způsobu výpočtu</w:t>
      </w:r>
      <w:r w:rsidR="00057B0D">
        <w:t xml:space="preserve">. </w:t>
      </w:r>
    </w:p>
    <w:p w14:paraId="671D98D2" w14:textId="77777777" w:rsidR="008F2852" w:rsidRDefault="008F2852" w:rsidP="00D45E4F">
      <w:pPr>
        <w:widowControl w:val="0"/>
      </w:pPr>
      <w:r>
        <w:t xml:space="preserve">Součástí technického popisu opatření je výše investice po dílčích opatřeních a úspora v technických jednotkách po jednotlivých formách </w:t>
      </w:r>
      <w:r w:rsidR="000536BF">
        <w:t>energie a v korunách</w:t>
      </w:r>
      <w:r w:rsidR="00BA6D70">
        <w:t xml:space="preserve"> českých</w:t>
      </w:r>
      <w:r>
        <w:t>.</w:t>
      </w:r>
      <w:r w:rsidR="00057B0D">
        <w:t xml:space="preserve"> Úspory nákladů budou uvedeny ve stálých cenách na úrovni referenčních nákladů (příloha ZD č. 5 a příloha 1 této smlouvy). </w:t>
      </w:r>
      <w:r>
        <w:t xml:space="preserve"> Pokud nelze efekt opatření na spotřebu paliv, vody a energie oddělit, bude toto v popisu opatření odůvodněno.</w:t>
      </w:r>
    </w:p>
    <w:p w14:paraId="757C9BA9" w14:textId="77777777" w:rsidR="008F2852" w:rsidRDefault="002D7BAC" w:rsidP="00D45E4F">
      <w:pPr>
        <w:widowControl w:val="0"/>
      </w:pPr>
      <w:r>
        <w:t>Účastník</w:t>
      </w:r>
      <w:r w:rsidR="008F2852">
        <w:t xml:space="preserve"> uvede i taková opatření, která nejsou investičního charakteru, ale např. organizační či provozní povahy apod. a mají vliv na snížení nákladů </w:t>
      </w:r>
      <w:r w:rsidR="007C774F">
        <w:t>Klienta</w:t>
      </w:r>
      <w:r w:rsidR="008F2852">
        <w:t>.</w:t>
      </w:r>
    </w:p>
    <w:p w14:paraId="486C8766" w14:textId="77777777" w:rsidR="008F2852" w:rsidRDefault="002D7BAC" w:rsidP="00D45E4F">
      <w:pPr>
        <w:widowControl w:val="0"/>
      </w:pPr>
      <w:r>
        <w:t>Účastník</w:t>
      </w:r>
      <w:r w:rsidR="008F2852">
        <w:t xml:space="preserve"> rovněž uvede seznam výrobců podstatných zařízení, která budou instalována v rámci energeticky úsporných opatření.</w:t>
      </w:r>
    </w:p>
    <w:p w14:paraId="06932834" w14:textId="77777777" w:rsidR="008F2852" w:rsidRDefault="008F2852" w:rsidP="00D45E4F">
      <w:pPr>
        <w:widowControl w:val="0"/>
      </w:pPr>
      <w:r>
        <w:t xml:space="preserve">Pokud pro navržené opatření bude prováděna komplexní zkouška, musí </w:t>
      </w:r>
      <w:r w:rsidR="002D7BAC">
        <w:t>účastník</w:t>
      </w:r>
      <w:r>
        <w:t xml:space="preserve"> tuto skutečnost uvést a zároveň uvede požadavky na provedení této zkoušky, zejména z hlediska potřebné součinnosti </w:t>
      </w:r>
      <w:r w:rsidR="007C774F">
        <w:t>Klienta</w:t>
      </w:r>
      <w:r>
        <w:t>.</w:t>
      </w:r>
    </w:p>
    <w:p w14:paraId="567A05B1" w14:textId="77777777" w:rsidR="007018D1" w:rsidRDefault="00E55D0E" w:rsidP="00D45E4F">
      <w:pPr>
        <w:widowControl w:val="0"/>
      </w:pPr>
      <w:r>
        <w:t>B</w:t>
      </w:r>
      <w:r w:rsidR="007018D1">
        <w:t>ude zpracována souhrnná tabulka úspor v jednotné podobě uvedené níže.</w:t>
      </w:r>
    </w:p>
    <w:p w14:paraId="223936FD" w14:textId="77777777" w:rsidR="004C5B6C" w:rsidRDefault="004C5B6C" w:rsidP="00D45E4F">
      <w:pPr>
        <w:widowControl w:val="0"/>
      </w:pPr>
      <w:r>
        <w:t>Bude připojen popis navržených komplexních zkoušek po instalaci zařízení.</w:t>
      </w:r>
    </w:p>
    <w:p w14:paraId="07FF39AB" w14:textId="2A530D73" w:rsidR="009A4C70" w:rsidRDefault="009A4C70" w:rsidP="00D45E4F">
      <w:pPr>
        <w:widowControl w:val="0"/>
      </w:pPr>
      <w:r>
        <w:t xml:space="preserve">V závěru popisu opatření bude doloženo, že předložený návrh splní klíčovou minimální </w:t>
      </w:r>
      <w:r w:rsidR="009E6CDF">
        <w:t xml:space="preserve">technickou </w:t>
      </w:r>
      <w:r w:rsidR="00F7542C">
        <w:t>podmínku (vyplývající</w:t>
      </w:r>
      <w:r>
        <w:t xml:space="preserve"> z povinných </w:t>
      </w:r>
      <w:r w:rsidR="009E6CDF">
        <w:t>opatření</w:t>
      </w:r>
      <w:r>
        <w:t xml:space="preserve"> uvedených v příloze ZD č. 5</w:t>
      </w:r>
      <w:r w:rsidR="009E6CDF">
        <w:t>D</w:t>
      </w:r>
      <w:r>
        <w:t xml:space="preserve">), kterou je dosažení </w:t>
      </w:r>
      <w:r w:rsidRPr="00401A21">
        <w:rPr>
          <w:b/>
        </w:rPr>
        <w:t xml:space="preserve">celkových úspor energie </w:t>
      </w:r>
      <w:r w:rsidR="00401A21">
        <w:rPr>
          <w:b/>
        </w:rPr>
        <w:t xml:space="preserve">v technických jednotkách </w:t>
      </w:r>
      <w:r w:rsidRPr="00401A21">
        <w:rPr>
          <w:b/>
        </w:rPr>
        <w:t>nejméně ve vý</w:t>
      </w:r>
      <w:r w:rsidRPr="00F10776">
        <w:rPr>
          <w:b/>
        </w:rPr>
        <w:t xml:space="preserve">ši </w:t>
      </w:r>
      <w:r w:rsidR="002566B3" w:rsidRPr="002566B3">
        <w:rPr>
          <w:b/>
        </w:rPr>
        <w:t>15 % a zároveň musí dojít ke snížení primární energie ve výši 30</w:t>
      </w:r>
      <w:r w:rsidR="00D76CD2">
        <w:rPr>
          <w:b/>
        </w:rPr>
        <w:t xml:space="preserve"> </w:t>
      </w:r>
      <w:r w:rsidR="00D76CD2" w:rsidRPr="00D76CD2">
        <w:rPr>
          <w:b/>
        </w:rPr>
        <w:t>% u objektů ZŠ Komenského a MÚ Pelhřimov</w:t>
      </w:r>
      <w:r w:rsidRPr="00401A21">
        <w:rPr>
          <w:b/>
        </w:rPr>
        <w:t>.</w:t>
      </w:r>
      <w:r>
        <w:t xml:space="preserve"> ESCO zároveň potvrdí, že t</w:t>
      </w:r>
      <w:r w:rsidR="003936F2">
        <w:t>yto</w:t>
      </w:r>
      <w:r>
        <w:t xml:space="preserve"> hodnot</w:t>
      </w:r>
      <w:r w:rsidR="003936F2">
        <w:t>y</w:t>
      </w:r>
      <w:r w:rsidR="00437A41">
        <w:t xml:space="preserve"> </w:t>
      </w:r>
      <w:r w:rsidR="003936F2">
        <w:t>jsou</w:t>
      </w:r>
      <w:r>
        <w:t xml:space="preserve"> ze strany ESCO zaručen</w:t>
      </w:r>
      <w:r w:rsidR="00E55D0E">
        <w:t>y</w:t>
      </w:r>
      <w:r>
        <w:t>.</w:t>
      </w:r>
    </w:p>
    <w:p w14:paraId="6553F99C" w14:textId="77777777" w:rsidR="00BA5F68" w:rsidRDefault="00BA5F68" w:rsidP="00D45E4F">
      <w:pPr>
        <w:widowControl w:val="0"/>
      </w:pPr>
    </w:p>
    <w:p w14:paraId="619BC11E" w14:textId="77777777" w:rsidR="00BA5F68" w:rsidRDefault="00BA5F68" w:rsidP="00D45E4F">
      <w:pPr>
        <w:widowControl w:val="0"/>
      </w:pPr>
    </w:p>
    <w:p w14:paraId="2F4C87DF" w14:textId="77777777" w:rsidR="00BA5F68" w:rsidRDefault="00BA5F68" w:rsidP="00D45E4F">
      <w:pPr>
        <w:widowControl w:val="0"/>
      </w:pPr>
    </w:p>
    <w:p w14:paraId="26054609" w14:textId="77777777" w:rsidR="00BA5F68" w:rsidRDefault="00BA5F68" w:rsidP="00D45E4F">
      <w:pPr>
        <w:widowControl w:val="0"/>
      </w:pPr>
    </w:p>
    <w:p w14:paraId="335CA0CF" w14:textId="77777777" w:rsidR="00BA5F68" w:rsidRDefault="00BA5F68" w:rsidP="00D45E4F">
      <w:pPr>
        <w:widowControl w:val="0"/>
      </w:pPr>
    </w:p>
    <w:p w14:paraId="0392015D" w14:textId="77777777" w:rsidR="00BA5F68" w:rsidRDefault="00BA5F68" w:rsidP="00D45E4F">
      <w:pPr>
        <w:widowControl w:val="0"/>
      </w:pPr>
    </w:p>
    <w:p w14:paraId="134B104C" w14:textId="77777777" w:rsidR="00BA5F68" w:rsidRDefault="00BA5F68" w:rsidP="00D45E4F">
      <w:pPr>
        <w:widowControl w:val="0"/>
      </w:pPr>
    </w:p>
    <w:p w14:paraId="41BD0056" w14:textId="77777777" w:rsidR="00BA5F68" w:rsidRDefault="00BA5F68" w:rsidP="00D45E4F">
      <w:pPr>
        <w:widowControl w:val="0"/>
      </w:pPr>
    </w:p>
    <w:p w14:paraId="0AC2BD16" w14:textId="77777777" w:rsidR="00BA5F68" w:rsidRDefault="00BA5F68" w:rsidP="00D45E4F">
      <w:pPr>
        <w:widowControl w:val="0"/>
        <w:sectPr w:rsidR="00BA5F68" w:rsidSect="00E950AD">
          <w:headerReference w:type="default" r:id="rId8"/>
          <w:footerReference w:type="default" r:id="rId9"/>
          <w:headerReference w:type="first" r:id="rId10"/>
          <w:footerReference w:type="first" r:id="rId11"/>
          <w:pgSz w:w="11906" w:h="16838" w:code="9"/>
          <w:pgMar w:top="1912" w:right="1400" w:bottom="1200" w:left="1400" w:header="560" w:footer="560" w:gutter="0"/>
          <w:cols w:space="708"/>
          <w:titlePg/>
          <w:docGrid w:linePitch="360"/>
        </w:sectPr>
      </w:pPr>
    </w:p>
    <w:p w14:paraId="6BDCA04C" w14:textId="77777777" w:rsidR="00BA5F68" w:rsidRDefault="00BA5F68" w:rsidP="00D45E4F">
      <w:pPr>
        <w:widowControl w:val="0"/>
        <w:rPr>
          <w:noProof/>
        </w:rPr>
      </w:pPr>
    </w:p>
    <w:p w14:paraId="09FE835E" w14:textId="77777777" w:rsidR="00BA5F68" w:rsidRDefault="00BA5F68" w:rsidP="00D45E4F">
      <w:pPr>
        <w:widowControl w:val="0"/>
        <w:rPr>
          <w:noProof/>
        </w:rPr>
      </w:pPr>
    </w:p>
    <w:p w14:paraId="04025517" w14:textId="77777777" w:rsidR="00BA5F68" w:rsidRDefault="00BA5F68" w:rsidP="00D45E4F">
      <w:pPr>
        <w:widowControl w:val="0"/>
        <w:rPr>
          <w:noProof/>
        </w:rPr>
      </w:pPr>
    </w:p>
    <w:p w14:paraId="6886FFB6" w14:textId="77777777" w:rsidR="00BA5F68" w:rsidRPr="00646D3E" w:rsidRDefault="00646D3E" w:rsidP="00D45E4F">
      <w:pPr>
        <w:widowControl w:val="0"/>
        <w:rPr>
          <w:noProof/>
          <w:highlight w:val="yellow"/>
        </w:rPr>
      </w:pPr>
      <w:r w:rsidRPr="00D45E4F">
        <w:rPr>
          <w:noProof/>
        </w:rPr>
        <w:drawing>
          <wp:inline distT="0" distB="0" distL="0" distR="0" wp14:anchorId="3AB7CA58" wp14:editId="37DA69F9">
            <wp:extent cx="8801100" cy="2927093"/>
            <wp:effectExtent l="1905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8801100" cy="2927093"/>
                    </a:xfrm>
                    <a:prstGeom prst="rect">
                      <a:avLst/>
                    </a:prstGeom>
                    <a:noFill/>
                    <a:ln w="9525">
                      <a:noFill/>
                      <a:miter lim="800000"/>
                      <a:headEnd/>
                      <a:tailEnd/>
                    </a:ln>
                  </pic:spPr>
                </pic:pic>
              </a:graphicData>
            </a:graphic>
          </wp:inline>
        </w:drawing>
      </w:r>
    </w:p>
    <w:p w14:paraId="1E0CD757" w14:textId="77777777" w:rsidR="00BA5F68" w:rsidRPr="00646D3E" w:rsidRDefault="00BA5F68" w:rsidP="00D45E4F">
      <w:pPr>
        <w:widowControl w:val="0"/>
        <w:rPr>
          <w:noProof/>
          <w:highlight w:val="yellow"/>
        </w:rPr>
      </w:pPr>
    </w:p>
    <w:p w14:paraId="6DADDF7F" w14:textId="77777777" w:rsidR="00BA5F68" w:rsidRPr="00646D3E" w:rsidRDefault="00BA5F68" w:rsidP="00D45E4F">
      <w:pPr>
        <w:widowControl w:val="0"/>
        <w:rPr>
          <w:highlight w:val="yellow"/>
        </w:rPr>
      </w:pPr>
    </w:p>
    <w:p w14:paraId="4264027F" w14:textId="77777777" w:rsidR="00646D3E" w:rsidRDefault="00646D3E" w:rsidP="00D45E4F">
      <w:pPr>
        <w:widowControl w:val="0"/>
      </w:pPr>
    </w:p>
    <w:p w14:paraId="11C0A99E" w14:textId="77777777" w:rsidR="00646D3E" w:rsidRDefault="00646D3E" w:rsidP="00D45E4F">
      <w:pPr>
        <w:widowControl w:val="0"/>
        <w:sectPr w:rsidR="00646D3E" w:rsidSect="00BA5F68">
          <w:pgSz w:w="16838" w:h="11906" w:orient="landscape" w:code="9"/>
          <w:pgMar w:top="1400" w:right="1400" w:bottom="1400" w:left="1200" w:header="560" w:footer="560" w:gutter="0"/>
          <w:cols w:space="708"/>
          <w:titlePg/>
          <w:docGrid w:linePitch="360"/>
        </w:sectPr>
      </w:pPr>
    </w:p>
    <w:p w14:paraId="2737BFF5" w14:textId="77777777" w:rsidR="008F2852" w:rsidRPr="00464E78" w:rsidRDefault="008F2852" w:rsidP="00D45E4F">
      <w:pPr>
        <w:pageBreakBefore/>
        <w:widowControl w:val="0"/>
        <w:ind w:left="1440" w:hanging="1440"/>
        <w:rPr>
          <w:i/>
        </w:rPr>
      </w:pPr>
      <w:r w:rsidRPr="00464E78">
        <w:rPr>
          <w:b/>
        </w:rPr>
        <w:lastRenderedPageBreak/>
        <w:br/>
      </w:r>
    </w:p>
    <w:p w14:paraId="20CBDE44" w14:textId="77777777" w:rsidR="008F2852" w:rsidRDefault="008F2852" w:rsidP="00D45E4F">
      <w:pPr>
        <w:spacing w:before="0" w:line="240" w:lineRule="auto"/>
        <w:rPr>
          <w:i/>
        </w:rPr>
      </w:pPr>
      <w:r w:rsidRPr="00464E78">
        <w:rPr>
          <w:b/>
        </w:rPr>
        <w:t>Příloha č. 3</w:t>
      </w:r>
      <w:r w:rsidRPr="00464E78">
        <w:rPr>
          <w:b/>
        </w:rPr>
        <w:tab/>
        <w:t>Cena a její úhrada</w:t>
      </w:r>
      <w:r w:rsidRPr="00464E78">
        <w:rPr>
          <w:b/>
        </w:rPr>
        <w:br/>
      </w:r>
      <w:r w:rsidRPr="00464E78">
        <w:rPr>
          <w:b/>
        </w:rPr>
        <w:br/>
      </w:r>
      <w:r w:rsidRPr="00464E78">
        <w:rPr>
          <w:i/>
        </w:rPr>
        <w:tab/>
      </w:r>
      <w:r w:rsidRPr="00464E78">
        <w:rPr>
          <w:i/>
        </w:rPr>
        <w:tab/>
        <w:t xml:space="preserve">Doplní </w:t>
      </w:r>
      <w:r w:rsidR="002D7BAC">
        <w:rPr>
          <w:i/>
        </w:rPr>
        <w:t>účastník</w:t>
      </w:r>
      <w:r w:rsidRPr="00464E78">
        <w:rPr>
          <w:i/>
        </w:rPr>
        <w:t xml:space="preserve"> v souladu se svou nabídkou</w:t>
      </w:r>
    </w:p>
    <w:p w14:paraId="3FEE58F5" w14:textId="7673BFF6" w:rsidR="008F2852" w:rsidRDefault="008F2852" w:rsidP="00D45E4F">
      <w:r>
        <w:t xml:space="preserve">Cena bude uvedena </w:t>
      </w:r>
      <w:r w:rsidR="00701FEC">
        <w:t xml:space="preserve">ve formátu Přílohy ZD č. 2 a dále </w:t>
      </w:r>
      <w:r>
        <w:t xml:space="preserve">po jednotlivých </w:t>
      </w:r>
      <w:r w:rsidR="00AF39C3">
        <w:t>úsporných opatřeních v podrobnosti hrubého položkového rozpočtu</w:t>
      </w:r>
      <w:r w:rsidR="00731E15">
        <w:t>.</w:t>
      </w:r>
    </w:p>
    <w:p w14:paraId="519835A1" w14:textId="77777777" w:rsidR="003116E4" w:rsidRDefault="003116E4" w:rsidP="00D45E4F"/>
    <w:p w14:paraId="3AC7D3AB" w14:textId="77777777" w:rsidR="003116E4" w:rsidRPr="003116E4" w:rsidRDefault="003116E4" w:rsidP="003116E4">
      <w:pPr>
        <w:rPr>
          <w:rFonts w:ascii="Arial" w:hAnsi="Arial" w:cs="Arial"/>
          <w:b/>
        </w:rPr>
      </w:pPr>
      <w:r w:rsidRPr="003116E4">
        <w:rPr>
          <w:rFonts w:ascii="Arial" w:hAnsi="Arial" w:cs="Arial"/>
          <w:b/>
        </w:rPr>
        <w:t>3.1</w:t>
      </w:r>
      <w:r w:rsidRPr="003116E4">
        <w:rPr>
          <w:rFonts w:ascii="Arial" w:hAnsi="Arial" w:cs="Arial"/>
          <w:b/>
        </w:rPr>
        <w:tab/>
        <w:t>Splátkový kalendář</w:t>
      </w:r>
    </w:p>
    <w:p w14:paraId="1F1016C6" w14:textId="5B340A15" w:rsidR="003116E4" w:rsidRPr="003116E4" w:rsidRDefault="003116E4" w:rsidP="003116E4">
      <w:r w:rsidRPr="003116E4">
        <w:t>Bude přiložen splátkový kalendář – termíny a výše splátek ceny za provedení základních opatření a finančních nákladů (úroků). U každé splátky bude zvlášť oddělena částka připadající na splacení ceny provedení základních opatření a částka připadající na úhradu úroků. Částečné splacení po získání dotace z OPŽP je ve splátkovém kalendáři vedeno jako nultá splátka</w:t>
      </w:r>
      <w:r>
        <w:t xml:space="preserve"> a zahrnuje pouze získanou dotaci a přímou platbu Klienta</w:t>
      </w:r>
      <w:r w:rsidRPr="003116E4">
        <w:t>.</w:t>
      </w:r>
    </w:p>
    <w:p w14:paraId="71F5CAE4" w14:textId="77777777" w:rsidR="003116E4" w:rsidRPr="003116E4" w:rsidRDefault="003116E4" w:rsidP="003116E4">
      <w:pPr>
        <w:rPr>
          <w:rFonts w:ascii="Arial" w:hAnsi="Arial"/>
        </w:rPr>
      </w:pPr>
      <w:r w:rsidRPr="003116E4">
        <w:rPr>
          <w:rFonts w:ascii="Arial" w:hAnsi="Arial"/>
        </w:rPr>
        <w:t>Splátkový kalendář – základní opatření:</w:t>
      </w:r>
    </w:p>
    <w:tbl>
      <w:tblPr>
        <w:tblW w:w="7240" w:type="dxa"/>
        <w:tblCellMar>
          <w:left w:w="70" w:type="dxa"/>
          <w:right w:w="70" w:type="dxa"/>
        </w:tblCellMar>
        <w:tblLook w:val="04A0" w:firstRow="1" w:lastRow="0" w:firstColumn="1" w:lastColumn="0" w:noHBand="0" w:noVBand="1"/>
      </w:tblPr>
      <w:tblGrid>
        <w:gridCol w:w="1686"/>
        <w:gridCol w:w="1418"/>
        <w:gridCol w:w="1134"/>
        <w:gridCol w:w="1276"/>
        <w:gridCol w:w="1726"/>
      </w:tblGrid>
      <w:tr w:rsidR="003116E4" w:rsidRPr="003116E4" w14:paraId="64774AD5" w14:textId="77777777" w:rsidTr="002005E0">
        <w:trPr>
          <w:trHeight w:val="300"/>
        </w:trPr>
        <w:tc>
          <w:tcPr>
            <w:tcW w:w="1686" w:type="dxa"/>
            <w:vMerge w:val="restart"/>
            <w:tcBorders>
              <w:top w:val="single" w:sz="12" w:space="0" w:color="auto"/>
              <w:left w:val="single" w:sz="12" w:space="0" w:color="auto"/>
              <w:bottom w:val="single" w:sz="4" w:space="0" w:color="auto"/>
              <w:right w:val="single" w:sz="4" w:space="0" w:color="auto"/>
            </w:tcBorders>
            <w:shd w:val="clear" w:color="auto" w:fill="auto"/>
            <w:vAlign w:val="bottom"/>
            <w:hideMark/>
          </w:tcPr>
          <w:p w14:paraId="7D7574D3"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Pořadí půlroční splátky</w:t>
            </w:r>
          </w:p>
        </w:tc>
        <w:tc>
          <w:tcPr>
            <w:tcW w:w="1418" w:type="dxa"/>
            <w:tcBorders>
              <w:top w:val="single" w:sz="12" w:space="0" w:color="auto"/>
              <w:left w:val="nil"/>
              <w:bottom w:val="single" w:sz="4" w:space="0" w:color="auto"/>
              <w:right w:val="single" w:sz="4" w:space="0" w:color="auto"/>
            </w:tcBorders>
            <w:shd w:val="clear" w:color="auto" w:fill="auto"/>
            <w:noWrap/>
            <w:vAlign w:val="bottom"/>
            <w:hideMark/>
          </w:tcPr>
          <w:p w14:paraId="1E0FC75A"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jistina</w:t>
            </w:r>
          </w:p>
        </w:tc>
        <w:tc>
          <w:tcPr>
            <w:tcW w:w="1134" w:type="dxa"/>
            <w:tcBorders>
              <w:top w:val="single" w:sz="12" w:space="0" w:color="auto"/>
              <w:left w:val="nil"/>
              <w:bottom w:val="single" w:sz="4" w:space="0" w:color="auto"/>
              <w:right w:val="single" w:sz="4" w:space="0" w:color="auto"/>
            </w:tcBorders>
            <w:shd w:val="clear" w:color="auto" w:fill="auto"/>
            <w:noWrap/>
            <w:vAlign w:val="bottom"/>
            <w:hideMark/>
          </w:tcPr>
          <w:p w14:paraId="5E5F958B"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úrok</w:t>
            </w:r>
          </w:p>
        </w:tc>
        <w:tc>
          <w:tcPr>
            <w:tcW w:w="1276" w:type="dxa"/>
            <w:tcBorders>
              <w:top w:val="single" w:sz="12" w:space="0" w:color="auto"/>
              <w:left w:val="nil"/>
              <w:bottom w:val="single" w:sz="4" w:space="0" w:color="auto"/>
              <w:right w:val="single" w:sz="4" w:space="0" w:color="auto"/>
            </w:tcBorders>
            <w:shd w:val="clear" w:color="auto" w:fill="auto"/>
            <w:noWrap/>
            <w:vAlign w:val="bottom"/>
            <w:hideMark/>
          </w:tcPr>
          <w:p w14:paraId="13F8EB23"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celkem</w:t>
            </w:r>
          </w:p>
        </w:tc>
        <w:tc>
          <w:tcPr>
            <w:tcW w:w="1726" w:type="dxa"/>
            <w:tcBorders>
              <w:top w:val="single" w:sz="12" w:space="0" w:color="auto"/>
              <w:left w:val="nil"/>
              <w:bottom w:val="single" w:sz="4" w:space="0" w:color="auto"/>
              <w:right w:val="single" w:sz="12" w:space="0" w:color="auto"/>
            </w:tcBorders>
            <w:shd w:val="clear" w:color="auto" w:fill="auto"/>
            <w:noWrap/>
            <w:vAlign w:val="bottom"/>
            <w:hideMark/>
          </w:tcPr>
          <w:p w14:paraId="4F6157EF"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splatnost</w:t>
            </w:r>
          </w:p>
        </w:tc>
      </w:tr>
      <w:tr w:rsidR="003116E4" w:rsidRPr="003116E4" w14:paraId="39FCC081" w14:textId="77777777" w:rsidTr="002005E0">
        <w:trPr>
          <w:trHeight w:val="288"/>
        </w:trPr>
        <w:tc>
          <w:tcPr>
            <w:tcW w:w="1686" w:type="dxa"/>
            <w:vMerge/>
            <w:tcBorders>
              <w:top w:val="single" w:sz="12" w:space="0" w:color="auto"/>
              <w:left w:val="single" w:sz="12" w:space="0" w:color="auto"/>
              <w:bottom w:val="single" w:sz="4" w:space="0" w:color="auto"/>
              <w:right w:val="single" w:sz="4" w:space="0" w:color="auto"/>
            </w:tcBorders>
            <w:vAlign w:val="center"/>
            <w:hideMark/>
          </w:tcPr>
          <w:p w14:paraId="4F7EB381" w14:textId="77777777" w:rsidR="003116E4" w:rsidRPr="003116E4" w:rsidRDefault="003116E4" w:rsidP="002005E0">
            <w:pPr>
              <w:spacing w:before="0" w:line="240" w:lineRule="auto"/>
              <w:jc w:val="left"/>
              <w:rPr>
                <w:rFonts w:ascii="Calibri" w:hAnsi="Calibri"/>
                <w:b/>
                <w:bCs/>
                <w:color w:val="000000"/>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4AB94BCE"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Kč bez DPH</w:t>
            </w:r>
          </w:p>
        </w:tc>
        <w:tc>
          <w:tcPr>
            <w:tcW w:w="1134" w:type="dxa"/>
            <w:tcBorders>
              <w:top w:val="nil"/>
              <w:left w:val="nil"/>
              <w:bottom w:val="single" w:sz="4" w:space="0" w:color="auto"/>
              <w:right w:val="single" w:sz="4" w:space="0" w:color="auto"/>
            </w:tcBorders>
            <w:shd w:val="clear" w:color="auto" w:fill="auto"/>
            <w:noWrap/>
            <w:vAlign w:val="bottom"/>
            <w:hideMark/>
          </w:tcPr>
          <w:p w14:paraId="419E05E9"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Kč</w:t>
            </w:r>
          </w:p>
        </w:tc>
        <w:tc>
          <w:tcPr>
            <w:tcW w:w="1276" w:type="dxa"/>
            <w:tcBorders>
              <w:top w:val="nil"/>
              <w:left w:val="nil"/>
              <w:bottom w:val="single" w:sz="4" w:space="0" w:color="auto"/>
              <w:right w:val="single" w:sz="4" w:space="0" w:color="auto"/>
            </w:tcBorders>
            <w:shd w:val="clear" w:color="auto" w:fill="auto"/>
            <w:noWrap/>
            <w:vAlign w:val="bottom"/>
            <w:hideMark/>
          </w:tcPr>
          <w:p w14:paraId="6655A0F2"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Kč bez DPH</w:t>
            </w:r>
          </w:p>
        </w:tc>
        <w:tc>
          <w:tcPr>
            <w:tcW w:w="1726" w:type="dxa"/>
            <w:tcBorders>
              <w:top w:val="nil"/>
              <w:left w:val="nil"/>
              <w:bottom w:val="single" w:sz="4" w:space="0" w:color="auto"/>
              <w:right w:val="single" w:sz="12" w:space="0" w:color="auto"/>
            </w:tcBorders>
            <w:shd w:val="clear" w:color="auto" w:fill="auto"/>
            <w:noWrap/>
            <w:vAlign w:val="bottom"/>
            <w:hideMark/>
          </w:tcPr>
          <w:p w14:paraId="7E0C53EE"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den</w:t>
            </w:r>
          </w:p>
        </w:tc>
      </w:tr>
      <w:tr w:rsidR="003116E4" w:rsidRPr="003116E4" w14:paraId="1C6C444B"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tcPr>
          <w:p w14:paraId="3071F632"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0</w:t>
            </w:r>
          </w:p>
        </w:tc>
        <w:tc>
          <w:tcPr>
            <w:tcW w:w="1418" w:type="dxa"/>
            <w:tcBorders>
              <w:top w:val="nil"/>
              <w:left w:val="nil"/>
              <w:bottom w:val="single" w:sz="4" w:space="0" w:color="auto"/>
              <w:right w:val="single" w:sz="4" w:space="0" w:color="auto"/>
            </w:tcBorders>
            <w:shd w:val="clear" w:color="auto" w:fill="auto"/>
            <w:noWrap/>
            <w:vAlign w:val="bottom"/>
          </w:tcPr>
          <w:p w14:paraId="1EFEB422" w14:textId="77777777" w:rsidR="003116E4" w:rsidRPr="003116E4" w:rsidRDefault="003116E4" w:rsidP="002005E0">
            <w:pPr>
              <w:spacing w:before="0" w:line="240" w:lineRule="auto"/>
              <w:jc w:val="left"/>
              <w:rPr>
                <w:rFonts w:ascii="Calibri" w:hAnsi="Calibri"/>
                <w:color w:val="000000"/>
                <w:szCs w:val="22"/>
              </w:rPr>
            </w:pPr>
          </w:p>
        </w:tc>
        <w:tc>
          <w:tcPr>
            <w:tcW w:w="1134" w:type="dxa"/>
            <w:tcBorders>
              <w:top w:val="nil"/>
              <w:left w:val="nil"/>
              <w:bottom w:val="single" w:sz="4" w:space="0" w:color="auto"/>
              <w:right w:val="single" w:sz="4" w:space="0" w:color="auto"/>
            </w:tcBorders>
            <w:shd w:val="clear" w:color="auto" w:fill="auto"/>
            <w:noWrap/>
            <w:vAlign w:val="bottom"/>
          </w:tcPr>
          <w:p w14:paraId="2C513945" w14:textId="77777777" w:rsidR="003116E4" w:rsidRPr="003116E4" w:rsidRDefault="003116E4" w:rsidP="002005E0">
            <w:pPr>
              <w:spacing w:before="0" w:line="240" w:lineRule="auto"/>
              <w:jc w:val="left"/>
              <w:rPr>
                <w:rFonts w:ascii="Calibri" w:hAnsi="Calibri"/>
                <w:color w:val="000000"/>
                <w:szCs w:val="22"/>
              </w:rPr>
            </w:pPr>
          </w:p>
        </w:tc>
        <w:tc>
          <w:tcPr>
            <w:tcW w:w="1276" w:type="dxa"/>
            <w:tcBorders>
              <w:top w:val="nil"/>
              <w:left w:val="nil"/>
              <w:bottom w:val="single" w:sz="4" w:space="0" w:color="auto"/>
              <w:right w:val="single" w:sz="4" w:space="0" w:color="auto"/>
            </w:tcBorders>
            <w:shd w:val="clear" w:color="auto" w:fill="auto"/>
            <w:noWrap/>
            <w:vAlign w:val="bottom"/>
          </w:tcPr>
          <w:p w14:paraId="430ED964" w14:textId="77777777" w:rsidR="003116E4" w:rsidRPr="003116E4" w:rsidRDefault="003116E4" w:rsidP="002005E0">
            <w:pPr>
              <w:spacing w:before="0" w:line="240" w:lineRule="auto"/>
              <w:jc w:val="left"/>
              <w:rPr>
                <w:rFonts w:ascii="Calibri" w:hAnsi="Calibri"/>
                <w:color w:val="000000"/>
                <w:szCs w:val="22"/>
              </w:rPr>
            </w:pPr>
          </w:p>
        </w:tc>
        <w:tc>
          <w:tcPr>
            <w:tcW w:w="1726" w:type="dxa"/>
            <w:tcBorders>
              <w:top w:val="nil"/>
              <w:left w:val="nil"/>
              <w:bottom w:val="single" w:sz="4" w:space="0" w:color="auto"/>
              <w:right w:val="single" w:sz="12" w:space="0" w:color="auto"/>
            </w:tcBorders>
            <w:shd w:val="clear" w:color="auto" w:fill="auto"/>
            <w:noWrap/>
            <w:vAlign w:val="bottom"/>
          </w:tcPr>
          <w:p w14:paraId="2BB6BC8D"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30. 4. 20</w:t>
            </w:r>
            <w:r>
              <w:rPr>
                <w:rFonts w:ascii="Calibri" w:hAnsi="Calibri"/>
                <w:color w:val="000000"/>
                <w:szCs w:val="22"/>
              </w:rPr>
              <w:t>26</w:t>
            </w:r>
          </w:p>
        </w:tc>
      </w:tr>
      <w:tr w:rsidR="003116E4" w:rsidRPr="003116E4" w14:paraId="12155026"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0084A746"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w:t>
            </w:r>
          </w:p>
        </w:tc>
        <w:tc>
          <w:tcPr>
            <w:tcW w:w="1418" w:type="dxa"/>
            <w:tcBorders>
              <w:top w:val="nil"/>
              <w:left w:val="nil"/>
              <w:bottom w:val="single" w:sz="4" w:space="0" w:color="auto"/>
              <w:right w:val="single" w:sz="4" w:space="0" w:color="auto"/>
            </w:tcBorders>
            <w:shd w:val="clear" w:color="auto" w:fill="auto"/>
            <w:noWrap/>
            <w:vAlign w:val="bottom"/>
            <w:hideMark/>
          </w:tcPr>
          <w:p w14:paraId="7C11DA7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F78769"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12ADB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199F5F3C" w14:textId="03841489"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30.6.20</w:t>
            </w:r>
            <w:r>
              <w:rPr>
                <w:rFonts w:ascii="Calibri" w:hAnsi="Calibri"/>
                <w:color w:val="000000"/>
                <w:szCs w:val="22"/>
              </w:rPr>
              <w:t>26</w:t>
            </w:r>
          </w:p>
        </w:tc>
      </w:tr>
      <w:tr w:rsidR="003116E4" w:rsidRPr="003116E4" w14:paraId="74E33C89"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56B082FE"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2</w:t>
            </w:r>
          </w:p>
        </w:tc>
        <w:tc>
          <w:tcPr>
            <w:tcW w:w="1418" w:type="dxa"/>
            <w:tcBorders>
              <w:top w:val="nil"/>
              <w:left w:val="nil"/>
              <w:bottom w:val="single" w:sz="4" w:space="0" w:color="auto"/>
              <w:right w:val="single" w:sz="4" w:space="0" w:color="auto"/>
            </w:tcBorders>
            <w:shd w:val="clear" w:color="auto" w:fill="auto"/>
            <w:noWrap/>
            <w:vAlign w:val="bottom"/>
            <w:hideMark/>
          </w:tcPr>
          <w:p w14:paraId="4C9E2529"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047C65"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251B1D"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2F8DFB02" w14:textId="6DE345E0"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31.12.20</w:t>
            </w:r>
            <w:r>
              <w:rPr>
                <w:rFonts w:ascii="Calibri" w:hAnsi="Calibri"/>
                <w:color w:val="000000"/>
                <w:szCs w:val="22"/>
              </w:rPr>
              <w:t>26</w:t>
            </w:r>
          </w:p>
        </w:tc>
      </w:tr>
      <w:tr w:rsidR="003116E4" w:rsidRPr="003116E4" w14:paraId="36CE7FD1"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4C96588B"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w:t>
            </w:r>
          </w:p>
        </w:tc>
        <w:tc>
          <w:tcPr>
            <w:tcW w:w="1418" w:type="dxa"/>
            <w:tcBorders>
              <w:top w:val="nil"/>
              <w:left w:val="nil"/>
              <w:bottom w:val="single" w:sz="4" w:space="0" w:color="auto"/>
              <w:right w:val="single" w:sz="4" w:space="0" w:color="auto"/>
            </w:tcBorders>
            <w:shd w:val="clear" w:color="auto" w:fill="auto"/>
            <w:noWrap/>
            <w:vAlign w:val="bottom"/>
            <w:hideMark/>
          </w:tcPr>
          <w:p w14:paraId="3ECFA13E"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698BB5"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2183D4"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0ACB5D7F" w14:textId="1D820A2D"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30.6.20</w:t>
            </w:r>
            <w:r>
              <w:rPr>
                <w:rFonts w:ascii="Calibri" w:hAnsi="Calibri"/>
                <w:color w:val="000000"/>
                <w:szCs w:val="22"/>
              </w:rPr>
              <w:t>27</w:t>
            </w:r>
          </w:p>
        </w:tc>
      </w:tr>
      <w:tr w:rsidR="003116E4" w:rsidRPr="003116E4" w14:paraId="0E1E81B2"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2B0A54FC"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4</w:t>
            </w:r>
          </w:p>
        </w:tc>
        <w:tc>
          <w:tcPr>
            <w:tcW w:w="1418" w:type="dxa"/>
            <w:tcBorders>
              <w:top w:val="nil"/>
              <w:left w:val="nil"/>
              <w:bottom w:val="single" w:sz="4" w:space="0" w:color="auto"/>
              <w:right w:val="single" w:sz="4" w:space="0" w:color="auto"/>
            </w:tcBorders>
            <w:shd w:val="clear" w:color="auto" w:fill="auto"/>
            <w:noWrap/>
            <w:vAlign w:val="bottom"/>
            <w:hideMark/>
          </w:tcPr>
          <w:p w14:paraId="466B1C24"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236DB1"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33E641"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2A154C57" w14:textId="1B7F157F"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31.12.20</w:t>
            </w:r>
            <w:r>
              <w:rPr>
                <w:rFonts w:ascii="Calibri" w:hAnsi="Calibri"/>
                <w:color w:val="000000"/>
                <w:szCs w:val="22"/>
              </w:rPr>
              <w:t>27</w:t>
            </w:r>
          </w:p>
        </w:tc>
      </w:tr>
      <w:tr w:rsidR="003116E4" w:rsidRPr="003116E4" w14:paraId="4F029F03"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43624635"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5</w:t>
            </w:r>
          </w:p>
        </w:tc>
        <w:tc>
          <w:tcPr>
            <w:tcW w:w="1418" w:type="dxa"/>
            <w:tcBorders>
              <w:top w:val="nil"/>
              <w:left w:val="nil"/>
              <w:bottom w:val="single" w:sz="4" w:space="0" w:color="auto"/>
              <w:right w:val="single" w:sz="4" w:space="0" w:color="auto"/>
            </w:tcBorders>
            <w:shd w:val="clear" w:color="auto" w:fill="auto"/>
            <w:noWrap/>
            <w:vAlign w:val="bottom"/>
            <w:hideMark/>
          </w:tcPr>
          <w:p w14:paraId="2C2C301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3E2EE9"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9A75D7"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62A780BC" w14:textId="4912590B"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30.6.20</w:t>
            </w:r>
            <w:r>
              <w:rPr>
                <w:rFonts w:ascii="Calibri" w:hAnsi="Calibri"/>
                <w:color w:val="000000"/>
                <w:szCs w:val="22"/>
              </w:rPr>
              <w:t>28</w:t>
            </w:r>
          </w:p>
        </w:tc>
      </w:tr>
      <w:tr w:rsidR="003116E4" w:rsidRPr="003116E4" w14:paraId="26993D3E"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329B1374"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14:paraId="0246090F"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D6359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D334C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509CB359" w14:textId="77C676A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31.12.20</w:t>
            </w:r>
            <w:r>
              <w:rPr>
                <w:rFonts w:ascii="Calibri" w:hAnsi="Calibri"/>
                <w:color w:val="000000"/>
                <w:szCs w:val="22"/>
              </w:rPr>
              <w:t>28</w:t>
            </w:r>
          </w:p>
        </w:tc>
      </w:tr>
      <w:tr w:rsidR="003116E4" w:rsidRPr="003116E4" w14:paraId="1909F822"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5FCF3A2E"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7</w:t>
            </w:r>
          </w:p>
        </w:tc>
        <w:tc>
          <w:tcPr>
            <w:tcW w:w="1418" w:type="dxa"/>
            <w:tcBorders>
              <w:top w:val="nil"/>
              <w:left w:val="nil"/>
              <w:bottom w:val="single" w:sz="4" w:space="0" w:color="auto"/>
              <w:right w:val="single" w:sz="4" w:space="0" w:color="auto"/>
            </w:tcBorders>
            <w:shd w:val="clear" w:color="auto" w:fill="auto"/>
            <w:noWrap/>
            <w:vAlign w:val="bottom"/>
            <w:hideMark/>
          </w:tcPr>
          <w:p w14:paraId="2BF7DB91"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AF0FE2"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013281"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31FB8429"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atd. </w:t>
            </w:r>
          </w:p>
        </w:tc>
      </w:tr>
      <w:tr w:rsidR="003116E4" w:rsidRPr="003116E4" w14:paraId="3C8687BA"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2E80DEA9"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14:paraId="20EAB69D"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6C67DE"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D9B0C0"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6E5E8E50"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5CDD5501"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1011BD5F"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9</w:t>
            </w:r>
          </w:p>
        </w:tc>
        <w:tc>
          <w:tcPr>
            <w:tcW w:w="1418" w:type="dxa"/>
            <w:tcBorders>
              <w:top w:val="nil"/>
              <w:left w:val="nil"/>
              <w:bottom w:val="single" w:sz="4" w:space="0" w:color="auto"/>
              <w:right w:val="single" w:sz="4" w:space="0" w:color="auto"/>
            </w:tcBorders>
            <w:shd w:val="clear" w:color="auto" w:fill="auto"/>
            <w:noWrap/>
            <w:vAlign w:val="bottom"/>
            <w:hideMark/>
          </w:tcPr>
          <w:p w14:paraId="139A8DF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45669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7DA69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0F6CD2BD"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550015B4"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3212F7FB"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10</w:t>
            </w:r>
          </w:p>
        </w:tc>
        <w:tc>
          <w:tcPr>
            <w:tcW w:w="1418" w:type="dxa"/>
            <w:tcBorders>
              <w:top w:val="nil"/>
              <w:left w:val="nil"/>
              <w:bottom w:val="single" w:sz="4" w:space="0" w:color="auto"/>
              <w:right w:val="single" w:sz="4" w:space="0" w:color="auto"/>
            </w:tcBorders>
            <w:shd w:val="clear" w:color="auto" w:fill="auto"/>
            <w:noWrap/>
            <w:vAlign w:val="bottom"/>
            <w:hideMark/>
          </w:tcPr>
          <w:p w14:paraId="1CC03240"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548177"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F77F43"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19D9D654"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0A1D8C52"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7F4D7546"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14:paraId="59990B4B"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5328A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4BFB9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41FFB708"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352D4352"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2A9CD42C"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12</w:t>
            </w:r>
          </w:p>
        </w:tc>
        <w:tc>
          <w:tcPr>
            <w:tcW w:w="1418" w:type="dxa"/>
            <w:tcBorders>
              <w:top w:val="nil"/>
              <w:left w:val="nil"/>
              <w:bottom w:val="single" w:sz="4" w:space="0" w:color="auto"/>
              <w:right w:val="single" w:sz="4" w:space="0" w:color="auto"/>
            </w:tcBorders>
            <w:shd w:val="clear" w:color="auto" w:fill="auto"/>
            <w:noWrap/>
            <w:vAlign w:val="bottom"/>
            <w:hideMark/>
          </w:tcPr>
          <w:p w14:paraId="5D84602B"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6A36B3"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C14C25"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6D92D61F"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0DEBF26C"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247C7589"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13</w:t>
            </w:r>
          </w:p>
        </w:tc>
        <w:tc>
          <w:tcPr>
            <w:tcW w:w="1418" w:type="dxa"/>
            <w:tcBorders>
              <w:top w:val="nil"/>
              <w:left w:val="nil"/>
              <w:bottom w:val="single" w:sz="4" w:space="0" w:color="auto"/>
              <w:right w:val="single" w:sz="4" w:space="0" w:color="auto"/>
            </w:tcBorders>
            <w:shd w:val="clear" w:color="auto" w:fill="auto"/>
            <w:noWrap/>
            <w:vAlign w:val="bottom"/>
            <w:hideMark/>
          </w:tcPr>
          <w:p w14:paraId="55B5CCF4"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8491B8"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D71AF6"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7931FE0B"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7915A5B1"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2FBFC79E"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14</w:t>
            </w:r>
          </w:p>
        </w:tc>
        <w:tc>
          <w:tcPr>
            <w:tcW w:w="1418" w:type="dxa"/>
            <w:tcBorders>
              <w:top w:val="nil"/>
              <w:left w:val="nil"/>
              <w:bottom w:val="single" w:sz="4" w:space="0" w:color="auto"/>
              <w:right w:val="single" w:sz="4" w:space="0" w:color="auto"/>
            </w:tcBorders>
            <w:shd w:val="clear" w:color="auto" w:fill="auto"/>
            <w:noWrap/>
            <w:vAlign w:val="bottom"/>
            <w:hideMark/>
          </w:tcPr>
          <w:p w14:paraId="6B59BC95"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A48534"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971D70"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06515424"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105918E4"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4E82757B"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15</w:t>
            </w:r>
          </w:p>
        </w:tc>
        <w:tc>
          <w:tcPr>
            <w:tcW w:w="1418" w:type="dxa"/>
            <w:tcBorders>
              <w:top w:val="nil"/>
              <w:left w:val="nil"/>
              <w:bottom w:val="single" w:sz="4" w:space="0" w:color="auto"/>
              <w:right w:val="single" w:sz="4" w:space="0" w:color="auto"/>
            </w:tcBorders>
            <w:shd w:val="clear" w:color="auto" w:fill="auto"/>
            <w:noWrap/>
            <w:vAlign w:val="bottom"/>
            <w:hideMark/>
          </w:tcPr>
          <w:p w14:paraId="7DE1C506"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50731C"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5CE3CB"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4C9BCECB"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38F39456"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451C9FD2"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16</w:t>
            </w:r>
          </w:p>
        </w:tc>
        <w:tc>
          <w:tcPr>
            <w:tcW w:w="1418" w:type="dxa"/>
            <w:tcBorders>
              <w:top w:val="nil"/>
              <w:left w:val="nil"/>
              <w:bottom w:val="single" w:sz="4" w:space="0" w:color="auto"/>
              <w:right w:val="single" w:sz="4" w:space="0" w:color="auto"/>
            </w:tcBorders>
            <w:shd w:val="clear" w:color="auto" w:fill="auto"/>
            <w:noWrap/>
            <w:vAlign w:val="bottom"/>
            <w:hideMark/>
          </w:tcPr>
          <w:p w14:paraId="762C0F95"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5EAE3C"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4EE4E0"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17AF3E3E"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7DD2DE1E"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738E697A"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17</w:t>
            </w:r>
          </w:p>
        </w:tc>
        <w:tc>
          <w:tcPr>
            <w:tcW w:w="1418" w:type="dxa"/>
            <w:tcBorders>
              <w:top w:val="nil"/>
              <w:left w:val="nil"/>
              <w:bottom w:val="single" w:sz="4" w:space="0" w:color="auto"/>
              <w:right w:val="single" w:sz="4" w:space="0" w:color="auto"/>
            </w:tcBorders>
            <w:shd w:val="clear" w:color="auto" w:fill="auto"/>
            <w:noWrap/>
            <w:vAlign w:val="bottom"/>
            <w:hideMark/>
          </w:tcPr>
          <w:p w14:paraId="39715D0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0B1BE1"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95903"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39188C80"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630B8F4A"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1DA01A04"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18</w:t>
            </w:r>
          </w:p>
        </w:tc>
        <w:tc>
          <w:tcPr>
            <w:tcW w:w="1418" w:type="dxa"/>
            <w:tcBorders>
              <w:top w:val="nil"/>
              <w:left w:val="nil"/>
              <w:bottom w:val="single" w:sz="4" w:space="0" w:color="auto"/>
              <w:right w:val="single" w:sz="4" w:space="0" w:color="auto"/>
            </w:tcBorders>
            <w:shd w:val="clear" w:color="auto" w:fill="auto"/>
            <w:noWrap/>
            <w:vAlign w:val="bottom"/>
            <w:hideMark/>
          </w:tcPr>
          <w:p w14:paraId="2212BB56"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A98857"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E050FD"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0D8FDC85"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48FC601D"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4D84F3D5"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19</w:t>
            </w:r>
          </w:p>
        </w:tc>
        <w:tc>
          <w:tcPr>
            <w:tcW w:w="1418" w:type="dxa"/>
            <w:tcBorders>
              <w:top w:val="nil"/>
              <w:left w:val="nil"/>
              <w:bottom w:val="single" w:sz="4" w:space="0" w:color="auto"/>
              <w:right w:val="single" w:sz="4" w:space="0" w:color="auto"/>
            </w:tcBorders>
            <w:shd w:val="clear" w:color="auto" w:fill="auto"/>
            <w:noWrap/>
            <w:vAlign w:val="bottom"/>
            <w:hideMark/>
          </w:tcPr>
          <w:p w14:paraId="008B0614"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74DC9E"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4091CF"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1E2693AF"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3F8FA662" w14:textId="77777777" w:rsidTr="002005E0">
        <w:trPr>
          <w:trHeight w:val="288"/>
        </w:trPr>
        <w:tc>
          <w:tcPr>
            <w:tcW w:w="1686" w:type="dxa"/>
            <w:tcBorders>
              <w:top w:val="nil"/>
              <w:left w:val="single" w:sz="12" w:space="0" w:color="auto"/>
              <w:bottom w:val="single" w:sz="4" w:space="0" w:color="auto"/>
              <w:right w:val="single" w:sz="4" w:space="0" w:color="auto"/>
            </w:tcBorders>
            <w:shd w:val="clear" w:color="auto" w:fill="auto"/>
            <w:noWrap/>
            <w:vAlign w:val="bottom"/>
            <w:hideMark/>
          </w:tcPr>
          <w:p w14:paraId="15001393"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20</w:t>
            </w:r>
          </w:p>
        </w:tc>
        <w:tc>
          <w:tcPr>
            <w:tcW w:w="1418" w:type="dxa"/>
            <w:tcBorders>
              <w:top w:val="nil"/>
              <w:left w:val="nil"/>
              <w:bottom w:val="single" w:sz="4" w:space="0" w:color="auto"/>
              <w:right w:val="single" w:sz="4" w:space="0" w:color="auto"/>
            </w:tcBorders>
            <w:shd w:val="clear" w:color="auto" w:fill="auto"/>
            <w:noWrap/>
            <w:vAlign w:val="bottom"/>
            <w:hideMark/>
          </w:tcPr>
          <w:p w14:paraId="3EFBBC7A"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7A7880"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6D9AB9" w14:textId="77777777" w:rsidR="003116E4" w:rsidRPr="003116E4" w:rsidRDefault="003116E4" w:rsidP="002005E0">
            <w:pPr>
              <w:spacing w:before="0" w:line="240" w:lineRule="auto"/>
              <w:jc w:val="left"/>
              <w:rPr>
                <w:rFonts w:ascii="Calibri" w:hAnsi="Calibri"/>
                <w:color w:val="000000"/>
                <w:szCs w:val="22"/>
              </w:rPr>
            </w:pPr>
            <w:r w:rsidRPr="003116E4">
              <w:rPr>
                <w:rFonts w:ascii="Calibri" w:hAnsi="Calibri"/>
                <w:color w:val="000000"/>
                <w:szCs w:val="22"/>
              </w:rPr>
              <w:t> </w:t>
            </w:r>
          </w:p>
        </w:tc>
        <w:tc>
          <w:tcPr>
            <w:tcW w:w="1726" w:type="dxa"/>
            <w:tcBorders>
              <w:top w:val="nil"/>
              <w:left w:val="nil"/>
              <w:bottom w:val="single" w:sz="4" w:space="0" w:color="auto"/>
              <w:right w:val="single" w:sz="12" w:space="0" w:color="auto"/>
            </w:tcBorders>
            <w:shd w:val="clear" w:color="auto" w:fill="auto"/>
            <w:noWrap/>
            <w:vAlign w:val="bottom"/>
            <w:hideMark/>
          </w:tcPr>
          <w:p w14:paraId="32D564FA" w14:textId="77777777" w:rsidR="003116E4" w:rsidRPr="003116E4" w:rsidRDefault="003116E4" w:rsidP="002005E0">
            <w:pPr>
              <w:spacing w:before="0" w:line="240" w:lineRule="auto"/>
              <w:jc w:val="center"/>
              <w:rPr>
                <w:rFonts w:ascii="Calibri" w:hAnsi="Calibri"/>
                <w:color w:val="000000"/>
                <w:szCs w:val="22"/>
              </w:rPr>
            </w:pPr>
            <w:r w:rsidRPr="003116E4">
              <w:rPr>
                <w:rFonts w:ascii="Calibri" w:hAnsi="Calibri"/>
                <w:color w:val="000000"/>
                <w:szCs w:val="22"/>
              </w:rPr>
              <w:t> </w:t>
            </w:r>
          </w:p>
        </w:tc>
      </w:tr>
      <w:tr w:rsidR="003116E4" w:rsidRPr="003116E4" w14:paraId="5D4DB04D" w14:textId="77777777" w:rsidTr="002005E0">
        <w:trPr>
          <w:trHeight w:val="300"/>
        </w:trPr>
        <w:tc>
          <w:tcPr>
            <w:tcW w:w="1686" w:type="dxa"/>
            <w:tcBorders>
              <w:top w:val="nil"/>
              <w:left w:val="single" w:sz="12" w:space="0" w:color="auto"/>
              <w:bottom w:val="single" w:sz="12" w:space="0" w:color="auto"/>
              <w:right w:val="single" w:sz="4" w:space="0" w:color="auto"/>
            </w:tcBorders>
            <w:shd w:val="clear" w:color="auto" w:fill="auto"/>
            <w:noWrap/>
            <w:vAlign w:val="bottom"/>
            <w:hideMark/>
          </w:tcPr>
          <w:p w14:paraId="04EED619" w14:textId="77777777"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CELKEM</w:t>
            </w:r>
          </w:p>
        </w:tc>
        <w:tc>
          <w:tcPr>
            <w:tcW w:w="1418" w:type="dxa"/>
            <w:tcBorders>
              <w:top w:val="nil"/>
              <w:left w:val="nil"/>
              <w:bottom w:val="single" w:sz="12" w:space="0" w:color="auto"/>
              <w:right w:val="single" w:sz="4" w:space="0" w:color="auto"/>
            </w:tcBorders>
            <w:shd w:val="clear" w:color="auto" w:fill="auto"/>
            <w:noWrap/>
            <w:vAlign w:val="bottom"/>
            <w:hideMark/>
          </w:tcPr>
          <w:p w14:paraId="59981E0D" w14:textId="77777777" w:rsidR="003116E4" w:rsidRPr="003116E4" w:rsidRDefault="003116E4" w:rsidP="002005E0">
            <w:pPr>
              <w:spacing w:before="0" w:line="240" w:lineRule="auto"/>
              <w:jc w:val="left"/>
              <w:rPr>
                <w:rFonts w:ascii="Calibri" w:hAnsi="Calibri"/>
                <w:b/>
                <w:bCs/>
                <w:color w:val="000000"/>
                <w:szCs w:val="22"/>
              </w:rPr>
            </w:pPr>
            <w:r w:rsidRPr="003116E4">
              <w:rPr>
                <w:rFonts w:ascii="Calibri" w:hAnsi="Calibri"/>
                <w:b/>
                <w:bCs/>
                <w:color w:val="000000"/>
                <w:szCs w:val="22"/>
              </w:rPr>
              <w:t> </w:t>
            </w:r>
          </w:p>
        </w:tc>
        <w:tc>
          <w:tcPr>
            <w:tcW w:w="1134" w:type="dxa"/>
            <w:tcBorders>
              <w:top w:val="nil"/>
              <w:left w:val="nil"/>
              <w:bottom w:val="single" w:sz="12" w:space="0" w:color="auto"/>
              <w:right w:val="single" w:sz="4" w:space="0" w:color="auto"/>
            </w:tcBorders>
            <w:shd w:val="clear" w:color="auto" w:fill="auto"/>
            <w:noWrap/>
            <w:vAlign w:val="bottom"/>
            <w:hideMark/>
          </w:tcPr>
          <w:p w14:paraId="3BC5AF91" w14:textId="77777777" w:rsidR="003116E4" w:rsidRPr="003116E4" w:rsidRDefault="003116E4" w:rsidP="002005E0">
            <w:pPr>
              <w:spacing w:before="0" w:line="240" w:lineRule="auto"/>
              <w:jc w:val="left"/>
              <w:rPr>
                <w:rFonts w:ascii="Calibri" w:hAnsi="Calibri"/>
                <w:b/>
                <w:bCs/>
                <w:color w:val="000000"/>
                <w:szCs w:val="22"/>
              </w:rPr>
            </w:pPr>
            <w:r w:rsidRPr="003116E4">
              <w:rPr>
                <w:rFonts w:ascii="Calibri" w:hAnsi="Calibri"/>
                <w:b/>
                <w:bCs/>
                <w:color w:val="000000"/>
                <w:szCs w:val="22"/>
              </w:rPr>
              <w:t> </w:t>
            </w:r>
          </w:p>
        </w:tc>
        <w:tc>
          <w:tcPr>
            <w:tcW w:w="1276" w:type="dxa"/>
            <w:tcBorders>
              <w:top w:val="nil"/>
              <w:left w:val="nil"/>
              <w:bottom w:val="single" w:sz="12" w:space="0" w:color="auto"/>
              <w:right w:val="single" w:sz="4" w:space="0" w:color="auto"/>
            </w:tcBorders>
            <w:shd w:val="clear" w:color="auto" w:fill="auto"/>
            <w:noWrap/>
            <w:vAlign w:val="bottom"/>
            <w:hideMark/>
          </w:tcPr>
          <w:p w14:paraId="29ED1529" w14:textId="77777777" w:rsidR="003116E4" w:rsidRPr="003116E4" w:rsidRDefault="003116E4" w:rsidP="002005E0">
            <w:pPr>
              <w:spacing w:before="0" w:line="240" w:lineRule="auto"/>
              <w:jc w:val="left"/>
              <w:rPr>
                <w:rFonts w:ascii="Calibri" w:hAnsi="Calibri"/>
                <w:b/>
                <w:bCs/>
                <w:color w:val="000000"/>
                <w:szCs w:val="22"/>
              </w:rPr>
            </w:pPr>
            <w:r w:rsidRPr="003116E4">
              <w:rPr>
                <w:rFonts w:ascii="Calibri" w:hAnsi="Calibri"/>
                <w:b/>
                <w:bCs/>
                <w:color w:val="000000"/>
                <w:szCs w:val="22"/>
              </w:rPr>
              <w:t> </w:t>
            </w:r>
          </w:p>
        </w:tc>
        <w:tc>
          <w:tcPr>
            <w:tcW w:w="1726" w:type="dxa"/>
            <w:tcBorders>
              <w:top w:val="nil"/>
              <w:left w:val="nil"/>
              <w:bottom w:val="single" w:sz="12" w:space="0" w:color="auto"/>
              <w:right w:val="single" w:sz="12" w:space="0" w:color="auto"/>
            </w:tcBorders>
            <w:shd w:val="clear" w:color="auto" w:fill="auto"/>
            <w:noWrap/>
            <w:vAlign w:val="bottom"/>
            <w:hideMark/>
          </w:tcPr>
          <w:p w14:paraId="07518450" w14:textId="7A04459F" w:rsidR="003116E4" w:rsidRPr="003116E4" w:rsidRDefault="003116E4" w:rsidP="002005E0">
            <w:pPr>
              <w:spacing w:before="0" w:line="240" w:lineRule="auto"/>
              <w:jc w:val="center"/>
              <w:rPr>
                <w:rFonts w:ascii="Calibri" w:hAnsi="Calibri"/>
                <w:b/>
                <w:bCs/>
                <w:color w:val="000000"/>
                <w:szCs w:val="22"/>
              </w:rPr>
            </w:pPr>
            <w:r w:rsidRPr="003116E4">
              <w:rPr>
                <w:rFonts w:ascii="Calibri" w:hAnsi="Calibri"/>
                <w:b/>
                <w:bCs/>
                <w:color w:val="000000"/>
                <w:szCs w:val="22"/>
              </w:rPr>
              <w:t>202</w:t>
            </w:r>
            <w:r>
              <w:rPr>
                <w:rFonts w:ascii="Calibri" w:hAnsi="Calibri"/>
                <w:b/>
                <w:bCs/>
                <w:color w:val="000000"/>
                <w:szCs w:val="22"/>
              </w:rPr>
              <w:t>6</w:t>
            </w:r>
            <w:r w:rsidRPr="003116E4">
              <w:rPr>
                <w:rFonts w:ascii="Calibri" w:hAnsi="Calibri"/>
                <w:b/>
                <w:bCs/>
                <w:color w:val="000000"/>
                <w:szCs w:val="22"/>
              </w:rPr>
              <w:t>-203</w:t>
            </w:r>
            <w:r>
              <w:rPr>
                <w:rFonts w:ascii="Calibri" w:hAnsi="Calibri"/>
                <w:b/>
                <w:bCs/>
                <w:color w:val="000000"/>
                <w:szCs w:val="22"/>
              </w:rPr>
              <w:t>5</w:t>
            </w:r>
          </w:p>
        </w:tc>
      </w:tr>
    </w:tbl>
    <w:p w14:paraId="08715F81" w14:textId="77777777" w:rsidR="003116E4" w:rsidRPr="003116E4" w:rsidRDefault="003116E4" w:rsidP="003116E4">
      <w:pPr>
        <w:rPr>
          <w:rFonts w:ascii="Arial" w:hAnsi="Arial"/>
        </w:rPr>
      </w:pPr>
    </w:p>
    <w:p w14:paraId="00699010" w14:textId="77777777" w:rsidR="003116E4" w:rsidRPr="003116E4" w:rsidRDefault="003116E4" w:rsidP="003116E4">
      <w:pPr>
        <w:spacing w:line="240" w:lineRule="auto"/>
        <w:ind w:left="720"/>
        <w:contextualSpacing/>
        <w:rPr>
          <w:rFonts w:ascii="Arial" w:hAnsi="Arial" w:cs="Arial"/>
          <w:szCs w:val="22"/>
        </w:rPr>
      </w:pPr>
    </w:p>
    <w:p w14:paraId="6CC87221" w14:textId="77777777" w:rsidR="003116E4" w:rsidRPr="003116E4" w:rsidRDefault="003116E4" w:rsidP="003116E4">
      <w:pPr>
        <w:spacing w:line="240" w:lineRule="auto"/>
        <w:ind w:left="720"/>
        <w:contextualSpacing/>
        <w:rPr>
          <w:rFonts w:ascii="Arial" w:hAnsi="Arial" w:cs="Arial"/>
          <w:szCs w:val="22"/>
        </w:rPr>
      </w:pPr>
    </w:p>
    <w:p w14:paraId="60CF3E4B" w14:textId="77777777" w:rsidR="003116E4" w:rsidRPr="003116E4" w:rsidRDefault="003116E4" w:rsidP="003116E4">
      <w:pPr>
        <w:rPr>
          <w:rFonts w:ascii="Arial" w:hAnsi="Arial" w:cs="Arial"/>
          <w:b/>
        </w:rPr>
      </w:pPr>
      <w:r w:rsidRPr="003116E4">
        <w:rPr>
          <w:rFonts w:ascii="Arial" w:hAnsi="Arial"/>
          <w:b/>
        </w:rPr>
        <w:t>3.2</w:t>
      </w:r>
      <w:r w:rsidRPr="003116E4">
        <w:rPr>
          <w:rFonts w:ascii="Arial" w:hAnsi="Arial"/>
        </w:rPr>
        <w:tab/>
      </w:r>
      <w:r w:rsidRPr="003116E4">
        <w:rPr>
          <w:rFonts w:ascii="Arial" w:hAnsi="Arial" w:cs="Arial"/>
          <w:b/>
        </w:rPr>
        <w:t>Platba za energetický management</w:t>
      </w:r>
    </w:p>
    <w:p w14:paraId="0995B777" w14:textId="77777777" w:rsidR="003116E4" w:rsidRPr="003116E4" w:rsidRDefault="003116E4" w:rsidP="003116E4">
      <w:r w:rsidRPr="003116E4">
        <w:t>Platby za energetický management budou uvedeny v samostatné tabulce.</w:t>
      </w:r>
    </w:p>
    <w:p w14:paraId="4FABF924" w14:textId="77777777" w:rsidR="003116E4" w:rsidRPr="003116E4" w:rsidRDefault="003116E4" w:rsidP="003116E4">
      <w:r w:rsidRPr="003116E4">
        <w:t>Cenu energetického managementu bude ESCO fakturovat Klientovi vždy jedenkrát ročně, a to teprve po projednání a oboustranném odsouhlasení roční průběžné zprávy. Podpis průběžné zprávy se předpokládá nejpozději do konce března následujícího roku po ukončení vyhodnocovaného období. Roční platba za energetický management je stanovena ve výši ………….  Kč bez DPH. K této ceně bude připočtena DPH dle platných sazeb.</w:t>
      </w:r>
    </w:p>
    <w:p w14:paraId="1381BAAA" w14:textId="77777777" w:rsidR="003116E4" w:rsidRPr="003116E4" w:rsidRDefault="003116E4" w:rsidP="003116E4">
      <w:r w:rsidRPr="003116E4">
        <w:t>V případě, že roční průběžná zpráva potvrdí nedostatečné plnění zaručené výše úspor, vypočtená sankce za neplnění úspor bude odečtena od platby za energetický management. Pokud tato sankce převýší hodnotu platby za energetický management, platba za energetický management nebude vůbec fakturována a naopak Klient bude fakturovat společnosti ESCO rozdíl mezi sankcí a platbou za energetický management.</w:t>
      </w:r>
    </w:p>
    <w:p w14:paraId="72E2C467" w14:textId="77777777" w:rsidR="003116E4" w:rsidRPr="003116E4" w:rsidRDefault="003116E4" w:rsidP="003116E4"/>
    <w:p w14:paraId="5398A188" w14:textId="2179B21A" w:rsidR="004039F6" w:rsidRDefault="004039F6">
      <w:pPr>
        <w:spacing w:before="0" w:line="240" w:lineRule="auto"/>
        <w:jc w:val="left"/>
        <w:rPr>
          <w:rFonts w:ascii="Arial" w:hAnsi="Arial" w:cs="Arial"/>
          <w:szCs w:val="22"/>
        </w:rPr>
      </w:pPr>
      <w:r>
        <w:rPr>
          <w:rFonts w:ascii="Arial" w:hAnsi="Arial" w:cs="Arial"/>
        </w:rPr>
        <w:br w:type="page"/>
      </w:r>
    </w:p>
    <w:p w14:paraId="121053F4" w14:textId="77777777" w:rsidR="008F2852" w:rsidRDefault="008F2852" w:rsidP="00D45E4F">
      <w:pPr>
        <w:rPr>
          <w:i/>
        </w:rPr>
      </w:pPr>
      <w:r w:rsidRPr="00464E78">
        <w:rPr>
          <w:b/>
        </w:rPr>
        <w:lastRenderedPageBreak/>
        <w:t>Příloha č. 4</w:t>
      </w:r>
      <w:r w:rsidRPr="00464E78">
        <w:rPr>
          <w:b/>
        </w:rPr>
        <w:tab/>
        <w:t>Harmonogram realizace projektu</w:t>
      </w:r>
      <w:r w:rsidRPr="00464E78">
        <w:rPr>
          <w:b/>
        </w:rPr>
        <w:br/>
      </w:r>
      <w:r w:rsidRPr="00464E78">
        <w:rPr>
          <w:b/>
        </w:rPr>
        <w:br/>
      </w:r>
      <w:r w:rsidRPr="00464E78">
        <w:rPr>
          <w:b/>
        </w:rPr>
        <w:tab/>
      </w:r>
      <w:r w:rsidRPr="00464E78">
        <w:rPr>
          <w:b/>
        </w:rPr>
        <w:tab/>
      </w:r>
      <w:r w:rsidRPr="00464E78">
        <w:rPr>
          <w:i/>
        </w:rPr>
        <w:t xml:space="preserve">Doplní </w:t>
      </w:r>
      <w:r w:rsidR="002D7BAC">
        <w:rPr>
          <w:i/>
        </w:rPr>
        <w:t>účastník</w:t>
      </w:r>
      <w:r w:rsidRPr="00464E78">
        <w:rPr>
          <w:i/>
        </w:rPr>
        <w:t xml:space="preserve"> v souladu se svou nabídkou</w:t>
      </w:r>
    </w:p>
    <w:p w14:paraId="17716905" w14:textId="5C255909" w:rsidR="008F2852" w:rsidRDefault="002D7BAC" w:rsidP="00D45E4F">
      <w:r>
        <w:t>Účastník</w:t>
      </w:r>
      <w:r w:rsidR="008F2852">
        <w:t xml:space="preserve"> uvede </w:t>
      </w:r>
      <w:r w:rsidR="00F7542C">
        <w:t xml:space="preserve">podrobný </w:t>
      </w:r>
      <w:r w:rsidR="008F2852">
        <w:t>harmonogram (časový postup prací na realizaci celého projektu).</w:t>
      </w:r>
    </w:p>
    <w:p w14:paraId="56FA5C34" w14:textId="77777777" w:rsidR="004039F6" w:rsidRDefault="004039F6">
      <w:pPr>
        <w:spacing w:before="0" w:line="240" w:lineRule="auto"/>
        <w:jc w:val="left"/>
        <w:rPr>
          <w:b/>
        </w:rPr>
      </w:pPr>
      <w:r>
        <w:rPr>
          <w:b/>
        </w:rPr>
        <w:br w:type="page"/>
      </w:r>
    </w:p>
    <w:p w14:paraId="03E0E7D5" w14:textId="5ADFCE4E" w:rsidR="00A32339" w:rsidRDefault="008F2852" w:rsidP="00D45E4F">
      <w:r w:rsidRPr="00464E78">
        <w:rPr>
          <w:b/>
        </w:rPr>
        <w:lastRenderedPageBreak/>
        <w:t>Příloha č. 5</w:t>
      </w:r>
      <w:r w:rsidRPr="00464E78">
        <w:rPr>
          <w:b/>
        </w:rPr>
        <w:tab/>
        <w:t>Výše garantované úspory, sankce za nedosažení garantované úspory</w:t>
      </w:r>
      <w:r w:rsidR="00903BAB">
        <w:rPr>
          <w:b/>
        </w:rPr>
        <w:t xml:space="preserve"> a</w:t>
      </w:r>
      <w:r w:rsidRPr="00464E78">
        <w:rPr>
          <w:b/>
        </w:rPr>
        <w:t xml:space="preserve"> prémie za překročení garantované úspory </w:t>
      </w:r>
      <w:r w:rsidRPr="00464E78">
        <w:rPr>
          <w:b/>
        </w:rPr>
        <w:br/>
      </w:r>
    </w:p>
    <w:p w14:paraId="6F3125CD" w14:textId="73364423" w:rsidR="008F2852" w:rsidRPr="00093B49" w:rsidRDefault="008F2852" w:rsidP="00D45E4F">
      <w:r w:rsidRPr="00464E78">
        <w:t xml:space="preserve">Doplní </w:t>
      </w:r>
      <w:r w:rsidR="002D7BAC">
        <w:t>účastník</w:t>
      </w:r>
      <w:r w:rsidRPr="00464E78">
        <w:t xml:space="preserve"> v souladu se svou nabídkou</w:t>
      </w:r>
      <w:r w:rsidR="000F245E">
        <w:t xml:space="preserve"> a přílohami ZD č. 2 a 3</w:t>
      </w:r>
      <w:r>
        <w:t xml:space="preserve">. </w:t>
      </w:r>
      <w:r w:rsidR="007F0C31">
        <w:t>Kromě roční garantované úspory nákladů uvede také celkovou roční garantovanou úsporu energie v technických jednotká</w:t>
      </w:r>
      <w:r w:rsidR="002E4C20">
        <w:t xml:space="preserve">ch, která nesmí být nižší, než </w:t>
      </w:r>
      <w:r w:rsidR="00F7542C">
        <w:t xml:space="preserve">30% </w:t>
      </w:r>
      <w:r w:rsidR="00D85492">
        <w:t>Roční prémie</w:t>
      </w:r>
      <w:r>
        <w:t xml:space="preserve">, nebo sankce, budou stanoveny plně v souladu s těmito vztahy:                                              </w:t>
      </w:r>
    </w:p>
    <w:p w14:paraId="4B842029" w14:textId="77777777" w:rsidR="008F2852" w:rsidRDefault="008F2852" w:rsidP="00D45E4F">
      <w:pPr>
        <w:pStyle w:val="Nadpis2"/>
        <w:widowControl w:val="0"/>
        <w:numPr>
          <w:ilvl w:val="0"/>
          <w:numId w:val="0"/>
        </w:numPr>
        <w:ind w:left="1440" w:hanging="1440"/>
        <w:rPr>
          <w:b/>
        </w:rPr>
      </w:pPr>
      <w:r>
        <w:rPr>
          <w:b/>
        </w:rPr>
        <w:t>Prémie a sankce při překročení, nebo nedosažení garantované úspory</w:t>
      </w:r>
    </w:p>
    <w:p w14:paraId="26D293F2" w14:textId="77777777" w:rsidR="008F2852" w:rsidRDefault="008F2852" w:rsidP="00D45E4F">
      <w:r>
        <w:t>Prémie je vyplácena pouze v případě, že platí nerovnost</w:t>
      </w:r>
    </w:p>
    <w:p w14:paraId="77827697" w14:textId="77777777" w:rsidR="008F2852" w:rsidRDefault="008F2852" w:rsidP="00D45E4F">
      <w:pPr>
        <w:rPr>
          <w:b/>
        </w:rPr>
      </w:pPr>
      <w:r>
        <w:rPr>
          <w:b/>
        </w:rPr>
        <w:t>SkutÚ</w:t>
      </w:r>
      <w:r>
        <w:rPr>
          <w:b/>
          <w:vertAlign w:val="subscript"/>
        </w:rPr>
        <w:t>i</w:t>
      </w:r>
      <w:r>
        <w:rPr>
          <w:b/>
        </w:rPr>
        <w:t>&gt;GÚ</w:t>
      </w:r>
      <w:r>
        <w:rPr>
          <w:b/>
          <w:vertAlign w:val="subscript"/>
        </w:rPr>
        <w:t>i</w:t>
      </w:r>
    </w:p>
    <w:p w14:paraId="630C6A3A" w14:textId="77777777" w:rsidR="008F2852" w:rsidRDefault="008F2852" w:rsidP="00D45E4F">
      <w:r>
        <w:t>k</w:t>
      </w:r>
      <w:r w:rsidRPr="002F2D3B">
        <w:t>de</w:t>
      </w:r>
      <w:r>
        <w:tab/>
      </w:r>
      <w:r>
        <w:rPr>
          <w:b/>
        </w:rPr>
        <w:t>SkutÚ</w:t>
      </w:r>
      <w:r>
        <w:rPr>
          <w:b/>
          <w:vertAlign w:val="subscript"/>
        </w:rPr>
        <w:t>i</w:t>
      </w:r>
      <w:r w:rsidR="00D85492">
        <w:t xml:space="preserve">   …….</w:t>
      </w:r>
      <w:r>
        <w:t>skutečné dosažená úspora nákladů v roce i</w:t>
      </w:r>
    </w:p>
    <w:p w14:paraId="6E541825" w14:textId="77777777" w:rsidR="008F2852" w:rsidRDefault="008F2852" w:rsidP="00D45E4F">
      <w:r>
        <w:tab/>
      </w:r>
      <w:r>
        <w:rPr>
          <w:b/>
        </w:rPr>
        <w:t>GÚ</w:t>
      </w:r>
      <w:r>
        <w:rPr>
          <w:b/>
          <w:vertAlign w:val="subscript"/>
        </w:rPr>
        <w:t>i</w:t>
      </w:r>
      <w:r>
        <w:t>……. …….garantovaná úspora pro rok i</w:t>
      </w:r>
    </w:p>
    <w:p w14:paraId="2B2F44EB" w14:textId="77777777" w:rsidR="008F2852" w:rsidRDefault="008F2852" w:rsidP="00D45E4F"/>
    <w:p w14:paraId="4F73C06A" w14:textId="77777777" w:rsidR="008F2852" w:rsidRDefault="008F2852" w:rsidP="00D45E4F">
      <w:r>
        <w:t>Výše prémie, kterou vyplácí klient poskytovateli služby, bude stanovena takto:</w:t>
      </w:r>
    </w:p>
    <w:p w14:paraId="26A98291" w14:textId="77777777" w:rsidR="008F2852" w:rsidRDefault="008F2852" w:rsidP="00D45E4F">
      <w:pPr>
        <w:widowControl w:val="0"/>
        <w:rPr>
          <w:b/>
        </w:rPr>
      </w:pPr>
    </w:p>
    <w:p w14:paraId="5002C945" w14:textId="10180FF1" w:rsidR="008F2852" w:rsidRPr="002F2D3B" w:rsidRDefault="008F2852" w:rsidP="00D45E4F">
      <w:pPr>
        <w:widowControl w:val="0"/>
      </w:pPr>
      <w:r>
        <w:rPr>
          <w:b/>
        </w:rPr>
        <w:t>PremieRok</w:t>
      </w:r>
      <w:r>
        <w:rPr>
          <w:b/>
          <w:vertAlign w:val="subscript"/>
        </w:rPr>
        <w:t>i,</w:t>
      </w:r>
      <w:r w:rsidRPr="00C7032A">
        <w:rPr>
          <w:b/>
        </w:rPr>
        <w:t>= 0,</w:t>
      </w:r>
      <w:r w:rsidR="00F7542C">
        <w:rPr>
          <w:b/>
        </w:rPr>
        <w:t>4</w:t>
      </w:r>
      <w:r w:rsidR="000F0308">
        <w:rPr>
          <w:b/>
        </w:rPr>
        <w:t>0</w:t>
      </w:r>
      <w:r>
        <w:rPr>
          <w:b/>
        </w:rPr>
        <w:t>* (SkutÚ</w:t>
      </w:r>
      <w:r>
        <w:rPr>
          <w:b/>
          <w:vertAlign w:val="subscript"/>
        </w:rPr>
        <w:t>i</w:t>
      </w:r>
      <w:r>
        <w:rPr>
          <w:b/>
        </w:rPr>
        <w:t xml:space="preserve"> -  GÚ</w:t>
      </w:r>
      <w:r>
        <w:rPr>
          <w:b/>
          <w:vertAlign w:val="subscript"/>
        </w:rPr>
        <w:t>i</w:t>
      </w:r>
      <w:r w:rsidRPr="002F2D3B">
        <w:rPr>
          <w:b/>
        </w:rPr>
        <w:t>)</w:t>
      </w:r>
    </w:p>
    <w:p w14:paraId="15F038AE" w14:textId="77777777" w:rsidR="008F2852" w:rsidRDefault="008F2852" w:rsidP="00D45E4F">
      <w:r>
        <w:t>k</w:t>
      </w:r>
      <w:r w:rsidRPr="002F2D3B">
        <w:t>de</w:t>
      </w:r>
      <w:r>
        <w:rPr>
          <w:b/>
        </w:rPr>
        <w:t>PremieRok</w:t>
      </w:r>
      <w:r>
        <w:rPr>
          <w:b/>
          <w:vertAlign w:val="subscript"/>
        </w:rPr>
        <w:t>i</w:t>
      </w:r>
      <w:r w:rsidRPr="002F2D3B">
        <w:t xml:space="preserve">   ……. </w:t>
      </w:r>
      <w:r>
        <w:t>prémie splatná za plnění služby v roce i</w:t>
      </w:r>
    </w:p>
    <w:p w14:paraId="3BBB322B" w14:textId="77777777" w:rsidR="003936F2" w:rsidRDefault="003936F2" w:rsidP="00D45E4F"/>
    <w:p w14:paraId="178075FD" w14:textId="77777777" w:rsidR="00BF61D8" w:rsidRPr="00DA5FCC" w:rsidRDefault="008F2852" w:rsidP="00D45E4F">
      <w:r>
        <w:t xml:space="preserve">Sankce je uložena </w:t>
      </w:r>
      <w:r w:rsidRPr="00DA5FCC">
        <w:t>pouze v</w:t>
      </w:r>
      <w:r w:rsidR="00FD631B" w:rsidRPr="00DA5FCC">
        <w:t xml:space="preserve"> případě</w:t>
      </w:r>
      <w:r w:rsidR="00BF61D8" w:rsidRPr="00DA5FCC">
        <w:t>:</w:t>
      </w:r>
    </w:p>
    <w:p w14:paraId="363B20A2" w14:textId="77777777" w:rsidR="008F2852" w:rsidRPr="00DA5FCC" w:rsidRDefault="00BF61D8" w:rsidP="00D45E4F">
      <w:r w:rsidRPr="00DA5FCC">
        <w:t>v</w:t>
      </w:r>
      <w:r w:rsidR="008F2852" w:rsidRPr="00DA5FCC">
        <w:t> případě, že platí nerovnost</w:t>
      </w:r>
    </w:p>
    <w:p w14:paraId="155FC9C3" w14:textId="77777777" w:rsidR="008F2852" w:rsidRPr="00DA5FCC" w:rsidRDefault="008F2852" w:rsidP="00D45E4F">
      <w:pPr>
        <w:rPr>
          <w:b/>
        </w:rPr>
      </w:pPr>
      <w:r w:rsidRPr="00DA5FCC">
        <w:rPr>
          <w:b/>
        </w:rPr>
        <w:t>SkutÚ</w:t>
      </w:r>
      <w:r w:rsidRPr="00DA5FCC">
        <w:rPr>
          <w:b/>
          <w:vertAlign w:val="subscript"/>
        </w:rPr>
        <w:t>i</w:t>
      </w:r>
      <w:r w:rsidRPr="00DA5FCC">
        <w:rPr>
          <w:b/>
        </w:rPr>
        <w:t>&lt;GÚ</w:t>
      </w:r>
      <w:r w:rsidRPr="00DA5FCC">
        <w:rPr>
          <w:b/>
          <w:vertAlign w:val="subscript"/>
        </w:rPr>
        <w:t>i</w:t>
      </w:r>
    </w:p>
    <w:p w14:paraId="16CBE854" w14:textId="77777777" w:rsidR="008F2852" w:rsidRPr="00DA5FCC" w:rsidRDefault="008F2852" w:rsidP="00D45E4F">
      <w:r w:rsidRPr="00DA5FCC">
        <w:t>Výše sankce, kterou vyplácí poskytovatel služby klientovi při ročním vyrovnání, bude stanovena takto:</w:t>
      </w:r>
    </w:p>
    <w:p w14:paraId="279C919E" w14:textId="77777777" w:rsidR="008F2852" w:rsidRPr="00DA5FCC" w:rsidRDefault="008F2852" w:rsidP="00D45E4F">
      <w:pPr>
        <w:widowControl w:val="0"/>
        <w:rPr>
          <w:b/>
        </w:rPr>
      </w:pPr>
    </w:p>
    <w:p w14:paraId="3C8B2F98" w14:textId="77777777" w:rsidR="008F2852" w:rsidRPr="00DA5FCC" w:rsidRDefault="008F2852" w:rsidP="00D45E4F">
      <w:pPr>
        <w:widowControl w:val="0"/>
      </w:pPr>
      <w:r w:rsidRPr="00DA5FCC">
        <w:rPr>
          <w:b/>
        </w:rPr>
        <w:t>SankceRok</w:t>
      </w:r>
      <w:r w:rsidRPr="00DA5FCC">
        <w:rPr>
          <w:b/>
          <w:vertAlign w:val="subscript"/>
        </w:rPr>
        <w:t xml:space="preserve">i, </w:t>
      </w:r>
      <w:r w:rsidRPr="00DA5FCC">
        <w:rPr>
          <w:b/>
        </w:rPr>
        <w:t>=  GÚ</w:t>
      </w:r>
      <w:r w:rsidRPr="00DA5FCC">
        <w:rPr>
          <w:b/>
          <w:vertAlign w:val="subscript"/>
        </w:rPr>
        <w:t>i</w:t>
      </w:r>
      <w:r w:rsidRPr="00DA5FCC">
        <w:rPr>
          <w:b/>
        </w:rPr>
        <w:t>- SkutÚ</w:t>
      </w:r>
      <w:r w:rsidRPr="00DA5FCC">
        <w:rPr>
          <w:b/>
          <w:vertAlign w:val="subscript"/>
        </w:rPr>
        <w:t>i</w:t>
      </w:r>
    </w:p>
    <w:p w14:paraId="42ADA1DA" w14:textId="77777777" w:rsidR="008F2852" w:rsidRPr="003B03BF" w:rsidRDefault="008F2852" w:rsidP="00D45E4F">
      <w:r w:rsidRPr="00DA5FCC">
        <w:t xml:space="preserve">kde   </w:t>
      </w:r>
      <w:r w:rsidRPr="00DA5FCC">
        <w:rPr>
          <w:b/>
        </w:rPr>
        <w:t>SankceRok</w:t>
      </w:r>
      <w:r w:rsidRPr="00DA5FCC">
        <w:rPr>
          <w:b/>
          <w:vertAlign w:val="subscript"/>
        </w:rPr>
        <w:t>i</w:t>
      </w:r>
      <w:r w:rsidRPr="00DA5FCC">
        <w:t xml:space="preserve">   ……. sankce splatná při ročním vyrovnání za plnění služby v roce i </w:t>
      </w:r>
    </w:p>
    <w:p w14:paraId="1A26F48D" w14:textId="77777777" w:rsidR="00106BB9" w:rsidRDefault="00106BB9" w:rsidP="00D45E4F"/>
    <w:p w14:paraId="63807C38" w14:textId="77777777" w:rsidR="004B1E9F" w:rsidRPr="00627CD8" w:rsidRDefault="004B1E9F" w:rsidP="00D45E4F">
      <w:pPr>
        <w:widowControl w:val="0"/>
        <w:rPr>
          <w:i/>
          <w:sz w:val="18"/>
          <w:szCs w:val="18"/>
        </w:rPr>
      </w:pPr>
      <w:r w:rsidRPr="007C21F9">
        <w:t>Referenční ceny pro vyčíslení úspor nákladů</w:t>
      </w:r>
      <w:r>
        <w:t xml:space="preserve"> a sankcí v průběhu trvání smlouvy jsou stanoveny v příloze ZD č. 5A a musí být uvedeny také v této příloze smlouvy.</w:t>
      </w:r>
    </w:p>
    <w:p w14:paraId="532A569F" w14:textId="77777777" w:rsidR="008F2852" w:rsidRDefault="008F2852" w:rsidP="00D45E4F"/>
    <w:p w14:paraId="1A49E948" w14:textId="77777777" w:rsidR="008F2852" w:rsidRPr="004A6E4D" w:rsidRDefault="008F2852" w:rsidP="00D45E4F">
      <w:pPr>
        <w:pStyle w:val="Nadpis2"/>
        <w:widowControl w:val="0"/>
        <w:numPr>
          <w:ilvl w:val="0"/>
          <w:numId w:val="0"/>
        </w:numPr>
        <w:spacing w:before="0"/>
        <w:rPr>
          <w:bCs w:val="0"/>
          <w:i/>
          <w:iCs w:val="0"/>
          <w:szCs w:val="24"/>
        </w:rPr>
      </w:pPr>
      <w:r w:rsidRPr="004A6E4D">
        <w:rPr>
          <w:bCs w:val="0"/>
          <w:i/>
          <w:iCs w:val="0"/>
          <w:szCs w:val="24"/>
        </w:rPr>
        <w:t xml:space="preserve">Dále </w:t>
      </w:r>
      <w:r w:rsidR="002D7BAC">
        <w:rPr>
          <w:bCs w:val="0"/>
          <w:i/>
          <w:iCs w:val="0"/>
          <w:szCs w:val="24"/>
        </w:rPr>
        <w:t>účastník</w:t>
      </w:r>
      <w:r w:rsidRPr="004A6E4D">
        <w:rPr>
          <w:bCs w:val="0"/>
          <w:i/>
          <w:iCs w:val="0"/>
          <w:szCs w:val="24"/>
        </w:rPr>
        <w:t xml:space="preserve"> uvede garantovanou úsporu v jednotlivých letech plnění smlouvy vyčíslenou bez a včetně DPH.</w:t>
      </w:r>
    </w:p>
    <w:p w14:paraId="208728A1" w14:textId="77777777" w:rsidR="00FE3622" w:rsidRDefault="00FE3622" w:rsidP="00D45E4F">
      <w:pPr>
        <w:spacing w:before="0" w:line="240" w:lineRule="auto"/>
      </w:pPr>
    </w:p>
    <w:p w14:paraId="7C2E682D" w14:textId="77777777" w:rsidR="008F2852" w:rsidRDefault="008F2852" w:rsidP="00D45E4F">
      <w:pPr>
        <w:widowControl w:val="0"/>
        <w:rPr>
          <w:b/>
        </w:rPr>
      </w:pPr>
      <w:r>
        <w:rPr>
          <w:b/>
        </w:rPr>
        <w:t>Z</w:t>
      </w:r>
      <w:r w:rsidRPr="00822B37">
        <w:rPr>
          <w:b/>
        </w:rPr>
        <w:t xml:space="preserve">kratky </w:t>
      </w:r>
      <w:r>
        <w:rPr>
          <w:b/>
        </w:rPr>
        <w:t xml:space="preserve">a značení </w:t>
      </w:r>
      <w:r w:rsidRPr="00822B37">
        <w:rPr>
          <w:b/>
        </w:rPr>
        <w:t xml:space="preserve">využité ve vzorcích </w:t>
      </w:r>
      <w:r>
        <w:rPr>
          <w:b/>
        </w:rPr>
        <w:t xml:space="preserve">uvedených </w:t>
      </w:r>
      <w:r w:rsidRPr="00822B37">
        <w:rPr>
          <w:b/>
        </w:rPr>
        <w:t>v</w:t>
      </w:r>
      <w:r>
        <w:rPr>
          <w:b/>
        </w:rPr>
        <w:t> této smlouvě</w:t>
      </w:r>
    </w:p>
    <w:p w14:paraId="1B5F6F53" w14:textId="77777777" w:rsidR="008F2852" w:rsidRPr="00822B37" w:rsidRDefault="008F2852" w:rsidP="00D45E4F">
      <w:pPr>
        <w:widowControl w:val="0"/>
        <w:rPr>
          <w:b/>
        </w:rPr>
      </w:pPr>
    </w:p>
    <w:p w14:paraId="373E8910" w14:textId="77777777" w:rsidR="008F2852" w:rsidRDefault="008F2852" w:rsidP="00D45E4F">
      <w:pPr>
        <w:widowControl w:val="0"/>
      </w:pPr>
      <w:r w:rsidRPr="00822B37">
        <w:rPr>
          <w:b/>
        </w:rPr>
        <w:lastRenderedPageBreak/>
        <w:t>Ú</w:t>
      </w:r>
      <w:r>
        <w:tab/>
        <w:t>…</w:t>
      </w:r>
      <w:r>
        <w:tab/>
        <w:t>úspora (energie, nebo nákladů)</w:t>
      </w:r>
    </w:p>
    <w:p w14:paraId="751CF058" w14:textId="77777777" w:rsidR="008F2852" w:rsidRDefault="008F2852" w:rsidP="00D45E4F">
      <w:pPr>
        <w:widowControl w:val="0"/>
      </w:pPr>
      <w:r w:rsidRPr="00734369">
        <w:rPr>
          <w:b/>
        </w:rPr>
        <w:t>ÚE</w:t>
      </w:r>
      <w:r>
        <w:tab/>
        <w:t>…</w:t>
      </w:r>
      <w:r>
        <w:tab/>
        <w:t>úspora energie</w:t>
      </w:r>
    </w:p>
    <w:p w14:paraId="723D4F62" w14:textId="77777777" w:rsidR="008F2852" w:rsidRDefault="008F2852" w:rsidP="00D45E4F">
      <w:pPr>
        <w:widowControl w:val="0"/>
      </w:pPr>
      <w:r w:rsidRPr="00822B37">
        <w:rPr>
          <w:b/>
        </w:rPr>
        <w:t>GÚ</w:t>
      </w:r>
      <w:r>
        <w:tab/>
        <w:t>…</w:t>
      </w:r>
      <w:r>
        <w:tab/>
        <w:t>garantovaná úspora</w:t>
      </w:r>
    </w:p>
    <w:p w14:paraId="351B66B3" w14:textId="77777777" w:rsidR="008F2852" w:rsidRDefault="008F2852" w:rsidP="00D45E4F">
      <w:pPr>
        <w:widowControl w:val="0"/>
      </w:pPr>
      <w:r w:rsidRPr="00822B37">
        <w:rPr>
          <w:b/>
        </w:rPr>
        <w:t>SE</w:t>
      </w:r>
      <w:r>
        <w:tab/>
        <w:t>…</w:t>
      </w:r>
      <w:r>
        <w:tab/>
        <w:t>spotřeba energie</w:t>
      </w:r>
    </w:p>
    <w:p w14:paraId="773FC3DB" w14:textId="77777777" w:rsidR="008F2852" w:rsidRDefault="008F2852" w:rsidP="00D45E4F">
      <w:pPr>
        <w:widowControl w:val="0"/>
      </w:pPr>
      <w:r w:rsidRPr="00822B37">
        <w:rPr>
          <w:b/>
        </w:rPr>
        <w:t>Ref</w:t>
      </w:r>
      <w:r>
        <w:tab/>
        <w:t>…</w:t>
      </w:r>
      <w:r>
        <w:tab/>
        <w:t>referenční</w:t>
      </w:r>
    </w:p>
    <w:p w14:paraId="644998CD" w14:textId="77777777" w:rsidR="008F2852" w:rsidRDefault="008F2852" w:rsidP="00D45E4F">
      <w:pPr>
        <w:widowControl w:val="0"/>
      </w:pPr>
      <w:r w:rsidRPr="00822B37">
        <w:rPr>
          <w:b/>
        </w:rPr>
        <w:t>Skut</w:t>
      </w:r>
      <w:r>
        <w:tab/>
        <w:t>…</w:t>
      </w:r>
      <w:r>
        <w:tab/>
        <w:t>skutečná</w:t>
      </w:r>
    </w:p>
    <w:p w14:paraId="7677CE34" w14:textId="77777777" w:rsidR="008F2852" w:rsidRDefault="008F2852" w:rsidP="00D45E4F">
      <w:pPr>
        <w:widowControl w:val="0"/>
      </w:pPr>
      <w:r w:rsidRPr="00822B37">
        <w:rPr>
          <w:b/>
        </w:rPr>
        <w:t>nezT, zavT</w:t>
      </w:r>
      <w:r>
        <w:t>…</w:t>
      </w:r>
      <w:r>
        <w:tab/>
        <w:t>hodnota nezávislá, nebo závislá na venkovní teplotě</w:t>
      </w:r>
    </w:p>
    <w:p w14:paraId="6D2EAA02" w14:textId="77777777" w:rsidR="008F2852" w:rsidRDefault="008F2852" w:rsidP="00D45E4F">
      <w:pPr>
        <w:widowControl w:val="0"/>
      </w:pPr>
      <w:r w:rsidRPr="00822B37">
        <w:rPr>
          <w:b/>
        </w:rPr>
        <w:t>Nákl</w:t>
      </w:r>
      <w:r>
        <w:tab/>
        <w:t>…</w:t>
      </w:r>
      <w:r>
        <w:tab/>
        <w:t>náklady</w:t>
      </w:r>
    </w:p>
    <w:p w14:paraId="323CF827" w14:textId="77777777" w:rsidR="008F2852" w:rsidRDefault="008F2852" w:rsidP="00D45E4F">
      <w:pPr>
        <w:widowControl w:val="0"/>
        <w:rPr>
          <w:sz w:val="24"/>
        </w:rPr>
      </w:pPr>
      <w:r w:rsidRPr="00734369">
        <w:rPr>
          <w:sz w:val="24"/>
        </w:rPr>
        <w:t>Poznámka:</w:t>
      </w:r>
      <w:r w:rsidRPr="00822B37">
        <w:rPr>
          <w:sz w:val="24"/>
        </w:rPr>
        <w:t xml:space="preserve"> term</w:t>
      </w:r>
      <w:r>
        <w:rPr>
          <w:sz w:val="24"/>
        </w:rPr>
        <w:t>ín „</w:t>
      </w:r>
      <w:r w:rsidRPr="00031787">
        <w:rPr>
          <w:b/>
          <w:sz w:val="24"/>
        </w:rPr>
        <w:t>energie</w:t>
      </w:r>
      <w:r>
        <w:rPr>
          <w:sz w:val="24"/>
        </w:rPr>
        <w:t xml:space="preserve">“ je zde užíván ve smyslu obecného významu energie, </w:t>
      </w:r>
      <w:r w:rsidR="003F2085">
        <w:rPr>
          <w:sz w:val="24"/>
        </w:rPr>
        <w:t>tzn., zahrnuje</w:t>
      </w:r>
      <w:r>
        <w:rPr>
          <w:sz w:val="24"/>
        </w:rPr>
        <w:t xml:space="preserve"> veškeré formy energie včetně paliv</w:t>
      </w:r>
    </w:p>
    <w:p w14:paraId="6808B985" w14:textId="77777777" w:rsidR="00631574" w:rsidRDefault="00631574" w:rsidP="00D45E4F">
      <w:pPr>
        <w:widowControl w:val="0"/>
        <w:rPr>
          <w:sz w:val="24"/>
        </w:rPr>
      </w:pPr>
    </w:p>
    <w:p w14:paraId="31C21CDA" w14:textId="77777777" w:rsidR="00631574" w:rsidRDefault="00631574" w:rsidP="00D45E4F">
      <w:pPr>
        <w:pStyle w:val="Nadpis2"/>
        <w:widowControl w:val="0"/>
        <w:numPr>
          <w:ilvl w:val="0"/>
          <w:numId w:val="0"/>
        </w:numPr>
        <w:spacing w:before="0"/>
        <w:rPr>
          <w:bCs w:val="0"/>
          <w:i/>
          <w:iCs w:val="0"/>
          <w:szCs w:val="24"/>
        </w:rPr>
      </w:pPr>
      <w:r w:rsidRPr="004A6E4D">
        <w:rPr>
          <w:bCs w:val="0"/>
          <w:i/>
          <w:iCs w:val="0"/>
          <w:szCs w:val="24"/>
        </w:rPr>
        <w:t xml:space="preserve">Dále </w:t>
      </w:r>
      <w:r>
        <w:rPr>
          <w:bCs w:val="0"/>
          <w:i/>
          <w:iCs w:val="0"/>
          <w:szCs w:val="24"/>
        </w:rPr>
        <w:t>účastník</w:t>
      </w:r>
      <w:r w:rsidRPr="004A6E4D">
        <w:rPr>
          <w:bCs w:val="0"/>
          <w:i/>
          <w:iCs w:val="0"/>
          <w:szCs w:val="24"/>
        </w:rPr>
        <w:t xml:space="preserve"> uvede garantovanou úsporu v jednotlivých letech plnění smlouvy vyčíslenou bez a včetně DPH</w:t>
      </w:r>
      <w:r>
        <w:rPr>
          <w:bCs w:val="0"/>
          <w:i/>
          <w:iCs w:val="0"/>
          <w:szCs w:val="24"/>
        </w:rPr>
        <w:t xml:space="preserve"> a její strukturu. Může při tom využít formát standardizovaných tabulek uvedených níže, kde vyplní pouze údaje a formy energií vztahující se k navrhovanému projektu:</w:t>
      </w:r>
    </w:p>
    <w:p w14:paraId="7ED9A27F" w14:textId="77777777" w:rsidR="00631574" w:rsidRDefault="00631574" w:rsidP="00D45E4F">
      <w:pPr>
        <w:spacing w:before="0" w:line="240" w:lineRule="auto"/>
      </w:pPr>
    </w:p>
    <w:p w14:paraId="7E3BD107" w14:textId="77777777" w:rsidR="00631574" w:rsidRDefault="00631574" w:rsidP="00D45E4F">
      <w:r>
        <w:t>Zaručená výše úspor:</w:t>
      </w:r>
    </w:p>
    <w:tbl>
      <w:tblPr>
        <w:tblW w:w="5000" w:type="pct"/>
        <w:tblCellMar>
          <w:left w:w="70" w:type="dxa"/>
          <w:right w:w="70" w:type="dxa"/>
        </w:tblCellMar>
        <w:tblLook w:val="0000" w:firstRow="0" w:lastRow="0" w:firstColumn="0" w:lastColumn="0" w:noHBand="0" w:noVBand="0"/>
      </w:tblPr>
      <w:tblGrid>
        <w:gridCol w:w="1351"/>
        <w:gridCol w:w="1687"/>
        <w:gridCol w:w="1639"/>
        <w:gridCol w:w="2330"/>
        <w:gridCol w:w="2179"/>
      </w:tblGrid>
      <w:tr w:rsidR="00631574" w14:paraId="09AD466F" w14:textId="77777777" w:rsidTr="00D45E4F">
        <w:trPr>
          <w:trHeight w:val="170"/>
        </w:trPr>
        <w:tc>
          <w:tcPr>
            <w:tcW w:w="735" w:type="pct"/>
            <w:tcBorders>
              <w:top w:val="single" w:sz="18" w:space="0" w:color="auto"/>
              <w:left w:val="single" w:sz="18" w:space="0" w:color="auto"/>
              <w:bottom w:val="single" w:sz="6" w:space="0" w:color="auto"/>
              <w:right w:val="single" w:sz="6" w:space="0" w:color="auto"/>
            </w:tcBorders>
          </w:tcPr>
          <w:p w14:paraId="3952F184"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Rok</w:t>
            </w:r>
          </w:p>
        </w:tc>
        <w:tc>
          <w:tcPr>
            <w:tcW w:w="918" w:type="pct"/>
            <w:tcBorders>
              <w:top w:val="single" w:sz="18" w:space="0" w:color="auto"/>
              <w:left w:val="single" w:sz="6" w:space="0" w:color="auto"/>
              <w:bottom w:val="single" w:sz="6" w:space="0" w:color="auto"/>
              <w:right w:val="single" w:sz="6" w:space="0" w:color="auto"/>
            </w:tcBorders>
          </w:tcPr>
          <w:p w14:paraId="3E082055"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Období</w:t>
            </w:r>
          </w:p>
        </w:tc>
        <w:tc>
          <w:tcPr>
            <w:tcW w:w="892" w:type="pct"/>
            <w:tcBorders>
              <w:top w:val="single" w:sz="18" w:space="0" w:color="auto"/>
              <w:left w:val="single" w:sz="6" w:space="0" w:color="auto"/>
              <w:bottom w:val="single" w:sz="6" w:space="0" w:color="auto"/>
              <w:right w:val="single" w:sz="6" w:space="0" w:color="auto"/>
            </w:tcBorders>
          </w:tcPr>
          <w:p w14:paraId="58CD2C60" w14:textId="77777777" w:rsidR="00631574" w:rsidRDefault="00631574" w:rsidP="00D45E4F">
            <w:pPr>
              <w:autoSpaceDE w:val="0"/>
              <w:autoSpaceDN w:val="0"/>
              <w:adjustRightInd w:val="0"/>
              <w:spacing w:before="0" w:line="240" w:lineRule="auto"/>
              <w:rPr>
                <w:rFonts w:ascii="Calibri" w:hAnsi="Calibri" w:cs="Calibri"/>
                <w:b/>
                <w:bCs/>
                <w:color w:val="000000"/>
                <w:szCs w:val="22"/>
              </w:rPr>
            </w:pPr>
          </w:p>
        </w:tc>
        <w:tc>
          <w:tcPr>
            <w:tcW w:w="2454" w:type="pct"/>
            <w:gridSpan w:val="2"/>
            <w:tcBorders>
              <w:top w:val="single" w:sz="18" w:space="0" w:color="auto"/>
              <w:left w:val="single" w:sz="6" w:space="0" w:color="auto"/>
              <w:bottom w:val="single" w:sz="6" w:space="0" w:color="auto"/>
              <w:right w:val="single" w:sz="18" w:space="0" w:color="auto"/>
            </w:tcBorders>
          </w:tcPr>
          <w:p w14:paraId="522C545D"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Garantovaná úspora</w:t>
            </w:r>
          </w:p>
        </w:tc>
      </w:tr>
      <w:tr w:rsidR="00631574" w14:paraId="19298E0C" w14:textId="77777777" w:rsidTr="00D45E4F">
        <w:trPr>
          <w:trHeight w:val="170"/>
        </w:trPr>
        <w:tc>
          <w:tcPr>
            <w:tcW w:w="735" w:type="pct"/>
            <w:tcBorders>
              <w:top w:val="single" w:sz="6" w:space="0" w:color="auto"/>
              <w:left w:val="single" w:sz="18" w:space="0" w:color="auto"/>
              <w:bottom w:val="single" w:sz="18" w:space="0" w:color="auto"/>
              <w:right w:val="single" w:sz="6" w:space="0" w:color="auto"/>
            </w:tcBorders>
          </w:tcPr>
          <w:p w14:paraId="5773D136" w14:textId="77777777" w:rsidR="00631574" w:rsidRDefault="00631574" w:rsidP="00D45E4F">
            <w:pPr>
              <w:autoSpaceDE w:val="0"/>
              <w:autoSpaceDN w:val="0"/>
              <w:adjustRightInd w:val="0"/>
              <w:spacing w:before="0" w:line="240" w:lineRule="auto"/>
              <w:rPr>
                <w:rFonts w:ascii="Calibri" w:hAnsi="Calibri" w:cs="Calibri"/>
                <w:b/>
                <w:bCs/>
                <w:color w:val="000000"/>
                <w:szCs w:val="22"/>
              </w:rPr>
            </w:pPr>
          </w:p>
        </w:tc>
        <w:tc>
          <w:tcPr>
            <w:tcW w:w="918" w:type="pct"/>
            <w:tcBorders>
              <w:top w:val="single" w:sz="6" w:space="0" w:color="auto"/>
              <w:left w:val="single" w:sz="6" w:space="0" w:color="auto"/>
              <w:bottom w:val="single" w:sz="18" w:space="0" w:color="auto"/>
              <w:right w:val="single" w:sz="6" w:space="0" w:color="auto"/>
            </w:tcBorders>
          </w:tcPr>
          <w:p w14:paraId="112DEA00"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 xml:space="preserve">od </w:t>
            </w:r>
          </w:p>
        </w:tc>
        <w:tc>
          <w:tcPr>
            <w:tcW w:w="892" w:type="pct"/>
            <w:tcBorders>
              <w:top w:val="single" w:sz="6" w:space="0" w:color="auto"/>
              <w:left w:val="single" w:sz="6" w:space="0" w:color="auto"/>
              <w:bottom w:val="single" w:sz="18" w:space="0" w:color="auto"/>
              <w:right w:val="single" w:sz="6" w:space="0" w:color="auto"/>
            </w:tcBorders>
          </w:tcPr>
          <w:p w14:paraId="2976AC43"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do</w:t>
            </w:r>
          </w:p>
        </w:tc>
        <w:tc>
          <w:tcPr>
            <w:tcW w:w="1268" w:type="pct"/>
            <w:tcBorders>
              <w:top w:val="single" w:sz="6" w:space="0" w:color="auto"/>
              <w:left w:val="single" w:sz="6" w:space="0" w:color="auto"/>
              <w:bottom w:val="single" w:sz="18" w:space="0" w:color="auto"/>
              <w:right w:val="single" w:sz="6" w:space="0" w:color="auto"/>
            </w:tcBorders>
          </w:tcPr>
          <w:p w14:paraId="48BB4AE6"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Kč bez DPH</w:t>
            </w:r>
          </w:p>
        </w:tc>
        <w:tc>
          <w:tcPr>
            <w:tcW w:w="1186" w:type="pct"/>
            <w:tcBorders>
              <w:top w:val="single" w:sz="6" w:space="0" w:color="auto"/>
              <w:left w:val="single" w:sz="6" w:space="0" w:color="auto"/>
              <w:bottom w:val="single" w:sz="18" w:space="0" w:color="auto"/>
              <w:right w:val="single" w:sz="18" w:space="0" w:color="auto"/>
            </w:tcBorders>
          </w:tcPr>
          <w:p w14:paraId="54353B1C"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Kč včetně DPH</w:t>
            </w:r>
          </w:p>
        </w:tc>
      </w:tr>
      <w:tr w:rsidR="00631574" w14:paraId="1C84F68E" w14:textId="77777777" w:rsidTr="00D45E4F">
        <w:trPr>
          <w:trHeight w:val="170"/>
        </w:trPr>
        <w:tc>
          <w:tcPr>
            <w:tcW w:w="735" w:type="pct"/>
            <w:tcBorders>
              <w:top w:val="nil"/>
              <w:left w:val="single" w:sz="18" w:space="0" w:color="auto"/>
              <w:bottom w:val="single" w:sz="6" w:space="0" w:color="auto"/>
              <w:right w:val="single" w:sz="6" w:space="0" w:color="auto"/>
            </w:tcBorders>
          </w:tcPr>
          <w:p w14:paraId="6A3B12E9"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1</w:t>
            </w:r>
          </w:p>
        </w:tc>
        <w:tc>
          <w:tcPr>
            <w:tcW w:w="918" w:type="pct"/>
            <w:tcBorders>
              <w:top w:val="nil"/>
              <w:left w:val="single" w:sz="6" w:space="0" w:color="auto"/>
              <w:bottom w:val="single" w:sz="6" w:space="0" w:color="auto"/>
              <w:right w:val="single" w:sz="6" w:space="0" w:color="auto"/>
            </w:tcBorders>
          </w:tcPr>
          <w:p w14:paraId="7751697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nil"/>
              <w:left w:val="single" w:sz="6" w:space="0" w:color="auto"/>
              <w:bottom w:val="single" w:sz="6" w:space="0" w:color="auto"/>
              <w:right w:val="single" w:sz="6" w:space="0" w:color="auto"/>
            </w:tcBorders>
          </w:tcPr>
          <w:p w14:paraId="09478E2A"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nil"/>
              <w:left w:val="single" w:sz="6" w:space="0" w:color="auto"/>
              <w:bottom w:val="single" w:sz="6" w:space="0" w:color="auto"/>
              <w:right w:val="single" w:sz="6" w:space="0" w:color="auto"/>
            </w:tcBorders>
          </w:tcPr>
          <w:p w14:paraId="1925A106"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nil"/>
              <w:left w:val="single" w:sz="6" w:space="0" w:color="auto"/>
              <w:bottom w:val="single" w:sz="6" w:space="0" w:color="auto"/>
              <w:right w:val="single" w:sz="18" w:space="0" w:color="auto"/>
            </w:tcBorders>
          </w:tcPr>
          <w:p w14:paraId="539F2CC2"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090E0560"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33F36487"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2</w:t>
            </w:r>
          </w:p>
        </w:tc>
        <w:tc>
          <w:tcPr>
            <w:tcW w:w="918" w:type="pct"/>
            <w:tcBorders>
              <w:top w:val="single" w:sz="6" w:space="0" w:color="auto"/>
              <w:left w:val="single" w:sz="6" w:space="0" w:color="auto"/>
              <w:bottom w:val="single" w:sz="6" w:space="0" w:color="auto"/>
              <w:right w:val="single" w:sz="6" w:space="0" w:color="auto"/>
            </w:tcBorders>
          </w:tcPr>
          <w:p w14:paraId="1B6458B3"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73AB93B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184E67F0"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12F62C4B"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7AE6099B"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79F0FC54"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3</w:t>
            </w:r>
          </w:p>
        </w:tc>
        <w:tc>
          <w:tcPr>
            <w:tcW w:w="918" w:type="pct"/>
            <w:tcBorders>
              <w:top w:val="single" w:sz="6" w:space="0" w:color="auto"/>
              <w:left w:val="single" w:sz="6" w:space="0" w:color="auto"/>
              <w:bottom w:val="single" w:sz="6" w:space="0" w:color="auto"/>
              <w:right w:val="single" w:sz="6" w:space="0" w:color="auto"/>
            </w:tcBorders>
          </w:tcPr>
          <w:p w14:paraId="2D0D1528"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69F17612"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6F4B88DF"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3FCEC846"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7FB99B4C"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660B79E4"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4</w:t>
            </w:r>
          </w:p>
        </w:tc>
        <w:tc>
          <w:tcPr>
            <w:tcW w:w="918" w:type="pct"/>
            <w:tcBorders>
              <w:top w:val="single" w:sz="6" w:space="0" w:color="auto"/>
              <w:left w:val="single" w:sz="6" w:space="0" w:color="auto"/>
              <w:bottom w:val="single" w:sz="6" w:space="0" w:color="auto"/>
              <w:right w:val="single" w:sz="6" w:space="0" w:color="auto"/>
            </w:tcBorders>
          </w:tcPr>
          <w:p w14:paraId="614FFFF6"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551B5BEE"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15A291F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18C604FA"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1510E63B"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0E87A075"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5</w:t>
            </w:r>
          </w:p>
        </w:tc>
        <w:tc>
          <w:tcPr>
            <w:tcW w:w="918" w:type="pct"/>
            <w:tcBorders>
              <w:top w:val="single" w:sz="6" w:space="0" w:color="auto"/>
              <w:left w:val="single" w:sz="6" w:space="0" w:color="auto"/>
              <w:bottom w:val="single" w:sz="6" w:space="0" w:color="auto"/>
              <w:right w:val="single" w:sz="6" w:space="0" w:color="auto"/>
            </w:tcBorders>
          </w:tcPr>
          <w:p w14:paraId="04236713"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5D35EAB7"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787A4BC3"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06B97D8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532ABAB2"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445D1E87"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6</w:t>
            </w:r>
          </w:p>
        </w:tc>
        <w:tc>
          <w:tcPr>
            <w:tcW w:w="918" w:type="pct"/>
            <w:tcBorders>
              <w:top w:val="single" w:sz="6" w:space="0" w:color="auto"/>
              <w:left w:val="single" w:sz="6" w:space="0" w:color="auto"/>
              <w:bottom w:val="single" w:sz="6" w:space="0" w:color="auto"/>
              <w:right w:val="single" w:sz="6" w:space="0" w:color="auto"/>
            </w:tcBorders>
          </w:tcPr>
          <w:p w14:paraId="43690A9E"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2FC9269E"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52DB3F5C"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401A7C98"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31B56E8D"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29491296"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7</w:t>
            </w:r>
          </w:p>
        </w:tc>
        <w:tc>
          <w:tcPr>
            <w:tcW w:w="918" w:type="pct"/>
            <w:tcBorders>
              <w:top w:val="single" w:sz="6" w:space="0" w:color="auto"/>
              <w:left w:val="single" w:sz="6" w:space="0" w:color="auto"/>
              <w:bottom w:val="single" w:sz="6" w:space="0" w:color="auto"/>
              <w:right w:val="single" w:sz="6" w:space="0" w:color="auto"/>
            </w:tcBorders>
          </w:tcPr>
          <w:p w14:paraId="735AC8C0"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7CD459CB"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7985BE3F"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1AE080AF"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1085419C"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185EDAD0"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8</w:t>
            </w:r>
          </w:p>
        </w:tc>
        <w:tc>
          <w:tcPr>
            <w:tcW w:w="918" w:type="pct"/>
            <w:tcBorders>
              <w:top w:val="single" w:sz="6" w:space="0" w:color="auto"/>
              <w:left w:val="single" w:sz="6" w:space="0" w:color="auto"/>
              <w:bottom w:val="single" w:sz="6" w:space="0" w:color="auto"/>
              <w:right w:val="single" w:sz="6" w:space="0" w:color="auto"/>
            </w:tcBorders>
          </w:tcPr>
          <w:p w14:paraId="09FD0AE6"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4B97C8E9"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190364B2"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323AB02B"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6219436F"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6332A4EF"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9</w:t>
            </w:r>
          </w:p>
        </w:tc>
        <w:tc>
          <w:tcPr>
            <w:tcW w:w="918" w:type="pct"/>
            <w:tcBorders>
              <w:top w:val="single" w:sz="6" w:space="0" w:color="auto"/>
              <w:left w:val="single" w:sz="6" w:space="0" w:color="auto"/>
              <w:bottom w:val="single" w:sz="6" w:space="0" w:color="auto"/>
              <w:right w:val="single" w:sz="6" w:space="0" w:color="auto"/>
            </w:tcBorders>
          </w:tcPr>
          <w:p w14:paraId="28EE458F"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57EF4588"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114B504B"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1154179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0ECD133A" w14:textId="77777777" w:rsidTr="00D45E4F">
        <w:trPr>
          <w:trHeight w:val="170"/>
        </w:trPr>
        <w:tc>
          <w:tcPr>
            <w:tcW w:w="735" w:type="pct"/>
            <w:tcBorders>
              <w:top w:val="single" w:sz="6" w:space="0" w:color="auto"/>
              <w:left w:val="single" w:sz="18" w:space="0" w:color="auto"/>
              <w:bottom w:val="single" w:sz="6" w:space="0" w:color="auto"/>
              <w:right w:val="single" w:sz="6" w:space="0" w:color="auto"/>
            </w:tcBorders>
          </w:tcPr>
          <w:p w14:paraId="7E3CDBC7" w14:textId="77777777" w:rsidR="00631574" w:rsidRDefault="00631574" w:rsidP="00D45E4F">
            <w:pPr>
              <w:autoSpaceDE w:val="0"/>
              <w:autoSpaceDN w:val="0"/>
              <w:adjustRightInd w:val="0"/>
              <w:spacing w:before="0" w:line="240" w:lineRule="auto"/>
              <w:rPr>
                <w:rFonts w:ascii="Calibri" w:hAnsi="Calibri" w:cs="Calibri"/>
                <w:color w:val="000000"/>
                <w:szCs w:val="22"/>
              </w:rPr>
            </w:pPr>
            <w:r>
              <w:rPr>
                <w:rFonts w:ascii="Calibri" w:hAnsi="Calibri" w:cs="Calibri"/>
                <w:color w:val="000000"/>
                <w:szCs w:val="22"/>
              </w:rPr>
              <w:t>10</w:t>
            </w:r>
          </w:p>
        </w:tc>
        <w:tc>
          <w:tcPr>
            <w:tcW w:w="918" w:type="pct"/>
            <w:tcBorders>
              <w:top w:val="single" w:sz="6" w:space="0" w:color="auto"/>
              <w:left w:val="single" w:sz="6" w:space="0" w:color="auto"/>
              <w:bottom w:val="single" w:sz="6" w:space="0" w:color="auto"/>
              <w:right w:val="single" w:sz="6" w:space="0" w:color="auto"/>
            </w:tcBorders>
          </w:tcPr>
          <w:p w14:paraId="7FC8550E"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6" w:space="0" w:color="auto"/>
              <w:right w:val="single" w:sz="6" w:space="0" w:color="auto"/>
            </w:tcBorders>
          </w:tcPr>
          <w:p w14:paraId="4373EC5A"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6" w:space="0" w:color="auto"/>
              <w:right w:val="single" w:sz="6" w:space="0" w:color="auto"/>
            </w:tcBorders>
          </w:tcPr>
          <w:p w14:paraId="513F12AF"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6" w:space="0" w:color="auto"/>
              <w:right w:val="single" w:sz="18" w:space="0" w:color="auto"/>
            </w:tcBorders>
          </w:tcPr>
          <w:p w14:paraId="7BBCA32E"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r w:rsidR="00631574" w14:paraId="46B2B37E" w14:textId="77777777" w:rsidTr="00D45E4F">
        <w:trPr>
          <w:trHeight w:val="170"/>
        </w:trPr>
        <w:tc>
          <w:tcPr>
            <w:tcW w:w="735" w:type="pct"/>
            <w:tcBorders>
              <w:top w:val="single" w:sz="6" w:space="0" w:color="auto"/>
              <w:left w:val="single" w:sz="18" w:space="0" w:color="auto"/>
              <w:bottom w:val="single" w:sz="18" w:space="0" w:color="auto"/>
              <w:right w:val="single" w:sz="6" w:space="0" w:color="auto"/>
            </w:tcBorders>
          </w:tcPr>
          <w:p w14:paraId="6C6740C1" w14:textId="77777777" w:rsidR="00631574" w:rsidRDefault="00631574" w:rsidP="00D45E4F">
            <w:pPr>
              <w:autoSpaceDE w:val="0"/>
              <w:autoSpaceDN w:val="0"/>
              <w:adjustRightInd w:val="0"/>
              <w:spacing w:before="0" w:line="240" w:lineRule="auto"/>
              <w:rPr>
                <w:rFonts w:ascii="Calibri" w:hAnsi="Calibri" w:cs="Calibri"/>
                <w:b/>
                <w:bCs/>
                <w:color w:val="000000"/>
                <w:szCs w:val="22"/>
              </w:rPr>
            </w:pPr>
            <w:r>
              <w:rPr>
                <w:rFonts w:ascii="Calibri" w:hAnsi="Calibri" w:cs="Calibri"/>
                <w:b/>
                <w:bCs/>
                <w:color w:val="000000"/>
                <w:szCs w:val="22"/>
              </w:rPr>
              <w:t>CELKEM</w:t>
            </w:r>
          </w:p>
        </w:tc>
        <w:tc>
          <w:tcPr>
            <w:tcW w:w="918" w:type="pct"/>
            <w:tcBorders>
              <w:top w:val="single" w:sz="6" w:space="0" w:color="auto"/>
              <w:left w:val="single" w:sz="6" w:space="0" w:color="auto"/>
              <w:bottom w:val="single" w:sz="18" w:space="0" w:color="auto"/>
              <w:right w:val="single" w:sz="6" w:space="0" w:color="auto"/>
            </w:tcBorders>
          </w:tcPr>
          <w:p w14:paraId="502C1E27"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892" w:type="pct"/>
            <w:tcBorders>
              <w:top w:val="single" w:sz="6" w:space="0" w:color="auto"/>
              <w:left w:val="single" w:sz="6" w:space="0" w:color="auto"/>
              <w:bottom w:val="single" w:sz="18" w:space="0" w:color="auto"/>
              <w:right w:val="single" w:sz="6" w:space="0" w:color="auto"/>
            </w:tcBorders>
          </w:tcPr>
          <w:p w14:paraId="478DA9B1"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268" w:type="pct"/>
            <w:tcBorders>
              <w:top w:val="single" w:sz="6" w:space="0" w:color="auto"/>
              <w:left w:val="single" w:sz="6" w:space="0" w:color="auto"/>
              <w:bottom w:val="single" w:sz="18" w:space="0" w:color="auto"/>
              <w:right w:val="single" w:sz="6" w:space="0" w:color="auto"/>
            </w:tcBorders>
          </w:tcPr>
          <w:p w14:paraId="20B3B7E1" w14:textId="77777777" w:rsidR="00631574" w:rsidRDefault="00631574" w:rsidP="00D45E4F">
            <w:pPr>
              <w:autoSpaceDE w:val="0"/>
              <w:autoSpaceDN w:val="0"/>
              <w:adjustRightInd w:val="0"/>
              <w:spacing w:before="0" w:line="240" w:lineRule="auto"/>
              <w:rPr>
                <w:rFonts w:ascii="Calibri" w:hAnsi="Calibri" w:cs="Calibri"/>
                <w:color w:val="000000"/>
                <w:szCs w:val="22"/>
              </w:rPr>
            </w:pPr>
          </w:p>
        </w:tc>
        <w:tc>
          <w:tcPr>
            <w:tcW w:w="1186" w:type="pct"/>
            <w:tcBorders>
              <w:top w:val="single" w:sz="6" w:space="0" w:color="auto"/>
              <w:left w:val="single" w:sz="6" w:space="0" w:color="auto"/>
              <w:bottom w:val="single" w:sz="18" w:space="0" w:color="auto"/>
              <w:right w:val="single" w:sz="18" w:space="0" w:color="auto"/>
            </w:tcBorders>
          </w:tcPr>
          <w:p w14:paraId="29A1FEA4" w14:textId="77777777" w:rsidR="00631574" w:rsidRDefault="00631574" w:rsidP="00D45E4F">
            <w:pPr>
              <w:autoSpaceDE w:val="0"/>
              <w:autoSpaceDN w:val="0"/>
              <w:adjustRightInd w:val="0"/>
              <w:spacing w:before="0" w:line="240" w:lineRule="auto"/>
              <w:rPr>
                <w:rFonts w:ascii="Calibri" w:hAnsi="Calibri" w:cs="Calibri"/>
                <w:color w:val="000000"/>
                <w:szCs w:val="22"/>
              </w:rPr>
            </w:pPr>
          </w:p>
        </w:tc>
      </w:tr>
    </w:tbl>
    <w:p w14:paraId="509CC16A" w14:textId="77777777" w:rsidR="00631574" w:rsidRPr="00476610" w:rsidRDefault="00631574" w:rsidP="00D45E4F">
      <w:pPr>
        <w:rPr>
          <w:bCs/>
          <w:iCs/>
        </w:rPr>
      </w:pPr>
    </w:p>
    <w:p w14:paraId="28B4D4C7" w14:textId="77777777" w:rsidR="00631574" w:rsidRDefault="00631574" w:rsidP="00D45E4F">
      <w:pPr>
        <w:spacing w:before="0" w:line="240" w:lineRule="auto"/>
        <w:rPr>
          <w:b/>
        </w:rPr>
      </w:pPr>
      <w:r>
        <w:rPr>
          <w:b/>
        </w:rPr>
        <w:br w:type="page"/>
      </w:r>
      <w:r>
        <w:rPr>
          <w:b/>
        </w:rPr>
        <w:lastRenderedPageBreak/>
        <w:t>Předpokládaná struktura zaručených úspor:</w:t>
      </w:r>
    </w:p>
    <w:p w14:paraId="3C53A4E5" w14:textId="77777777" w:rsidR="00631574" w:rsidRDefault="00631574" w:rsidP="00D45E4F">
      <w:pPr>
        <w:spacing w:before="0" w:line="240" w:lineRule="auto"/>
        <w:rPr>
          <w:b/>
        </w:rPr>
      </w:pPr>
    </w:p>
    <w:tbl>
      <w:tblPr>
        <w:tblW w:w="5000" w:type="pct"/>
        <w:tblCellMar>
          <w:left w:w="70" w:type="dxa"/>
          <w:right w:w="70" w:type="dxa"/>
        </w:tblCellMar>
        <w:tblLook w:val="04A0" w:firstRow="1" w:lastRow="0" w:firstColumn="1" w:lastColumn="0" w:noHBand="0" w:noVBand="1"/>
      </w:tblPr>
      <w:tblGrid>
        <w:gridCol w:w="667"/>
        <w:gridCol w:w="1678"/>
        <w:gridCol w:w="2342"/>
        <w:gridCol w:w="341"/>
        <w:gridCol w:w="1599"/>
        <w:gridCol w:w="1594"/>
        <w:gridCol w:w="991"/>
      </w:tblGrid>
      <w:tr w:rsidR="00112D93" w:rsidRPr="00D45E4F" w14:paraId="07A91248" w14:textId="77777777" w:rsidTr="008E3895">
        <w:trPr>
          <w:trHeight w:val="20"/>
        </w:trPr>
        <w:tc>
          <w:tcPr>
            <w:tcW w:w="362" w:type="pct"/>
            <w:tcBorders>
              <w:top w:val="single" w:sz="8" w:space="0" w:color="auto"/>
              <w:left w:val="single" w:sz="8" w:space="0" w:color="auto"/>
              <w:bottom w:val="nil"/>
              <w:right w:val="single" w:sz="8" w:space="0" w:color="auto"/>
            </w:tcBorders>
            <w:shd w:val="clear" w:color="auto" w:fill="auto"/>
            <w:noWrap/>
            <w:vAlign w:val="center"/>
            <w:hideMark/>
          </w:tcPr>
          <w:p w14:paraId="72AEE5F8"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rok</w:t>
            </w:r>
          </w:p>
        </w:tc>
        <w:tc>
          <w:tcPr>
            <w:tcW w:w="911" w:type="pct"/>
            <w:tcBorders>
              <w:top w:val="single" w:sz="8" w:space="0" w:color="auto"/>
              <w:left w:val="nil"/>
              <w:bottom w:val="nil"/>
              <w:right w:val="single" w:sz="8" w:space="0" w:color="auto"/>
            </w:tcBorders>
            <w:shd w:val="clear" w:color="auto" w:fill="auto"/>
            <w:noWrap/>
            <w:vAlign w:val="center"/>
            <w:hideMark/>
          </w:tcPr>
          <w:p w14:paraId="3AB93DED"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Období</w:t>
            </w:r>
          </w:p>
        </w:tc>
        <w:tc>
          <w:tcPr>
            <w:tcW w:w="3727" w:type="pct"/>
            <w:gridSpan w:val="5"/>
            <w:tcBorders>
              <w:top w:val="single" w:sz="8" w:space="0" w:color="auto"/>
              <w:left w:val="nil"/>
              <w:bottom w:val="single" w:sz="8" w:space="0" w:color="auto"/>
              <w:right w:val="single" w:sz="8" w:space="0" w:color="000000"/>
            </w:tcBorders>
            <w:shd w:val="clear" w:color="auto" w:fill="auto"/>
            <w:noWrap/>
            <w:vAlign w:val="center"/>
            <w:hideMark/>
          </w:tcPr>
          <w:p w14:paraId="6F89770D"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Zaručené úspory</w:t>
            </w:r>
          </w:p>
        </w:tc>
      </w:tr>
      <w:tr w:rsidR="00112D93" w:rsidRPr="00D45E4F" w14:paraId="6D500344" w14:textId="77777777" w:rsidTr="008E3895">
        <w:trPr>
          <w:trHeight w:val="20"/>
        </w:trPr>
        <w:tc>
          <w:tcPr>
            <w:tcW w:w="362" w:type="pct"/>
            <w:tcBorders>
              <w:top w:val="nil"/>
              <w:left w:val="single" w:sz="8" w:space="0" w:color="auto"/>
              <w:bottom w:val="double" w:sz="6" w:space="0" w:color="000000"/>
              <w:right w:val="single" w:sz="8" w:space="0" w:color="auto"/>
            </w:tcBorders>
            <w:shd w:val="clear" w:color="auto" w:fill="auto"/>
            <w:noWrap/>
            <w:vAlign w:val="center"/>
            <w:hideMark/>
          </w:tcPr>
          <w:p w14:paraId="7C2EFEA3" w14:textId="48A1D23B" w:rsidR="00112D93" w:rsidRPr="00D45E4F" w:rsidRDefault="00112D93" w:rsidP="00D45E4F">
            <w:pPr>
              <w:spacing w:before="0" w:line="240" w:lineRule="auto"/>
              <w:rPr>
                <w:rFonts w:cs="Arial"/>
                <w:b/>
                <w:bCs/>
                <w:color w:val="000000"/>
                <w:szCs w:val="22"/>
              </w:rPr>
            </w:pPr>
          </w:p>
        </w:tc>
        <w:tc>
          <w:tcPr>
            <w:tcW w:w="911" w:type="pct"/>
            <w:tcBorders>
              <w:top w:val="nil"/>
              <w:left w:val="nil"/>
              <w:bottom w:val="double" w:sz="6" w:space="0" w:color="000000"/>
              <w:right w:val="single" w:sz="8" w:space="0" w:color="auto"/>
            </w:tcBorders>
            <w:shd w:val="clear" w:color="auto" w:fill="auto"/>
            <w:noWrap/>
            <w:vAlign w:val="center"/>
            <w:hideMark/>
          </w:tcPr>
          <w:p w14:paraId="31EBB30B" w14:textId="030B02FF" w:rsidR="00112D93" w:rsidRPr="00D45E4F" w:rsidRDefault="00112D93" w:rsidP="00D45E4F">
            <w:pPr>
              <w:spacing w:before="0" w:line="240" w:lineRule="auto"/>
              <w:rPr>
                <w:rFonts w:cs="Arial"/>
                <w:b/>
                <w:bCs/>
                <w:color w:val="000000"/>
                <w:szCs w:val="22"/>
              </w:rPr>
            </w:pPr>
          </w:p>
        </w:tc>
        <w:tc>
          <w:tcPr>
            <w:tcW w:w="1271" w:type="pct"/>
            <w:tcBorders>
              <w:top w:val="nil"/>
              <w:left w:val="nil"/>
              <w:bottom w:val="double" w:sz="6" w:space="0" w:color="auto"/>
              <w:right w:val="single" w:sz="8" w:space="0" w:color="auto"/>
            </w:tcBorders>
            <w:shd w:val="clear" w:color="auto" w:fill="auto"/>
            <w:noWrap/>
            <w:vAlign w:val="center"/>
            <w:hideMark/>
          </w:tcPr>
          <w:p w14:paraId="3A408257"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energie/média</w:t>
            </w:r>
          </w:p>
        </w:tc>
        <w:tc>
          <w:tcPr>
            <w:tcW w:w="1053" w:type="pct"/>
            <w:gridSpan w:val="2"/>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57D5192C"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v techn. jednotkách</w:t>
            </w:r>
          </w:p>
        </w:tc>
        <w:tc>
          <w:tcPr>
            <w:tcW w:w="865" w:type="pct"/>
            <w:tcBorders>
              <w:top w:val="nil"/>
              <w:left w:val="nil"/>
              <w:bottom w:val="double" w:sz="6" w:space="0" w:color="auto"/>
              <w:right w:val="nil"/>
            </w:tcBorders>
            <w:shd w:val="clear" w:color="auto" w:fill="auto"/>
            <w:noWrap/>
            <w:vAlign w:val="center"/>
            <w:hideMark/>
          </w:tcPr>
          <w:p w14:paraId="25339776"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v tis.Kč bez DPH</w:t>
            </w:r>
          </w:p>
        </w:tc>
        <w:tc>
          <w:tcPr>
            <w:tcW w:w="538" w:type="pct"/>
            <w:tcBorders>
              <w:top w:val="nil"/>
              <w:left w:val="nil"/>
              <w:bottom w:val="double" w:sz="6" w:space="0" w:color="auto"/>
              <w:right w:val="single" w:sz="8" w:space="0" w:color="000000"/>
            </w:tcBorders>
            <w:shd w:val="clear" w:color="auto" w:fill="auto"/>
            <w:noWrap/>
            <w:vAlign w:val="center"/>
            <w:hideMark/>
          </w:tcPr>
          <w:p w14:paraId="4746419D" w14:textId="587E90C8" w:rsidR="00112D93" w:rsidRPr="00D45E4F" w:rsidRDefault="00112D93" w:rsidP="00D45E4F">
            <w:pPr>
              <w:spacing w:before="0" w:line="240" w:lineRule="auto"/>
              <w:rPr>
                <w:rFonts w:cs="Arial"/>
                <w:b/>
                <w:bCs/>
                <w:color w:val="000000"/>
                <w:szCs w:val="22"/>
              </w:rPr>
            </w:pPr>
          </w:p>
        </w:tc>
      </w:tr>
      <w:tr w:rsidR="00112D93" w:rsidRPr="00D45E4F" w14:paraId="5EB8900D"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319A42BD"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1</w:t>
            </w:r>
          </w:p>
        </w:tc>
        <w:tc>
          <w:tcPr>
            <w:tcW w:w="911" w:type="pct"/>
            <w:tcBorders>
              <w:top w:val="nil"/>
              <w:left w:val="nil"/>
              <w:bottom w:val="nil"/>
              <w:right w:val="single" w:sz="8" w:space="0" w:color="auto"/>
            </w:tcBorders>
            <w:shd w:val="clear" w:color="auto" w:fill="auto"/>
            <w:vAlign w:val="center"/>
            <w:hideMark/>
          </w:tcPr>
          <w:p w14:paraId="05FF0A08" w14:textId="60922EE7" w:rsidR="00112D93" w:rsidRPr="00D45E4F" w:rsidRDefault="00112D93" w:rsidP="00D45E4F">
            <w:pPr>
              <w:spacing w:before="0" w:line="240" w:lineRule="auto"/>
              <w:rPr>
                <w:color w:val="000000"/>
                <w:szCs w:val="22"/>
              </w:rPr>
            </w:pPr>
          </w:p>
        </w:tc>
        <w:tc>
          <w:tcPr>
            <w:tcW w:w="1271" w:type="pct"/>
            <w:tcBorders>
              <w:top w:val="nil"/>
              <w:left w:val="nil"/>
              <w:bottom w:val="single" w:sz="8" w:space="0" w:color="auto"/>
              <w:right w:val="single" w:sz="8" w:space="0" w:color="auto"/>
            </w:tcBorders>
            <w:shd w:val="clear" w:color="auto" w:fill="auto"/>
            <w:noWrap/>
            <w:vAlign w:val="center"/>
            <w:hideMark/>
          </w:tcPr>
          <w:p w14:paraId="24307F51" w14:textId="77777777" w:rsidR="00112D93" w:rsidRPr="00D45E4F" w:rsidRDefault="00112D93" w:rsidP="00D45E4F">
            <w:pPr>
              <w:spacing w:before="0" w:line="240" w:lineRule="auto"/>
              <w:rPr>
                <w:rFonts w:cs="Arial"/>
                <w:color w:val="000000"/>
                <w:szCs w:val="22"/>
              </w:rPr>
            </w:pPr>
            <w:r w:rsidRPr="00D45E4F">
              <w:rPr>
                <w:rFonts w:cs="Arial"/>
                <w:color w:val="000000"/>
                <w:szCs w:val="22"/>
              </w:rPr>
              <w:t>zemní plyn</w:t>
            </w:r>
          </w:p>
        </w:tc>
        <w:tc>
          <w:tcPr>
            <w:tcW w:w="185" w:type="pct"/>
            <w:tcBorders>
              <w:top w:val="nil"/>
              <w:left w:val="nil"/>
              <w:bottom w:val="single" w:sz="8" w:space="0" w:color="auto"/>
              <w:right w:val="single" w:sz="8" w:space="0" w:color="auto"/>
            </w:tcBorders>
            <w:shd w:val="clear" w:color="auto" w:fill="auto"/>
            <w:noWrap/>
            <w:vAlign w:val="center"/>
            <w:hideMark/>
          </w:tcPr>
          <w:p w14:paraId="739118E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2075EF0D"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67608CFA"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7E0D490E"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8E3895" w:rsidRPr="00D45E4F" w14:paraId="46D1F7BE"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tcPr>
          <w:p w14:paraId="11260280" w14:textId="77777777" w:rsidR="008E3895" w:rsidRPr="00D45E4F" w:rsidRDefault="008E3895" w:rsidP="00D45E4F">
            <w:pPr>
              <w:spacing w:before="0" w:line="240" w:lineRule="auto"/>
              <w:rPr>
                <w:rFonts w:cs="Arial"/>
                <w:b/>
                <w:bCs/>
                <w:color w:val="000000"/>
                <w:szCs w:val="22"/>
              </w:rPr>
            </w:pPr>
          </w:p>
        </w:tc>
        <w:tc>
          <w:tcPr>
            <w:tcW w:w="911" w:type="pct"/>
            <w:tcBorders>
              <w:top w:val="nil"/>
              <w:left w:val="nil"/>
              <w:bottom w:val="nil"/>
              <w:right w:val="single" w:sz="8" w:space="0" w:color="auto"/>
            </w:tcBorders>
            <w:shd w:val="clear" w:color="auto" w:fill="auto"/>
            <w:vAlign w:val="center"/>
          </w:tcPr>
          <w:p w14:paraId="7A3AAFD4" w14:textId="77777777" w:rsidR="008E3895" w:rsidRPr="00D45E4F" w:rsidRDefault="008E3895" w:rsidP="00D45E4F">
            <w:pPr>
              <w:spacing w:before="0" w:line="240" w:lineRule="auto"/>
              <w:rPr>
                <w:color w:val="000000"/>
                <w:szCs w:val="22"/>
              </w:rPr>
            </w:pPr>
          </w:p>
        </w:tc>
        <w:tc>
          <w:tcPr>
            <w:tcW w:w="1271" w:type="pct"/>
            <w:tcBorders>
              <w:top w:val="nil"/>
              <w:left w:val="nil"/>
              <w:bottom w:val="single" w:sz="8" w:space="0" w:color="auto"/>
              <w:right w:val="single" w:sz="8" w:space="0" w:color="auto"/>
            </w:tcBorders>
            <w:shd w:val="clear" w:color="auto" w:fill="auto"/>
            <w:noWrap/>
            <w:vAlign w:val="center"/>
          </w:tcPr>
          <w:p w14:paraId="38785539" w14:textId="04F62642" w:rsidR="008E3895" w:rsidRPr="00D45E4F" w:rsidRDefault="008E3895" w:rsidP="00D45E4F">
            <w:pPr>
              <w:spacing w:before="0" w:line="240" w:lineRule="auto"/>
              <w:rPr>
                <w:rFonts w:cs="Arial"/>
                <w:color w:val="000000"/>
                <w:szCs w:val="22"/>
              </w:rPr>
            </w:pPr>
            <w:r>
              <w:rPr>
                <w:rFonts w:cs="Arial"/>
                <w:color w:val="000000"/>
                <w:szCs w:val="22"/>
              </w:rPr>
              <w:t>teplo</w:t>
            </w:r>
          </w:p>
        </w:tc>
        <w:tc>
          <w:tcPr>
            <w:tcW w:w="185" w:type="pct"/>
            <w:tcBorders>
              <w:top w:val="nil"/>
              <w:left w:val="nil"/>
              <w:bottom w:val="single" w:sz="8" w:space="0" w:color="auto"/>
              <w:right w:val="single" w:sz="8" w:space="0" w:color="auto"/>
            </w:tcBorders>
            <w:shd w:val="clear" w:color="auto" w:fill="auto"/>
            <w:noWrap/>
            <w:vAlign w:val="center"/>
          </w:tcPr>
          <w:p w14:paraId="7B6A3343" w14:textId="77777777" w:rsidR="008E3895" w:rsidRPr="00D45E4F" w:rsidRDefault="008E3895" w:rsidP="00D45E4F">
            <w:pPr>
              <w:spacing w:before="0" w:line="240" w:lineRule="auto"/>
              <w:rPr>
                <w:rFonts w:cs="Arial"/>
                <w:color w:val="000000"/>
                <w:szCs w:val="22"/>
              </w:rPr>
            </w:pPr>
          </w:p>
        </w:tc>
        <w:tc>
          <w:tcPr>
            <w:tcW w:w="868" w:type="pct"/>
            <w:tcBorders>
              <w:top w:val="nil"/>
              <w:left w:val="nil"/>
              <w:bottom w:val="single" w:sz="8" w:space="0" w:color="auto"/>
              <w:right w:val="single" w:sz="8" w:space="0" w:color="auto"/>
            </w:tcBorders>
            <w:shd w:val="clear" w:color="auto" w:fill="auto"/>
            <w:noWrap/>
            <w:vAlign w:val="center"/>
          </w:tcPr>
          <w:p w14:paraId="343D7D16" w14:textId="00A76E6A" w:rsidR="008E3895" w:rsidRPr="00D45E4F" w:rsidRDefault="008E3895" w:rsidP="00D45E4F">
            <w:pPr>
              <w:spacing w:before="0" w:line="240" w:lineRule="auto"/>
              <w:rPr>
                <w:rFonts w:cs="Arial"/>
                <w:color w:val="000000"/>
                <w:szCs w:val="22"/>
              </w:rPr>
            </w:pPr>
            <w:r>
              <w:rPr>
                <w:rFonts w:cs="Arial"/>
                <w:color w:val="000000"/>
                <w:szCs w:val="22"/>
              </w:rPr>
              <w:t>GJ/rok</w:t>
            </w:r>
          </w:p>
        </w:tc>
        <w:tc>
          <w:tcPr>
            <w:tcW w:w="865" w:type="pct"/>
            <w:tcBorders>
              <w:top w:val="nil"/>
              <w:left w:val="nil"/>
              <w:bottom w:val="single" w:sz="8" w:space="0" w:color="auto"/>
              <w:right w:val="single" w:sz="8" w:space="0" w:color="auto"/>
            </w:tcBorders>
            <w:shd w:val="clear" w:color="auto" w:fill="auto"/>
            <w:noWrap/>
            <w:vAlign w:val="center"/>
          </w:tcPr>
          <w:p w14:paraId="35F496A0" w14:textId="77777777" w:rsidR="008E3895" w:rsidRPr="00D45E4F" w:rsidRDefault="008E3895" w:rsidP="00D45E4F">
            <w:pPr>
              <w:spacing w:before="0" w:line="240" w:lineRule="auto"/>
              <w:rPr>
                <w:rFonts w:cs="Arial"/>
                <w:color w:val="000000"/>
                <w:szCs w:val="22"/>
              </w:rPr>
            </w:pPr>
          </w:p>
        </w:tc>
        <w:tc>
          <w:tcPr>
            <w:tcW w:w="538" w:type="pct"/>
            <w:tcBorders>
              <w:top w:val="nil"/>
              <w:left w:val="nil"/>
              <w:bottom w:val="single" w:sz="8" w:space="0" w:color="auto"/>
              <w:right w:val="single" w:sz="8" w:space="0" w:color="auto"/>
            </w:tcBorders>
            <w:shd w:val="clear" w:color="auto" w:fill="auto"/>
            <w:noWrap/>
            <w:vAlign w:val="center"/>
          </w:tcPr>
          <w:p w14:paraId="0343459B" w14:textId="590D9488" w:rsidR="008E3895" w:rsidRPr="00D45E4F" w:rsidRDefault="008E3895" w:rsidP="00D45E4F">
            <w:pPr>
              <w:spacing w:before="0" w:line="240" w:lineRule="auto"/>
              <w:rPr>
                <w:rFonts w:cs="Arial"/>
                <w:color w:val="000000"/>
                <w:szCs w:val="22"/>
              </w:rPr>
            </w:pPr>
            <w:r w:rsidRPr="008E3895">
              <w:rPr>
                <w:rFonts w:cs="Arial"/>
                <w:color w:val="000000"/>
                <w:szCs w:val="22"/>
              </w:rPr>
              <w:t>tis.Kč/rok</w:t>
            </w:r>
          </w:p>
        </w:tc>
      </w:tr>
      <w:tr w:rsidR="00112D93" w:rsidRPr="00D45E4F" w14:paraId="798BE04C"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697B2733"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349BBF9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56130669" w14:textId="77777777" w:rsidR="00112D93" w:rsidRPr="00D45E4F" w:rsidRDefault="00112D93" w:rsidP="00D45E4F">
            <w:pPr>
              <w:spacing w:before="0" w:line="240" w:lineRule="auto"/>
              <w:rPr>
                <w:rFonts w:cs="Arial"/>
                <w:color w:val="000000"/>
                <w:szCs w:val="22"/>
              </w:rPr>
            </w:pPr>
            <w:r w:rsidRPr="00D45E4F">
              <w:rPr>
                <w:rFonts w:cs="Arial"/>
                <w:color w:val="000000"/>
                <w:szCs w:val="22"/>
              </w:rPr>
              <w:t>elektrická energie</w:t>
            </w:r>
          </w:p>
        </w:tc>
        <w:tc>
          <w:tcPr>
            <w:tcW w:w="185" w:type="pct"/>
            <w:tcBorders>
              <w:top w:val="nil"/>
              <w:left w:val="nil"/>
              <w:bottom w:val="single" w:sz="8" w:space="0" w:color="auto"/>
              <w:right w:val="single" w:sz="8" w:space="0" w:color="auto"/>
            </w:tcBorders>
            <w:shd w:val="clear" w:color="auto" w:fill="auto"/>
            <w:noWrap/>
            <w:vAlign w:val="center"/>
            <w:hideMark/>
          </w:tcPr>
          <w:p w14:paraId="32E9C735"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4D8C06A8"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0FE84309"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5C60683D"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06761D9F"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0628B248"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624C3292"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203CF0A5" w14:textId="77777777" w:rsidR="00112D93" w:rsidRPr="00D45E4F" w:rsidRDefault="00112D93" w:rsidP="00D45E4F">
            <w:pPr>
              <w:spacing w:before="0" w:line="240" w:lineRule="auto"/>
              <w:rPr>
                <w:rFonts w:cs="Arial"/>
                <w:color w:val="000000"/>
                <w:szCs w:val="22"/>
              </w:rPr>
            </w:pPr>
            <w:r w:rsidRPr="00D45E4F">
              <w:rPr>
                <w:rFonts w:cs="Arial"/>
                <w:color w:val="000000"/>
                <w:szCs w:val="22"/>
              </w:rPr>
              <w:t>voda</w:t>
            </w:r>
          </w:p>
        </w:tc>
        <w:tc>
          <w:tcPr>
            <w:tcW w:w="185" w:type="pct"/>
            <w:tcBorders>
              <w:top w:val="nil"/>
              <w:left w:val="nil"/>
              <w:bottom w:val="single" w:sz="8" w:space="0" w:color="auto"/>
              <w:right w:val="single" w:sz="8" w:space="0" w:color="auto"/>
            </w:tcBorders>
            <w:shd w:val="clear" w:color="auto" w:fill="auto"/>
            <w:noWrap/>
            <w:vAlign w:val="center"/>
            <w:hideMark/>
          </w:tcPr>
          <w:p w14:paraId="5CE8A91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64AC4F5E" w14:textId="77777777" w:rsidR="00112D93" w:rsidRPr="00D45E4F" w:rsidRDefault="00112D93" w:rsidP="00D45E4F">
            <w:pPr>
              <w:spacing w:before="0" w:line="240" w:lineRule="auto"/>
              <w:rPr>
                <w:rFonts w:cs="Arial"/>
                <w:color w:val="000000"/>
                <w:szCs w:val="22"/>
              </w:rPr>
            </w:pPr>
            <w:r w:rsidRPr="00D45E4F">
              <w:rPr>
                <w:rFonts w:cs="Arial"/>
                <w:color w:val="000000"/>
                <w:szCs w:val="22"/>
              </w:rPr>
              <w:t>m</w:t>
            </w:r>
            <w:r w:rsidRPr="00D45E4F">
              <w:rPr>
                <w:rFonts w:cs="Arial"/>
                <w:color w:val="000000"/>
                <w:szCs w:val="22"/>
                <w:vertAlign w:val="superscript"/>
              </w:rPr>
              <w:t>3</w:t>
            </w:r>
            <w:r w:rsidRPr="00D45E4F">
              <w:rPr>
                <w:rFonts w:cs="Arial"/>
                <w:color w:val="000000"/>
                <w:szCs w:val="22"/>
              </w:rPr>
              <w:t>/rok</w:t>
            </w:r>
          </w:p>
        </w:tc>
        <w:tc>
          <w:tcPr>
            <w:tcW w:w="865" w:type="pct"/>
            <w:tcBorders>
              <w:top w:val="nil"/>
              <w:left w:val="nil"/>
              <w:bottom w:val="single" w:sz="8" w:space="0" w:color="auto"/>
              <w:right w:val="single" w:sz="8" w:space="0" w:color="auto"/>
            </w:tcBorders>
            <w:shd w:val="clear" w:color="auto" w:fill="auto"/>
            <w:noWrap/>
            <w:vAlign w:val="center"/>
            <w:hideMark/>
          </w:tcPr>
          <w:p w14:paraId="416DABD4"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2765C653"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3F9A953D"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7C5B0A77"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4BAD6FCA"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57A67C43" w14:textId="77777777" w:rsidR="00112D93" w:rsidRPr="00D45E4F" w:rsidRDefault="00112D93" w:rsidP="00D45E4F">
            <w:pPr>
              <w:spacing w:before="0" w:line="240" w:lineRule="auto"/>
              <w:rPr>
                <w:rFonts w:cs="Arial"/>
                <w:color w:val="000000"/>
                <w:szCs w:val="22"/>
              </w:rPr>
            </w:pPr>
            <w:r w:rsidRPr="00D45E4F">
              <w:rPr>
                <w:rFonts w:cs="Arial"/>
                <w:color w:val="000000"/>
                <w:szCs w:val="22"/>
              </w:rPr>
              <w:t>ostatní provozní náklady</w:t>
            </w:r>
          </w:p>
        </w:tc>
        <w:tc>
          <w:tcPr>
            <w:tcW w:w="185" w:type="pct"/>
            <w:tcBorders>
              <w:top w:val="nil"/>
              <w:left w:val="nil"/>
              <w:bottom w:val="single" w:sz="8" w:space="0" w:color="auto"/>
              <w:right w:val="single" w:sz="8" w:space="0" w:color="auto"/>
            </w:tcBorders>
            <w:shd w:val="clear" w:color="auto" w:fill="auto"/>
            <w:noWrap/>
            <w:vAlign w:val="center"/>
            <w:hideMark/>
          </w:tcPr>
          <w:p w14:paraId="28F9F50D"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183ABDFB"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single" w:sz="8" w:space="0" w:color="auto"/>
              <w:right w:val="single" w:sz="8" w:space="0" w:color="auto"/>
            </w:tcBorders>
            <w:shd w:val="clear" w:color="auto" w:fill="auto"/>
            <w:noWrap/>
            <w:vAlign w:val="center"/>
            <w:hideMark/>
          </w:tcPr>
          <w:p w14:paraId="2096F9E3"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5AFD39AD"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111DFE8B" w14:textId="77777777" w:rsidTr="008E3895">
        <w:trPr>
          <w:trHeight w:val="20"/>
        </w:trPr>
        <w:tc>
          <w:tcPr>
            <w:tcW w:w="362" w:type="pct"/>
            <w:tcBorders>
              <w:top w:val="nil"/>
              <w:left w:val="single" w:sz="8" w:space="0" w:color="auto"/>
              <w:bottom w:val="double" w:sz="6" w:space="0" w:color="000000"/>
              <w:right w:val="single" w:sz="8" w:space="0" w:color="auto"/>
            </w:tcBorders>
            <w:shd w:val="clear" w:color="auto" w:fill="auto"/>
            <w:noWrap/>
            <w:vAlign w:val="center"/>
            <w:hideMark/>
          </w:tcPr>
          <w:p w14:paraId="285C1483"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double" w:sz="6" w:space="0" w:color="000000"/>
              <w:right w:val="single" w:sz="8" w:space="0" w:color="auto"/>
            </w:tcBorders>
            <w:shd w:val="clear" w:color="auto" w:fill="auto"/>
            <w:vAlign w:val="center"/>
            <w:hideMark/>
          </w:tcPr>
          <w:p w14:paraId="6F8BA6C6"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double" w:sz="6" w:space="0" w:color="auto"/>
              <w:right w:val="single" w:sz="8" w:space="0" w:color="auto"/>
            </w:tcBorders>
            <w:shd w:val="clear" w:color="auto" w:fill="auto"/>
            <w:noWrap/>
            <w:vAlign w:val="center"/>
            <w:hideMark/>
          </w:tcPr>
          <w:p w14:paraId="5B89FB2E"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zaručené úspory celkem</w:t>
            </w:r>
          </w:p>
        </w:tc>
        <w:tc>
          <w:tcPr>
            <w:tcW w:w="185" w:type="pct"/>
            <w:tcBorders>
              <w:top w:val="nil"/>
              <w:left w:val="nil"/>
              <w:bottom w:val="double" w:sz="6" w:space="0" w:color="auto"/>
              <w:right w:val="single" w:sz="8" w:space="0" w:color="auto"/>
            </w:tcBorders>
            <w:shd w:val="clear" w:color="auto" w:fill="auto"/>
            <w:noWrap/>
            <w:vAlign w:val="center"/>
            <w:hideMark/>
          </w:tcPr>
          <w:p w14:paraId="5775FA49"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double" w:sz="6" w:space="0" w:color="auto"/>
              <w:right w:val="single" w:sz="8" w:space="0" w:color="auto"/>
            </w:tcBorders>
            <w:shd w:val="clear" w:color="auto" w:fill="auto"/>
            <w:noWrap/>
            <w:vAlign w:val="center"/>
            <w:hideMark/>
          </w:tcPr>
          <w:p w14:paraId="640FB5E8"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double" w:sz="6" w:space="0" w:color="auto"/>
              <w:right w:val="single" w:sz="8" w:space="0" w:color="auto"/>
            </w:tcBorders>
            <w:shd w:val="clear" w:color="auto" w:fill="auto"/>
            <w:noWrap/>
            <w:vAlign w:val="center"/>
            <w:hideMark/>
          </w:tcPr>
          <w:p w14:paraId="49C27AFE"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double" w:sz="6" w:space="0" w:color="auto"/>
              <w:right w:val="single" w:sz="8" w:space="0" w:color="auto"/>
            </w:tcBorders>
            <w:shd w:val="clear" w:color="auto" w:fill="auto"/>
            <w:noWrap/>
            <w:vAlign w:val="center"/>
            <w:hideMark/>
          </w:tcPr>
          <w:p w14:paraId="44F549D3"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37AEF1B5"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46BADAA2"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2</w:t>
            </w:r>
          </w:p>
        </w:tc>
        <w:tc>
          <w:tcPr>
            <w:tcW w:w="911" w:type="pct"/>
            <w:tcBorders>
              <w:top w:val="nil"/>
              <w:left w:val="nil"/>
              <w:bottom w:val="nil"/>
              <w:right w:val="single" w:sz="8" w:space="0" w:color="auto"/>
            </w:tcBorders>
            <w:shd w:val="clear" w:color="auto" w:fill="auto"/>
            <w:vAlign w:val="center"/>
            <w:hideMark/>
          </w:tcPr>
          <w:p w14:paraId="09626547"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1ED401E7" w14:textId="77777777" w:rsidR="00112D93" w:rsidRPr="00D45E4F" w:rsidRDefault="00112D93" w:rsidP="00D45E4F">
            <w:pPr>
              <w:spacing w:before="0" w:line="240" w:lineRule="auto"/>
              <w:rPr>
                <w:rFonts w:cs="Arial"/>
                <w:color w:val="000000"/>
                <w:szCs w:val="22"/>
              </w:rPr>
            </w:pPr>
            <w:r w:rsidRPr="00D45E4F">
              <w:rPr>
                <w:rFonts w:cs="Arial"/>
                <w:color w:val="000000"/>
                <w:szCs w:val="22"/>
              </w:rPr>
              <w:t>zemní plyn</w:t>
            </w:r>
          </w:p>
        </w:tc>
        <w:tc>
          <w:tcPr>
            <w:tcW w:w="185" w:type="pct"/>
            <w:tcBorders>
              <w:top w:val="nil"/>
              <w:left w:val="nil"/>
              <w:bottom w:val="single" w:sz="8" w:space="0" w:color="auto"/>
              <w:right w:val="single" w:sz="8" w:space="0" w:color="auto"/>
            </w:tcBorders>
            <w:shd w:val="clear" w:color="auto" w:fill="auto"/>
            <w:noWrap/>
            <w:vAlign w:val="center"/>
            <w:hideMark/>
          </w:tcPr>
          <w:p w14:paraId="4659BBB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7B83D357"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0B4FABB7"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0A7B4FBE"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8E3895" w:rsidRPr="00D45E4F" w14:paraId="77005200"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tcPr>
          <w:p w14:paraId="319E5445" w14:textId="77777777" w:rsidR="008E3895" w:rsidRPr="00D45E4F" w:rsidRDefault="008E3895" w:rsidP="008E3895">
            <w:pPr>
              <w:spacing w:before="0" w:line="240" w:lineRule="auto"/>
              <w:rPr>
                <w:rFonts w:cs="Arial"/>
                <w:b/>
                <w:bCs/>
                <w:color w:val="000000"/>
                <w:szCs w:val="22"/>
              </w:rPr>
            </w:pPr>
          </w:p>
        </w:tc>
        <w:tc>
          <w:tcPr>
            <w:tcW w:w="911" w:type="pct"/>
            <w:tcBorders>
              <w:top w:val="nil"/>
              <w:left w:val="nil"/>
              <w:bottom w:val="nil"/>
              <w:right w:val="single" w:sz="8" w:space="0" w:color="auto"/>
            </w:tcBorders>
            <w:shd w:val="clear" w:color="auto" w:fill="auto"/>
            <w:vAlign w:val="center"/>
          </w:tcPr>
          <w:p w14:paraId="2213A4F3" w14:textId="77777777" w:rsidR="008E3895" w:rsidRPr="00D45E4F" w:rsidRDefault="008E3895" w:rsidP="008E3895">
            <w:pPr>
              <w:spacing w:before="0" w:line="240" w:lineRule="auto"/>
              <w:rPr>
                <w:color w:val="000000"/>
                <w:szCs w:val="22"/>
              </w:rPr>
            </w:pPr>
          </w:p>
        </w:tc>
        <w:tc>
          <w:tcPr>
            <w:tcW w:w="1271" w:type="pct"/>
            <w:tcBorders>
              <w:top w:val="nil"/>
              <w:left w:val="nil"/>
              <w:bottom w:val="single" w:sz="8" w:space="0" w:color="auto"/>
              <w:right w:val="single" w:sz="8" w:space="0" w:color="auto"/>
            </w:tcBorders>
            <w:shd w:val="clear" w:color="auto" w:fill="auto"/>
            <w:noWrap/>
            <w:vAlign w:val="center"/>
          </w:tcPr>
          <w:p w14:paraId="66ABB57F" w14:textId="26C9D67A" w:rsidR="008E3895" w:rsidRPr="00D45E4F" w:rsidRDefault="008E3895" w:rsidP="008E3895">
            <w:pPr>
              <w:spacing w:before="0" w:line="240" w:lineRule="auto"/>
              <w:rPr>
                <w:rFonts w:cs="Arial"/>
                <w:color w:val="000000"/>
                <w:szCs w:val="22"/>
              </w:rPr>
            </w:pPr>
            <w:r>
              <w:rPr>
                <w:rFonts w:cs="Arial"/>
                <w:color w:val="000000"/>
                <w:szCs w:val="22"/>
              </w:rPr>
              <w:t>teplo</w:t>
            </w:r>
          </w:p>
        </w:tc>
        <w:tc>
          <w:tcPr>
            <w:tcW w:w="185" w:type="pct"/>
            <w:tcBorders>
              <w:top w:val="nil"/>
              <w:left w:val="nil"/>
              <w:bottom w:val="single" w:sz="8" w:space="0" w:color="auto"/>
              <w:right w:val="single" w:sz="8" w:space="0" w:color="auto"/>
            </w:tcBorders>
            <w:shd w:val="clear" w:color="auto" w:fill="auto"/>
            <w:noWrap/>
            <w:vAlign w:val="center"/>
          </w:tcPr>
          <w:p w14:paraId="645EC451" w14:textId="77777777" w:rsidR="008E3895" w:rsidRPr="00D45E4F" w:rsidRDefault="008E3895" w:rsidP="008E3895">
            <w:pPr>
              <w:spacing w:before="0" w:line="240" w:lineRule="auto"/>
              <w:rPr>
                <w:rFonts w:cs="Arial"/>
                <w:color w:val="000000"/>
                <w:szCs w:val="22"/>
              </w:rPr>
            </w:pPr>
          </w:p>
        </w:tc>
        <w:tc>
          <w:tcPr>
            <w:tcW w:w="868" w:type="pct"/>
            <w:tcBorders>
              <w:top w:val="nil"/>
              <w:left w:val="nil"/>
              <w:bottom w:val="single" w:sz="8" w:space="0" w:color="auto"/>
              <w:right w:val="single" w:sz="8" w:space="0" w:color="auto"/>
            </w:tcBorders>
            <w:shd w:val="clear" w:color="auto" w:fill="auto"/>
            <w:noWrap/>
            <w:vAlign w:val="center"/>
          </w:tcPr>
          <w:p w14:paraId="229E48F2" w14:textId="2835CF3A" w:rsidR="008E3895" w:rsidRPr="00D45E4F" w:rsidRDefault="008E3895" w:rsidP="008E3895">
            <w:pPr>
              <w:spacing w:before="0" w:line="240" w:lineRule="auto"/>
              <w:rPr>
                <w:rFonts w:cs="Arial"/>
                <w:color w:val="000000"/>
                <w:szCs w:val="22"/>
              </w:rPr>
            </w:pPr>
            <w:r>
              <w:rPr>
                <w:rFonts w:cs="Arial"/>
                <w:color w:val="000000"/>
                <w:szCs w:val="22"/>
              </w:rPr>
              <w:t>GJ/rok</w:t>
            </w:r>
          </w:p>
        </w:tc>
        <w:tc>
          <w:tcPr>
            <w:tcW w:w="865" w:type="pct"/>
            <w:tcBorders>
              <w:top w:val="nil"/>
              <w:left w:val="nil"/>
              <w:bottom w:val="single" w:sz="8" w:space="0" w:color="auto"/>
              <w:right w:val="single" w:sz="8" w:space="0" w:color="auto"/>
            </w:tcBorders>
            <w:shd w:val="clear" w:color="auto" w:fill="auto"/>
            <w:noWrap/>
            <w:vAlign w:val="center"/>
          </w:tcPr>
          <w:p w14:paraId="2D612682" w14:textId="77777777" w:rsidR="008E3895" w:rsidRPr="00D45E4F" w:rsidRDefault="008E3895" w:rsidP="008E3895">
            <w:pPr>
              <w:spacing w:before="0" w:line="240" w:lineRule="auto"/>
              <w:rPr>
                <w:rFonts w:cs="Arial"/>
                <w:color w:val="000000"/>
                <w:szCs w:val="22"/>
              </w:rPr>
            </w:pPr>
          </w:p>
        </w:tc>
        <w:tc>
          <w:tcPr>
            <w:tcW w:w="538" w:type="pct"/>
            <w:tcBorders>
              <w:top w:val="nil"/>
              <w:left w:val="nil"/>
              <w:bottom w:val="single" w:sz="8" w:space="0" w:color="auto"/>
              <w:right w:val="single" w:sz="8" w:space="0" w:color="auto"/>
            </w:tcBorders>
            <w:shd w:val="clear" w:color="auto" w:fill="auto"/>
            <w:noWrap/>
            <w:vAlign w:val="center"/>
          </w:tcPr>
          <w:p w14:paraId="030F24B8" w14:textId="335BB3CC" w:rsidR="008E3895" w:rsidRPr="00D45E4F" w:rsidRDefault="008E3895" w:rsidP="008E3895">
            <w:pPr>
              <w:spacing w:before="0" w:line="240" w:lineRule="auto"/>
              <w:rPr>
                <w:rFonts w:cs="Arial"/>
                <w:color w:val="000000"/>
                <w:szCs w:val="22"/>
              </w:rPr>
            </w:pPr>
            <w:r w:rsidRPr="008E3895">
              <w:rPr>
                <w:rFonts w:cs="Arial"/>
                <w:color w:val="000000"/>
                <w:szCs w:val="22"/>
              </w:rPr>
              <w:t>tis.Kč/rok</w:t>
            </w:r>
          </w:p>
        </w:tc>
      </w:tr>
      <w:tr w:rsidR="00112D93" w:rsidRPr="00D45E4F" w14:paraId="4190BE8F"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4D7B83BF"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167A0BC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6323BA5F" w14:textId="77777777" w:rsidR="00112D93" w:rsidRPr="00D45E4F" w:rsidRDefault="00112D93" w:rsidP="00D45E4F">
            <w:pPr>
              <w:spacing w:before="0" w:line="240" w:lineRule="auto"/>
              <w:rPr>
                <w:rFonts w:cs="Arial"/>
                <w:color w:val="000000"/>
                <w:szCs w:val="22"/>
              </w:rPr>
            </w:pPr>
            <w:r w:rsidRPr="00D45E4F">
              <w:rPr>
                <w:rFonts w:cs="Arial"/>
                <w:color w:val="000000"/>
                <w:szCs w:val="22"/>
              </w:rPr>
              <w:t>elektrická energie</w:t>
            </w:r>
          </w:p>
        </w:tc>
        <w:tc>
          <w:tcPr>
            <w:tcW w:w="185" w:type="pct"/>
            <w:tcBorders>
              <w:top w:val="nil"/>
              <w:left w:val="nil"/>
              <w:bottom w:val="single" w:sz="8" w:space="0" w:color="auto"/>
              <w:right w:val="single" w:sz="8" w:space="0" w:color="auto"/>
            </w:tcBorders>
            <w:shd w:val="clear" w:color="auto" w:fill="auto"/>
            <w:noWrap/>
            <w:vAlign w:val="center"/>
            <w:hideMark/>
          </w:tcPr>
          <w:p w14:paraId="6CB1B4DD"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787460C4"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23B1415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6225072A"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5C5E9ADE"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68EB47CB"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252E1A67"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74B7AB38" w14:textId="77777777" w:rsidR="00112D93" w:rsidRPr="00D45E4F" w:rsidRDefault="00112D93" w:rsidP="00D45E4F">
            <w:pPr>
              <w:spacing w:before="0" w:line="240" w:lineRule="auto"/>
              <w:rPr>
                <w:rFonts w:cs="Arial"/>
                <w:color w:val="000000"/>
                <w:szCs w:val="22"/>
              </w:rPr>
            </w:pPr>
            <w:r w:rsidRPr="00D45E4F">
              <w:rPr>
                <w:rFonts w:cs="Arial"/>
                <w:color w:val="000000"/>
                <w:szCs w:val="22"/>
              </w:rPr>
              <w:t>voda</w:t>
            </w:r>
          </w:p>
        </w:tc>
        <w:tc>
          <w:tcPr>
            <w:tcW w:w="185" w:type="pct"/>
            <w:tcBorders>
              <w:top w:val="nil"/>
              <w:left w:val="nil"/>
              <w:bottom w:val="single" w:sz="8" w:space="0" w:color="auto"/>
              <w:right w:val="single" w:sz="8" w:space="0" w:color="auto"/>
            </w:tcBorders>
            <w:shd w:val="clear" w:color="auto" w:fill="auto"/>
            <w:noWrap/>
            <w:vAlign w:val="center"/>
            <w:hideMark/>
          </w:tcPr>
          <w:p w14:paraId="45308053"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70B7C917" w14:textId="77777777" w:rsidR="00112D93" w:rsidRPr="00D45E4F" w:rsidRDefault="00112D93" w:rsidP="00D45E4F">
            <w:pPr>
              <w:spacing w:before="0" w:line="240" w:lineRule="auto"/>
              <w:rPr>
                <w:rFonts w:cs="Arial"/>
                <w:color w:val="000000"/>
                <w:szCs w:val="22"/>
              </w:rPr>
            </w:pPr>
            <w:r w:rsidRPr="00D45E4F">
              <w:rPr>
                <w:rFonts w:cs="Arial"/>
                <w:color w:val="000000"/>
                <w:szCs w:val="22"/>
              </w:rPr>
              <w:t>m</w:t>
            </w:r>
            <w:r w:rsidRPr="00D45E4F">
              <w:rPr>
                <w:rFonts w:cs="Arial"/>
                <w:color w:val="000000"/>
                <w:szCs w:val="22"/>
                <w:vertAlign w:val="superscript"/>
              </w:rPr>
              <w:t>3</w:t>
            </w:r>
            <w:r w:rsidRPr="00D45E4F">
              <w:rPr>
                <w:rFonts w:cs="Arial"/>
                <w:color w:val="000000"/>
                <w:szCs w:val="22"/>
              </w:rPr>
              <w:t>/rok</w:t>
            </w:r>
          </w:p>
        </w:tc>
        <w:tc>
          <w:tcPr>
            <w:tcW w:w="865" w:type="pct"/>
            <w:tcBorders>
              <w:top w:val="nil"/>
              <w:left w:val="nil"/>
              <w:bottom w:val="single" w:sz="8" w:space="0" w:color="auto"/>
              <w:right w:val="single" w:sz="8" w:space="0" w:color="auto"/>
            </w:tcBorders>
            <w:shd w:val="clear" w:color="auto" w:fill="auto"/>
            <w:noWrap/>
            <w:vAlign w:val="center"/>
            <w:hideMark/>
          </w:tcPr>
          <w:p w14:paraId="55AA687F"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0577B4C5"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0559C849"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3468246B"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1A49FAA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2322CEF0" w14:textId="77777777" w:rsidR="00112D93" w:rsidRPr="00D45E4F" w:rsidRDefault="00112D93" w:rsidP="00D45E4F">
            <w:pPr>
              <w:spacing w:before="0" w:line="240" w:lineRule="auto"/>
              <w:rPr>
                <w:rFonts w:cs="Arial"/>
                <w:color w:val="000000"/>
                <w:szCs w:val="22"/>
              </w:rPr>
            </w:pPr>
            <w:r w:rsidRPr="00D45E4F">
              <w:rPr>
                <w:rFonts w:cs="Arial"/>
                <w:color w:val="000000"/>
                <w:szCs w:val="22"/>
              </w:rPr>
              <w:t>ostatní provozní náklady</w:t>
            </w:r>
          </w:p>
        </w:tc>
        <w:tc>
          <w:tcPr>
            <w:tcW w:w="185" w:type="pct"/>
            <w:tcBorders>
              <w:top w:val="nil"/>
              <w:left w:val="nil"/>
              <w:bottom w:val="single" w:sz="8" w:space="0" w:color="auto"/>
              <w:right w:val="single" w:sz="8" w:space="0" w:color="auto"/>
            </w:tcBorders>
            <w:shd w:val="clear" w:color="auto" w:fill="auto"/>
            <w:noWrap/>
            <w:vAlign w:val="center"/>
            <w:hideMark/>
          </w:tcPr>
          <w:p w14:paraId="09698BFB"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312BD7E7"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single" w:sz="8" w:space="0" w:color="auto"/>
              <w:right w:val="single" w:sz="8" w:space="0" w:color="auto"/>
            </w:tcBorders>
            <w:shd w:val="clear" w:color="auto" w:fill="auto"/>
            <w:noWrap/>
            <w:vAlign w:val="center"/>
            <w:hideMark/>
          </w:tcPr>
          <w:p w14:paraId="7A0689D6"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67E2DD89"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57522879" w14:textId="77777777" w:rsidTr="008E3895">
        <w:trPr>
          <w:trHeight w:val="20"/>
        </w:trPr>
        <w:tc>
          <w:tcPr>
            <w:tcW w:w="362" w:type="pct"/>
            <w:tcBorders>
              <w:top w:val="nil"/>
              <w:left w:val="single" w:sz="8" w:space="0" w:color="auto"/>
              <w:bottom w:val="double" w:sz="6" w:space="0" w:color="000000"/>
              <w:right w:val="single" w:sz="8" w:space="0" w:color="auto"/>
            </w:tcBorders>
            <w:shd w:val="clear" w:color="auto" w:fill="auto"/>
            <w:noWrap/>
            <w:vAlign w:val="center"/>
            <w:hideMark/>
          </w:tcPr>
          <w:p w14:paraId="60654121"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double" w:sz="6" w:space="0" w:color="000000"/>
              <w:right w:val="single" w:sz="8" w:space="0" w:color="auto"/>
            </w:tcBorders>
            <w:shd w:val="clear" w:color="auto" w:fill="auto"/>
            <w:vAlign w:val="center"/>
            <w:hideMark/>
          </w:tcPr>
          <w:p w14:paraId="27807A10"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double" w:sz="6" w:space="0" w:color="auto"/>
              <w:right w:val="single" w:sz="8" w:space="0" w:color="auto"/>
            </w:tcBorders>
            <w:shd w:val="clear" w:color="auto" w:fill="auto"/>
            <w:noWrap/>
            <w:vAlign w:val="center"/>
            <w:hideMark/>
          </w:tcPr>
          <w:p w14:paraId="06D780F2"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zaručené úspory celkem</w:t>
            </w:r>
          </w:p>
        </w:tc>
        <w:tc>
          <w:tcPr>
            <w:tcW w:w="185" w:type="pct"/>
            <w:tcBorders>
              <w:top w:val="nil"/>
              <w:left w:val="nil"/>
              <w:bottom w:val="double" w:sz="6" w:space="0" w:color="auto"/>
              <w:right w:val="single" w:sz="8" w:space="0" w:color="auto"/>
            </w:tcBorders>
            <w:shd w:val="clear" w:color="auto" w:fill="auto"/>
            <w:noWrap/>
            <w:vAlign w:val="center"/>
            <w:hideMark/>
          </w:tcPr>
          <w:p w14:paraId="147A822F"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double" w:sz="6" w:space="0" w:color="auto"/>
              <w:right w:val="single" w:sz="8" w:space="0" w:color="auto"/>
            </w:tcBorders>
            <w:shd w:val="clear" w:color="auto" w:fill="auto"/>
            <w:noWrap/>
            <w:vAlign w:val="center"/>
            <w:hideMark/>
          </w:tcPr>
          <w:p w14:paraId="3AE0F661"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double" w:sz="6" w:space="0" w:color="auto"/>
              <w:right w:val="single" w:sz="8" w:space="0" w:color="auto"/>
            </w:tcBorders>
            <w:shd w:val="clear" w:color="auto" w:fill="auto"/>
            <w:noWrap/>
            <w:vAlign w:val="center"/>
            <w:hideMark/>
          </w:tcPr>
          <w:p w14:paraId="6358AEA5"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double" w:sz="6" w:space="0" w:color="auto"/>
              <w:right w:val="single" w:sz="8" w:space="0" w:color="auto"/>
            </w:tcBorders>
            <w:shd w:val="clear" w:color="auto" w:fill="auto"/>
            <w:noWrap/>
            <w:vAlign w:val="center"/>
            <w:hideMark/>
          </w:tcPr>
          <w:p w14:paraId="5C30CDC0"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7C65CFD9"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05E78F1D"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3</w:t>
            </w:r>
          </w:p>
        </w:tc>
        <w:tc>
          <w:tcPr>
            <w:tcW w:w="911" w:type="pct"/>
            <w:tcBorders>
              <w:top w:val="nil"/>
              <w:left w:val="nil"/>
              <w:bottom w:val="nil"/>
              <w:right w:val="single" w:sz="8" w:space="0" w:color="auto"/>
            </w:tcBorders>
            <w:shd w:val="clear" w:color="auto" w:fill="auto"/>
            <w:vAlign w:val="center"/>
            <w:hideMark/>
          </w:tcPr>
          <w:p w14:paraId="1F6A0741"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41A51989" w14:textId="77777777" w:rsidR="00112D93" w:rsidRPr="00D45E4F" w:rsidRDefault="00112D93" w:rsidP="00D45E4F">
            <w:pPr>
              <w:spacing w:before="0" w:line="240" w:lineRule="auto"/>
              <w:rPr>
                <w:rFonts w:cs="Arial"/>
                <w:color w:val="000000"/>
                <w:szCs w:val="22"/>
              </w:rPr>
            </w:pPr>
            <w:r w:rsidRPr="00D45E4F">
              <w:rPr>
                <w:rFonts w:cs="Arial"/>
                <w:color w:val="000000"/>
                <w:szCs w:val="22"/>
              </w:rPr>
              <w:t>zemní plyn</w:t>
            </w:r>
          </w:p>
        </w:tc>
        <w:tc>
          <w:tcPr>
            <w:tcW w:w="185" w:type="pct"/>
            <w:tcBorders>
              <w:top w:val="nil"/>
              <w:left w:val="nil"/>
              <w:bottom w:val="single" w:sz="8" w:space="0" w:color="auto"/>
              <w:right w:val="single" w:sz="8" w:space="0" w:color="auto"/>
            </w:tcBorders>
            <w:shd w:val="clear" w:color="auto" w:fill="auto"/>
            <w:noWrap/>
            <w:vAlign w:val="center"/>
            <w:hideMark/>
          </w:tcPr>
          <w:p w14:paraId="75D17D33"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00BD04F8"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6E743FE2"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7CC3BE3B"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8E3895" w:rsidRPr="00D45E4F" w14:paraId="4C95162C"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tcPr>
          <w:p w14:paraId="4C2261C9" w14:textId="77777777" w:rsidR="008E3895" w:rsidRPr="00D45E4F" w:rsidRDefault="008E3895" w:rsidP="008E3895">
            <w:pPr>
              <w:spacing w:before="0" w:line="240" w:lineRule="auto"/>
              <w:rPr>
                <w:rFonts w:cs="Arial"/>
                <w:b/>
                <w:bCs/>
                <w:color w:val="000000"/>
                <w:szCs w:val="22"/>
              </w:rPr>
            </w:pPr>
          </w:p>
        </w:tc>
        <w:tc>
          <w:tcPr>
            <w:tcW w:w="911" w:type="pct"/>
            <w:tcBorders>
              <w:top w:val="nil"/>
              <w:left w:val="nil"/>
              <w:bottom w:val="nil"/>
              <w:right w:val="single" w:sz="8" w:space="0" w:color="auto"/>
            </w:tcBorders>
            <w:shd w:val="clear" w:color="auto" w:fill="auto"/>
            <w:vAlign w:val="center"/>
          </w:tcPr>
          <w:p w14:paraId="5E0E357B" w14:textId="77777777" w:rsidR="008E3895" w:rsidRPr="00D45E4F" w:rsidRDefault="008E3895" w:rsidP="008E3895">
            <w:pPr>
              <w:spacing w:before="0" w:line="240" w:lineRule="auto"/>
              <w:rPr>
                <w:color w:val="000000"/>
                <w:szCs w:val="22"/>
              </w:rPr>
            </w:pPr>
          </w:p>
        </w:tc>
        <w:tc>
          <w:tcPr>
            <w:tcW w:w="1271" w:type="pct"/>
            <w:tcBorders>
              <w:top w:val="nil"/>
              <w:left w:val="nil"/>
              <w:bottom w:val="single" w:sz="8" w:space="0" w:color="auto"/>
              <w:right w:val="single" w:sz="8" w:space="0" w:color="auto"/>
            </w:tcBorders>
            <w:shd w:val="clear" w:color="auto" w:fill="auto"/>
            <w:noWrap/>
            <w:vAlign w:val="center"/>
          </w:tcPr>
          <w:p w14:paraId="6226AB3D" w14:textId="3A9DB059" w:rsidR="008E3895" w:rsidRPr="00D45E4F" w:rsidRDefault="008E3895" w:rsidP="008E3895">
            <w:pPr>
              <w:spacing w:before="0" w:line="240" w:lineRule="auto"/>
              <w:rPr>
                <w:rFonts w:cs="Arial"/>
                <w:color w:val="000000"/>
                <w:szCs w:val="22"/>
              </w:rPr>
            </w:pPr>
            <w:r>
              <w:rPr>
                <w:rFonts w:cs="Arial"/>
                <w:color w:val="000000"/>
                <w:szCs w:val="22"/>
              </w:rPr>
              <w:t>teplo</w:t>
            </w:r>
          </w:p>
        </w:tc>
        <w:tc>
          <w:tcPr>
            <w:tcW w:w="185" w:type="pct"/>
            <w:tcBorders>
              <w:top w:val="nil"/>
              <w:left w:val="nil"/>
              <w:bottom w:val="single" w:sz="8" w:space="0" w:color="auto"/>
              <w:right w:val="single" w:sz="8" w:space="0" w:color="auto"/>
            </w:tcBorders>
            <w:shd w:val="clear" w:color="auto" w:fill="auto"/>
            <w:noWrap/>
            <w:vAlign w:val="center"/>
          </w:tcPr>
          <w:p w14:paraId="00843129" w14:textId="77777777" w:rsidR="008E3895" w:rsidRPr="00D45E4F" w:rsidRDefault="008E3895" w:rsidP="008E3895">
            <w:pPr>
              <w:spacing w:before="0" w:line="240" w:lineRule="auto"/>
              <w:rPr>
                <w:rFonts w:cs="Arial"/>
                <w:color w:val="000000"/>
                <w:szCs w:val="22"/>
              </w:rPr>
            </w:pPr>
          </w:p>
        </w:tc>
        <w:tc>
          <w:tcPr>
            <w:tcW w:w="868" w:type="pct"/>
            <w:tcBorders>
              <w:top w:val="nil"/>
              <w:left w:val="nil"/>
              <w:bottom w:val="single" w:sz="8" w:space="0" w:color="auto"/>
              <w:right w:val="single" w:sz="8" w:space="0" w:color="auto"/>
            </w:tcBorders>
            <w:shd w:val="clear" w:color="auto" w:fill="auto"/>
            <w:noWrap/>
            <w:vAlign w:val="center"/>
          </w:tcPr>
          <w:p w14:paraId="6A5E97E2" w14:textId="4E83275D" w:rsidR="008E3895" w:rsidRPr="00D45E4F" w:rsidRDefault="008E3895" w:rsidP="008E3895">
            <w:pPr>
              <w:spacing w:before="0" w:line="240" w:lineRule="auto"/>
              <w:rPr>
                <w:rFonts w:cs="Arial"/>
                <w:color w:val="000000"/>
                <w:szCs w:val="22"/>
              </w:rPr>
            </w:pPr>
            <w:r>
              <w:rPr>
                <w:rFonts w:cs="Arial"/>
                <w:color w:val="000000"/>
                <w:szCs w:val="22"/>
              </w:rPr>
              <w:t>GJ/rok</w:t>
            </w:r>
          </w:p>
        </w:tc>
        <w:tc>
          <w:tcPr>
            <w:tcW w:w="865" w:type="pct"/>
            <w:tcBorders>
              <w:top w:val="nil"/>
              <w:left w:val="nil"/>
              <w:bottom w:val="single" w:sz="8" w:space="0" w:color="auto"/>
              <w:right w:val="single" w:sz="8" w:space="0" w:color="auto"/>
            </w:tcBorders>
            <w:shd w:val="clear" w:color="auto" w:fill="auto"/>
            <w:noWrap/>
            <w:vAlign w:val="center"/>
          </w:tcPr>
          <w:p w14:paraId="49F59677" w14:textId="77777777" w:rsidR="008E3895" w:rsidRPr="00D45E4F" w:rsidRDefault="008E3895" w:rsidP="008E3895">
            <w:pPr>
              <w:spacing w:before="0" w:line="240" w:lineRule="auto"/>
              <w:rPr>
                <w:rFonts w:cs="Arial"/>
                <w:color w:val="000000"/>
                <w:szCs w:val="22"/>
              </w:rPr>
            </w:pPr>
          </w:p>
        </w:tc>
        <w:tc>
          <w:tcPr>
            <w:tcW w:w="538" w:type="pct"/>
            <w:tcBorders>
              <w:top w:val="nil"/>
              <w:left w:val="nil"/>
              <w:bottom w:val="single" w:sz="8" w:space="0" w:color="auto"/>
              <w:right w:val="single" w:sz="8" w:space="0" w:color="auto"/>
            </w:tcBorders>
            <w:shd w:val="clear" w:color="auto" w:fill="auto"/>
            <w:noWrap/>
            <w:vAlign w:val="center"/>
          </w:tcPr>
          <w:p w14:paraId="6D9A1E9B" w14:textId="1889FD3E" w:rsidR="008E3895" w:rsidRPr="00D45E4F" w:rsidRDefault="008E3895" w:rsidP="008E3895">
            <w:pPr>
              <w:spacing w:before="0" w:line="240" w:lineRule="auto"/>
              <w:rPr>
                <w:rFonts w:cs="Arial"/>
                <w:color w:val="000000"/>
                <w:szCs w:val="22"/>
              </w:rPr>
            </w:pPr>
            <w:r w:rsidRPr="008E3895">
              <w:rPr>
                <w:rFonts w:cs="Arial"/>
                <w:color w:val="000000"/>
                <w:szCs w:val="22"/>
              </w:rPr>
              <w:t>tis.Kč/rok</w:t>
            </w:r>
          </w:p>
        </w:tc>
      </w:tr>
      <w:tr w:rsidR="00112D93" w:rsidRPr="00D45E4F" w14:paraId="3868A0F4"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68E39FC1"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7F74ACEA"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3A1A8C3D" w14:textId="77777777" w:rsidR="00112D93" w:rsidRPr="00D45E4F" w:rsidRDefault="00112D93" w:rsidP="00D45E4F">
            <w:pPr>
              <w:spacing w:before="0" w:line="240" w:lineRule="auto"/>
              <w:rPr>
                <w:rFonts w:cs="Arial"/>
                <w:color w:val="000000"/>
                <w:szCs w:val="22"/>
              </w:rPr>
            </w:pPr>
            <w:r w:rsidRPr="00D45E4F">
              <w:rPr>
                <w:rFonts w:cs="Arial"/>
                <w:color w:val="000000"/>
                <w:szCs w:val="22"/>
              </w:rPr>
              <w:t>elektrická energie</w:t>
            </w:r>
          </w:p>
        </w:tc>
        <w:tc>
          <w:tcPr>
            <w:tcW w:w="185" w:type="pct"/>
            <w:tcBorders>
              <w:top w:val="nil"/>
              <w:left w:val="nil"/>
              <w:bottom w:val="single" w:sz="8" w:space="0" w:color="auto"/>
              <w:right w:val="single" w:sz="8" w:space="0" w:color="auto"/>
            </w:tcBorders>
            <w:shd w:val="clear" w:color="auto" w:fill="auto"/>
            <w:noWrap/>
            <w:vAlign w:val="center"/>
            <w:hideMark/>
          </w:tcPr>
          <w:p w14:paraId="2782C41F"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5EAAA96F"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5432EECD"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41000265"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46ADCA2E"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20F37653"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370F2525"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5B10D1DC" w14:textId="77777777" w:rsidR="00112D93" w:rsidRPr="00D45E4F" w:rsidRDefault="00112D93" w:rsidP="00D45E4F">
            <w:pPr>
              <w:spacing w:before="0" w:line="240" w:lineRule="auto"/>
              <w:rPr>
                <w:rFonts w:cs="Arial"/>
                <w:color w:val="000000"/>
                <w:szCs w:val="22"/>
              </w:rPr>
            </w:pPr>
            <w:r w:rsidRPr="00D45E4F">
              <w:rPr>
                <w:rFonts w:cs="Arial"/>
                <w:color w:val="000000"/>
                <w:szCs w:val="22"/>
              </w:rPr>
              <w:t>voda</w:t>
            </w:r>
          </w:p>
        </w:tc>
        <w:tc>
          <w:tcPr>
            <w:tcW w:w="185" w:type="pct"/>
            <w:tcBorders>
              <w:top w:val="nil"/>
              <w:left w:val="nil"/>
              <w:bottom w:val="single" w:sz="8" w:space="0" w:color="auto"/>
              <w:right w:val="single" w:sz="8" w:space="0" w:color="auto"/>
            </w:tcBorders>
            <w:shd w:val="clear" w:color="auto" w:fill="auto"/>
            <w:noWrap/>
            <w:vAlign w:val="center"/>
            <w:hideMark/>
          </w:tcPr>
          <w:p w14:paraId="2F4FC176"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21BD8BDC" w14:textId="77777777" w:rsidR="00112D93" w:rsidRPr="00D45E4F" w:rsidRDefault="00112D93" w:rsidP="00D45E4F">
            <w:pPr>
              <w:spacing w:before="0" w:line="240" w:lineRule="auto"/>
              <w:rPr>
                <w:rFonts w:cs="Arial"/>
                <w:color w:val="000000"/>
                <w:szCs w:val="22"/>
              </w:rPr>
            </w:pPr>
            <w:r w:rsidRPr="00D45E4F">
              <w:rPr>
                <w:rFonts w:cs="Arial"/>
                <w:color w:val="000000"/>
                <w:szCs w:val="22"/>
              </w:rPr>
              <w:t>m</w:t>
            </w:r>
            <w:r w:rsidRPr="00D45E4F">
              <w:rPr>
                <w:rFonts w:cs="Arial"/>
                <w:color w:val="000000"/>
                <w:szCs w:val="22"/>
                <w:vertAlign w:val="superscript"/>
              </w:rPr>
              <w:t>3</w:t>
            </w:r>
            <w:r w:rsidRPr="00D45E4F">
              <w:rPr>
                <w:rFonts w:cs="Arial"/>
                <w:color w:val="000000"/>
                <w:szCs w:val="22"/>
              </w:rPr>
              <w:t>/rok</w:t>
            </w:r>
          </w:p>
        </w:tc>
        <w:tc>
          <w:tcPr>
            <w:tcW w:w="865" w:type="pct"/>
            <w:tcBorders>
              <w:top w:val="nil"/>
              <w:left w:val="nil"/>
              <w:bottom w:val="single" w:sz="8" w:space="0" w:color="auto"/>
              <w:right w:val="single" w:sz="8" w:space="0" w:color="auto"/>
            </w:tcBorders>
            <w:shd w:val="clear" w:color="auto" w:fill="auto"/>
            <w:noWrap/>
            <w:vAlign w:val="center"/>
            <w:hideMark/>
          </w:tcPr>
          <w:p w14:paraId="7FAB2F0A"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653894B5"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06870B7E"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14322C2B"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63D51ED9"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020D51A3" w14:textId="77777777" w:rsidR="00112D93" w:rsidRPr="00D45E4F" w:rsidRDefault="00112D93" w:rsidP="00D45E4F">
            <w:pPr>
              <w:spacing w:before="0" w:line="240" w:lineRule="auto"/>
              <w:rPr>
                <w:rFonts w:cs="Arial"/>
                <w:color w:val="000000"/>
                <w:szCs w:val="22"/>
              </w:rPr>
            </w:pPr>
            <w:r w:rsidRPr="00D45E4F">
              <w:rPr>
                <w:rFonts w:cs="Arial"/>
                <w:color w:val="000000"/>
                <w:szCs w:val="22"/>
              </w:rPr>
              <w:t>ostatní provozní náklady</w:t>
            </w:r>
          </w:p>
        </w:tc>
        <w:tc>
          <w:tcPr>
            <w:tcW w:w="185" w:type="pct"/>
            <w:tcBorders>
              <w:top w:val="nil"/>
              <w:left w:val="nil"/>
              <w:bottom w:val="single" w:sz="8" w:space="0" w:color="auto"/>
              <w:right w:val="single" w:sz="8" w:space="0" w:color="auto"/>
            </w:tcBorders>
            <w:shd w:val="clear" w:color="auto" w:fill="auto"/>
            <w:noWrap/>
            <w:vAlign w:val="center"/>
            <w:hideMark/>
          </w:tcPr>
          <w:p w14:paraId="540195C8"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5BDC0302"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single" w:sz="8" w:space="0" w:color="auto"/>
              <w:right w:val="single" w:sz="8" w:space="0" w:color="auto"/>
            </w:tcBorders>
            <w:shd w:val="clear" w:color="auto" w:fill="auto"/>
            <w:noWrap/>
            <w:vAlign w:val="center"/>
            <w:hideMark/>
          </w:tcPr>
          <w:p w14:paraId="226C3D0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2D6E9641"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5C29BF44" w14:textId="77777777" w:rsidTr="008E3895">
        <w:trPr>
          <w:trHeight w:val="20"/>
        </w:trPr>
        <w:tc>
          <w:tcPr>
            <w:tcW w:w="362" w:type="pct"/>
            <w:tcBorders>
              <w:top w:val="nil"/>
              <w:left w:val="single" w:sz="8" w:space="0" w:color="auto"/>
              <w:bottom w:val="double" w:sz="6" w:space="0" w:color="000000"/>
              <w:right w:val="single" w:sz="8" w:space="0" w:color="auto"/>
            </w:tcBorders>
            <w:shd w:val="clear" w:color="auto" w:fill="auto"/>
            <w:noWrap/>
            <w:vAlign w:val="center"/>
            <w:hideMark/>
          </w:tcPr>
          <w:p w14:paraId="05D08604"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double" w:sz="6" w:space="0" w:color="000000"/>
              <w:right w:val="single" w:sz="8" w:space="0" w:color="auto"/>
            </w:tcBorders>
            <w:shd w:val="clear" w:color="auto" w:fill="auto"/>
            <w:vAlign w:val="center"/>
            <w:hideMark/>
          </w:tcPr>
          <w:p w14:paraId="2BB2057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double" w:sz="6" w:space="0" w:color="auto"/>
              <w:right w:val="single" w:sz="8" w:space="0" w:color="auto"/>
            </w:tcBorders>
            <w:shd w:val="clear" w:color="auto" w:fill="auto"/>
            <w:noWrap/>
            <w:vAlign w:val="center"/>
            <w:hideMark/>
          </w:tcPr>
          <w:p w14:paraId="67899BE5"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zaručené úspory celkem</w:t>
            </w:r>
          </w:p>
        </w:tc>
        <w:tc>
          <w:tcPr>
            <w:tcW w:w="185" w:type="pct"/>
            <w:tcBorders>
              <w:top w:val="nil"/>
              <w:left w:val="nil"/>
              <w:bottom w:val="double" w:sz="6" w:space="0" w:color="auto"/>
              <w:right w:val="single" w:sz="8" w:space="0" w:color="auto"/>
            </w:tcBorders>
            <w:shd w:val="clear" w:color="auto" w:fill="auto"/>
            <w:noWrap/>
            <w:vAlign w:val="center"/>
            <w:hideMark/>
          </w:tcPr>
          <w:p w14:paraId="252E9A54"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double" w:sz="6" w:space="0" w:color="auto"/>
              <w:right w:val="single" w:sz="8" w:space="0" w:color="auto"/>
            </w:tcBorders>
            <w:shd w:val="clear" w:color="auto" w:fill="auto"/>
            <w:noWrap/>
            <w:vAlign w:val="center"/>
            <w:hideMark/>
          </w:tcPr>
          <w:p w14:paraId="07E33ED8"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double" w:sz="6" w:space="0" w:color="auto"/>
              <w:right w:val="single" w:sz="8" w:space="0" w:color="auto"/>
            </w:tcBorders>
            <w:shd w:val="clear" w:color="auto" w:fill="auto"/>
            <w:noWrap/>
            <w:vAlign w:val="center"/>
            <w:hideMark/>
          </w:tcPr>
          <w:p w14:paraId="33EE8C08"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double" w:sz="6" w:space="0" w:color="auto"/>
              <w:right w:val="single" w:sz="8" w:space="0" w:color="auto"/>
            </w:tcBorders>
            <w:shd w:val="clear" w:color="auto" w:fill="auto"/>
            <w:noWrap/>
            <w:vAlign w:val="center"/>
            <w:hideMark/>
          </w:tcPr>
          <w:p w14:paraId="617EE526"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6ECC7502" w14:textId="77777777" w:rsidTr="008E3895">
        <w:trPr>
          <w:trHeight w:val="20"/>
        </w:trPr>
        <w:tc>
          <w:tcPr>
            <w:tcW w:w="362" w:type="pct"/>
            <w:tcBorders>
              <w:top w:val="nil"/>
              <w:left w:val="single" w:sz="8" w:space="0" w:color="auto"/>
              <w:bottom w:val="nil"/>
              <w:right w:val="nil"/>
            </w:tcBorders>
            <w:shd w:val="clear" w:color="auto" w:fill="auto"/>
            <w:noWrap/>
            <w:vAlign w:val="center"/>
            <w:hideMark/>
          </w:tcPr>
          <w:p w14:paraId="489B7316"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911" w:type="pct"/>
            <w:tcBorders>
              <w:top w:val="nil"/>
              <w:left w:val="nil"/>
              <w:bottom w:val="nil"/>
              <w:right w:val="nil"/>
            </w:tcBorders>
            <w:shd w:val="clear" w:color="auto" w:fill="auto"/>
            <w:noWrap/>
            <w:vAlign w:val="center"/>
            <w:hideMark/>
          </w:tcPr>
          <w:p w14:paraId="0E9AF59A" w14:textId="77777777" w:rsidR="00112D93" w:rsidRPr="00D45E4F" w:rsidRDefault="00112D93" w:rsidP="00D45E4F">
            <w:pPr>
              <w:spacing w:before="0" w:line="240" w:lineRule="auto"/>
              <w:rPr>
                <w:rFonts w:cs="Arial"/>
                <w:color w:val="000000"/>
                <w:szCs w:val="22"/>
              </w:rPr>
            </w:pPr>
          </w:p>
        </w:tc>
        <w:tc>
          <w:tcPr>
            <w:tcW w:w="1271" w:type="pct"/>
            <w:tcBorders>
              <w:top w:val="nil"/>
              <w:left w:val="nil"/>
              <w:bottom w:val="nil"/>
              <w:right w:val="nil"/>
            </w:tcBorders>
            <w:shd w:val="clear" w:color="auto" w:fill="auto"/>
            <w:noWrap/>
            <w:vAlign w:val="center"/>
            <w:hideMark/>
          </w:tcPr>
          <w:p w14:paraId="69CCC9EB" w14:textId="77777777" w:rsidR="00112D93" w:rsidRPr="00D45E4F" w:rsidRDefault="00112D93" w:rsidP="00D45E4F">
            <w:pPr>
              <w:spacing w:before="0" w:line="240" w:lineRule="auto"/>
              <w:rPr>
                <w:szCs w:val="22"/>
              </w:rPr>
            </w:pPr>
          </w:p>
        </w:tc>
        <w:tc>
          <w:tcPr>
            <w:tcW w:w="185" w:type="pct"/>
            <w:tcBorders>
              <w:top w:val="nil"/>
              <w:left w:val="nil"/>
              <w:bottom w:val="nil"/>
              <w:right w:val="nil"/>
            </w:tcBorders>
            <w:shd w:val="clear" w:color="auto" w:fill="auto"/>
            <w:noWrap/>
            <w:vAlign w:val="center"/>
            <w:hideMark/>
          </w:tcPr>
          <w:p w14:paraId="706B2651" w14:textId="77777777" w:rsidR="00112D93" w:rsidRPr="00D45E4F" w:rsidRDefault="00112D93" w:rsidP="00D45E4F">
            <w:pPr>
              <w:spacing w:before="0" w:line="240" w:lineRule="auto"/>
              <w:rPr>
                <w:szCs w:val="22"/>
              </w:rPr>
            </w:pPr>
          </w:p>
        </w:tc>
        <w:tc>
          <w:tcPr>
            <w:tcW w:w="868" w:type="pct"/>
            <w:tcBorders>
              <w:top w:val="nil"/>
              <w:left w:val="nil"/>
              <w:bottom w:val="nil"/>
              <w:right w:val="nil"/>
            </w:tcBorders>
            <w:shd w:val="clear" w:color="auto" w:fill="auto"/>
            <w:noWrap/>
            <w:vAlign w:val="center"/>
            <w:hideMark/>
          </w:tcPr>
          <w:p w14:paraId="59A9EB7C" w14:textId="77777777" w:rsidR="00112D93" w:rsidRPr="00D45E4F" w:rsidRDefault="00112D93" w:rsidP="00D45E4F">
            <w:pPr>
              <w:spacing w:before="0" w:line="240" w:lineRule="auto"/>
              <w:rPr>
                <w:szCs w:val="22"/>
              </w:rPr>
            </w:pPr>
          </w:p>
        </w:tc>
        <w:tc>
          <w:tcPr>
            <w:tcW w:w="865" w:type="pct"/>
            <w:tcBorders>
              <w:top w:val="nil"/>
              <w:left w:val="nil"/>
              <w:bottom w:val="nil"/>
              <w:right w:val="nil"/>
            </w:tcBorders>
            <w:shd w:val="clear" w:color="auto" w:fill="auto"/>
            <w:noWrap/>
            <w:vAlign w:val="center"/>
            <w:hideMark/>
          </w:tcPr>
          <w:p w14:paraId="66BBC9D6" w14:textId="77777777" w:rsidR="00112D93" w:rsidRPr="00D45E4F" w:rsidRDefault="00112D93" w:rsidP="00D45E4F">
            <w:pPr>
              <w:spacing w:before="0" w:line="240" w:lineRule="auto"/>
              <w:rPr>
                <w:szCs w:val="22"/>
              </w:rPr>
            </w:pPr>
          </w:p>
        </w:tc>
        <w:tc>
          <w:tcPr>
            <w:tcW w:w="538" w:type="pct"/>
            <w:tcBorders>
              <w:top w:val="nil"/>
              <w:left w:val="nil"/>
              <w:bottom w:val="nil"/>
              <w:right w:val="single" w:sz="8" w:space="0" w:color="auto"/>
            </w:tcBorders>
            <w:shd w:val="clear" w:color="auto" w:fill="auto"/>
            <w:noWrap/>
            <w:vAlign w:val="center"/>
            <w:hideMark/>
          </w:tcPr>
          <w:p w14:paraId="4D3B161F"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r>
      <w:tr w:rsidR="00112D93" w:rsidRPr="00D45E4F" w14:paraId="7935F011" w14:textId="77777777" w:rsidTr="008E3895">
        <w:trPr>
          <w:trHeight w:val="20"/>
        </w:trPr>
        <w:tc>
          <w:tcPr>
            <w:tcW w:w="362" w:type="pct"/>
            <w:tcBorders>
              <w:top w:val="nil"/>
              <w:left w:val="single" w:sz="8" w:space="0" w:color="auto"/>
              <w:bottom w:val="double" w:sz="6" w:space="0" w:color="000000"/>
              <w:right w:val="nil"/>
            </w:tcBorders>
            <w:shd w:val="clear" w:color="auto" w:fill="auto"/>
            <w:noWrap/>
            <w:vAlign w:val="center"/>
            <w:hideMark/>
          </w:tcPr>
          <w:p w14:paraId="34B1AE16"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911" w:type="pct"/>
            <w:tcBorders>
              <w:top w:val="nil"/>
              <w:left w:val="nil"/>
              <w:bottom w:val="double" w:sz="6" w:space="0" w:color="000000"/>
              <w:right w:val="nil"/>
            </w:tcBorders>
            <w:shd w:val="clear" w:color="auto" w:fill="auto"/>
            <w:noWrap/>
            <w:vAlign w:val="center"/>
            <w:hideMark/>
          </w:tcPr>
          <w:p w14:paraId="1F704C40"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1271" w:type="pct"/>
            <w:tcBorders>
              <w:top w:val="nil"/>
              <w:left w:val="nil"/>
              <w:bottom w:val="double" w:sz="6" w:space="0" w:color="000000"/>
              <w:right w:val="nil"/>
            </w:tcBorders>
            <w:shd w:val="clear" w:color="auto" w:fill="auto"/>
            <w:noWrap/>
            <w:vAlign w:val="center"/>
            <w:hideMark/>
          </w:tcPr>
          <w:p w14:paraId="3229E6F4"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185" w:type="pct"/>
            <w:tcBorders>
              <w:top w:val="nil"/>
              <w:left w:val="nil"/>
              <w:bottom w:val="double" w:sz="6" w:space="0" w:color="000000"/>
              <w:right w:val="nil"/>
            </w:tcBorders>
            <w:shd w:val="clear" w:color="auto" w:fill="auto"/>
            <w:noWrap/>
            <w:vAlign w:val="center"/>
            <w:hideMark/>
          </w:tcPr>
          <w:p w14:paraId="0C8DDEDC"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double" w:sz="6" w:space="0" w:color="000000"/>
              <w:right w:val="nil"/>
            </w:tcBorders>
            <w:shd w:val="clear" w:color="auto" w:fill="auto"/>
            <w:noWrap/>
            <w:vAlign w:val="center"/>
            <w:hideMark/>
          </w:tcPr>
          <w:p w14:paraId="39AB4496"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5" w:type="pct"/>
            <w:tcBorders>
              <w:top w:val="nil"/>
              <w:left w:val="nil"/>
              <w:bottom w:val="double" w:sz="6" w:space="0" w:color="000000"/>
              <w:right w:val="nil"/>
            </w:tcBorders>
            <w:shd w:val="clear" w:color="auto" w:fill="auto"/>
            <w:noWrap/>
            <w:vAlign w:val="center"/>
            <w:hideMark/>
          </w:tcPr>
          <w:p w14:paraId="7A72FDD7"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double" w:sz="6" w:space="0" w:color="000000"/>
              <w:right w:val="single" w:sz="8" w:space="0" w:color="auto"/>
            </w:tcBorders>
            <w:shd w:val="clear" w:color="auto" w:fill="auto"/>
            <w:noWrap/>
            <w:vAlign w:val="center"/>
            <w:hideMark/>
          </w:tcPr>
          <w:p w14:paraId="288108A8"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r>
      <w:tr w:rsidR="00112D93" w:rsidRPr="00D45E4F" w14:paraId="330103BF"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2547B09E"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10</w:t>
            </w:r>
          </w:p>
        </w:tc>
        <w:tc>
          <w:tcPr>
            <w:tcW w:w="911" w:type="pct"/>
            <w:tcBorders>
              <w:top w:val="nil"/>
              <w:left w:val="nil"/>
              <w:bottom w:val="nil"/>
              <w:right w:val="single" w:sz="8" w:space="0" w:color="auto"/>
            </w:tcBorders>
            <w:shd w:val="clear" w:color="auto" w:fill="auto"/>
            <w:vAlign w:val="center"/>
            <w:hideMark/>
          </w:tcPr>
          <w:p w14:paraId="4A4F5B5D"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6170E0F1" w14:textId="77777777" w:rsidR="00112D93" w:rsidRPr="00D45E4F" w:rsidRDefault="00112D93" w:rsidP="00D45E4F">
            <w:pPr>
              <w:spacing w:before="0" w:line="240" w:lineRule="auto"/>
              <w:rPr>
                <w:rFonts w:cs="Arial"/>
                <w:color w:val="000000"/>
                <w:szCs w:val="22"/>
              </w:rPr>
            </w:pPr>
            <w:r w:rsidRPr="00D45E4F">
              <w:rPr>
                <w:rFonts w:cs="Arial"/>
                <w:color w:val="000000"/>
                <w:szCs w:val="22"/>
              </w:rPr>
              <w:t>zemní plyn</w:t>
            </w:r>
          </w:p>
        </w:tc>
        <w:tc>
          <w:tcPr>
            <w:tcW w:w="185" w:type="pct"/>
            <w:tcBorders>
              <w:top w:val="nil"/>
              <w:left w:val="nil"/>
              <w:bottom w:val="single" w:sz="8" w:space="0" w:color="auto"/>
              <w:right w:val="single" w:sz="8" w:space="0" w:color="auto"/>
            </w:tcBorders>
            <w:shd w:val="clear" w:color="auto" w:fill="auto"/>
            <w:noWrap/>
            <w:vAlign w:val="center"/>
            <w:hideMark/>
          </w:tcPr>
          <w:p w14:paraId="42725571"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3744AC5D"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60953D3B"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585AEB48"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8E3895" w:rsidRPr="00D45E4F" w14:paraId="4948A4EB"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tcPr>
          <w:p w14:paraId="48B6B348" w14:textId="77777777" w:rsidR="008E3895" w:rsidRPr="00D45E4F" w:rsidRDefault="008E3895" w:rsidP="008E3895">
            <w:pPr>
              <w:spacing w:before="0" w:line="240" w:lineRule="auto"/>
              <w:rPr>
                <w:rFonts w:cs="Arial"/>
                <w:b/>
                <w:bCs/>
                <w:color w:val="000000"/>
                <w:szCs w:val="22"/>
              </w:rPr>
            </w:pPr>
          </w:p>
        </w:tc>
        <w:tc>
          <w:tcPr>
            <w:tcW w:w="911" w:type="pct"/>
            <w:tcBorders>
              <w:top w:val="nil"/>
              <w:left w:val="nil"/>
              <w:bottom w:val="nil"/>
              <w:right w:val="single" w:sz="8" w:space="0" w:color="auto"/>
            </w:tcBorders>
            <w:shd w:val="clear" w:color="auto" w:fill="auto"/>
            <w:vAlign w:val="center"/>
          </w:tcPr>
          <w:p w14:paraId="2408A2FB" w14:textId="77777777" w:rsidR="008E3895" w:rsidRPr="00D45E4F" w:rsidRDefault="008E3895" w:rsidP="008E3895">
            <w:pPr>
              <w:spacing w:before="0" w:line="240" w:lineRule="auto"/>
              <w:rPr>
                <w:color w:val="000000"/>
                <w:szCs w:val="22"/>
              </w:rPr>
            </w:pPr>
          </w:p>
        </w:tc>
        <w:tc>
          <w:tcPr>
            <w:tcW w:w="1271" w:type="pct"/>
            <w:tcBorders>
              <w:top w:val="nil"/>
              <w:left w:val="nil"/>
              <w:bottom w:val="single" w:sz="8" w:space="0" w:color="auto"/>
              <w:right w:val="single" w:sz="8" w:space="0" w:color="auto"/>
            </w:tcBorders>
            <w:shd w:val="clear" w:color="auto" w:fill="auto"/>
            <w:noWrap/>
            <w:vAlign w:val="center"/>
          </w:tcPr>
          <w:p w14:paraId="7A613825" w14:textId="2592147E" w:rsidR="008E3895" w:rsidRPr="00D45E4F" w:rsidRDefault="008E3895" w:rsidP="008E3895">
            <w:pPr>
              <w:spacing w:before="0" w:line="240" w:lineRule="auto"/>
              <w:rPr>
                <w:rFonts w:cs="Arial"/>
                <w:color w:val="000000"/>
                <w:szCs w:val="22"/>
              </w:rPr>
            </w:pPr>
            <w:r>
              <w:rPr>
                <w:rFonts w:cs="Arial"/>
                <w:color w:val="000000"/>
                <w:szCs w:val="22"/>
              </w:rPr>
              <w:t>teplo</w:t>
            </w:r>
          </w:p>
        </w:tc>
        <w:tc>
          <w:tcPr>
            <w:tcW w:w="185" w:type="pct"/>
            <w:tcBorders>
              <w:top w:val="nil"/>
              <w:left w:val="nil"/>
              <w:bottom w:val="single" w:sz="8" w:space="0" w:color="auto"/>
              <w:right w:val="single" w:sz="8" w:space="0" w:color="auto"/>
            </w:tcBorders>
            <w:shd w:val="clear" w:color="auto" w:fill="auto"/>
            <w:noWrap/>
            <w:vAlign w:val="center"/>
          </w:tcPr>
          <w:p w14:paraId="7EB3CFC9" w14:textId="77777777" w:rsidR="008E3895" w:rsidRPr="00D45E4F" w:rsidRDefault="008E3895" w:rsidP="008E3895">
            <w:pPr>
              <w:spacing w:before="0" w:line="240" w:lineRule="auto"/>
              <w:rPr>
                <w:rFonts w:cs="Arial"/>
                <w:color w:val="000000"/>
                <w:szCs w:val="22"/>
              </w:rPr>
            </w:pPr>
          </w:p>
        </w:tc>
        <w:tc>
          <w:tcPr>
            <w:tcW w:w="868" w:type="pct"/>
            <w:tcBorders>
              <w:top w:val="nil"/>
              <w:left w:val="nil"/>
              <w:bottom w:val="single" w:sz="8" w:space="0" w:color="auto"/>
              <w:right w:val="single" w:sz="8" w:space="0" w:color="auto"/>
            </w:tcBorders>
            <w:shd w:val="clear" w:color="auto" w:fill="auto"/>
            <w:noWrap/>
            <w:vAlign w:val="center"/>
          </w:tcPr>
          <w:p w14:paraId="53374509" w14:textId="7028F293" w:rsidR="008E3895" w:rsidRPr="00D45E4F" w:rsidRDefault="008E3895" w:rsidP="008E3895">
            <w:pPr>
              <w:spacing w:before="0" w:line="240" w:lineRule="auto"/>
              <w:rPr>
                <w:rFonts w:cs="Arial"/>
                <w:color w:val="000000"/>
                <w:szCs w:val="22"/>
              </w:rPr>
            </w:pPr>
            <w:r>
              <w:rPr>
                <w:rFonts w:cs="Arial"/>
                <w:color w:val="000000"/>
                <w:szCs w:val="22"/>
              </w:rPr>
              <w:t>GJ/rok</w:t>
            </w:r>
          </w:p>
        </w:tc>
        <w:tc>
          <w:tcPr>
            <w:tcW w:w="865" w:type="pct"/>
            <w:tcBorders>
              <w:top w:val="nil"/>
              <w:left w:val="nil"/>
              <w:bottom w:val="single" w:sz="8" w:space="0" w:color="auto"/>
              <w:right w:val="single" w:sz="8" w:space="0" w:color="auto"/>
            </w:tcBorders>
            <w:shd w:val="clear" w:color="auto" w:fill="auto"/>
            <w:noWrap/>
            <w:vAlign w:val="center"/>
          </w:tcPr>
          <w:p w14:paraId="0A603D38" w14:textId="77777777" w:rsidR="008E3895" w:rsidRPr="00D45E4F" w:rsidRDefault="008E3895" w:rsidP="008E3895">
            <w:pPr>
              <w:spacing w:before="0" w:line="240" w:lineRule="auto"/>
              <w:rPr>
                <w:rFonts w:cs="Arial"/>
                <w:color w:val="000000"/>
                <w:szCs w:val="22"/>
              </w:rPr>
            </w:pPr>
          </w:p>
        </w:tc>
        <w:tc>
          <w:tcPr>
            <w:tcW w:w="538" w:type="pct"/>
            <w:tcBorders>
              <w:top w:val="nil"/>
              <w:left w:val="nil"/>
              <w:bottom w:val="single" w:sz="8" w:space="0" w:color="auto"/>
              <w:right w:val="single" w:sz="8" w:space="0" w:color="auto"/>
            </w:tcBorders>
            <w:shd w:val="clear" w:color="auto" w:fill="auto"/>
            <w:noWrap/>
            <w:vAlign w:val="center"/>
          </w:tcPr>
          <w:p w14:paraId="291943BE" w14:textId="6DEED235" w:rsidR="008E3895" w:rsidRPr="00D45E4F" w:rsidRDefault="008E3895" w:rsidP="008E3895">
            <w:pPr>
              <w:spacing w:before="0" w:line="240" w:lineRule="auto"/>
              <w:rPr>
                <w:rFonts w:cs="Arial"/>
                <w:color w:val="000000"/>
                <w:szCs w:val="22"/>
              </w:rPr>
            </w:pPr>
            <w:r w:rsidRPr="008E3895">
              <w:rPr>
                <w:rFonts w:cs="Arial"/>
                <w:color w:val="000000"/>
                <w:szCs w:val="22"/>
              </w:rPr>
              <w:t>tis.Kč/rok</w:t>
            </w:r>
          </w:p>
        </w:tc>
      </w:tr>
      <w:tr w:rsidR="00112D93" w:rsidRPr="00D45E4F" w14:paraId="3B7FA8A5"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48F98104"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26D74CF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2CB1A49C" w14:textId="77777777" w:rsidR="00112D93" w:rsidRPr="00D45E4F" w:rsidRDefault="00112D93" w:rsidP="00D45E4F">
            <w:pPr>
              <w:spacing w:before="0" w:line="240" w:lineRule="auto"/>
              <w:rPr>
                <w:rFonts w:cs="Arial"/>
                <w:color w:val="000000"/>
                <w:szCs w:val="22"/>
              </w:rPr>
            </w:pPr>
            <w:r w:rsidRPr="00D45E4F">
              <w:rPr>
                <w:rFonts w:cs="Arial"/>
                <w:color w:val="000000"/>
                <w:szCs w:val="22"/>
              </w:rPr>
              <w:t>elektrická energie</w:t>
            </w:r>
          </w:p>
        </w:tc>
        <w:tc>
          <w:tcPr>
            <w:tcW w:w="185" w:type="pct"/>
            <w:tcBorders>
              <w:top w:val="nil"/>
              <w:left w:val="nil"/>
              <w:bottom w:val="single" w:sz="8" w:space="0" w:color="auto"/>
              <w:right w:val="single" w:sz="8" w:space="0" w:color="auto"/>
            </w:tcBorders>
            <w:shd w:val="clear" w:color="auto" w:fill="auto"/>
            <w:noWrap/>
            <w:vAlign w:val="center"/>
            <w:hideMark/>
          </w:tcPr>
          <w:p w14:paraId="3604C393"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6FCF9C24" w14:textId="77777777" w:rsidR="00112D93" w:rsidRPr="00D45E4F" w:rsidRDefault="00112D93" w:rsidP="00D45E4F">
            <w:pPr>
              <w:spacing w:before="0" w:line="240" w:lineRule="auto"/>
              <w:rPr>
                <w:rFonts w:cs="Arial"/>
                <w:color w:val="000000"/>
                <w:szCs w:val="22"/>
              </w:rPr>
            </w:pPr>
            <w:r w:rsidRPr="00D45E4F">
              <w:rPr>
                <w:rFonts w:cs="Arial"/>
                <w:color w:val="000000"/>
                <w:szCs w:val="22"/>
              </w:rPr>
              <w:t>MWh/rok</w:t>
            </w:r>
          </w:p>
        </w:tc>
        <w:tc>
          <w:tcPr>
            <w:tcW w:w="865" w:type="pct"/>
            <w:tcBorders>
              <w:top w:val="nil"/>
              <w:left w:val="nil"/>
              <w:bottom w:val="single" w:sz="8" w:space="0" w:color="auto"/>
              <w:right w:val="single" w:sz="8" w:space="0" w:color="auto"/>
            </w:tcBorders>
            <w:shd w:val="clear" w:color="auto" w:fill="auto"/>
            <w:noWrap/>
            <w:vAlign w:val="center"/>
            <w:hideMark/>
          </w:tcPr>
          <w:p w14:paraId="0AA604B2"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1E0EDEA2"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03C8E907"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2B7599D5"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599B5CB0"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383FC3C0" w14:textId="77777777" w:rsidR="00112D93" w:rsidRPr="00D45E4F" w:rsidRDefault="00112D93" w:rsidP="00D45E4F">
            <w:pPr>
              <w:spacing w:before="0" w:line="240" w:lineRule="auto"/>
              <w:rPr>
                <w:rFonts w:cs="Arial"/>
                <w:color w:val="000000"/>
                <w:szCs w:val="22"/>
              </w:rPr>
            </w:pPr>
            <w:r w:rsidRPr="00D45E4F">
              <w:rPr>
                <w:rFonts w:cs="Arial"/>
                <w:color w:val="000000"/>
                <w:szCs w:val="22"/>
              </w:rPr>
              <w:t>voda</w:t>
            </w:r>
          </w:p>
        </w:tc>
        <w:tc>
          <w:tcPr>
            <w:tcW w:w="185" w:type="pct"/>
            <w:tcBorders>
              <w:top w:val="nil"/>
              <w:left w:val="nil"/>
              <w:bottom w:val="single" w:sz="8" w:space="0" w:color="auto"/>
              <w:right w:val="single" w:sz="8" w:space="0" w:color="auto"/>
            </w:tcBorders>
            <w:shd w:val="clear" w:color="auto" w:fill="auto"/>
            <w:noWrap/>
            <w:vAlign w:val="center"/>
            <w:hideMark/>
          </w:tcPr>
          <w:p w14:paraId="0145613D"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5DB01562" w14:textId="77777777" w:rsidR="00112D93" w:rsidRPr="00D45E4F" w:rsidRDefault="00112D93" w:rsidP="00D45E4F">
            <w:pPr>
              <w:spacing w:before="0" w:line="240" w:lineRule="auto"/>
              <w:rPr>
                <w:rFonts w:cs="Arial"/>
                <w:color w:val="000000"/>
                <w:szCs w:val="22"/>
              </w:rPr>
            </w:pPr>
            <w:r w:rsidRPr="00D45E4F">
              <w:rPr>
                <w:rFonts w:cs="Arial"/>
                <w:color w:val="000000"/>
                <w:szCs w:val="22"/>
              </w:rPr>
              <w:t>m</w:t>
            </w:r>
            <w:r w:rsidRPr="00D45E4F">
              <w:rPr>
                <w:rFonts w:cs="Arial"/>
                <w:color w:val="000000"/>
                <w:szCs w:val="22"/>
                <w:vertAlign w:val="superscript"/>
              </w:rPr>
              <w:t>3</w:t>
            </w:r>
            <w:r w:rsidRPr="00D45E4F">
              <w:rPr>
                <w:rFonts w:cs="Arial"/>
                <w:color w:val="000000"/>
                <w:szCs w:val="22"/>
              </w:rPr>
              <w:t>/rok</w:t>
            </w:r>
          </w:p>
        </w:tc>
        <w:tc>
          <w:tcPr>
            <w:tcW w:w="865" w:type="pct"/>
            <w:tcBorders>
              <w:top w:val="nil"/>
              <w:left w:val="nil"/>
              <w:bottom w:val="single" w:sz="8" w:space="0" w:color="auto"/>
              <w:right w:val="single" w:sz="8" w:space="0" w:color="auto"/>
            </w:tcBorders>
            <w:shd w:val="clear" w:color="auto" w:fill="auto"/>
            <w:noWrap/>
            <w:vAlign w:val="center"/>
            <w:hideMark/>
          </w:tcPr>
          <w:p w14:paraId="47314198"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47AE463A"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51136D9A" w14:textId="77777777" w:rsidTr="008E3895">
        <w:trPr>
          <w:trHeight w:val="20"/>
        </w:trPr>
        <w:tc>
          <w:tcPr>
            <w:tcW w:w="362" w:type="pct"/>
            <w:tcBorders>
              <w:top w:val="nil"/>
              <w:left w:val="single" w:sz="8" w:space="0" w:color="auto"/>
              <w:bottom w:val="nil"/>
              <w:right w:val="single" w:sz="8" w:space="0" w:color="auto"/>
            </w:tcBorders>
            <w:shd w:val="clear" w:color="auto" w:fill="auto"/>
            <w:noWrap/>
            <w:vAlign w:val="center"/>
            <w:hideMark/>
          </w:tcPr>
          <w:p w14:paraId="4DA06FBC"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nil"/>
              <w:right w:val="single" w:sz="8" w:space="0" w:color="auto"/>
            </w:tcBorders>
            <w:shd w:val="clear" w:color="auto" w:fill="auto"/>
            <w:vAlign w:val="center"/>
            <w:hideMark/>
          </w:tcPr>
          <w:p w14:paraId="1EEB4FFF"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single" w:sz="8" w:space="0" w:color="auto"/>
              <w:right w:val="single" w:sz="8" w:space="0" w:color="auto"/>
            </w:tcBorders>
            <w:shd w:val="clear" w:color="auto" w:fill="auto"/>
            <w:noWrap/>
            <w:vAlign w:val="center"/>
            <w:hideMark/>
          </w:tcPr>
          <w:p w14:paraId="4468B52A" w14:textId="77777777" w:rsidR="00112D93" w:rsidRPr="00D45E4F" w:rsidRDefault="00112D93" w:rsidP="00D45E4F">
            <w:pPr>
              <w:spacing w:before="0" w:line="240" w:lineRule="auto"/>
              <w:rPr>
                <w:rFonts w:cs="Arial"/>
                <w:color w:val="000000"/>
                <w:szCs w:val="22"/>
              </w:rPr>
            </w:pPr>
            <w:r w:rsidRPr="00D45E4F">
              <w:rPr>
                <w:rFonts w:cs="Arial"/>
                <w:color w:val="000000"/>
                <w:szCs w:val="22"/>
              </w:rPr>
              <w:t>ostatní provozní náklady</w:t>
            </w:r>
          </w:p>
        </w:tc>
        <w:tc>
          <w:tcPr>
            <w:tcW w:w="185" w:type="pct"/>
            <w:tcBorders>
              <w:top w:val="nil"/>
              <w:left w:val="nil"/>
              <w:bottom w:val="single" w:sz="8" w:space="0" w:color="auto"/>
              <w:right w:val="single" w:sz="8" w:space="0" w:color="auto"/>
            </w:tcBorders>
            <w:shd w:val="clear" w:color="auto" w:fill="auto"/>
            <w:noWrap/>
            <w:vAlign w:val="center"/>
            <w:hideMark/>
          </w:tcPr>
          <w:p w14:paraId="7FFAE9B1"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single" w:sz="8" w:space="0" w:color="auto"/>
              <w:right w:val="single" w:sz="8" w:space="0" w:color="auto"/>
            </w:tcBorders>
            <w:shd w:val="clear" w:color="auto" w:fill="auto"/>
            <w:noWrap/>
            <w:vAlign w:val="center"/>
            <w:hideMark/>
          </w:tcPr>
          <w:p w14:paraId="57E4188C"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single" w:sz="8" w:space="0" w:color="auto"/>
              <w:right w:val="single" w:sz="8" w:space="0" w:color="auto"/>
            </w:tcBorders>
            <w:shd w:val="clear" w:color="auto" w:fill="auto"/>
            <w:noWrap/>
            <w:vAlign w:val="center"/>
            <w:hideMark/>
          </w:tcPr>
          <w:p w14:paraId="648E8667"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single" w:sz="8" w:space="0" w:color="auto"/>
              <w:right w:val="single" w:sz="8" w:space="0" w:color="auto"/>
            </w:tcBorders>
            <w:shd w:val="clear" w:color="auto" w:fill="auto"/>
            <w:noWrap/>
            <w:vAlign w:val="center"/>
            <w:hideMark/>
          </w:tcPr>
          <w:p w14:paraId="4AC70B90"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r w:rsidR="00112D93" w:rsidRPr="00D45E4F" w14:paraId="5C16980D" w14:textId="77777777" w:rsidTr="008E3895">
        <w:trPr>
          <w:trHeight w:val="20"/>
        </w:trPr>
        <w:tc>
          <w:tcPr>
            <w:tcW w:w="362" w:type="pct"/>
            <w:tcBorders>
              <w:top w:val="nil"/>
              <w:left w:val="single" w:sz="8" w:space="0" w:color="auto"/>
              <w:bottom w:val="double" w:sz="6" w:space="0" w:color="000000"/>
              <w:right w:val="single" w:sz="8" w:space="0" w:color="auto"/>
            </w:tcBorders>
            <w:shd w:val="clear" w:color="auto" w:fill="auto"/>
            <w:noWrap/>
            <w:vAlign w:val="center"/>
            <w:hideMark/>
          </w:tcPr>
          <w:p w14:paraId="71608210"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911" w:type="pct"/>
            <w:tcBorders>
              <w:top w:val="nil"/>
              <w:left w:val="nil"/>
              <w:bottom w:val="double" w:sz="6" w:space="0" w:color="000000"/>
              <w:right w:val="single" w:sz="8" w:space="0" w:color="auto"/>
            </w:tcBorders>
            <w:shd w:val="clear" w:color="auto" w:fill="auto"/>
            <w:vAlign w:val="center"/>
            <w:hideMark/>
          </w:tcPr>
          <w:p w14:paraId="1E6A86D7" w14:textId="77777777" w:rsidR="00112D93" w:rsidRPr="00D45E4F" w:rsidRDefault="00112D93" w:rsidP="00D45E4F">
            <w:pPr>
              <w:spacing w:before="0" w:line="240" w:lineRule="auto"/>
              <w:rPr>
                <w:color w:val="000000"/>
                <w:szCs w:val="22"/>
              </w:rPr>
            </w:pPr>
            <w:r w:rsidRPr="00D45E4F">
              <w:rPr>
                <w:color w:val="000000"/>
                <w:szCs w:val="22"/>
              </w:rPr>
              <w:t> </w:t>
            </w:r>
          </w:p>
        </w:tc>
        <w:tc>
          <w:tcPr>
            <w:tcW w:w="1271" w:type="pct"/>
            <w:tcBorders>
              <w:top w:val="nil"/>
              <w:left w:val="nil"/>
              <w:bottom w:val="double" w:sz="6" w:space="0" w:color="auto"/>
              <w:right w:val="single" w:sz="8" w:space="0" w:color="auto"/>
            </w:tcBorders>
            <w:shd w:val="clear" w:color="auto" w:fill="auto"/>
            <w:noWrap/>
            <w:vAlign w:val="center"/>
            <w:hideMark/>
          </w:tcPr>
          <w:p w14:paraId="77C3B6A6"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zaručené úspory celkem</w:t>
            </w:r>
          </w:p>
        </w:tc>
        <w:tc>
          <w:tcPr>
            <w:tcW w:w="185" w:type="pct"/>
            <w:tcBorders>
              <w:top w:val="nil"/>
              <w:left w:val="nil"/>
              <w:bottom w:val="double" w:sz="6" w:space="0" w:color="auto"/>
              <w:right w:val="single" w:sz="8" w:space="0" w:color="auto"/>
            </w:tcBorders>
            <w:shd w:val="clear" w:color="auto" w:fill="auto"/>
            <w:noWrap/>
            <w:vAlign w:val="center"/>
            <w:hideMark/>
          </w:tcPr>
          <w:p w14:paraId="2A4308A0" w14:textId="77777777" w:rsidR="00112D93" w:rsidRPr="00D45E4F" w:rsidRDefault="00112D93" w:rsidP="00D45E4F">
            <w:pPr>
              <w:spacing w:before="0" w:line="240" w:lineRule="auto"/>
              <w:rPr>
                <w:rFonts w:cs="Arial"/>
                <w:b/>
                <w:bCs/>
                <w:color w:val="000000"/>
                <w:szCs w:val="22"/>
              </w:rPr>
            </w:pPr>
            <w:r w:rsidRPr="00D45E4F">
              <w:rPr>
                <w:rFonts w:cs="Arial"/>
                <w:b/>
                <w:bCs/>
                <w:color w:val="000000"/>
                <w:szCs w:val="22"/>
              </w:rPr>
              <w:t> </w:t>
            </w:r>
          </w:p>
        </w:tc>
        <w:tc>
          <w:tcPr>
            <w:tcW w:w="868" w:type="pct"/>
            <w:tcBorders>
              <w:top w:val="nil"/>
              <w:left w:val="nil"/>
              <w:bottom w:val="double" w:sz="6" w:space="0" w:color="auto"/>
              <w:right w:val="single" w:sz="8" w:space="0" w:color="auto"/>
            </w:tcBorders>
            <w:shd w:val="clear" w:color="auto" w:fill="auto"/>
            <w:noWrap/>
            <w:vAlign w:val="center"/>
            <w:hideMark/>
          </w:tcPr>
          <w:p w14:paraId="68AEA196" w14:textId="77777777" w:rsidR="00112D93" w:rsidRPr="00D45E4F" w:rsidRDefault="00112D93" w:rsidP="00D45E4F">
            <w:pPr>
              <w:spacing w:before="0" w:line="240" w:lineRule="auto"/>
              <w:rPr>
                <w:rFonts w:cs="Arial"/>
                <w:color w:val="000000"/>
                <w:szCs w:val="22"/>
              </w:rPr>
            </w:pPr>
            <w:r w:rsidRPr="00D45E4F">
              <w:rPr>
                <w:rFonts w:cs="Arial"/>
                <w:color w:val="000000"/>
                <w:szCs w:val="22"/>
              </w:rPr>
              <w:t>-</w:t>
            </w:r>
          </w:p>
        </w:tc>
        <w:tc>
          <w:tcPr>
            <w:tcW w:w="865" w:type="pct"/>
            <w:tcBorders>
              <w:top w:val="nil"/>
              <w:left w:val="nil"/>
              <w:bottom w:val="double" w:sz="6" w:space="0" w:color="auto"/>
              <w:right w:val="single" w:sz="8" w:space="0" w:color="auto"/>
            </w:tcBorders>
            <w:shd w:val="clear" w:color="auto" w:fill="auto"/>
            <w:noWrap/>
            <w:vAlign w:val="center"/>
            <w:hideMark/>
          </w:tcPr>
          <w:p w14:paraId="0E79F1EE" w14:textId="77777777" w:rsidR="00112D93" w:rsidRPr="00D45E4F" w:rsidRDefault="00112D93" w:rsidP="00D45E4F">
            <w:pPr>
              <w:spacing w:before="0" w:line="240" w:lineRule="auto"/>
              <w:rPr>
                <w:rFonts w:cs="Arial"/>
                <w:color w:val="000000"/>
                <w:szCs w:val="22"/>
              </w:rPr>
            </w:pPr>
            <w:r w:rsidRPr="00D45E4F">
              <w:rPr>
                <w:rFonts w:cs="Arial"/>
                <w:color w:val="000000"/>
                <w:szCs w:val="22"/>
              </w:rPr>
              <w:t> </w:t>
            </w:r>
          </w:p>
        </w:tc>
        <w:tc>
          <w:tcPr>
            <w:tcW w:w="538" w:type="pct"/>
            <w:tcBorders>
              <w:top w:val="nil"/>
              <w:left w:val="nil"/>
              <w:bottom w:val="double" w:sz="6" w:space="0" w:color="auto"/>
              <w:right w:val="single" w:sz="8" w:space="0" w:color="auto"/>
            </w:tcBorders>
            <w:shd w:val="clear" w:color="auto" w:fill="auto"/>
            <w:noWrap/>
            <w:vAlign w:val="center"/>
            <w:hideMark/>
          </w:tcPr>
          <w:p w14:paraId="7742E34A" w14:textId="77777777" w:rsidR="00112D93" w:rsidRPr="00D45E4F" w:rsidRDefault="00112D93" w:rsidP="00D45E4F">
            <w:pPr>
              <w:spacing w:before="0" w:line="240" w:lineRule="auto"/>
              <w:rPr>
                <w:rFonts w:cs="Arial"/>
                <w:color w:val="000000"/>
                <w:szCs w:val="22"/>
              </w:rPr>
            </w:pPr>
            <w:r w:rsidRPr="00D45E4F">
              <w:rPr>
                <w:rFonts w:cs="Arial"/>
                <w:color w:val="000000"/>
                <w:szCs w:val="22"/>
              </w:rPr>
              <w:t>tis.Kč/rok</w:t>
            </w:r>
          </w:p>
        </w:tc>
      </w:tr>
    </w:tbl>
    <w:p w14:paraId="69D40276" w14:textId="77777777" w:rsidR="00631574" w:rsidRDefault="00631574" w:rsidP="00D45E4F">
      <w:pPr>
        <w:spacing w:before="0" w:line="240" w:lineRule="auto"/>
        <w:rPr>
          <w:b/>
        </w:rPr>
      </w:pPr>
      <w:r>
        <w:rPr>
          <w:b/>
        </w:rPr>
        <w:br w:type="page"/>
      </w:r>
    </w:p>
    <w:p w14:paraId="74AA69ED" w14:textId="1BB35324" w:rsidR="008F2852" w:rsidRPr="00FB38E0" w:rsidRDefault="008F2852" w:rsidP="00D45E4F">
      <w:pPr>
        <w:widowControl w:val="0"/>
      </w:pPr>
      <w:r w:rsidRPr="00464E78">
        <w:rPr>
          <w:b/>
        </w:rPr>
        <w:lastRenderedPageBreak/>
        <w:t xml:space="preserve">Příloha č. 6 </w:t>
      </w:r>
      <w:r w:rsidRPr="00464E78">
        <w:rPr>
          <w:b/>
        </w:rPr>
        <w:tab/>
        <w:t>Vyhodnocování dosažených úspor, úspory energie, úspora nákladů</w:t>
      </w:r>
      <w:r w:rsidRPr="00464E78">
        <w:rPr>
          <w:b/>
        </w:rPr>
        <w:br/>
      </w:r>
      <w:r w:rsidRPr="00FB38E0">
        <w:t>Veškeré vyhodnocování dosažených úspor musí být v souladu s IPMVP (International Performance Measurement and Verification</w:t>
      </w:r>
      <w:r w:rsidR="00F7542C">
        <w:t xml:space="preserve"> </w:t>
      </w:r>
      <w:r w:rsidRPr="00FB38E0">
        <w:t xml:space="preserve">Protocol), neboli s </w:t>
      </w:r>
      <w:r w:rsidRPr="00FB38E0">
        <w:rPr>
          <w:rFonts w:cs="Arial"/>
          <w:bCs/>
          <w:szCs w:val="22"/>
        </w:rPr>
        <w:t>Mezinárodním protokolem o m</w:t>
      </w:r>
      <w:r w:rsidRPr="00FB38E0">
        <w:rPr>
          <w:rFonts w:ascii="Arial,Bold" w:hAnsi="Arial,Bold" w:cs="Arial,Bold"/>
          <w:bCs/>
          <w:szCs w:val="22"/>
        </w:rPr>
        <w:t>ěř</w:t>
      </w:r>
      <w:r w:rsidRPr="00FB38E0">
        <w:rPr>
          <w:rFonts w:cs="Arial"/>
          <w:bCs/>
          <w:szCs w:val="22"/>
        </w:rPr>
        <w:t>ení a verifikaci, vyhodnocování dosažených úspor.</w:t>
      </w:r>
    </w:p>
    <w:p w14:paraId="48AE9CF0" w14:textId="77777777" w:rsidR="008F2852" w:rsidRPr="00FB38E0" w:rsidRDefault="008F2852" w:rsidP="00D45E4F">
      <w:pPr>
        <w:widowControl w:val="0"/>
      </w:pPr>
      <w:r w:rsidRPr="00FB38E0">
        <w:t>Vyhodnocování dosažených úspor bude přednostně prováděno jako rozdíl referenční spotřeby energie a skutečně dosažené spotřeby energie stanovené měřením. Při tom bude rozhodující takto zjištěná celková úspora energie dosažená za hodnocený rok. Pro spotřebu plynných paliv bude tento postup uplatněn vždy, v případě elektrické energie bude záviset na způsobu užití a rozsahu úsporných opatření</w:t>
      </w:r>
      <w:r w:rsidRPr="00FB38E0">
        <w:rPr>
          <w:rStyle w:val="Znakapoznpodarou"/>
        </w:rPr>
        <w:footnoteReference w:id="1"/>
      </w:r>
      <w:r w:rsidRPr="00FB38E0">
        <w:t xml:space="preserve">.  </w:t>
      </w:r>
    </w:p>
    <w:p w14:paraId="6DC77621" w14:textId="30E52FEB" w:rsidR="008F2852" w:rsidRPr="00FB38E0" w:rsidRDefault="008F2852" w:rsidP="00D45E4F">
      <w:pPr>
        <w:widowControl w:val="0"/>
      </w:pPr>
      <w:r w:rsidRPr="00FB38E0">
        <w:t>Předkládaná roční vyhodnocovací zpráva bude obsahovat podrobnější analýzu dosažených úspor a sledování úspor po jednotlivých měsících všude tam, kde bude tento postup možný</w:t>
      </w:r>
      <w:r w:rsidRPr="00D55F9B">
        <w:rPr>
          <w:b/>
        </w:rPr>
        <w:t>. Pro výpočet úspory nákladů se použijí referenční ceny</w:t>
      </w:r>
      <w:r w:rsidR="00F7542C">
        <w:rPr>
          <w:b/>
        </w:rPr>
        <w:t xml:space="preserve"> jako stálé ceny</w:t>
      </w:r>
      <w:r w:rsidRPr="00FB38E0">
        <w:t xml:space="preserve">, které budou rozhodující pro posouzení úrovně plnění smluvních závazků. </w:t>
      </w:r>
    </w:p>
    <w:p w14:paraId="180BD31E" w14:textId="068980BD" w:rsidR="008F2852" w:rsidRPr="00FB38E0" w:rsidRDefault="008F2852" w:rsidP="00D45E4F">
      <w:pPr>
        <w:widowControl w:val="0"/>
      </w:pPr>
      <w:r w:rsidRPr="00FB38E0">
        <w:t xml:space="preserve">Referenční spotřeba energie uvedená </w:t>
      </w:r>
      <w:r>
        <w:t>v</w:t>
      </w:r>
      <w:r w:rsidR="00F7542C">
        <w:t> </w:t>
      </w:r>
      <w:r>
        <w:t>ZD</w:t>
      </w:r>
      <w:r w:rsidR="00F7542C">
        <w:t xml:space="preserve"> </w:t>
      </w:r>
      <w:r w:rsidRPr="00FB38E0">
        <w:t>bude pro každý rok přepočtena na klimatické podmínky příslušného roku dle postupu uvedeného níže.</w:t>
      </w:r>
    </w:p>
    <w:p w14:paraId="18AED495" w14:textId="77777777" w:rsidR="008F2852" w:rsidRPr="00FB38E0" w:rsidRDefault="008F2852" w:rsidP="00D45E4F">
      <w:pPr>
        <w:widowControl w:val="0"/>
      </w:pPr>
      <w:r w:rsidRPr="00FB38E0">
        <w:t>Referenční spotřeba energie bude rozdělena na část závislou na venkovní teplotě reprezentovanou zejména energií používanou k vytápění, a na zbytkovou část, jejíž užití na venkovní teplotě nezávisí</w:t>
      </w:r>
      <w:r w:rsidRPr="00FB38E0">
        <w:rPr>
          <w:rStyle w:val="Znakapoznpodarou"/>
        </w:rPr>
        <w:footnoteReference w:id="2"/>
      </w:r>
      <w:r w:rsidRPr="00FB38E0">
        <w:t>. Obecně bude platit vztah:</w:t>
      </w:r>
    </w:p>
    <w:p w14:paraId="061E11D4" w14:textId="77777777" w:rsidR="008F2852" w:rsidRPr="00FB38E0" w:rsidRDefault="008F2852" w:rsidP="00D45E4F">
      <w:pPr>
        <w:widowControl w:val="0"/>
      </w:pPr>
      <w:r w:rsidRPr="00FB38E0">
        <w:br/>
        <w:t>(1)</w:t>
      </w:r>
      <w:r w:rsidRPr="00FB38E0">
        <w:tab/>
      </w:r>
      <w:r>
        <w:rPr>
          <w:b/>
        </w:rPr>
        <w:t>Ref</w:t>
      </w:r>
      <w:r w:rsidRPr="00FB38E0">
        <w:rPr>
          <w:b/>
        </w:rPr>
        <w:t>SE</w:t>
      </w:r>
      <w:r w:rsidRPr="00FB38E0">
        <w:rPr>
          <w:b/>
          <w:vertAlign w:val="subscript"/>
        </w:rPr>
        <w:t>i</w:t>
      </w:r>
      <w:r w:rsidRPr="00FB38E0">
        <w:rPr>
          <w:b/>
        </w:rPr>
        <w:t xml:space="preserve"> = </w:t>
      </w:r>
      <w:r>
        <w:rPr>
          <w:b/>
        </w:rPr>
        <w:t>Ref</w:t>
      </w:r>
      <w:r w:rsidRPr="00FB38E0">
        <w:rPr>
          <w:b/>
        </w:rPr>
        <w:t>SEzavT</w:t>
      </w:r>
      <w:r w:rsidRPr="00FB38E0">
        <w:rPr>
          <w:b/>
          <w:vertAlign w:val="subscript"/>
        </w:rPr>
        <w:t>i</w:t>
      </w:r>
      <w:r w:rsidRPr="00FB38E0">
        <w:rPr>
          <w:b/>
        </w:rPr>
        <w:t xml:space="preserve"> + </w:t>
      </w:r>
      <w:r>
        <w:rPr>
          <w:b/>
        </w:rPr>
        <w:t>Ref</w:t>
      </w:r>
      <w:r w:rsidRPr="00FB38E0">
        <w:rPr>
          <w:b/>
        </w:rPr>
        <w:t>SEnezT</w:t>
      </w:r>
      <w:r w:rsidRPr="00FB38E0">
        <w:rPr>
          <w:b/>
          <w:vertAlign w:val="subscript"/>
        </w:rPr>
        <w:t>i</w:t>
      </w:r>
    </w:p>
    <w:p w14:paraId="4A9EA03F" w14:textId="77777777" w:rsidR="008F2852" w:rsidRPr="00FB38E0" w:rsidRDefault="008F2852" w:rsidP="00D45E4F">
      <w:pPr>
        <w:widowControl w:val="0"/>
      </w:pPr>
      <w:r w:rsidRPr="00FB38E0">
        <w:t>kde</w:t>
      </w:r>
      <w:r w:rsidRPr="00FB38E0">
        <w:tab/>
      </w:r>
      <w:r>
        <w:rPr>
          <w:b/>
        </w:rPr>
        <w:t>Ref</w:t>
      </w:r>
      <w:r w:rsidRPr="00FB38E0">
        <w:rPr>
          <w:b/>
        </w:rPr>
        <w:t>SE</w:t>
      </w:r>
      <w:r w:rsidRPr="00FB38E0">
        <w:rPr>
          <w:b/>
          <w:vertAlign w:val="subscript"/>
        </w:rPr>
        <w:t>i</w:t>
      </w:r>
      <w:r w:rsidRPr="00FB38E0">
        <w:t>………celková referenční spotřeba energie v roce i</w:t>
      </w:r>
    </w:p>
    <w:p w14:paraId="42766D80" w14:textId="77777777" w:rsidR="008F2852" w:rsidRPr="00FB38E0" w:rsidRDefault="008F2852" w:rsidP="00D45E4F">
      <w:pPr>
        <w:widowControl w:val="0"/>
      </w:pPr>
      <w:r w:rsidRPr="00FB38E0">
        <w:tab/>
      </w:r>
      <w:r>
        <w:rPr>
          <w:b/>
        </w:rPr>
        <w:t>Ref</w:t>
      </w:r>
      <w:r w:rsidRPr="00FB38E0">
        <w:rPr>
          <w:b/>
        </w:rPr>
        <w:t>SEzavT</w:t>
      </w:r>
      <w:r w:rsidRPr="00FB38E0">
        <w:rPr>
          <w:b/>
          <w:vertAlign w:val="subscript"/>
        </w:rPr>
        <w:t>i</w:t>
      </w:r>
      <w:r w:rsidRPr="00FB38E0">
        <w:t xml:space="preserve"> … referenční spotřeba energie v roce i závislá na venkovní teplotě</w:t>
      </w:r>
    </w:p>
    <w:p w14:paraId="54538E75" w14:textId="77777777" w:rsidR="008F2852" w:rsidRPr="00FB38E0" w:rsidRDefault="008F2852" w:rsidP="00D45E4F">
      <w:pPr>
        <w:widowControl w:val="0"/>
      </w:pPr>
      <w:r w:rsidRPr="00FB38E0">
        <w:rPr>
          <w:b/>
          <w:vertAlign w:val="subscript"/>
        </w:rPr>
        <w:tab/>
      </w:r>
      <w:r>
        <w:rPr>
          <w:b/>
        </w:rPr>
        <w:t>Ref</w:t>
      </w:r>
      <w:r w:rsidRPr="00FB38E0">
        <w:rPr>
          <w:b/>
        </w:rPr>
        <w:t>SEnezT</w:t>
      </w:r>
      <w:r w:rsidRPr="00FB38E0">
        <w:rPr>
          <w:b/>
          <w:vertAlign w:val="subscript"/>
        </w:rPr>
        <w:t>i</w:t>
      </w:r>
      <w:r w:rsidRPr="00FB38E0">
        <w:t>… referenční spotřeba energie v roce i nezávislá na venkovní teplotě</w:t>
      </w:r>
    </w:p>
    <w:p w14:paraId="248CF8DF" w14:textId="77777777" w:rsidR="008F2852" w:rsidRPr="00FB38E0" w:rsidRDefault="008F2852" w:rsidP="00D45E4F">
      <w:pPr>
        <w:widowControl w:val="0"/>
      </w:pPr>
    </w:p>
    <w:p w14:paraId="4F3438BC" w14:textId="77777777" w:rsidR="008F2852" w:rsidRPr="00FB38E0" w:rsidRDefault="008F2852" w:rsidP="00D45E4F">
      <w:pPr>
        <w:widowControl w:val="0"/>
      </w:pPr>
      <w:r w:rsidRPr="00FB38E0">
        <w:tab/>
        <w:t>i</w:t>
      </w:r>
      <w:r w:rsidRPr="00FB38E0">
        <w:tab/>
        <w:t>………  index označující výpočetní rok</w:t>
      </w:r>
    </w:p>
    <w:p w14:paraId="21716734" w14:textId="77777777" w:rsidR="008F2852" w:rsidRPr="00FB38E0" w:rsidRDefault="008F2852" w:rsidP="00D45E4F">
      <w:pPr>
        <w:widowControl w:val="0"/>
      </w:pPr>
    </w:p>
    <w:p w14:paraId="169106BE" w14:textId="77777777" w:rsidR="008F2852" w:rsidRPr="00FB38E0" w:rsidRDefault="008F2852" w:rsidP="00D45E4F">
      <w:pPr>
        <w:widowControl w:val="0"/>
      </w:pPr>
      <w:r w:rsidRPr="00FB38E0">
        <w:t xml:space="preserve">Konkrétně pro referenční </w:t>
      </w:r>
      <w:r>
        <w:t>rok</w:t>
      </w:r>
      <w:r w:rsidRPr="00FB38E0">
        <w:t xml:space="preserve"> platí</w:t>
      </w:r>
    </w:p>
    <w:p w14:paraId="54BC5A20" w14:textId="77777777" w:rsidR="008F2852" w:rsidRPr="00FB38E0" w:rsidRDefault="008F2852" w:rsidP="00D45E4F">
      <w:pPr>
        <w:widowControl w:val="0"/>
      </w:pPr>
      <w:r w:rsidRPr="00FB38E0">
        <w:t>(2)</w:t>
      </w:r>
      <w:r w:rsidRPr="00FB38E0">
        <w:tab/>
      </w:r>
      <w:r>
        <w:rPr>
          <w:b/>
        </w:rPr>
        <w:t>Ref</w:t>
      </w:r>
      <w:r w:rsidRPr="00FB38E0">
        <w:rPr>
          <w:b/>
        </w:rPr>
        <w:t xml:space="preserve">SE = </w:t>
      </w:r>
      <w:r>
        <w:rPr>
          <w:b/>
        </w:rPr>
        <w:t>Ref</w:t>
      </w:r>
      <w:r w:rsidRPr="00FB38E0">
        <w:rPr>
          <w:b/>
        </w:rPr>
        <w:t xml:space="preserve">SEzavT + </w:t>
      </w:r>
      <w:r>
        <w:rPr>
          <w:b/>
        </w:rPr>
        <w:t>Ref</w:t>
      </w:r>
      <w:r w:rsidRPr="00FB38E0">
        <w:rPr>
          <w:b/>
        </w:rPr>
        <w:t>SEnezT</w:t>
      </w:r>
    </w:p>
    <w:p w14:paraId="58DA52D1" w14:textId="77777777" w:rsidR="008F2852" w:rsidRPr="00FB38E0" w:rsidRDefault="008F2852" w:rsidP="00D45E4F">
      <w:pPr>
        <w:widowControl w:val="0"/>
        <w:rPr>
          <w:b/>
        </w:rPr>
      </w:pPr>
    </w:p>
    <w:p w14:paraId="4AA809EC" w14:textId="77777777" w:rsidR="008F2852" w:rsidRPr="00FB38E0" w:rsidRDefault="008F2852" w:rsidP="00D45E4F">
      <w:pPr>
        <w:widowControl w:val="0"/>
      </w:pPr>
      <w:r w:rsidRPr="00FB38E0">
        <w:t xml:space="preserve">Část referenční spotřeby energie závislá na teplotě </w:t>
      </w:r>
      <w:r>
        <w:rPr>
          <w:b/>
        </w:rPr>
        <w:t>Ref</w:t>
      </w:r>
      <w:r w:rsidRPr="00FB38E0">
        <w:rPr>
          <w:b/>
        </w:rPr>
        <w:t>SEzavT</w:t>
      </w:r>
      <w:r w:rsidRPr="00FB38E0">
        <w:t xml:space="preserve"> je nutno pro každý rok stanovit dle skutečných teplotních poměrů v příslušném roce. Přepočet se provádí pomocí denostupňové metody po jednotlivých měsících dle vztahu</w:t>
      </w:r>
    </w:p>
    <w:p w14:paraId="2B916F16" w14:textId="77777777" w:rsidR="008F2852" w:rsidRPr="00FB38E0" w:rsidRDefault="008F2852" w:rsidP="00D45E4F">
      <w:pPr>
        <w:widowControl w:val="0"/>
      </w:pPr>
    </w:p>
    <w:p w14:paraId="055F7C5B" w14:textId="563716FA" w:rsidR="008F2852" w:rsidRPr="002F2D3B" w:rsidRDefault="008F2852" w:rsidP="00D45E4F">
      <w:pPr>
        <w:widowControl w:val="0"/>
      </w:pPr>
      <w:r w:rsidRPr="002F2D3B">
        <w:lastRenderedPageBreak/>
        <w:t>(3)</w:t>
      </w:r>
      <w:r w:rsidRPr="002F2D3B">
        <w:tab/>
      </w:r>
      <w:r w:rsidRPr="002F2D3B">
        <w:rPr>
          <w:b/>
        </w:rPr>
        <w:t>R</w:t>
      </w:r>
      <w:r>
        <w:rPr>
          <w:b/>
        </w:rPr>
        <w:t>ef</w:t>
      </w:r>
      <w:r w:rsidRPr="002F2D3B">
        <w:rPr>
          <w:b/>
        </w:rPr>
        <w:t>SEzavT</w:t>
      </w:r>
      <w:r w:rsidRPr="002F2D3B">
        <w:rPr>
          <w:b/>
          <w:vertAlign w:val="subscript"/>
        </w:rPr>
        <w:t>i,m</w:t>
      </w:r>
      <w:r w:rsidRPr="002F2D3B">
        <w:rPr>
          <w:b/>
        </w:rPr>
        <w:t>= R</w:t>
      </w:r>
      <w:r>
        <w:rPr>
          <w:b/>
        </w:rPr>
        <w:t>ef</w:t>
      </w:r>
      <w:r w:rsidRPr="002F2D3B">
        <w:rPr>
          <w:b/>
        </w:rPr>
        <w:t>SEzavT</w:t>
      </w:r>
      <w:r w:rsidR="00D654E2">
        <w:rPr>
          <w:b/>
          <w:vertAlign w:val="subscript"/>
        </w:rPr>
        <w:t>19</w:t>
      </w:r>
      <w:r w:rsidRPr="002F2D3B">
        <w:rPr>
          <w:b/>
          <w:vertAlign w:val="subscript"/>
        </w:rPr>
        <w:t>-</w:t>
      </w:r>
      <w:r w:rsidR="00D654E2">
        <w:rPr>
          <w:b/>
          <w:vertAlign w:val="subscript"/>
        </w:rPr>
        <w:t>21</w:t>
      </w:r>
      <w:r w:rsidRPr="002F2D3B">
        <w:rPr>
          <w:b/>
          <w:vertAlign w:val="subscript"/>
        </w:rPr>
        <w:t>,m</w:t>
      </w:r>
      <w:r w:rsidRPr="002F2D3B">
        <w:rPr>
          <w:b/>
        </w:rPr>
        <w:t xml:space="preserve"> * (DNST</w:t>
      </w:r>
      <w:r w:rsidRPr="002F2D3B">
        <w:rPr>
          <w:b/>
          <w:vertAlign w:val="subscript"/>
        </w:rPr>
        <w:t>i,m</w:t>
      </w:r>
      <w:r w:rsidRPr="002F2D3B">
        <w:rPr>
          <w:b/>
        </w:rPr>
        <w:t>/ DNST</w:t>
      </w:r>
      <w:r w:rsidR="00D654E2">
        <w:rPr>
          <w:b/>
          <w:vertAlign w:val="subscript"/>
        </w:rPr>
        <w:t>19</w:t>
      </w:r>
      <w:r w:rsidRPr="002F2D3B">
        <w:rPr>
          <w:b/>
          <w:vertAlign w:val="subscript"/>
        </w:rPr>
        <w:t>-</w:t>
      </w:r>
      <w:r w:rsidR="00D654E2">
        <w:rPr>
          <w:b/>
          <w:vertAlign w:val="subscript"/>
        </w:rPr>
        <w:t>21</w:t>
      </w:r>
      <w:r w:rsidRPr="002F2D3B">
        <w:rPr>
          <w:b/>
          <w:vertAlign w:val="subscript"/>
        </w:rPr>
        <w:t>,m</w:t>
      </w:r>
      <w:r w:rsidRPr="002F2D3B">
        <w:rPr>
          <w:b/>
        </w:rPr>
        <w:t>)</w:t>
      </w:r>
    </w:p>
    <w:p w14:paraId="3B326EF9" w14:textId="77777777" w:rsidR="008F2852" w:rsidRPr="002F2D3B" w:rsidRDefault="008F2852" w:rsidP="00D45E4F">
      <w:pPr>
        <w:widowControl w:val="0"/>
        <w:ind w:left="2127" w:hanging="2127"/>
      </w:pPr>
      <w:r>
        <w:t>k</w:t>
      </w:r>
      <w:r w:rsidRPr="002F2D3B">
        <w:t>de</w:t>
      </w:r>
      <w:r w:rsidRPr="002F2D3B">
        <w:rPr>
          <w:b/>
        </w:rPr>
        <w:t>R</w:t>
      </w:r>
      <w:r>
        <w:rPr>
          <w:b/>
        </w:rPr>
        <w:t>ef</w:t>
      </w:r>
      <w:r w:rsidRPr="002F2D3B">
        <w:rPr>
          <w:b/>
        </w:rPr>
        <w:t>SEzavT</w:t>
      </w:r>
      <w:r w:rsidRPr="002F2D3B">
        <w:rPr>
          <w:b/>
          <w:vertAlign w:val="subscript"/>
        </w:rPr>
        <w:t>i,m</w:t>
      </w:r>
      <w:r w:rsidRPr="002F2D3B">
        <w:t xml:space="preserve">   ……. referenční spotřeba energie v </w:t>
      </w:r>
      <w:r w:rsidRPr="002F2D3B">
        <w:rPr>
          <w:b/>
        </w:rPr>
        <w:t>m</w:t>
      </w:r>
      <w:r w:rsidRPr="002F2D3B">
        <w:t xml:space="preserve">-tém měsíci roku </w:t>
      </w:r>
      <w:r w:rsidRPr="002F2D3B">
        <w:rPr>
          <w:b/>
        </w:rPr>
        <w:t>i</w:t>
      </w:r>
      <w:r w:rsidRPr="002F2D3B">
        <w:t xml:space="preserve"> závislá na teplotě</w:t>
      </w:r>
    </w:p>
    <w:p w14:paraId="18D81DFA" w14:textId="7D99BDA2" w:rsidR="008F2852" w:rsidRPr="002F2D3B" w:rsidRDefault="008F2852" w:rsidP="00D45E4F">
      <w:pPr>
        <w:widowControl w:val="0"/>
        <w:ind w:left="2268" w:hanging="1559"/>
      </w:pPr>
      <w:r w:rsidRPr="002F2D3B">
        <w:rPr>
          <w:b/>
        </w:rPr>
        <w:t>R</w:t>
      </w:r>
      <w:r>
        <w:rPr>
          <w:b/>
        </w:rPr>
        <w:t>ef</w:t>
      </w:r>
      <w:r w:rsidRPr="002F2D3B">
        <w:rPr>
          <w:b/>
        </w:rPr>
        <w:t>SEzavT</w:t>
      </w:r>
      <w:r w:rsidR="00D654E2">
        <w:rPr>
          <w:b/>
          <w:vertAlign w:val="subscript"/>
        </w:rPr>
        <w:t>19</w:t>
      </w:r>
      <w:r w:rsidR="00F119CC">
        <w:rPr>
          <w:b/>
          <w:vertAlign w:val="subscript"/>
        </w:rPr>
        <w:t>-</w:t>
      </w:r>
      <w:r w:rsidR="00D654E2">
        <w:rPr>
          <w:b/>
          <w:vertAlign w:val="subscript"/>
        </w:rPr>
        <w:t>21</w:t>
      </w:r>
      <w:r w:rsidRPr="002F2D3B">
        <w:rPr>
          <w:b/>
          <w:vertAlign w:val="subscript"/>
        </w:rPr>
        <w:t>,m</w:t>
      </w:r>
      <w:r w:rsidRPr="002F2D3B">
        <w:t xml:space="preserve"> … referenční spotřeba energie v </w:t>
      </w:r>
      <w:r w:rsidRPr="002F2D3B">
        <w:rPr>
          <w:b/>
        </w:rPr>
        <w:t>m</w:t>
      </w:r>
      <w:r w:rsidRPr="002F2D3B">
        <w:t>-tém měsíci zvoleného průměrného roku (20</w:t>
      </w:r>
      <w:r w:rsidR="00D654E2">
        <w:t>19</w:t>
      </w:r>
      <w:r w:rsidRPr="002F2D3B">
        <w:t xml:space="preserve"> až 20</w:t>
      </w:r>
      <w:r w:rsidR="00D654E2">
        <w:t>21</w:t>
      </w:r>
      <w:r w:rsidRPr="002F2D3B">
        <w:t>) závislá na teplotě</w:t>
      </w:r>
    </w:p>
    <w:p w14:paraId="3602B94B" w14:textId="77777777" w:rsidR="008F2852" w:rsidRPr="002F2D3B" w:rsidRDefault="008F2852" w:rsidP="00D45E4F">
      <w:pPr>
        <w:widowControl w:val="0"/>
      </w:pPr>
      <w:r w:rsidRPr="002F2D3B">
        <w:tab/>
      </w:r>
      <w:r w:rsidRPr="002F2D3B">
        <w:rPr>
          <w:b/>
        </w:rPr>
        <w:t>DNST</w:t>
      </w:r>
      <w:r w:rsidRPr="002F2D3B">
        <w:rPr>
          <w:b/>
          <w:vertAlign w:val="subscript"/>
        </w:rPr>
        <w:t>i,m</w:t>
      </w:r>
      <w:r>
        <w:t>……</w:t>
      </w:r>
      <w:r w:rsidRPr="002F2D3B">
        <w:t>počet denostupňů v </w:t>
      </w:r>
      <w:r w:rsidRPr="002F2D3B">
        <w:rPr>
          <w:b/>
        </w:rPr>
        <w:t>m</w:t>
      </w:r>
      <w:r w:rsidRPr="002F2D3B">
        <w:t xml:space="preserve">-tém měsíci hodnoceného roku </w:t>
      </w:r>
      <w:r w:rsidRPr="002F2D3B">
        <w:rPr>
          <w:b/>
        </w:rPr>
        <w:t>i</w:t>
      </w:r>
    </w:p>
    <w:p w14:paraId="218B31F0" w14:textId="7352AD03" w:rsidR="008F2852" w:rsidRPr="002F2D3B" w:rsidRDefault="008F2852" w:rsidP="00D45E4F">
      <w:pPr>
        <w:widowControl w:val="0"/>
        <w:ind w:left="2268" w:hanging="1560"/>
      </w:pPr>
      <w:r w:rsidRPr="002F2D3B">
        <w:rPr>
          <w:b/>
        </w:rPr>
        <w:t>DNST</w:t>
      </w:r>
      <w:r w:rsidR="00D654E2">
        <w:rPr>
          <w:b/>
          <w:vertAlign w:val="subscript"/>
        </w:rPr>
        <w:t>19</w:t>
      </w:r>
      <w:r w:rsidRPr="002F2D3B">
        <w:rPr>
          <w:b/>
          <w:vertAlign w:val="subscript"/>
        </w:rPr>
        <w:t>-</w:t>
      </w:r>
      <w:r w:rsidR="00D654E2">
        <w:rPr>
          <w:b/>
          <w:vertAlign w:val="subscript"/>
        </w:rPr>
        <w:t>21</w:t>
      </w:r>
      <w:r w:rsidRPr="002F2D3B">
        <w:rPr>
          <w:b/>
          <w:vertAlign w:val="subscript"/>
        </w:rPr>
        <w:t>,m</w:t>
      </w:r>
      <w:r w:rsidRPr="002F2D3B">
        <w:t xml:space="preserve">  …počet denostupňů v</w:t>
      </w:r>
      <w:r w:rsidRPr="002F2D3B">
        <w:rPr>
          <w:b/>
        </w:rPr>
        <w:t xml:space="preserve"> m</w:t>
      </w:r>
      <w:r w:rsidRPr="002F2D3B">
        <w:t>-tém měsíci zvoleného průměrného roku (20</w:t>
      </w:r>
      <w:r w:rsidR="00D654E2">
        <w:t>19</w:t>
      </w:r>
      <w:r w:rsidRPr="002F2D3B">
        <w:t xml:space="preserve"> až 20</w:t>
      </w:r>
      <w:r w:rsidR="00D654E2">
        <w:t>21</w:t>
      </w:r>
      <w:r w:rsidRPr="002F2D3B">
        <w:t>) převzatý z tabulky Referenční denostupně uvedené v příloze smlouvy č. 1</w:t>
      </w:r>
    </w:p>
    <w:p w14:paraId="740786CC" w14:textId="77777777" w:rsidR="008F2852" w:rsidRPr="002F2D3B" w:rsidRDefault="008F2852" w:rsidP="00D45E4F">
      <w:pPr>
        <w:widowControl w:val="0"/>
      </w:pPr>
    </w:p>
    <w:p w14:paraId="5FCB2C4E" w14:textId="77777777" w:rsidR="008F2852" w:rsidRPr="00B975F0" w:rsidRDefault="008F2852" w:rsidP="00D45E4F">
      <w:pPr>
        <w:widowControl w:val="0"/>
      </w:pPr>
      <w:r w:rsidRPr="00B975F0">
        <w:t xml:space="preserve">Roční referenční spotřeba energie závislá na teplotě v roce </w:t>
      </w:r>
      <w:r w:rsidRPr="00B975F0">
        <w:rPr>
          <w:b/>
        </w:rPr>
        <w:t>i</w:t>
      </w:r>
      <w:r w:rsidRPr="00B975F0">
        <w:t xml:space="preserve"> je pak součtem měsíčních spotřeb:</w:t>
      </w:r>
    </w:p>
    <w:p w14:paraId="106F9144" w14:textId="77777777" w:rsidR="008F2852" w:rsidRPr="00B975F0" w:rsidRDefault="008F2852" w:rsidP="00D45E4F">
      <w:pPr>
        <w:widowControl w:val="0"/>
      </w:pPr>
    </w:p>
    <w:p w14:paraId="2324AAE2" w14:textId="77777777" w:rsidR="008F2852" w:rsidRPr="00B975F0" w:rsidRDefault="008F2852" w:rsidP="00D45E4F">
      <w:pPr>
        <w:widowControl w:val="0"/>
        <w:rPr>
          <w:b/>
        </w:rPr>
      </w:pPr>
      <w:r w:rsidRPr="00B975F0">
        <w:t>(4)</w:t>
      </w:r>
      <w:r w:rsidRPr="00B975F0">
        <w:tab/>
      </w:r>
      <m:oMath>
        <m:r>
          <m:rPr>
            <m:sty m:val="b"/>
          </m:rPr>
          <w:rPr>
            <w:rFonts w:ascii="Cambria Math" w:hAnsi="Cambria Math"/>
          </w:rPr>
          <m:t>RefSEzav</m:t>
        </m:r>
        <m:sSub>
          <m:sSubPr>
            <m:ctrlPr>
              <w:rPr>
                <w:rFonts w:ascii="Cambria Math" w:hAnsi="Cambria Math"/>
                <w:b/>
                <w:vertAlign w:val="subscript"/>
              </w:rPr>
            </m:ctrlPr>
          </m:sSubPr>
          <m:e>
            <m:r>
              <m:rPr>
                <m:sty m:val="b"/>
              </m:rPr>
              <w:rPr>
                <w:rFonts w:ascii="Cambria Math" w:hAnsi="Cambria Math"/>
                <w:vertAlign w:val="subscript"/>
              </w:rPr>
              <m:t>T</m:t>
            </m:r>
          </m:e>
          <m:sub>
            <m:r>
              <m:rPr>
                <m:sty m:val="b"/>
              </m:rPr>
              <w:rPr>
                <w:rFonts w:ascii="Cambria Math" w:hAnsi="Cambria Math"/>
                <w:vertAlign w:val="subscript"/>
              </w:rPr>
              <m:t>i</m:t>
            </m:r>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m=1</m:t>
            </m:r>
          </m:sub>
          <m:sup>
            <m:r>
              <w:rPr>
                <w:rFonts w:ascii="Cambria Math" w:eastAsia="Cambria Math" w:hAnsi="Cambria Math" w:cs="Cambria Math"/>
              </w:rPr>
              <m:t>12</m:t>
            </m:r>
          </m:sup>
          <m:e>
            <m:r>
              <m:rPr>
                <m:sty m:val="b"/>
              </m:rPr>
              <w:rPr>
                <w:rFonts w:ascii="Cambria Math" w:hAnsi="Cambria Math"/>
              </w:rPr>
              <m:t xml:space="preserve">  RefSEzav</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i,m</m:t>
                </m:r>
              </m:sub>
            </m:sSub>
          </m:e>
        </m:nary>
      </m:oMath>
      <w:r w:rsidRPr="000F5375">
        <w:rPr>
          <w:rFonts w:ascii="Cambria Math" w:hAnsi="Cambria Math"/>
        </w:rPr>
        <w:br/>
      </w:r>
    </w:p>
    <w:p w14:paraId="50BC5706" w14:textId="77777777" w:rsidR="008F2852" w:rsidRPr="00B975F0" w:rsidRDefault="008F2852" w:rsidP="00D45E4F">
      <w:pPr>
        <w:widowControl w:val="0"/>
      </w:pPr>
      <w:r w:rsidRPr="00B975F0">
        <w:t xml:space="preserve">Část celkové referenční spotřeby nezávislá na teplotě se v jednotlivých letech nemění, takže platí </w:t>
      </w:r>
    </w:p>
    <w:p w14:paraId="6463607D" w14:textId="77777777" w:rsidR="008F2852" w:rsidRPr="00B975F0" w:rsidRDefault="008F2852" w:rsidP="00D45E4F">
      <w:pPr>
        <w:widowControl w:val="0"/>
        <w:rPr>
          <w:b/>
          <w:vertAlign w:val="subscript"/>
        </w:rPr>
      </w:pPr>
      <w:r w:rsidRPr="00B975F0">
        <w:t>(5)</w:t>
      </w:r>
      <w:r w:rsidRPr="00B975F0">
        <w:tab/>
      </w:r>
      <w:r w:rsidRPr="00B975F0">
        <w:rPr>
          <w:b/>
        </w:rPr>
        <w:t>R</w:t>
      </w:r>
      <w:r>
        <w:rPr>
          <w:b/>
        </w:rPr>
        <w:t>ef</w:t>
      </w:r>
      <w:r w:rsidRPr="00B975F0">
        <w:rPr>
          <w:b/>
        </w:rPr>
        <w:t>SEnezT</w:t>
      </w:r>
      <w:r w:rsidRPr="00B975F0">
        <w:rPr>
          <w:b/>
          <w:vertAlign w:val="subscript"/>
        </w:rPr>
        <w:t>i</w:t>
      </w:r>
      <w:r w:rsidRPr="00B975F0">
        <w:rPr>
          <w:b/>
        </w:rPr>
        <w:t xml:space="preserve">  =  R</w:t>
      </w:r>
      <w:r>
        <w:rPr>
          <w:b/>
        </w:rPr>
        <w:t>ef</w:t>
      </w:r>
      <w:r w:rsidRPr="00B975F0">
        <w:rPr>
          <w:b/>
        </w:rPr>
        <w:t>SEnezT</w:t>
      </w:r>
      <w:r w:rsidRPr="00B975F0">
        <w:rPr>
          <w:b/>
          <w:vertAlign w:val="subscript"/>
        </w:rPr>
        <w:t>1</w:t>
      </w:r>
      <w:r w:rsidR="004C09AB">
        <w:rPr>
          <w:b/>
          <w:vertAlign w:val="subscript"/>
        </w:rPr>
        <w:t>3</w:t>
      </w:r>
      <w:r w:rsidRPr="00B975F0">
        <w:rPr>
          <w:b/>
          <w:vertAlign w:val="subscript"/>
        </w:rPr>
        <w:t>-1</w:t>
      </w:r>
      <w:r w:rsidR="004C09AB">
        <w:rPr>
          <w:b/>
          <w:vertAlign w:val="subscript"/>
        </w:rPr>
        <w:t>5</w:t>
      </w:r>
    </w:p>
    <w:p w14:paraId="5379770C" w14:textId="77777777" w:rsidR="008F2852" w:rsidRPr="00B975F0" w:rsidRDefault="008F2852" w:rsidP="00D45E4F">
      <w:pPr>
        <w:widowControl w:val="0"/>
        <w:rPr>
          <w:b/>
        </w:rPr>
      </w:pPr>
    </w:p>
    <w:p w14:paraId="75D8E6D1" w14:textId="77777777" w:rsidR="008F2852" w:rsidRPr="00B975F0" w:rsidRDefault="008F2852" w:rsidP="00D45E4F">
      <w:pPr>
        <w:widowControl w:val="0"/>
      </w:pPr>
      <w:r w:rsidRPr="00B975F0">
        <w:t>Úspora energie se pro tyto případy stanoví rozdílem referenční a skutečné spotřeby energie v příslušném roce:</w:t>
      </w:r>
    </w:p>
    <w:p w14:paraId="1D1BC981" w14:textId="77777777" w:rsidR="008F2852" w:rsidRPr="00B975F0" w:rsidRDefault="008F2852" w:rsidP="00D45E4F">
      <w:pPr>
        <w:widowControl w:val="0"/>
        <w:rPr>
          <w:b/>
        </w:rPr>
      </w:pPr>
      <w:r w:rsidRPr="00B975F0">
        <w:rPr>
          <w:b/>
        </w:rPr>
        <w:t>ÚE</w:t>
      </w:r>
      <w:r w:rsidRPr="00B975F0">
        <w:rPr>
          <w:b/>
          <w:vertAlign w:val="subscript"/>
        </w:rPr>
        <w:t>i</w:t>
      </w:r>
      <w:r w:rsidRPr="00B975F0">
        <w:rPr>
          <w:b/>
        </w:rPr>
        <w:t xml:space="preserve"> = R</w:t>
      </w:r>
      <w:r>
        <w:rPr>
          <w:b/>
        </w:rPr>
        <w:t>ef</w:t>
      </w:r>
      <w:r w:rsidRPr="00B975F0">
        <w:rPr>
          <w:b/>
        </w:rPr>
        <w:t>SE</w:t>
      </w:r>
      <w:r w:rsidRPr="00B975F0">
        <w:rPr>
          <w:b/>
          <w:vertAlign w:val="subscript"/>
        </w:rPr>
        <w:t>i</w:t>
      </w:r>
      <w:r w:rsidRPr="00B975F0">
        <w:rPr>
          <w:b/>
        </w:rPr>
        <w:t xml:space="preserve"> - S</w:t>
      </w:r>
      <w:r>
        <w:rPr>
          <w:b/>
        </w:rPr>
        <w:t>ut</w:t>
      </w:r>
      <w:r w:rsidRPr="00B975F0">
        <w:rPr>
          <w:b/>
        </w:rPr>
        <w:t>SE</w:t>
      </w:r>
      <w:r w:rsidRPr="00B975F0">
        <w:rPr>
          <w:b/>
          <w:vertAlign w:val="subscript"/>
        </w:rPr>
        <w:t>i</w:t>
      </w:r>
    </w:p>
    <w:p w14:paraId="4E0E0ACA" w14:textId="77777777" w:rsidR="008F2852" w:rsidRPr="00B975F0" w:rsidRDefault="008F2852" w:rsidP="00D45E4F">
      <w:pPr>
        <w:widowControl w:val="0"/>
        <w:rPr>
          <w:b/>
        </w:rPr>
      </w:pPr>
      <w:r w:rsidRPr="00B975F0">
        <w:t>kde</w:t>
      </w:r>
      <w:r w:rsidRPr="00B975F0">
        <w:rPr>
          <w:b/>
        </w:rPr>
        <w:tab/>
        <w:t>ÚE</w:t>
      </w:r>
      <w:r w:rsidRPr="00B975F0">
        <w:rPr>
          <w:b/>
          <w:vertAlign w:val="subscript"/>
        </w:rPr>
        <w:t>i</w:t>
      </w:r>
      <w:r w:rsidRPr="00B975F0">
        <w:t>…  výše úspor energie v roce</w:t>
      </w:r>
      <w:r w:rsidRPr="00B975F0">
        <w:rPr>
          <w:b/>
        </w:rPr>
        <w:t xml:space="preserve"> i</w:t>
      </w:r>
    </w:p>
    <w:p w14:paraId="0BC0D8AE" w14:textId="77777777" w:rsidR="008F2852" w:rsidRPr="00FB38E0" w:rsidRDefault="008F2852" w:rsidP="00D45E4F">
      <w:pPr>
        <w:widowControl w:val="0"/>
      </w:pPr>
      <w:r w:rsidRPr="00B975F0">
        <w:rPr>
          <w:b/>
        </w:rPr>
        <w:tab/>
        <w:t>S</w:t>
      </w:r>
      <w:r>
        <w:rPr>
          <w:b/>
        </w:rPr>
        <w:t>kut</w:t>
      </w:r>
      <w:r w:rsidRPr="00B975F0">
        <w:rPr>
          <w:b/>
        </w:rPr>
        <w:t>SE</w:t>
      </w:r>
      <w:r w:rsidRPr="00B975F0">
        <w:rPr>
          <w:b/>
          <w:vertAlign w:val="subscript"/>
        </w:rPr>
        <w:t>i</w:t>
      </w:r>
      <w:r w:rsidRPr="00B975F0">
        <w:t>…  skutečná spotřeba energie v roce</w:t>
      </w:r>
      <w:r w:rsidRPr="00B975F0">
        <w:rPr>
          <w:b/>
        </w:rPr>
        <w:t xml:space="preserve"> i</w:t>
      </w:r>
      <w:r w:rsidRPr="00B975F0">
        <w:br/>
      </w:r>
      <w:r w:rsidRPr="00B975F0">
        <w:br/>
        <w:t>Výše uvedené vztahy se aplikují pro každé jednotlivé palivo či energii, pokud jeho užití závisí na venkovní teplotě.</w:t>
      </w:r>
    </w:p>
    <w:p w14:paraId="004530E7" w14:textId="77777777" w:rsidR="008F2852" w:rsidRPr="00B975F0" w:rsidRDefault="008F2852" w:rsidP="00D45E4F">
      <w:pPr>
        <w:widowControl w:val="0"/>
      </w:pPr>
      <w:r w:rsidRPr="00FB38E0">
        <w:br/>
        <w:t>Dále tato příloha musí obsahovat také</w:t>
      </w:r>
      <w:r w:rsidRPr="00130C85">
        <w:t xml:space="preserve"> výpočtovou metodiku pro případ dodatečného zateplení budov, a to minimálně v tomto znění:</w:t>
      </w:r>
    </w:p>
    <w:p w14:paraId="7971CF67" w14:textId="77777777" w:rsidR="008F2852" w:rsidRDefault="008F2852" w:rsidP="00D45E4F">
      <w:pPr>
        <w:widowControl w:val="0"/>
        <w:spacing w:before="360" w:line="264" w:lineRule="auto"/>
        <w:rPr>
          <w:b/>
          <w:sz w:val="24"/>
        </w:rPr>
      </w:pPr>
      <w:r w:rsidRPr="00290DD3">
        <w:rPr>
          <w:b/>
          <w:sz w:val="24"/>
        </w:rPr>
        <w:t xml:space="preserve">Postup v případě </w:t>
      </w:r>
      <w:r w:rsidR="00135D5C">
        <w:rPr>
          <w:b/>
          <w:sz w:val="24"/>
        </w:rPr>
        <w:t xml:space="preserve">nepředpokládaných </w:t>
      </w:r>
      <w:r w:rsidRPr="00290DD3">
        <w:rPr>
          <w:b/>
          <w:sz w:val="24"/>
        </w:rPr>
        <w:t>změn energetické náročnosti budovy</w:t>
      </w:r>
      <w:r w:rsidR="0047581C">
        <w:rPr>
          <w:b/>
          <w:sz w:val="24"/>
        </w:rPr>
        <w:t xml:space="preserve"> v průběhu plnění z</w:t>
      </w:r>
      <w:r w:rsidR="004F7FE2">
        <w:rPr>
          <w:b/>
          <w:sz w:val="24"/>
        </w:rPr>
        <w:t>á</w:t>
      </w:r>
      <w:r w:rsidR="0047581C">
        <w:rPr>
          <w:b/>
          <w:sz w:val="24"/>
        </w:rPr>
        <w:t>vazku zaručených úspor</w:t>
      </w:r>
    </w:p>
    <w:p w14:paraId="1E2E992F" w14:textId="209A7170" w:rsidR="004F7FE2" w:rsidRDefault="008F2852" w:rsidP="00D45E4F">
      <w:pPr>
        <w:widowControl w:val="0"/>
        <w:spacing w:line="264" w:lineRule="auto"/>
        <w:rPr>
          <w:rFonts w:cs="Arial"/>
        </w:rPr>
      </w:pPr>
      <w:r w:rsidRPr="00D805AE">
        <w:rPr>
          <w:rFonts w:cs="Arial"/>
        </w:rPr>
        <w:t xml:space="preserve">Pokud v průběhu trvání smlouvy </w:t>
      </w:r>
      <w:r w:rsidR="00582888">
        <w:rPr>
          <w:rFonts w:cs="Arial"/>
        </w:rPr>
        <w:t>Klient</w:t>
      </w:r>
      <w:r w:rsidR="00135D5C">
        <w:rPr>
          <w:rFonts w:cs="Arial"/>
        </w:rPr>
        <w:t xml:space="preserve"> své náklady </w:t>
      </w:r>
      <w:r w:rsidR="0047581C">
        <w:rPr>
          <w:rFonts w:cs="Arial"/>
        </w:rPr>
        <w:t xml:space="preserve">dále </w:t>
      </w:r>
      <w:r w:rsidRPr="00D805AE">
        <w:rPr>
          <w:rFonts w:cs="Arial"/>
        </w:rPr>
        <w:t>sníží</w:t>
      </w:r>
      <w:r w:rsidR="0047581C">
        <w:rPr>
          <w:rFonts w:cs="Arial"/>
        </w:rPr>
        <w:t>, nebo zvýší</w:t>
      </w:r>
      <w:r w:rsidRPr="00D805AE">
        <w:rPr>
          <w:rFonts w:cs="Arial"/>
        </w:rPr>
        <w:t xml:space="preserve"> spotřebu </w:t>
      </w:r>
      <w:r w:rsidR="0047581C">
        <w:rPr>
          <w:rFonts w:cs="Arial"/>
        </w:rPr>
        <w:t>energie, nebo vody v míře, která bude ovlivňovat plnění závazku</w:t>
      </w:r>
      <w:r w:rsidRPr="00D805AE">
        <w:rPr>
          <w:rFonts w:cs="Arial"/>
        </w:rPr>
        <w:t xml:space="preserve">, bude úroveň platné referenční spotřeby </w:t>
      </w:r>
      <w:r w:rsidR="0047581C">
        <w:rPr>
          <w:rFonts w:cs="Arial"/>
        </w:rPr>
        <w:t xml:space="preserve">odpovídajícím způsobem snížena, nebo zvýšena tak, aby tento nezahrnutý vliv byl eliminován. Změna bude příslušným způsobem </w:t>
      </w:r>
      <w:r w:rsidR="00135D5C">
        <w:rPr>
          <w:rFonts w:cs="Arial"/>
        </w:rPr>
        <w:t>promítnuta a odůvodněna v roční průběžné zprávě. Pokud tato změna není jednoznačně prokazatelná měřením, na správnosti kvantifikace tohoto vlivu výpočtem se musí obě smluvní strany dohodnout.</w:t>
      </w:r>
    </w:p>
    <w:p w14:paraId="7CB75E30" w14:textId="18F3C22C" w:rsidR="00135D5C" w:rsidRDefault="00135D5C" w:rsidP="00D45E4F">
      <w:pPr>
        <w:widowControl w:val="0"/>
        <w:spacing w:line="264" w:lineRule="auto"/>
        <w:rPr>
          <w:rFonts w:cs="Arial"/>
        </w:rPr>
      </w:pPr>
      <w:r>
        <w:rPr>
          <w:b/>
          <w:sz w:val="24"/>
        </w:rPr>
        <w:lastRenderedPageBreak/>
        <w:t>Další požadavky</w:t>
      </w:r>
    </w:p>
    <w:p w14:paraId="21A54788" w14:textId="77777777" w:rsidR="002D7BAC" w:rsidRDefault="008F2852" w:rsidP="00D45E4F">
      <w:pPr>
        <w:widowControl w:val="0"/>
      </w:pPr>
      <w:r w:rsidRPr="007C21F9">
        <w:t>Referenční ceny pro vyčíslení úspor nákladů</w:t>
      </w:r>
      <w:r>
        <w:t xml:space="preserve"> v průběhu trvání smlouvy</w:t>
      </w:r>
      <w:r w:rsidR="002D7BAC">
        <w:t xml:space="preserve"> j</w:t>
      </w:r>
      <w:r w:rsidR="004B1E9F">
        <w:t>sou stanoveny</w:t>
      </w:r>
      <w:r w:rsidR="002D7BAC">
        <w:t xml:space="preserve"> v příloze ZD č. 5A a musí být uvedeny </w:t>
      </w:r>
      <w:r w:rsidR="004B1E9F">
        <w:t xml:space="preserve">také </w:t>
      </w:r>
      <w:r w:rsidR="002D7BAC">
        <w:t>v této příloze smlouvy.</w:t>
      </w:r>
    </w:p>
    <w:p w14:paraId="5CB5FC0E" w14:textId="7DFC289C" w:rsidR="00C7032A" w:rsidRDefault="00C7032A" w:rsidP="00D45E4F">
      <w:pPr>
        <w:widowControl w:val="0"/>
        <w:spacing w:after="240"/>
      </w:pPr>
      <w:r>
        <w:t xml:space="preserve">Formální náležitosti a podrobnost vyhodnocení upraví ESCO podle požadavků </w:t>
      </w:r>
      <w:r w:rsidR="00FC0FCC">
        <w:t xml:space="preserve">Klienta </w:t>
      </w:r>
      <w:r>
        <w:t xml:space="preserve">v průběhu trvání smlouvy </w:t>
      </w:r>
      <w:r w:rsidR="00FC0BCF">
        <w:t>.</w:t>
      </w:r>
    </w:p>
    <w:p w14:paraId="4C938225" w14:textId="77777777" w:rsidR="008F2852" w:rsidRPr="004D09AE" w:rsidRDefault="008F2852" w:rsidP="00D45E4F">
      <w:pPr>
        <w:spacing w:before="0" w:line="240" w:lineRule="auto"/>
        <w:rPr>
          <w:b/>
          <w:highlight w:val="yellow"/>
        </w:rPr>
      </w:pPr>
      <w:r>
        <w:rPr>
          <w:i/>
        </w:rPr>
        <w:t>Další rozpracování a podrobnější popis postupu vyhodnocování d</w:t>
      </w:r>
      <w:r w:rsidRPr="00542447">
        <w:rPr>
          <w:i/>
        </w:rPr>
        <w:t xml:space="preserve">oplní </w:t>
      </w:r>
      <w:r w:rsidR="002D7BAC">
        <w:rPr>
          <w:i/>
        </w:rPr>
        <w:t>účastník</w:t>
      </w:r>
      <w:r w:rsidRPr="00542447">
        <w:rPr>
          <w:i/>
        </w:rPr>
        <w:t xml:space="preserve"> v souladu se svou nabídkou</w:t>
      </w:r>
      <w:r>
        <w:rPr>
          <w:i/>
        </w:rPr>
        <w:t>.</w:t>
      </w:r>
      <w:r w:rsidRPr="004D09AE">
        <w:rPr>
          <w:b/>
          <w:highlight w:val="yellow"/>
        </w:rPr>
        <w:br w:type="page"/>
      </w:r>
    </w:p>
    <w:p w14:paraId="33FEF741" w14:textId="2EBE8630" w:rsidR="00A75DFB" w:rsidRDefault="008F2852" w:rsidP="00246B0A">
      <w:pPr>
        <w:widowControl w:val="0"/>
      </w:pPr>
      <w:r w:rsidRPr="00514ABF">
        <w:rPr>
          <w:b/>
        </w:rPr>
        <w:lastRenderedPageBreak/>
        <w:t xml:space="preserve">Příloha č. 7 </w:t>
      </w:r>
      <w:r w:rsidRPr="00514ABF">
        <w:rPr>
          <w:b/>
        </w:rPr>
        <w:tab/>
        <w:t>Energetický management</w:t>
      </w:r>
      <w:r w:rsidRPr="004D09AE">
        <w:rPr>
          <w:b/>
          <w:highlight w:val="yellow"/>
        </w:rPr>
        <w:br/>
      </w:r>
      <w:r w:rsidRPr="00EC70EF">
        <w:t xml:space="preserve">Energetický management je nedílnou součástí </w:t>
      </w:r>
      <w:r>
        <w:t xml:space="preserve">Energetických </w:t>
      </w:r>
      <w:r w:rsidRPr="00EC70EF">
        <w:t>služeb poskytovaných ESCO v rámci této smlouvy, je nezbytný pro dosažení garantované úspory, pro její prokázání a pro její vyhodnocení. Zahrnuje i doporučování dalších možností, jak zlepšit hospodaření s energií.</w:t>
      </w:r>
    </w:p>
    <w:p w14:paraId="576056F2" w14:textId="3F50BB2E" w:rsidR="008F2852" w:rsidRPr="00EC70EF" w:rsidRDefault="008F2852" w:rsidP="00D45E4F"/>
    <w:p w14:paraId="25F4760E" w14:textId="45A0C645" w:rsidR="008F2852" w:rsidRPr="00EC70EF" w:rsidRDefault="008F2852" w:rsidP="00D45E4F">
      <w:r w:rsidRPr="00EC70EF">
        <w:t xml:space="preserve">Energetický management není možné vykonávat bez náležité součinnosti </w:t>
      </w:r>
      <w:r w:rsidR="007C774F">
        <w:t>Klient</w:t>
      </w:r>
      <w:r w:rsidR="00FC0FCC">
        <w:t>a</w:t>
      </w:r>
      <w:r w:rsidRPr="00EC70EF">
        <w:t xml:space="preserve">. Proto bude v této příloze definován: </w:t>
      </w:r>
    </w:p>
    <w:p w14:paraId="2E61BF65" w14:textId="77777777" w:rsidR="008F2852" w:rsidRPr="00246B0A" w:rsidRDefault="008F2852" w:rsidP="00D45E4F">
      <w:pPr>
        <w:pStyle w:val="Odstavecseseznamem1"/>
        <w:numPr>
          <w:ilvl w:val="0"/>
          <w:numId w:val="37"/>
        </w:numPr>
        <w:ind w:left="714" w:hanging="357"/>
        <w:contextualSpacing w:val="0"/>
        <w:rPr>
          <w:rFonts w:asciiTheme="minorHAnsi" w:hAnsiTheme="minorHAnsi" w:cs="Arial"/>
        </w:rPr>
      </w:pPr>
      <w:r w:rsidRPr="00246B0A">
        <w:rPr>
          <w:rFonts w:asciiTheme="minorHAnsi" w:hAnsiTheme="minorHAnsi" w:cs="Arial"/>
        </w:rPr>
        <w:t>Energetický management – činnosti a povinnosti Poskytovatele - zahrnuje zejména činnosti uvedené v Článku 11, které budou podrobně rozepsány v této příloze.</w:t>
      </w:r>
    </w:p>
    <w:p w14:paraId="76F84407" w14:textId="77777777" w:rsidR="008F2852" w:rsidRPr="00246B0A" w:rsidRDefault="008F2852" w:rsidP="00D45E4F">
      <w:pPr>
        <w:pStyle w:val="Odstavecseseznamem1"/>
        <w:numPr>
          <w:ilvl w:val="0"/>
          <w:numId w:val="37"/>
        </w:numPr>
        <w:ind w:left="714" w:hanging="357"/>
        <w:contextualSpacing w:val="0"/>
        <w:rPr>
          <w:rFonts w:asciiTheme="minorHAnsi" w:hAnsiTheme="minorHAnsi" w:cs="Arial"/>
        </w:rPr>
      </w:pPr>
      <w:r w:rsidRPr="00246B0A">
        <w:rPr>
          <w:rFonts w:asciiTheme="minorHAnsi" w:hAnsiTheme="minorHAnsi" w:cs="Arial"/>
        </w:rPr>
        <w:t xml:space="preserve">Energetický management – činnosti a povinnosti </w:t>
      </w:r>
      <w:r w:rsidR="007C774F" w:rsidRPr="00246B0A">
        <w:rPr>
          <w:rFonts w:asciiTheme="minorHAnsi" w:hAnsiTheme="minorHAnsi" w:cs="Arial"/>
        </w:rPr>
        <w:t>Klienta</w:t>
      </w:r>
      <w:r w:rsidR="00437A41" w:rsidRPr="00246B0A">
        <w:rPr>
          <w:rFonts w:asciiTheme="minorHAnsi" w:hAnsiTheme="minorHAnsi" w:cs="Arial"/>
        </w:rPr>
        <w:t xml:space="preserve"> </w:t>
      </w:r>
      <w:r w:rsidRPr="00246B0A">
        <w:rPr>
          <w:rFonts w:asciiTheme="minorHAnsi" w:hAnsiTheme="minorHAnsi" w:cs="Arial"/>
        </w:rPr>
        <w:t>– pokud přesahují povinnosti nad rámec Článku 11, budou podrobně rozepsány v této příloze.</w:t>
      </w:r>
    </w:p>
    <w:p w14:paraId="2D56C58B" w14:textId="462D8F41" w:rsidR="008F2852" w:rsidRPr="004A1CFF" w:rsidRDefault="008F2852" w:rsidP="00D45E4F">
      <w:pPr>
        <w:widowControl w:val="0"/>
      </w:pPr>
      <w:r>
        <w:t>K požadavkům na energetický management patř</w:t>
      </w:r>
      <w:r w:rsidR="003B1D24">
        <w:t>í</w:t>
      </w:r>
      <w:r>
        <w:t xml:space="preserve"> průběžné</w:t>
      </w:r>
      <w:r w:rsidRPr="00514ABF">
        <w:t xml:space="preserve"> sled</w:t>
      </w:r>
      <w:r>
        <w:t>ování</w:t>
      </w:r>
      <w:r w:rsidRPr="00514ABF">
        <w:t xml:space="preserve"> a vyhodnoc</w:t>
      </w:r>
      <w:r>
        <w:t>ování</w:t>
      </w:r>
      <w:r w:rsidRPr="00514ABF">
        <w:t xml:space="preserve"> spotřeb</w:t>
      </w:r>
      <w:r>
        <w:t>y</w:t>
      </w:r>
      <w:r w:rsidRPr="00514ABF">
        <w:t xml:space="preserve"> elektřiny a </w:t>
      </w:r>
      <w:r>
        <w:t>připojovacích podmínek</w:t>
      </w:r>
      <w:r w:rsidRPr="00514ABF">
        <w:t xml:space="preserve"> a v případě vhodnosti </w:t>
      </w:r>
      <w:r w:rsidR="002D7BAC">
        <w:t>účastník</w:t>
      </w:r>
      <w:r w:rsidR="00AF39C3">
        <w:t xml:space="preserve"> </w:t>
      </w:r>
      <w:r w:rsidRPr="00514ABF">
        <w:t xml:space="preserve">doporučuje </w:t>
      </w:r>
      <w:r w:rsidR="00FC0FCC">
        <w:t xml:space="preserve">Klientovi </w:t>
      </w:r>
      <w:r>
        <w:t xml:space="preserve">také </w:t>
      </w:r>
      <w:r w:rsidRPr="00514ABF">
        <w:t xml:space="preserve">změnu </w:t>
      </w:r>
      <w:r w:rsidR="00F5764C" w:rsidRPr="00514ABF">
        <w:t>připojovacích</w:t>
      </w:r>
      <w:r w:rsidRPr="00514ABF">
        <w:t xml:space="preserve"> podmínek k distribuční soustavě pro optimalizaci velikosti regulovaných poplatků spojených s odběrem elektřiny.</w:t>
      </w:r>
    </w:p>
    <w:p w14:paraId="74E528DB" w14:textId="77777777" w:rsidR="008F2852" w:rsidRDefault="008F2852" w:rsidP="00D45E4F">
      <w:pPr>
        <w:rPr>
          <w:b/>
        </w:rPr>
      </w:pPr>
      <w:r w:rsidRPr="008253BD">
        <w:rPr>
          <w:b/>
        </w:rPr>
        <w:t>Standardní provozní podmínky</w:t>
      </w:r>
    </w:p>
    <w:p w14:paraId="165D3EB7" w14:textId="77777777" w:rsidR="008F2852" w:rsidRPr="00095B85" w:rsidRDefault="008F2852" w:rsidP="00D45E4F">
      <w:pPr>
        <w:spacing w:before="240" w:line="264" w:lineRule="auto"/>
        <w:rPr>
          <w:rFonts w:cs="Arial"/>
          <w:szCs w:val="22"/>
        </w:rPr>
      </w:pPr>
      <w:r>
        <w:rPr>
          <w:rFonts w:cs="Arial"/>
          <w:szCs w:val="22"/>
        </w:rPr>
        <w:t xml:space="preserve">Energetický systém vytápění </w:t>
      </w:r>
      <w:r w:rsidRPr="00095B85">
        <w:rPr>
          <w:rFonts w:cs="Arial"/>
          <w:szCs w:val="22"/>
        </w:rPr>
        <w:t>bud</w:t>
      </w:r>
      <w:r>
        <w:rPr>
          <w:rFonts w:cs="Arial"/>
          <w:szCs w:val="22"/>
        </w:rPr>
        <w:t>e</w:t>
      </w:r>
      <w:r w:rsidR="00437A41">
        <w:rPr>
          <w:rFonts w:cs="Arial"/>
          <w:szCs w:val="22"/>
        </w:rPr>
        <w:t xml:space="preserve"> </w:t>
      </w:r>
      <w:r>
        <w:rPr>
          <w:rFonts w:cs="Arial"/>
          <w:szCs w:val="22"/>
        </w:rPr>
        <w:t xml:space="preserve">nastaven tak, aby byla </w:t>
      </w:r>
      <w:r w:rsidRPr="00095B85">
        <w:rPr>
          <w:rFonts w:cs="Arial"/>
          <w:szCs w:val="22"/>
        </w:rPr>
        <w:t xml:space="preserve">v jednotlivých typech místností </w:t>
      </w:r>
      <w:r>
        <w:rPr>
          <w:rFonts w:cs="Arial"/>
          <w:szCs w:val="22"/>
        </w:rPr>
        <w:t>dodržována pravidla pro vytápění a dodávku teplé vody a dalších dle</w:t>
      </w:r>
      <w:r w:rsidR="00437A41">
        <w:rPr>
          <w:rFonts w:cs="Arial"/>
          <w:szCs w:val="22"/>
        </w:rPr>
        <w:t xml:space="preserve"> </w:t>
      </w:r>
      <w:r>
        <w:rPr>
          <w:rFonts w:cs="Arial"/>
          <w:szCs w:val="22"/>
        </w:rPr>
        <w:t>Vyhlášky č. 194/2007 Sb</w:t>
      </w:r>
      <w:r w:rsidR="003B1D24">
        <w:rPr>
          <w:rFonts w:cs="Arial"/>
          <w:szCs w:val="22"/>
        </w:rPr>
        <w:t>.</w:t>
      </w:r>
      <w:r>
        <w:rPr>
          <w:rFonts w:cs="Arial"/>
          <w:szCs w:val="22"/>
        </w:rPr>
        <w:t xml:space="preserve"> a jejich příloh.</w:t>
      </w:r>
    </w:p>
    <w:p w14:paraId="123BAE5A" w14:textId="22F2878D" w:rsidR="008F2852" w:rsidRPr="00095B85" w:rsidRDefault="008F2852" w:rsidP="00D45E4F">
      <w:pPr>
        <w:spacing w:before="360" w:line="264" w:lineRule="auto"/>
        <w:rPr>
          <w:rFonts w:cs="Arial"/>
          <w:szCs w:val="22"/>
        </w:rPr>
      </w:pPr>
      <w:r>
        <w:rPr>
          <w:rFonts w:cs="Arial"/>
          <w:szCs w:val="22"/>
        </w:rPr>
        <w:t>Nastavení provozních a útlumových režimů bude provedeno na základě konzultace mezi Poskytovatelem a Klientem (odpovědnou osobou). Mimoprovozní útlumové režimy budou průběžně aktualizovány na základě aktuálního využití objektů.</w:t>
      </w:r>
    </w:p>
    <w:p w14:paraId="09C90EFF" w14:textId="77777777" w:rsidR="008F2852" w:rsidRPr="00464E78" w:rsidRDefault="008F2852" w:rsidP="00D45E4F">
      <w:pPr>
        <w:widowControl w:val="0"/>
        <w:rPr>
          <w:b/>
        </w:rPr>
      </w:pPr>
      <w:r>
        <w:rPr>
          <w:i/>
        </w:rPr>
        <w:t>Další</w:t>
      </w:r>
      <w:r w:rsidRPr="00514ABF">
        <w:rPr>
          <w:i/>
        </w:rPr>
        <w:t xml:space="preserve"> doplní </w:t>
      </w:r>
      <w:r w:rsidR="002D7BAC">
        <w:rPr>
          <w:i/>
        </w:rPr>
        <w:t>účastník</w:t>
      </w:r>
      <w:r w:rsidRPr="00514ABF">
        <w:rPr>
          <w:i/>
        </w:rPr>
        <w:t xml:space="preserve"> v souladu se svou nabídkou</w:t>
      </w:r>
    </w:p>
    <w:p w14:paraId="0150F819" w14:textId="77777777" w:rsidR="008F2852" w:rsidRPr="00464E78" w:rsidRDefault="008F2852" w:rsidP="00D45E4F">
      <w:pPr>
        <w:pageBreakBefore/>
        <w:widowControl w:val="0"/>
        <w:ind w:left="1440" w:hanging="1440"/>
        <w:rPr>
          <w:b/>
        </w:rPr>
      </w:pPr>
      <w:r w:rsidRPr="00464E78">
        <w:rPr>
          <w:b/>
        </w:rPr>
        <w:lastRenderedPageBreak/>
        <w:t>Příloha č. 8</w:t>
      </w:r>
      <w:r w:rsidRPr="00464E78">
        <w:rPr>
          <w:b/>
        </w:rPr>
        <w:tab/>
        <w:t xml:space="preserve">Oprávněné osoby </w:t>
      </w:r>
      <w:r w:rsidRPr="00464E78">
        <w:rPr>
          <w:b/>
        </w:rPr>
        <w:br/>
      </w:r>
      <w:r w:rsidRPr="00464E78">
        <w:rPr>
          <w:b/>
        </w:rPr>
        <w:br/>
      </w:r>
      <w:r w:rsidRPr="00464E78">
        <w:rPr>
          <w:i/>
        </w:rPr>
        <w:t xml:space="preserve">Doplní </w:t>
      </w:r>
      <w:r w:rsidR="002D7BAC">
        <w:rPr>
          <w:i/>
        </w:rPr>
        <w:t>účastník</w:t>
      </w:r>
      <w:r w:rsidRPr="00464E78">
        <w:rPr>
          <w:i/>
        </w:rPr>
        <w:t xml:space="preserve"> v souladu se svou nabídkou</w:t>
      </w:r>
    </w:p>
    <w:p w14:paraId="1A4A980C" w14:textId="77777777" w:rsidR="008F2852" w:rsidRPr="00464E78" w:rsidRDefault="008F2852" w:rsidP="00D45E4F">
      <w:pPr>
        <w:pageBreakBefore/>
        <w:widowControl w:val="0"/>
        <w:rPr>
          <w:b/>
        </w:rPr>
      </w:pPr>
      <w:r w:rsidRPr="00464E78">
        <w:rPr>
          <w:b/>
        </w:rPr>
        <w:lastRenderedPageBreak/>
        <w:t>Příloha č. 9</w:t>
      </w:r>
      <w:r w:rsidRPr="00464E78">
        <w:rPr>
          <w:b/>
        </w:rPr>
        <w:tab/>
        <w:t xml:space="preserve">Seznam </w:t>
      </w:r>
      <w:r w:rsidR="00FC0FCC">
        <w:rPr>
          <w:b/>
        </w:rPr>
        <w:t>poddodavatelů</w:t>
      </w:r>
      <w:r w:rsidRPr="00464E78">
        <w:rPr>
          <w:b/>
        </w:rPr>
        <w:br/>
      </w:r>
      <w:r w:rsidRPr="00464E78">
        <w:rPr>
          <w:b/>
        </w:rPr>
        <w:br/>
      </w:r>
      <w:r w:rsidRPr="00464E78">
        <w:rPr>
          <w:b/>
        </w:rPr>
        <w:tab/>
      </w:r>
      <w:r w:rsidRPr="00464E78">
        <w:rPr>
          <w:b/>
        </w:rPr>
        <w:tab/>
      </w:r>
      <w:r w:rsidRPr="00464E78">
        <w:rPr>
          <w:i/>
        </w:rPr>
        <w:t xml:space="preserve">Doplní </w:t>
      </w:r>
      <w:r w:rsidR="002D7BAC">
        <w:rPr>
          <w:i/>
        </w:rPr>
        <w:t>účastník</w:t>
      </w:r>
      <w:r w:rsidRPr="00464E78">
        <w:rPr>
          <w:i/>
        </w:rPr>
        <w:t xml:space="preserve"> v souladu se svou nabídkou</w:t>
      </w:r>
    </w:p>
    <w:sectPr w:rsidR="008F2852" w:rsidRPr="00464E78" w:rsidSect="002566B3">
      <w:pgSz w:w="11906" w:h="16838" w:code="9"/>
      <w:pgMar w:top="2007" w:right="1274" w:bottom="1276" w:left="1400" w:header="560" w:footer="7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ED6E" w14:textId="77777777" w:rsidR="00E7093F" w:rsidRDefault="00E7093F">
      <w:r>
        <w:separator/>
      </w:r>
    </w:p>
  </w:endnote>
  <w:endnote w:type="continuationSeparator" w:id="0">
    <w:p w14:paraId="4CFDD40F" w14:textId="77777777" w:rsidR="00E7093F" w:rsidRDefault="00E7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6D78" w14:textId="4329F007" w:rsidR="00246B0A" w:rsidRPr="00146DB7" w:rsidRDefault="00D12D2D" w:rsidP="00933F9B">
    <w:pPr>
      <w:pStyle w:val="Zpat"/>
      <w:pBdr>
        <w:top w:val="single" w:sz="4" w:space="2" w:color="999999"/>
      </w:pBdr>
      <w:tabs>
        <w:tab w:val="clear" w:pos="4536"/>
      </w:tabs>
      <w:spacing w:after="20"/>
      <w:ind w:left="57" w:right="36"/>
      <w:jc w:val="center"/>
    </w:pPr>
    <w:r w:rsidRPr="002566B3">
      <w:rPr>
        <w:sz w:val="16"/>
        <w:szCs w:val="16"/>
      </w:rPr>
      <w:t>Příprava a administrace VZ</w:t>
    </w:r>
    <w:r w:rsidR="003B5F29" w:rsidRPr="002566B3">
      <w:rPr>
        <w:sz w:val="16"/>
        <w:szCs w:val="16"/>
      </w:rPr>
      <w:t xml:space="preserve"> </w:t>
    </w:r>
    <w:r w:rsidRPr="002566B3">
      <w:rPr>
        <w:sz w:val="16"/>
        <w:szCs w:val="16"/>
      </w:rPr>
      <w:t>-</w:t>
    </w:r>
    <w:r w:rsidR="00246B0A" w:rsidRPr="002566B3">
      <w:rPr>
        <w:sz w:val="16"/>
        <w:szCs w:val="16"/>
      </w:rPr>
      <w:t xml:space="preserve"> </w:t>
    </w:r>
    <w:r w:rsidR="00246B0A" w:rsidRPr="002566B3">
      <w:rPr>
        <w:iCs/>
        <w:sz w:val="16"/>
        <w:szCs w:val="16"/>
      </w:rPr>
      <w:t>spolufinancován</w:t>
    </w:r>
    <w:r w:rsidRPr="002566B3">
      <w:rPr>
        <w:iCs/>
        <w:sz w:val="16"/>
        <w:szCs w:val="16"/>
      </w:rPr>
      <w:t>o</w:t>
    </w:r>
    <w:r w:rsidR="00246B0A" w:rsidRPr="002566B3">
      <w:rPr>
        <w:iCs/>
        <w:sz w:val="16"/>
        <w:szCs w:val="16"/>
      </w:rPr>
      <w:t xml:space="preserve"> z Programu EU Horizont 2020, z finančního nástroje ELENA Evropské investiční banky</w:t>
    </w:r>
    <w:r w:rsidR="00246B0A">
      <w:rPr>
        <w:rFonts w:cs="Arial"/>
        <w:bCs/>
        <w:sz w:val="16"/>
        <w:szCs w:val="16"/>
      </w:rPr>
      <w:tab/>
      <w:t xml:space="preserve"> </w:t>
    </w:r>
    <w:r w:rsidR="00246B0A">
      <w:rPr>
        <w:rFonts w:cs="Arial"/>
        <w:bCs/>
        <w:sz w:val="16"/>
        <w:szCs w:val="16"/>
      </w:rPr>
      <w:br/>
    </w:r>
    <w:r w:rsidR="00246B0A" w:rsidRPr="00C669D5">
      <w:rPr>
        <w:rFonts w:ascii="Tahoma" w:hAnsi="Tahoma" w:cs="Tahoma"/>
        <w:iCs/>
        <w:color w:val="999999"/>
        <w:sz w:val="18"/>
      </w:rPr>
      <w:t xml:space="preserve">strana </w:t>
    </w:r>
    <w:r w:rsidR="00246B0A" w:rsidRPr="00C669D5">
      <w:rPr>
        <w:rFonts w:ascii="Tahoma" w:hAnsi="Tahoma" w:cs="Tahoma"/>
        <w:iCs/>
        <w:color w:val="999999"/>
        <w:sz w:val="18"/>
      </w:rPr>
      <w:fldChar w:fldCharType="begin"/>
    </w:r>
    <w:r w:rsidR="00246B0A" w:rsidRPr="00C669D5">
      <w:rPr>
        <w:rFonts w:ascii="Tahoma" w:hAnsi="Tahoma" w:cs="Tahoma"/>
        <w:iCs/>
        <w:color w:val="999999"/>
        <w:sz w:val="18"/>
      </w:rPr>
      <w:instrText xml:space="preserve"> PAGE </w:instrText>
    </w:r>
    <w:r w:rsidR="00246B0A" w:rsidRPr="00C669D5">
      <w:rPr>
        <w:rFonts w:ascii="Tahoma" w:hAnsi="Tahoma" w:cs="Tahoma"/>
        <w:iCs/>
        <w:color w:val="999999"/>
        <w:sz w:val="18"/>
      </w:rPr>
      <w:fldChar w:fldCharType="separate"/>
    </w:r>
    <w:r w:rsidR="00F10776">
      <w:rPr>
        <w:rFonts w:ascii="Tahoma" w:hAnsi="Tahoma" w:cs="Tahoma"/>
        <w:iCs/>
        <w:noProof/>
        <w:color w:val="999999"/>
        <w:sz w:val="18"/>
      </w:rPr>
      <w:t>11</w:t>
    </w:r>
    <w:r w:rsidR="00246B0A" w:rsidRPr="00C669D5">
      <w:rPr>
        <w:rFonts w:ascii="Tahoma" w:hAnsi="Tahoma" w:cs="Tahoma"/>
        <w:iCs/>
        <w:color w:val="999999"/>
        <w:sz w:val="18"/>
      </w:rPr>
      <w:fldChar w:fldCharType="end"/>
    </w:r>
    <w:r w:rsidR="00246B0A" w:rsidRPr="00C669D5">
      <w:rPr>
        <w:rFonts w:ascii="Tahoma" w:hAnsi="Tahoma" w:cs="Tahoma"/>
        <w:color w:val="999999"/>
        <w:sz w:val="18"/>
      </w:rPr>
      <w:t xml:space="preserve">(celkem </w:t>
    </w:r>
    <w:r w:rsidR="00246B0A" w:rsidRPr="00C669D5">
      <w:rPr>
        <w:rFonts w:ascii="Tahoma" w:hAnsi="Tahoma" w:cs="Tahoma"/>
        <w:color w:val="999999"/>
        <w:sz w:val="18"/>
      </w:rPr>
      <w:fldChar w:fldCharType="begin"/>
    </w:r>
    <w:r w:rsidR="00246B0A" w:rsidRPr="00C669D5">
      <w:rPr>
        <w:rFonts w:ascii="Tahoma" w:hAnsi="Tahoma" w:cs="Tahoma"/>
        <w:color w:val="999999"/>
        <w:sz w:val="18"/>
      </w:rPr>
      <w:instrText xml:space="preserve"> NUMPAGES </w:instrText>
    </w:r>
    <w:r w:rsidR="00246B0A" w:rsidRPr="00C669D5">
      <w:rPr>
        <w:rFonts w:ascii="Tahoma" w:hAnsi="Tahoma" w:cs="Tahoma"/>
        <w:color w:val="999999"/>
        <w:sz w:val="18"/>
      </w:rPr>
      <w:fldChar w:fldCharType="separate"/>
    </w:r>
    <w:r w:rsidR="00F10776">
      <w:rPr>
        <w:rFonts w:ascii="Tahoma" w:hAnsi="Tahoma" w:cs="Tahoma"/>
        <w:noProof/>
        <w:color w:val="999999"/>
        <w:sz w:val="18"/>
      </w:rPr>
      <w:t>14</w:t>
    </w:r>
    <w:r w:rsidR="00246B0A" w:rsidRPr="00C669D5">
      <w:rPr>
        <w:rFonts w:ascii="Tahoma" w:hAnsi="Tahoma" w:cs="Tahoma"/>
        <w:color w:val="999999"/>
        <w:sz w:val="18"/>
      </w:rPr>
      <w:fldChar w:fldCharType="end"/>
    </w:r>
    <w:r w:rsidR="00246B0A" w:rsidRPr="00C669D5">
      <w:rPr>
        <w:rFonts w:ascii="Tahoma" w:hAnsi="Tahoma" w:cs="Tahoma"/>
        <w:color w:val="999999"/>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BD7C" w14:textId="2DD55F28" w:rsidR="00246B0A" w:rsidRPr="00D727B9" w:rsidRDefault="00D12D2D" w:rsidP="00D727B9">
    <w:pPr>
      <w:pStyle w:val="Zpat"/>
      <w:pBdr>
        <w:top w:val="single" w:sz="4" w:space="2" w:color="999999"/>
      </w:pBdr>
      <w:tabs>
        <w:tab w:val="clear" w:pos="4536"/>
      </w:tabs>
      <w:spacing w:after="20"/>
      <w:ind w:left="57" w:right="36"/>
      <w:rPr>
        <w:rFonts w:cs="Arial"/>
        <w:bCs/>
        <w:sz w:val="16"/>
        <w:szCs w:val="16"/>
      </w:rPr>
    </w:pPr>
    <w:r w:rsidRPr="00D727B9">
      <w:rPr>
        <w:sz w:val="16"/>
        <w:szCs w:val="16"/>
      </w:rPr>
      <w:t>Příprava a administrace VZ</w:t>
    </w:r>
    <w:r w:rsidR="00246B0A" w:rsidRPr="00D727B9">
      <w:rPr>
        <w:sz w:val="16"/>
        <w:szCs w:val="16"/>
      </w:rPr>
      <w:t xml:space="preserve"> </w:t>
    </w:r>
    <w:r w:rsidRPr="00D727B9">
      <w:rPr>
        <w:sz w:val="16"/>
        <w:szCs w:val="16"/>
      </w:rPr>
      <w:t>-</w:t>
    </w:r>
    <w:r w:rsidR="00246B0A" w:rsidRPr="00D727B9">
      <w:rPr>
        <w:sz w:val="16"/>
        <w:szCs w:val="16"/>
      </w:rPr>
      <w:t xml:space="preserve"> </w:t>
    </w:r>
    <w:r w:rsidR="00246B0A" w:rsidRPr="00D727B9">
      <w:rPr>
        <w:iCs/>
        <w:sz w:val="16"/>
        <w:szCs w:val="16"/>
      </w:rPr>
      <w:t>spolufinancován</w:t>
    </w:r>
    <w:r w:rsidRPr="00D727B9">
      <w:rPr>
        <w:iCs/>
        <w:sz w:val="16"/>
        <w:szCs w:val="16"/>
      </w:rPr>
      <w:t>o</w:t>
    </w:r>
    <w:r w:rsidR="00246B0A" w:rsidRPr="00D727B9">
      <w:rPr>
        <w:iCs/>
        <w:sz w:val="16"/>
        <w:szCs w:val="16"/>
      </w:rPr>
      <w:t xml:space="preserve"> z Programu EU Horizont 2020, z finančního nástroje ELENA Evropské investiční banky</w:t>
    </w:r>
    <w:r w:rsidR="00246B0A" w:rsidRPr="00D727B9">
      <w:rPr>
        <w:rFonts w:cs="Arial"/>
        <w:bCs/>
        <w:sz w:val="16"/>
        <w:szCs w:val="16"/>
      </w:rPr>
      <w:tab/>
    </w:r>
  </w:p>
  <w:p w14:paraId="38D0D891" w14:textId="59403F71" w:rsidR="00246B0A" w:rsidRPr="00146DB7" w:rsidRDefault="00246B0A" w:rsidP="00FB6089">
    <w:pPr>
      <w:pStyle w:val="Zpat"/>
      <w:pBdr>
        <w:top w:val="single" w:sz="4" w:space="2" w:color="999999"/>
      </w:pBdr>
      <w:tabs>
        <w:tab w:val="clear" w:pos="4536"/>
      </w:tabs>
      <w:spacing w:after="20"/>
      <w:ind w:left="57" w:right="36"/>
      <w:jc w:val="center"/>
    </w:pPr>
    <w:r w:rsidRPr="00C669D5">
      <w:rPr>
        <w:rFonts w:ascii="Tahoma" w:hAnsi="Tahoma" w:cs="Tahoma"/>
        <w:iCs/>
        <w:color w:val="999999"/>
        <w:sz w:val="18"/>
      </w:rPr>
      <w:t xml:space="preserve">strana </w:t>
    </w:r>
    <w:r w:rsidRPr="00C669D5">
      <w:rPr>
        <w:rFonts w:ascii="Tahoma" w:hAnsi="Tahoma" w:cs="Tahoma"/>
        <w:iCs/>
        <w:color w:val="999999"/>
        <w:sz w:val="18"/>
      </w:rPr>
      <w:fldChar w:fldCharType="begin"/>
    </w:r>
    <w:r w:rsidRPr="00C669D5">
      <w:rPr>
        <w:rFonts w:ascii="Tahoma" w:hAnsi="Tahoma" w:cs="Tahoma"/>
        <w:iCs/>
        <w:color w:val="999999"/>
        <w:sz w:val="18"/>
      </w:rPr>
      <w:instrText xml:space="preserve"> PAGE </w:instrText>
    </w:r>
    <w:r w:rsidRPr="00C669D5">
      <w:rPr>
        <w:rFonts w:ascii="Tahoma" w:hAnsi="Tahoma" w:cs="Tahoma"/>
        <w:iCs/>
        <w:color w:val="999999"/>
        <w:sz w:val="18"/>
      </w:rPr>
      <w:fldChar w:fldCharType="separate"/>
    </w:r>
    <w:r w:rsidR="00F10776">
      <w:rPr>
        <w:rFonts w:ascii="Tahoma" w:hAnsi="Tahoma" w:cs="Tahoma"/>
        <w:iCs/>
        <w:noProof/>
        <w:color w:val="999999"/>
        <w:sz w:val="18"/>
      </w:rPr>
      <w:t>5</w:t>
    </w:r>
    <w:r w:rsidRPr="00C669D5">
      <w:rPr>
        <w:rFonts w:ascii="Tahoma" w:hAnsi="Tahoma" w:cs="Tahoma"/>
        <w:iCs/>
        <w:color w:val="999999"/>
        <w:sz w:val="18"/>
      </w:rPr>
      <w:fldChar w:fldCharType="end"/>
    </w:r>
    <w:r w:rsidRPr="00C669D5">
      <w:rPr>
        <w:rFonts w:ascii="Tahoma" w:hAnsi="Tahoma" w:cs="Tahoma"/>
        <w:color w:val="999999"/>
        <w:sz w:val="18"/>
      </w:rPr>
      <w:t>(celkem</w:t>
    </w:r>
    <w:r w:rsidRPr="00C669D5">
      <w:rPr>
        <w:rFonts w:ascii="Tahoma" w:hAnsi="Tahoma" w:cs="Tahoma"/>
        <w:color w:val="999999"/>
        <w:sz w:val="18"/>
      </w:rPr>
      <w:fldChar w:fldCharType="begin"/>
    </w:r>
    <w:r w:rsidRPr="00C669D5">
      <w:rPr>
        <w:rFonts w:ascii="Tahoma" w:hAnsi="Tahoma" w:cs="Tahoma"/>
        <w:color w:val="999999"/>
        <w:sz w:val="18"/>
      </w:rPr>
      <w:instrText xml:space="preserve"> NUMPAGES </w:instrText>
    </w:r>
    <w:r w:rsidRPr="00C669D5">
      <w:rPr>
        <w:rFonts w:ascii="Tahoma" w:hAnsi="Tahoma" w:cs="Tahoma"/>
        <w:color w:val="999999"/>
        <w:sz w:val="18"/>
      </w:rPr>
      <w:fldChar w:fldCharType="separate"/>
    </w:r>
    <w:r w:rsidR="00F10776">
      <w:rPr>
        <w:rFonts w:ascii="Tahoma" w:hAnsi="Tahoma" w:cs="Tahoma"/>
        <w:noProof/>
        <w:color w:val="999999"/>
        <w:sz w:val="18"/>
      </w:rPr>
      <w:t>14</w:t>
    </w:r>
    <w:r w:rsidRPr="00C669D5">
      <w:rPr>
        <w:rFonts w:ascii="Tahoma" w:hAnsi="Tahoma" w:cs="Tahoma"/>
        <w:color w:val="999999"/>
        <w:sz w:val="18"/>
      </w:rPr>
      <w:fldChar w:fldCharType="end"/>
    </w:r>
    <w:r w:rsidRPr="00C669D5">
      <w:rPr>
        <w:rFonts w:ascii="Tahoma" w:hAnsi="Tahoma" w:cs="Tahoma"/>
        <w:color w:val="999999"/>
        <w:sz w:val="18"/>
      </w:rPr>
      <w:t>)</w:t>
    </w:r>
  </w:p>
  <w:p w14:paraId="3F110027" w14:textId="77777777" w:rsidR="00246B0A" w:rsidRPr="00A82A7D" w:rsidRDefault="00246B0A" w:rsidP="00A82A7D">
    <w:pPr>
      <w:pStyle w:val="Zpat"/>
      <w:tabs>
        <w:tab w:val="clear" w:pos="4536"/>
      </w:tabs>
      <w:rPr>
        <w:sz w:val="16"/>
        <w:szCs w:val="16"/>
      </w:rPr>
    </w:pPr>
    <w:r w:rsidRPr="00FC4EEF">
      <w:rPr>
        <w:rStyle w:val="slostrnky"/>
        <w:sz w:val="16"/>
        <w:szCs w:val="16"/>
      </w:rPr>
      <w:tab/>
    </w:r>
  </w:p>
  <w:p w14:paraId="0A3FAAF8" w14:textId="77777777" w:rsidR="00246B0A" w:rsidRPr="00A82A7D" w:rsidRDefault="00246B0A">
    <w:pPr>
      <w:pStyle w:val="Zpat"/>
      <w:tabs>
        <w:tab w:val="clear" w:pos="4536"/>
        <w:tab w:val="clear" w:pos="9072"/>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B2BE" w14:textId="77777777" w:rsidR="00E7093F" w:rsidRDefault="00E7093F">
      <w:r>
        <w:separator/>
      </w:r>
    </w:p>
  </w:footnote>
  <w:footnote w:type="continuationSeparator" w:id="0">
    <w:p w14:paraId="4D201894" w14:textId="77777777" w:rsidR="00E7093F" w:rsidRDefault="00E7093F">
      <w:r>
        <w:continuationSeparator/>
      </w:r>
    </w:p>
  </w:footnote>
  <w:footnote w:id="1">
    <w:p w14:paraId="1C56E6CD" w14:textId="77777777" w:rsidR="00246B0A" w:rsidRDefault="00246B0A" w:rsidP="00D51FE3">
      <w:pPr>
        <w:pStyle w:val="Textpoznpodarou"/>
      </w:pPr>
      <w:r>
        <w:rPr>
          <w:rStyle w:val="Znakapoznpodarou"/>
        </w:rPr>
        <w:footnoteRef/>
      </w:r>
      <w:r>
        <w:t xml:space="preserve"> Pro oblast vytápění je zde uvedený postup jediný přípustný. Pokud je v některých dalších oblastech vhodnější jiný postup stanovení úspor, účastník jej podrobně popíše v této příloze.</w:t>
      </w:r>
    </w:p>
  </w:footnote>
  <w:footnote w:id="2">
    <w:p w14:paraId="4CE106B0" w14:textId="77777777" w:rsidR="00246B0A" w:rsidRDefault="00246B0A" w:rsidP="00D51FE3">
      <w:pPr>
        <w:pStyle w:val="Textpoznpodarou"/>
      </w:pPr>
      <w:r>
        <w:rPr>
          <w:rStyle w:val="Znakapoznpodarou"/>
        </w:rPr>
        <w:footnoteRef/>
      </w:r>
      <w:r>
        <w:t xml:space="preserve"> To samozřejmě nemusí znamenat, že tato druhá část nezávisí na jiných parametrech, než je venkovní teplota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A53B" w14:textId="2785D347" w:rsidR="00246B0A" w:rsidRDefault="00FC647E" w:rsidP="00FC0BCF">
    <w:pPr>
      <w:pStyle w:val="Zhlav"/>
      <w:pBdr>
        <w:bottom w:val="none" w:sz="0" w:space="0" w:color="auto"/>
      </w:pBdr>
      <w:spacing w:before="60"/>
      <w:jc w:val="center"/>
      <w:rPr>
        <w:rFonts w:cs="Arial"/>
        <w:i w:val="0"/>
        <w:sz w:val="20"/>
        <w:szCs w:val="20"/>
      </w:rPr>
    </w:pPr>
    <w:r>
      <w:rPr>
        <w:noProof/>
      </w:rPr>
      <w:drawing>
        <wp:inline distT="0" distB="0" distL="0" distR="0" wp14:anchorId="54070948" wp14:editId="2CFBFBBB">
          <wp:extent cx="5653405" cy="410210"/>
          <wp:effectExtent l="0" t="0" r="4445" b="889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3405" cy="4102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0E82" w14:textId="4799A95F" w:rsidR="00246B0A" w:rsidRPr="00FB6089" w:rsidRDefault="00246B0A" w:rsidP="00FC0BCF">
    <w:pPr>
      <w:pStyle w:val="Zhlav"/>
      <w:pBdr>
        <w:bottom w:val="none" w:sz="0" w:space="0" w:color="auto"/>
      </w:pBdr>
      <w:spacing w:before="60"/>
      <w:jc w:val="center"/>
      <w:rPr>
        <w:rFonts w:cs="Arial"/>
        <w:b/>
        <w:i w:val="0"/>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98A"/>
    <w:multiLevelType w:val="hybridMultilevel"/>
    <w:tmpl w:val="FD1A55D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2070057"/>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50164A"/>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371F1C"/>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7E2CF6"/>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49C474D"/>
    <w:multiLevelType w:val="multilevel"/>
    <w:tmpl w:val="C470933C"/>
    <w:lvl w:ilvl="0">
      <w:start w:val="1"/>
      <w:numFmt w:val="decimal"/>
      <w:pStyle w:val="Nadpis1"/>
      <w:lvlText w:val="%1."/>
      <w:lvlJc w:val="left"/>
      <w:pPr>
        <w:tabs>
          <w:tab w:val="num" w:pos="800"/>
        </w:tabs>
        <w:ind w:left="800" w:hanging="800"/>
      </w:pPr>
      <w:rPr>
        <w:rFonts w:cs="Times New Roman" w:hint="default"/>
      </w:rPr>
    </w:lvl>
    <w:lvl w:ilvl="1">
      <w:start w:val="1"/>
      <w:numFmt w:val="decimal"/>
      <w:pStyle w:val="Nadpis2"/>
      <w:lvlText w:val="%1.%2"/>
      <w:lvlJc w:val="left"/>
      <w:pPr>
        <w:tabs>
          <w:tab w:val="num" w:pos="800"/>
        </w:tabs>
        <w:ind w:left="800" w:hanging="800"/>
      </w:pPr>
      <w:rPr>
        <w:rFonts w:ascii="Tahoma" w:hAnsi="Tahoma" w:cs="Times New Roman" w:hint="default"/>
        <w:b/>
        <w:i w:val="0"/>
      </w:rPr>
    </w:lvl>
    <w:lvl w:ilvl="2">
      <w:start w:val="1"/>
      <w:numFmt w:val="lowerLetter"/>
      <w:lvlText w:val="%3."/>
      <w:lvlJc w:val="left"/>
      <w:pPr>
        <w:tabs>
          <w:tab w:val="num" w:pos="1100"/>
        </w:tabs>
        <w:ind w:left="1100" w:hanging="300"/>
      </w:pPr>
      <w:rPr>
        <w:rFonts w:cs="Times New Roman" w:hint="default"/>
        <w:b w:val="0"/>
        <w:i w:val="0"/>
        <w:sz w:val="22"/>
        <w:szCs w:val="22"/>
      </w:rPr>
    </w:lvl>
    <w:lvl w:ilvl="3">
      <w:start w:val="1"/>
      <w:numFmt w:val="bullet"/>
      <w:pStyle w:val="Nadpis4"/>
      <w:lvlText w:val="–"/>
      <w:lvlJc w:val="left"/>
      <w:pPr>
        <w:tabs>
          <w:tab w:val="num" w:pos="1400"/>
        </w:tabs>
        <w:ind w:left="1400" w:hanging="300"/>
      </w:pPr>
      <w:rPr>
        <w:rFonts w:ascii="Arial" w:hAnsi="Arial" w:hint="default"/>
      </w:rPr>
    </w:lvl>
    <w:lvl w:ilvl="4">
      <w:start w:val="1"/>
      <w:numFmt w:val="decimal"/>
      <w:pStyle w:val="Nadpis5"/>
      <w:lvlText w:val="%5)"/>
      <w:lvlJc w:val="left"/>
      <w:pPr>
        <w:tabs>
          <w:tab w:val="num" w:pos="400"/>
        </w:tabs>
        <w:ind w:left="400" w:hanging="400"/>
      </w:pPr>
      <w:rPr>
        <w:rFonts w:cs="Times New Roman" w:hint="default"/>
      </w:rPr>
    </w:lvl>
    <w:lvl w:ilvl="5">
      <w:start w:val="1"/>
      <w:numFmt w:val="bullet"/>
      <w:pStyle w:val="Nadpis6"/>
      <w:lvlText w:val="–"/>
      <w:lvlJc w:val="left"/>
      <w:pPr>
        <w:tabs>
          <w:tab w:val="num" w:pos="300"/>
        </w:tabs>
        <w:ind w:left="700" w:hanging="300"/>
      </w:pPr>
      <w:rPr>
        <w:rFonts w:ascii="Arial" w:hAnsi="Arial"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8" w15:restartNumberingAfterBreak="0">
    <w:nsid w:val="1C8F40A5"/>
    <w:multiLevelType w:val="hybridMultilevel"/>
    <w:tmpl w:val="682A7168"/>
    <w:lvl w:ilvl="0" w:tplc="4C20FCD8">
      <w:start w:val="1"/>
      <w:numFmt w:val="bullet"/>
      <w:pStyle w:val="Odrka2"/>
      <w:lvlText w:val="○"/>
      <w:lvlJc w:val="left"/>
      <w:pPr>
        <w:tabs>
          <w:tab w:val="num" w:pos="1097"/>
        </w:tabs>
        <w:ind w:left="1020" w:hanging="283"/>
      </w:pPr>
      <w:rPr>
        <w:rFonts w:hint="default"/>
        <w:b w:val="0"/>
        <w:i w:val="0"/>
        <w:color w:val="000000"/>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C7801"/>
    <w:multiLevelType w:val="hybridMultilevel"/>
    <w:tmpl w:val="01E8A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DB66A7"/>
    <w:multiLevelType w:val="hybridMultilevel"/>
    <w:tmpl w:val="2CDA2CC0"/>
    <w:lvl w:ilvl="0" w:tplc="E7902BFE">
      <w:start w:val="1"/>
      <w:numFmt w:val="bullet"/>
      <w:pStyle w:val="bod"/>
      <w:lvlText w:val=""/>
      <w:lvlJc w:val="left"/>
      <w:pPr>
        <w:tabs>
          <w:tab w:val="num" w:pos="1069"/>
        </w:tabs>
        <w:ind w:left="1069" w:hanging="360"/>
      </w:pPr>
      <w:rPr>
        <w:rFonts w:ascii="Symbol" w:hAnsi="Symbol" w:hint="default"/>
        <w:color w:val="auto"/>
        <w:sz w:val="16"/>
      </w:rPr>
    </w:lvl>
    <w:lvl w:ilvl="1" w:tplc="04050003">
      <w:start w:val="1"/>
      <w:numFmt w:val="bullet"/>
      <w:lvlText w:val="o"/>
      <w:lvlJc w:val="left"/>
      <w:pPr>
        <w:tabs>
          <w:tab w:val="num" w:pos="1789"/>
        </w:tabs>
        <w:ind w:left="1789" w:hanging="360"/>
      </w:pPr>
      <w:rPr>
        <w:rFonts w:ascii="Courier New" w:hAnsi="Courier New" w:hint="default"/>
      </w:rPr>
    </w:lvl>
    <w:lvl w:ilvl="2" w:tplc="04050005">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start w:val="1"/>
      <w:numFmt w:val="bullet"/>
      <w:lvlText w:val="o"/>
      <w:lvlJc w:val="left"/>
      <w:pPr>
        <w:tabs>
          <w:tab w:val="num" w:pos="3949"/>
        </w:tabs>
        <w:ind w:left="3949" w:hanging="360"/>
      </w:pPr>
      <w:rPr>
        <w:rFonts w:ascii="Courier New" w:hAnsi="Courier New" w:hint="default"/>
      </w:rPr>
    </w:lvl>
    <w:lvl w:ilvl="5" w:tplc="04050005">
      <w:start w:val="1"/>
      <w:numFmt w:val="bullet"/>
      <w:lvlText w:val=""/>
      <w:lvlJc w:val="left"/>
      <w:pPr>
        <w:tabs>
          <w:tab w:val="num" w:pos="4669"/>
        </w:tabs>
        <w:ind w:left="4669" w:hanging="360"/>
      </w:pPr>
      <w:rPr>
        <w:rFonts w:ascii="Wingdings" w:hAnsi="Wingdings" w:hint="default"/>
      </w:rPr>
    </w:lvl>
    <w:lvl w:ilvl="6" w:tplc="04050001">
      <w:start w:val="1"/>
      <w:numFmt w:val="bullet"/>
      <w:lvlText w:val=""/>
      <w:lvlJc w:val="left"/>
      <w:pPr>
        <w:tabs>
          <w:tab w:val="num" w:pos="5389"/>
        </w:tabs>
        <w:ind w:left="5389" w:hanging="360"/>
      </w:pPr>
      <w:rPr>
        <w:rFonts w:ascii="Symbol" w:hAnsi="Symbol" w:hint="default"/>
      </w:rPr>
    </w:lvl>
    <w:lvl w:ilvl="7" w:tplc="04050003">
      <w:start w:val="1"/>
      <w:numFmt w:val="bullet"/>
      <w:lvlText w:val="o"/>
      <w:lvlJc w:val="left"/>
      <w:pPr>
        <w:tabs>
          <w:tab w:val="num" w:pos="6109"/>
        </w:tabs>
        <w:ind w:left="6109" w:hanging="360"/>
      </w:pPr>
      <w:rPr>
        <w:rFonts w:ascii="Courier New" w:hAnsi="Courier New" w:hint="default"/>
      </w:rPr>
    </w:lvl>
    <w:lvl w:ilvl="8" w:tplc="04050005">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71E6BC1"/>
    <w:multiLevelType w:val="hybridMultilevel"/>
    <w:tmpl w:val="B9C07BAC"/>
    <w:lvl w:ilvl="0" w:tplc="04050017">
      <w:start w:val="1"/>
      <w:numFmt w:val="lowerLetter"/>
      <w:lvlText w:val="%1)"/>
      <w:lvlJc w:val="left"/>
      <w:pPr>
        <w:ind w:left="757" w:hanging="360"/>
      </w:pPr>
      <w:rPr>
        <w:rFonts w:cs="Times New Roman"/>
      </w:rPr>
    </w:lvl>
    <w:lvl w:ilvl="1" w:tplc="04050019" w:tentative="1">
      <w:start w:val="1"/>
      <w:numFmt w:val="lowerLetter"/>
      <w:lvlText w:val="%2."/>
      <w:lvlJc w:val="left"/>
      <w:pPr>
        <w:ind w:left="1477" w:hanging="360"/>
      </w:pPr>
      <w:rPr>
        <w:rFonts w:cs="Times New Roman"/>
      </w:rPr>
    </w:lvl>
    <w:lvl w:ilvl="2" w:tplc="0405001B" w:tentative="1">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12" w15:restartNumberingAfterBreak="0">
    <w:nsid w:val="28C843EC"/>
    <w:multiLevelType w:val="hybridMultilevel"/>
    <w:tmpl w:val="FD1A55D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A0E2527"/>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494F3F"/>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790F89"/>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C69AD"/>
    <w:multiLevelType w:val="hybridMultilevel"/>
    <w:tmpl w:val="152215C6"/>
    <w:lvl w:ilvl="0" w:tplc="A7A2820C">
      <w:start w:val="1"/>
      <w:numFmt w:val="lowerLetter"/>
      <w:lvlText w:val="%1)"/>
      <w:lvlJc w:val="left"/>
      <w:pPr>
        <w:ind w:left="757"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bullet"/>
      <w:lvlText w:val="o"/>
      <w:lvlJc w:val="left"/>
      <w:pPr>
        <w:tabs>
          <w:tab w:val="num" w:pos="1440"/>
        </w:tabs>
        <w:ind w:left="1440" w:hanging="360"/>
      </w:pPr>
      <w:rPr>
        <w:rFonts w:ascii="Courier New" w:hAnsi="Courier New" w:hint="default"/>
      </w:rPr>
    </w:lvl>
    <w:lvl w:ilvl="2" w:tplc="787A4BD2" w:tentative="1">
      <w:start w:val="1"/>
      <w:numFmt w:val="bullet"/>
      <w:lvlText w:val=""/>
      <w:lvlJc w:val="left"/>
      <w:pPr>
        <w:tabs>
          <w:tab w:val="num" w:pos="2160"/>
        </w:tabs>
        <w:ind w:left="2160" w:hanging="360"/>
      </w:pPr>
      <w:rPr>
        <w:rFonts w:ascii="Wingdings" w:hAnsi="Wingdings" w:hint="default"/>
      </w:rPr>
    </w:lvl>
    <w:lvl w:ilvl="3" w:tplc="44F60CB0" w:tentative="1">
      <w:start w:val="1"/>
      <w:numFmt w:val="bullet"/>
      <w:lvlText w:val=""/>
      <w:lvlJc w:val="left"/>
      <w:pPr>
        <w:tabs>
          <w:tab w:val="num" w:pos="2880"/>
        </w:tabs>
        <w:ind w:left="2880" w:hanging="360"/>
      </w:pPr>
      <w:rPr>
        <w:rFonts w:ascii="Symbol" w:hAnsi="Symbol" w:hint="default"/>
      </w:rPr>
    </w:lvl>
    <w:lvl w:ilvl="4" w:tplc="052847EE" w:tentative="1">
      <w:start w:val="1"/>
      <w:numFmt w:val="bullet"/>
      <w:lvlText w:val="o"/>
      <w:lvlJc w:val="left"/>
      <w:pPr>
        <w:tabs>
          <w:tab w:val="num" w:pos="3600"/>
        </w:tabs>
        <w:ind w:left="3600" w:hanging="360"/>
      </w:pPr>
      <w:rPr>
        <w:rFonts w:ascii="Courier New" w:hAnsi="Courier New" w:hint="default"/>
      </w:rPr>
    </w:lvl>
    <w:lvl w:ilvl="5" w:tplc="0A605C40" w:tentative="1">
      <w:start w:val="1"/>
      <w:numFmt w:val="bullet"/>
      <w:lvlText w:val=""/>
      <w:lvlJc w:val="left"/>
      <w:pPr>
        <w:tabs>
          <w:tab w:val="num" w:pos="4320"/>
        </w:tabs>
        <w:ind w:left="4320" w:hanging="360"/>
      </w:pPr>
      <w:rPr>
        <w:rFonts w:ascii="Wingdings" w:hAnsi="Wingdings" w:hint="default"/>
      </w:rPr>
    </w:lvl>
    <w:lvl w:ilvl="6" w:tplc="6B38A7A0" w:tentative="1">
      <w:start w:val="1"/>
      <w:numFmt w:val="bullet"/>
      <w:lvlText w:val=""/>
      <w:lvlJc w:val="left"/>
      <w:pPr>
        <w:tabs>
          <w:tab w:val="num" w:pos="5040"/>
        </w:tabs>
        <w:ind w:left="5040" w:hanging="360"/>
      </w:pPr>
      <w:rPr>
        <w:rFonts w:ascii="Symbol" w:hAnsi="Symbol" w:hint="default"/>
      </w:rPr>
    </w:lvl>
    <w:lvl w:ilvl="7" w:tplc="1848F240" w:tentative="1">
      <w:start w:val="1"/>
      <w:numFmt w:val="bullet"/>
      <w:lvlText w:val="o"/>
      <w:lvlJc w:val="left"/>
      <w:pPr>
        <w:tabs>
          <w:tab w:val="num" w:pos="5760"/>
        </w:tabs>
        <w:ind w:left="5760" w:hanging="360"/>
      </w:pPr>
      <w:rPr>
        <w:rFonts w:ascii="Courier New" w:hAnsi="Courier New" w:hint="default"/>
      </w:rPr>
    </w:lvl>
    <w:lvl w:ilvl="8" w:tplc="364E9C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436B1"/>
    <w:multiLevelType w:val="hybridMultilevel"/>
    <w:tmpl w:val="FD1A55DE"/>
    <w:lvl w:ilvl="0" w:tplc="BBB0C010">
      <w:start w:val="1"/>
      <w:numFmt w:val="lowerLetter"/>
      <w:lvlText w:val="%1)"/>
      <w:lvlJc w:val="left"/>
      <w:pPr>
        <w:ind w:left="-442"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8" w:hanging="360"/>
      </w:pPr>
      <w:rPr>
        <w:rFonts w:cs="Times New Roman"/>
      </w:rPr>
    </w:lvl>
    <w:lvl w:ilvl="2" w:tplc="0405001B" w:tentative="1">
      <w:start w:val="1"/>
      <w:numFmt w:val="lowerRoman"/>
      <w:lvlText w:val="%3."/>
      <w:lvlJc w:val="right"/>
      <w:pPr>
        <w:ind w:left="572" w:hanging="180"/>
      </w:pPr>
      <w:rPr>
        <w:rFonts w:cs="Times New Roman"/>
      </w:rPr>
    </w:lvl>
    <w:lvl w:ilvl="3" w:tplc="0405000F" w:tentative="1">
      <w:start w:val="1"/>
      <w:numFmt w:val="decimal"/>
      <w:lvlText w:val="%4."/>
      <w:lvlJc w:val="left"/>
      <w:pPr>
        <w:ind w:left="1292" w:hanging="360"/>
      </w:pPr>
      <w:rPr>
        <w:rFonts w:cs="Times New Roman"/>
      </w:rPr>
    </w:lvl>
    <w:lvl w:ilvl="4" w:tplc="04050019" w:tentative="1">
      <w:start w:val="1"/>
      <w:numFmt w:val="lowerLetter"/>
      <w:lvlText w:val="%5."/>
      <w:lvlJc w:val="left"/>
      <w:pPr>
        <w:ind w:left="2012" w:hanging="360"/>
      </w:pPr>
      <w:rPr>
        <w:rFonts w:cs="Times New Roman"/>
      </w:rPr>
    </w:lvl>
    <w:lvl w:ilvl="5" w:tplc="0405001B" w:tentative="1">
      <w:start w:val="1"/>
      <w:numFmt w:val="lowerRoman"/>
      <w:lvlText w:val="%6."/>
      <w:lvlJc w:val="right"/>
      <w:pPr>
        <w:ind w:left="2732" w:hanging="180"/>
      </w:pPr>
      <w:rPr>
        <w:rFonts w:cs="Times New Roman"/>
      </w:rPr>
    </w:lvl>
    <w:lvl w:ilvl="6" w:tplc="0405000F" w:tentative="1">
      <w:start w:val="1"/>
      <w:numFmt w:val="decimal"/>
      <w:lvlText w:val="%7."/>
      <w:lvlJc w:val="left"/>
      <w:pPr>
        <w:ind w:left="3452" w:hanging="360"/>
      </w:pPr>
      <w:rPr>
        <w:rFonts w:cs="Times New Roman"/>
      </w:rPr>
    </w:lvl>
    <w:lvl w:ilvl="7" w:tplc="04050019" w:tentative="1">
      <w:start w:val="1"/>
      <w:numFmt w:val="lowerLetter"/>
      <w:lvlText w:val="%8."/>
      <w:lvlJc w:val="left"/>
      <w:pPr>
        <w:ind w:left="4172" w:hanging="360"/>
      </w:pPr>
      <w:rPr>
        <w:rFonts w:cs="Times New Roman"/>
      </w:rPr>
    </w:lvl>
    <w:lvl w:ilvl="8" w:tplc="0405001B" w:tentative="1">
      <w:start w:val="1"/>
      <w:numFmt w:val="lowerRoman"/>
      <w:lvlText w:val="%9."/>
      <w:lvlJc w:val="right"/>
      <w:pPr>
        <w:ind w:left="4892" w:hanging="180"/>
      </w:pPr>
      <w:rPr>
        <w:rFonts w:cs="Times New Roman"/>
      </w:rPr>
    </w:lvl>
  </w:abstractNum>
  <w:abstractNum w:abstractNumId="19" w15:restartNumberingAfterBreak="0">
    <w:nsid w:val="388E5FE0"/>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F277000"/>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1C32D5"/>
    <w:multiLevelType w:val="hybridMultilevel"/>
    <w:tmpl w:val="19120650"/>
    <w:lvl w:ilvl="0" w:tplc="40F6A300">
      <w:start w:val="1"/>
      <w:numFmt w:val="decimal"/>
      <w:pStyle w:val="normsodrkou"/>
      <w:lvlText w:val="%1."/>
      <w:lvlJc w:val="left"/>
      <w:pPr>
        <w:tabs>
          <w:tab w:val="num" w:pos="360"/>
        </w:tabs>
        <w:ind w:left="360" w:hanging="360"/>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377569"/>
    <w:multiLevelType w:val="singleLevel"/>
    <w:tmpl w:val="54F22520"/>
    <w:lvl w:ilvl="0">
      <w:start w:val="1"/>
      <w:numFmt w:val="bullet"/>
      <w:pStyle w:val="bullet2"/>
      <w:lvlText w:val=""/>
      <w:lvlJc w:val="left"/>
      <w:pPr>
        <w:tabs>
          <w:tab w:val="num" w:pos="644"/>
        </w:tabs>
        <w:ind w:left="624" w:hanging="340"/>
      </w:pPr>
      <w:rPr>
        <w:rFonts w:ascii="Symbol" w:hAnsi="Symbol" w:hint="default"/>
        <w:sz w:val="16"/>
      </w:rPr>
    </w:lvl>
  </w:abstractNum>
  <w:abstractNum w:abstractNumId="24" w15:restartNumberingAfterBreak="0">
    <w:nsid w:val="51851187"/>
    <w:multiLevelType w:val="hybridMultilevel"/>
    <w:tmpl w:val="EBC6BB34"/>
    <w:lvl w:ilvl="0" w:tplc="E8C21D70">
      <w:start w:val="1"/>
      <w:numFmt w:val="decimal"/>
      <w:pStyle w:val="Odstavec2"/>
      <w:lvlText w:val="%1)"/>
      <w:lvlJc w:val="left"/>
      <w:pPr>
        <w:ind w:left="360" w:hanging="360"/>
      </w:pPr>
      <w:rPr>
        <w:rFonts w:cs="Times New Roman" w:hint="default"/>
      </w:rPr>
    </w:lvl>
    <w:lvl w:ilvl="1" w:tplc="01125E00" w:tentative="1">
      <w:start w:val="1"/>
      <w:numFmt w:val="lowerLetter"/>
      <w:lvlText w:val="%2."/>
      <w:lvlJc w:val="left"/>
      <w:pPr>
        <w:ind w:left="1582" w:hanging="360"/>
      </w:pPr>
      <w:rPr>
        <w:rFonts w:cs="Times New Roman"/>
      </w:rPr>
    </w:lvl>
    <w:lvl w:ilvl="2" w:tplc="787A4BD2" w:tentative="1">
      <w:start w:val="1"/>
      <w:numFmt w:val="lowerRoman"/>
      <w:lvlText w:val="%3."/>
      <w:lvlJc w:val="right"/>
      <w:pPr>
        <w:ind w:left="2302" w:hanging="180"/>
      </w:pPr>
      <w:rPr>
        <w:rFonts w:cs="Times New Roman"/>
      </w:rPr>
    </w:lvl>
    <w:lvl w:ilvl="3" w:tplc="44F60CB0" w:tentative="1">
      <w:start w:val="1"/>
      <w:numFmt w:val="decimal"/>
      <w:lvlText w:val="%4."/>
      <w:lvlJc w:val="left"/>
      <w:pPr>
        <w:ind w:left="3022" w:hanging="360"/>
      </w:pPr>
      <w:rPr>
        <w:rFonts w:cs="Times New Roman"/>
      </w:rPr>
    </w:lvl>
    <w:lvl w:ilvl="4" w:tplc="052847EE" w:tentative="1">
      <w:start w:val="1"/>
      <w:numFmt w:val="lowerLetter"/>
      <w:lvlText w:val="%5."/>
      <w:lvlJc w:val="left"/>
      <w:pPr>
        <w:ind w:left="3742" w:hanging="360"/>
      </w:pPr>
      <w:rPr>
        <w:rFonts w:cs="Times New Roman"/>
      </w:rPr>
    </w:lvl>
    <w:lvl w:ilvl="5" w:tplc="0A605C40" w:tentative="1">
      <w:start w:val="1"/>
      <w:numFmt w:val="lowerRoman"/>
      <w:lvlText w:val="%6."/>
      <w:lvlJc w:val="right"/>
      <w:pPr>
        <w:ind w:left="4462" w:hanging="180"/>
      </w:pPr>
      <w:rPr>
        <w:rFonts w:cs="Times New Roman"/>
      </w:rPr>
    </w:lvl>
    <w:lvl w:ilvl="6" w:tplc="6B38A7A0" w:tentative="1">
      <w:start w:val="1"/>
      <w:numFmt w:val="decimal"/>
      <w:lvlText w:val="%7."/>
      <w:lvlJc w:val="left"/>
      <w:pPr>
        <w:ind w:left="5182" w:hanging="360"/>
      </w:pPr>
      <w:rPr>
        <w:rFonts w:cs="Times New Roman"/>
      </w:rPr>
    </w:lvl>
    <w:lvl w:ilvl="7" w:tplc="1848F240" w:tentative="1">
      <w:start w:val="1"/>
      <w:numFmt w:val="lowerLetter"/>
      <w:lvlText w:val="%8."/>
      <w:lvlJc w:val="left"/>
      <w:pPr>
        <w:ind w:left="5902" w:hanging="360"/>
      </w:pPr>
      <w:rPr>
        <w:rFonts w:cs="Times New Roman"/>
      </w:rPr>
    </w:lvl>
    <w:lvl w:ilvl="8" w:tplc="364E9CE2" w:tentative="1">
      <w:start w:val="1"/>
      <w:numFmt w:val="lowerRoman"/>
      <w:lvlText w:val="%9."/>
      <w:lvlJc w:val="right"/>
      <w:pPr>
        <w:ind w:left="6622" w:hanging="180"/>
      </w:pPr>
      <w:rPr>
        <w:rFonts w:cs="Times New Roman"/>
      </w:rPr>
    </w:lvl>
  </w:abstractNum>
  <w:abstractNum w:abstractNumId="25" w15:restartNumberingAfterBreak="0">
    <w:nsid w:val="52653AF0"/>
    <w:multiLevelType w:val="hybridMultilevel"/>
    <w:tmpl w:val="304C1E0C"/>
    <w:lvl w:ilvl="0" w:tplc="E8C21D70">
      <w:start w:val="1"/>
      <w:numFmt w:val="lowerLetter"/>
      <w:lvlText w:val="%1)"/>
      <w:lvlJc w:val="left"/>
      <w:pPr>
        <w:ind w:left="1577"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2297" w:hanging="360"/>
      </w:pPr>
      <w:rPr>
        <w:rFonts w:cs="Times New Roman"/>
      </w:rPr>
    </w:lvl>
    <w:lvl w:ilvl="2" w:tplc="787A4BD2" w:tentative="1">
      <w:start w:val="1"/>
      <w:numFmt w:val="lowerRoman"/>
      <w:lvlText w:val="%3."/>
      <w:lvlJc w:val="right"/>
      <w:pPr>
        <w:ind w:left="3017" w:hanging="180"/>
      </w:pPr>
      <w:rPr>
        <w:rFonts w:cs="Times New Roman"/>
      </w:rPr>
    </w:lvl>
    <w:lvl w:ilvl="3" w:tplc="44F60CB0" w:tentative="1">
      <w:start w:val="1"/>
      <w:numFmt w:val="decimal"/>
      <w:lvlText w:val="%4."/>
      <w:lvlJc w:val="left"/>
      <w:pPr>
        <w:ind w:left="3737" w:hanging="360"/>
      </w:pPr>
      <w:rPr>
        <w:rFonts w:cs="Times New Roman"/>
      </w:rPr>
    </w:lvl>
    <w:lvl w:ilvl="4" w:tplc="052847EE" w:tentative="1">
      <w:start w:val="1"/>
      <w:numFmt w:val="lowerLetter"/>
      <w:lvlText w:val="%5."/>
      <w:lvlJc w:val="left"/>
      <w:pPr>
        <w:ind w:left="4457" w:hanging="360"/>
      </w:pPr>
      <w:rPr>
        <w:rFonts w:cs="Times New Roman"/>
      </w:rPr>
    </w:lvl>
    <w:lvl w:ilvl="5" w:tplc="0A605C40" w:tentative="1">
      <w:start w:val="1"/>
      <w:numFmt w:val="lowerRoman"/>
      <w:lvlText w:val="%6."/>
      <w:lvlJc w:val="right"/>
      <w:pPr>
        <w:ind w:left="5177" w:hanging="180"/>
      </w:pPr>
      <w:rPr>
        <w:rFonts w:cs="Times New Roman"/>
      </w:rPr>
    </w:lvl>
    <w:lvl w:ilvl="6" w:tplc="6B38A7A0" w:tentative="1">
      <w:start w:val="1"/>
      <w:numFmt w:val="decimal"/>
      <w:lvlText w:val="%7."/>
      <w:lvlJc w:val="left"/>
      <w:pPr>
        <w:ind w:left="5897" w:hanging="360"/>
      </w:pPr>
      <w:rPr>
        <w:rFonts w:cs="Times New Roman"/>
      </w:rPr>
    </w:lvl>
    <w:lvl w:ilvl="7" w:tplc="1848F240" w:tentative="1">
      <w:start w:val="1"/>
      <w:numFmt w:val="lowerLetter"/>
      <w:lvlText w:val="%8."/>
      <w:lvlJc w:val="left"/>
      <w:pPr>
        <w:ind w:left="6617" w:hanging="360"/>
      </w:pPr>
      <w:rPr>
        <w:rFonts w:cs="Times New Roman"/>
      </w:rPr>
    </w:lvl>
    <w:lvl w:ilvl="8" w:tplc="364E9CE2" w:tentative="1">
      <w:start w:val="1"/>
      <w:numFmt w:val="lowerRoman"/>
      <w:lvlText w:val="%9."/>
      <w:lvlJc w:val="right"/>
      <w:pPr>
        <w:ind w:left="7337" w:hanging="180"/>
      </w:pPr>
      <w:rPr>
        <w:rFonts w:cs="Times New Roman"/>
      </w:rPr>
    </w:lvl>
  </w:abstractNum>
  <w:abstractNum w:abstractNumId="26" w15:restartNumberingAfterBreak="0">
    <w:nsid w:val="52AC5208"/>
    <w:multiLevelType w:val="hybridMultilevel"/>
    <w:tmpl w:val="FD1A55DE"/>
    <w:lvl w:ilvl="0" w:tplc="E8C21D7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1440" w:hanging="360"/>
      </w:pPr>
      <w:rPr>
        <w:rFonts w:cs="Times New Roman"/>
      </w:rPr>
    </w:lvl>
    <w:lvl w:ilvl="2" w:tplc="787A4BD2" w:tentative="1">
      <w:start w:val="1"/>
      <w:numFmt w:val="lowerRoman"/>
      <w:lvlText w:val="%3."/>
      <w:lvlJc w:val="right"/>
      <w:pPr>
        <w:ind w:left="2160" w:hanging="180"/>
      </w:pPr>
      <w:rPr>
        <w:rFonts w:cs="Times New Roman"/>
      </w:rPr>
    </w:lvl>
    <w:lvl w:ilvl="3" w:tplc="44F60CB0" w:tentative="1">
      <w:start w:val="1"/>
      <w:numFmt w:val="decimal"/>
      <w:lvlText w:val="%4."/>
      <w:lvlJc w:val="left"/>
      <w:pPr>
        <w:ind w:left="2880" w:hanging="360"/>
      </w:pPr>
      <w:rPr>
        <w:rFonts w:cs="Times New Roman"/>
      </w:rPr>
    </w:lvl>
    <w:lvl w:ilvl="4" w:tplc="052847EE" w:tentative="1">
      <w:start w:val="1"/>
      <w:numFmt w:val="lowerLetter"/>
      <w:lvlText w:val="%5."/>
      <w:lvlJc w:val="left"/>
      <w:pPr>
        <w:ind w:left="3600" w:hanging="360"/>
      </w:pPr>
      <w:rPr>
        <w:rFonts w:cs="Times New Roman"/>
      </w:rPr>
    </w:lvl>
    <w:lvl w:ilvl="5" w:tplc="0A605C40" w:tentative="1">
      <w:start w:val="1"/>
      <w:numFmt w:val="lowerRoman"/>
      <w:lvlText w:val="%6."/>
      <w:lvlJc w:val="right"/>
      <w:pPr>
        <w:ind w:left="4320" w:hanging="180"/>
      </w:pPr>
      <w:rPr>
        <w:rFonts w:cs="Times New Roman"/>
      </w:rPr>
    </w:lvl>
    <w:lvl w:ilvl="6" w:tplc="6B38A7A0" w:tentative="1">
      <w:start w:val="1"/>
      <w:numFmt w:val="decimal"/>
      <w:lvlText w:val="%7."/>
      <w:lvlJc w:val="left"/>
      <w:pPr>
        <w:ind w:left="5040" w:hanging="360"/>
      </w:pPr>
      <w:rPr>
        <w:rFonts w:cs="Times New Roman"/>
      </w:rPr>
    </w:lvl>
    <w:lvl w:ilvl="7" w:tplc="1848F240" w:tentative="1">
      <w:start w:val="1"/>
      <w:numFmt w:val="lowerLetter"/>
      <w:lvlText w:val="%8."/>
      <w:lvlJc w:val="left"/>
      <w:pPr>
        <w:ind w:left="5760" w:hanging="360"/>
      </w:pPr>
      <w:rPr>
        <w:rFonts w:cs="Times New Roman"/>
      </w:rPr>
    </w:lvl>
    <w:lvl w:ilvl="8" w:tplc="364E9CE2" w:tentative="1">
      <w:start w:val="1"/>
      <w:numFmt w:val="lowerRoman"/>
      <w:lvlText w:val="%9."/>
      <w:lvlJc w:val="right"/>
      <w:pPr>
        <w:ind w:left="6480" w:hanging="180"/>
      </w:pPr>
      <w:rPr>
        <w:rFonts w:cs="Times New Roman"/>
      </w:rPr>
    </w:lvl>
  </w:abstractNum>
  <w:abstractNum w:abstractNumId="27" w15:restartNumberingAfterBreak="0">
    <w:nsid w:val="54C37253"/>
    <w:multiLevelType w:val="multilevel"/>
    <w:tmpl w:val="99ACFDE8"/>
    <w:lvl w:ilvl="0">
      <w:start w:val="1"/>
      <w:numFmt w:val="decimal"/>
      <w:suff w:val="nothing"/>
      <w:lvlText w:val="Článek %1."/>
      <w:lvlJc w:val="left"/>
      <w:pPr>
        <w:ind w:left="4395" w:firstLine="0"/>
      </w:pPr>
      <w:rPr>
        <w:rFonts w:ascii="Arial" w:hAnsi="Arial" w:cs="Times New Roman" w:hint="default"/>
        <w:b/>
        <w:i w:val="0"/>
        <w:sz w:val="24"/>
      </w:rPr>
    </w:lvl>
    <w:lvl w:ilvl="1">
      <w:start w:val="1"/>
      <w:numFmt w:val="decimal"/>
      <w:lvlText w:val="%2."/>
      <w:lvlJc w:val="left"/>
      <w:pPr>
        <w:tabs>
          <w:tab w:val="num" w:pos="397"/>
        </w:tabs>
        <w:ind w:left="397" w:hanging="397"/>
      </w:pPr>
      <w:rPr>
        <w:rFonts w:ascii="Arial" w:hAnsi="Arial" w:cs="Times New Roman" w:hint="default"/>
        <w:b/>
        <w:i w:val="0"/>
        <w:sz w:val="22"/>
      </w:rPr>
    </w:lvl>
    <w:lvl w:ilvl="2">
      <w:start w:val="1"/>
      <w:numFmt w:val="decimal"/>
      <w:pStyle w:val="Nadpis3"/>
      <w:lvlText w:val="%2.%3."/>
      <w:lvlJc w:val="left"/>
      <w:pPr>
        <w:tabs>
          <w:tab w:val="num" w:pos="567"/>
        </w:tabs>
        <w:ind w:left="567" w:hanging="567"/>
      </w:pPr>
      <w:rPr>
        <w:rFonts w:ascii="Arial" w:hAnsi="Arial" w:cs="Times New Roman" w:hint="default"/>
        <w:b w:val="0"/>
        <w:i w:val="0"/>
        <w:sz w:val="22"/>
      </w:rPr>
    </w:lvl>
    <w:lvl w:ilvl="3">
      <w:start w:val="1"/>
      <w:numFmt w:val="decimal"/>
      <w:lvlText w:val="%2.%3.%4."/>
      <w:lvlJc w:val="left"/>
      <w:pPr>
        <w:tabs>
          <w:tab w:val="num" w:pos="737"/>
        </w:tabs>
        <w:ind w:left="737" w:hanging="737"/>
      </w:pPr>
      <w:rPr>
        <w:rFonts w:ascii="Arial" w:hAnsi="Arial" w:cs="Times New Roman" w:hint="default"/>
        <w:b w:val="0"/>
        <w:i w:val="0"/>
        <w:sz w:val="22"/>
      </w:rPr>
    </w:lvl>
    <w:lvl w:ilvl="4">
      <w:start w:val="1"/>
      <w:numFmt w:val="lowerLetter"/>
      <w:lvlText w:val="%5)"/>
      <w:lvlJc w:val="left"/>
      <w:pPr>
        <w:tabs>
          <w:tab w:val="num" w:pos="644"/>
        </w:tabs>
        <w:ind w:left="624" w:hanging="340"/>
      </w:pPr>
      <w:rPr>
        <w:rFonts w:ascii="Arial" w:hAnsi="Arial" w:cs="Times New Roman" w:hint="default"/>
        <w:b w:val="0"/>
        <w:i w:val="0"/>
        <w:color w:val="auto"/>
        <w:sz w:val="22"/>
        <w:u w:val="none"/>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8" w15:restartNumberingAfterBreak="0">
    <w:nsid w:val="54DF423C"/>
    <w:multiLevelType w:val="multilevel"/>
    <w:tmpl w:val="E1C6F3A4"/>
    <w:lvl w:ilvl="0">
      <w:start w:val="1"/>
      <w:numFmt w:val="ordinal"/>
      <w:pStyle w:val="cislseznam11"/>
      <w:lvlText w:val="%1"/>
      <w:lvlJc w:val="left"/>
      <w:pPr>
        <w:tabs>
          <w:tab w:val="num" w:pos="720"/>
        </w:tabs>
        <w:ind w:left="397" w:hanging="397"/>
      </w:pPr>
      <w:rPr>
        <w:rFonts w:ascii="Arial" w:hAnsi="Arial" w:cs="Times New Roman" w:hint="default"/>
        <w:b w:val="0"/>
        <w:i w:val="0"/>
        <w:sz w:val="20"/>
      </w:rPr>
    </w:lvl>
    <w:lvl w:ilvl="1">
      <w:start w:val="1"/>
      <w:numFmt w:val="lowerLetter"/>
      <w:pStyle w:val="cislseznam11"/>
      <w:lvlText w:val="%2)"/>
      <w:lvlJc w:val="left"/>
      <w:pPr>
        <w:tabs>
          <w:tab w:val="num" w:pos="794"/>
        </w:tabs>
        <w:ind w:left="794" w:hanging="397"/>
      </w:pPr>
      <w:rPr>
        <w:rFonts w:ascii="Arial" w:hAnsi="Arial" w:cs="Times New Roman" w:hint="default"/>
        <w:b w:val="0"/>
        <w:i w:val="0"/>
        <w:sz w:val="20"/>
      </w:rPr>
    </w:lvl>
    <w:lvl w:ilvl="2">
      <w:start w:val="1"/>
      <w:numFmt w:val="bullet"/>
      <w:pStyle w:val="cislseznam12"/>
      <w:lvlText w:val="-"/>
      <w:lvlJc w:val="left"/>
      <w:pPr>
        <w:tabs>
          <w:tab w:val="num" w:pos="1191"/>
        </w:tabs>
        <w:ind w:left="1191" w:hanging="397"/>
      </w:pPr>
      <w:rPr>
        <w:rFonts w:ascii="Times New Roman" w:hint="default"/>
      </w:rPr>
    </w:lvl>
    <w:lvl w:ilvl="3">
      <w:start w:val="1"/>
      <w:numFmt w:val="bullet"/>
      <w:suff w:val="space"/>
      <w:lvlText w:val="-"/>
      <w:lvlJc w:val="left"/>
      <w:pPr>
        <w:ind w:left="1588" w:hanging="397"/>
      </w:pPr>
      <w:rPr>
        <w:rFonts w:hint="default"/>
        <w:sz w:val="20"/>
      </w:rPr>
    </w:lvl>
    <w:lvl w:ilvl="4">
      <w:start w:val="1"/>
      <w:numFmt w:val="none"/>
      <w:lvlText w:val=" "/>
      <w:lvlJc w:val="left"/>
      <w:pPr>
        <w:tabs>
          <w:tab w:val="num" w:pos="794"/>
        </w:tabs>
        <w:ind w:left="794" w:hanging="397"/>
      </w:pPr>
      <w:rPr>
        <w:rFonts w:cs="Times New Roman" w:hint="default"/>
      </w:rPr>
    </w:lvl>
    <w:lvl w:ilvl="5">
      <w:start w:val="1"/>
      <w:numFmt w:val="ordinal"/>
      <w:lvlText w:val="%6"/>
      <w:lvlJc w:val="left"/>
      <w:pPr>
        <w:tabs>
          <w:tab w:val="num" w:pos="1514"/>
        </w:tabs>
        <w:ind w:left="1191" w:hanging="397"/>
      </w:pPr>
      <w:rPr>
        <w:rFonts w:ascii="Arial" w:hAnsi="Arial" w:cs="Times New Roman" w:hint="default"/>
        <w:b w:val="0"/>
        <w:i w:val="0"/>
        <w:sz w:val="20"/>
      </w:rPr>
    </w:lvl>
    <w:lvl w:ilvl="6">
      <w:start w:val="1"/>
      <w:numFmt w:val="none"/>
      <w:lvlText w:val="%7"/>
      <w:lvlJc w:val="left"/>
      <w:pPr>
        <w:tabs>
          <w:tab w:val="num" w:pos="1191"/>
        </w:tabs>
        <w:ind w:left="1191" w:hanging="397"/>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7325823"/>
    <w:multiLevelType w:val="hybridMultilevel"/>
    <w:tmpl w:val="7A907808"/>
    <w:lvl w:ilvl="0" w:tplc="24541A62">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4A5CFF"/>
    <w:multiLevelType w:val="hybridMultilevel"/>
    <w:tmpl w:val="BB24FBBA"/>
    <w:lvl w:ilvl="0" w:tplc="35B272B4">
      <w:start w:val="1"/>
      <w:numFmt w:val="bullet"/>
      <w:pStyle w:val="Odrka1"/>
      <w:lvlText w:val="○"/>
      <w:lvlJc w:val="left"/>
      <w:pPr>
        <w:tabs>
          <w:tab w:val="num" w:pos="360"/>
        </w:tabs>
        <w:ind w:left="284" w:hanging="284"/>
      </w:pPr>
      <w:rPr>
        <w:rFonts w:hint="default"/>
        <w:b w:val="0"/>
        <w:i w:val="0"/>
        <w:color w:val="000000"/>
        <w:sz w:val="16"/>
      </w:rPr>
    </w:lvl>
    <w:lvl w:ilvl="1" w:tplc="E716E2E4" w:tentative="1">
      <w:start w:val="1"/>
      <w:numFmt w:val="bullet"/>
      <w:lvlText w:val="o"/>
      <w:lvlJc w:val="left"/>
      <w:pPr>
        <w:tabs>
          <w:tab w:val="num" w:pos="1440"/>
        </w:tabs>
        <w:ind w:left="1440" w:hanging="360"/>
      </w:pPr>
      <w:rPr>
        <w:rFonts w:ascii="Courier New" w:hAnsi="Courier New" w:hint="default"/>
      </w:rPr>
    </w:lvl>
    <w:lvl w:ilvl="2" w:tplc="F7C6F31A" w:tentative="1">
      <w:start w:val="1"/>
      <w:numFmt w:val="bullet"/>
      <w:lvlText w:val=""/>
      <w:lvlJc w:val="left"/>
      <w:pPr>
        <w:tabs>
          <w:tab w:val="num" w:pos="2160"/>
        </w:tabs>
        <w:ind w:left="2160" w:hanging="360"/>
      </w:pPr>
      <w:rPr>
        <w:rFonts w:ascii="Wingdings" w:hAnsi="Wingdings" w:hint="default"/>
      </w:rPr>
    </w:lvl>
    <w:lvl w:ilvl="3" w:tplc="C41ACC72" w:tentative="1">
      <w:start w:val="1"/>
      <w:numFmt w:val="bullet"/>
      <w:lvlText w:val=""/>
      <w:lvlJc w:val="left"/>
      <w:pPr>
        <w:tabs>
          <w:tab w:val="num" w:pos="2880"/>
        </w:tabs>
        <w:ind w:left="2880" w:hanging="360"/>
      </w:pPr>
      <w:rPr>
        <w:rFonts w:ascii="Symbol" w:hAnsi="Symbol" w:hint="default"/>
      </w:rPr>
    </w:lvl>
    <w:lvl w:ilvl="4" w:tplc="CB3C5CF4" w:tentative="1">
      <w:start w:val="1"/>
      <w:numFmt w:val="bullet"/>
      <w:lvlText w:val="o"/>
      <w:lvlJc w:val="left"/>
      <w:pPr>
        <w:tabs>
          <w:tab w:val="num" w:pos="3600"/>
        </w:tabs>
        <w:ind w:left="3600" w:hanging="360"/>
      </w:pPr>
      <w:rPr>
        <w:rFonts w:ascii="Courier New" w:hAnsi="Courier New" w:hint="default"/>
      </w:rPr>
    </w:lvl>
    <w:lvl w:ilvl="5" w:tplc="6C1CFF3E" w:tentative="1">
      <w:start w:val="1"/>
      <w:numFmt w:val="bullet"/>
      <w:lvlText w:val=""/>
      <w:lvlJc w:val="left"/>
      <w:pPr>
        <w:tabs>
          <w:tab w:val="num" w:pos="4320"/>
        </w:tabs>
        <w:ind w:left="4320" w:hanging="360"/>
      </w:pPr>
      <w:rPr>
        <w:rFonts w:ascii="Wingdings" w:hAnsi="Wingdings" w:hint="default"/>
      </w:rPr>
    </w:lvl>
    <w:lvl w:ilvl="6" w:tplc="93767A94" w:tentative="1">
      <w:start w:val="1"/>
      <w:numFmt w:val="bullet"/>
      <w:lvlText w:val=""/>
      <w:lvlJc w:val="left"/>
      <w:pPr>
        <w:tabs>
          <w:tab w:val="num" w:pos="5040"/>
        </w:tabs>
        <w:ind w:left="5040" w:hanging="360"/>
      </w:pPr>
      <w:rPr>
        <w:rFonts w:ascii="Symbol" w:hAnsi="Symbol" w:hint="default"/>
      </w:rPr>
    </w:lvl>
    <w:lvl w:ilvl="7" w:tplc="E15AFD72" w:tentative="1">
      <w:start w:val="1"/>
      <w:numFmt w:val="bullet"/>
      <w:lvlText w:val="o"/>
      <w:lvlJc w:val="left"/>
      <w:pPr>
        <w:tabs>
          <w:tab w:val="num" w:pos="5760"/>
        </w:tabs>
        <w:ind w:left="5760" w:hanging="360"/>
      </w:pPr>
      <w:rPr>
        <w:rFonts w:ascii="Courier New" w:hAnsi="Courier New" w:hint="default"/>
      </w:rPr>
    </w:lvl>
    <w:lvl w:ilvl="8" w:tplc="B3F8B1F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E716E2E4" w:tentative="1">
      <w:start w:val="1"/>
      <w:numFmt w:val="lowerLetter"/>
      <w:lvlText w:val="%2."/>
      <w:lvlJc w:val="left"/>
      <w:pPr>
        <w:ind w:left="1440" w:hanging="360"/>
      </w:pPr>
      <w:rPr>
        <w:rFonts w:cs="Times New Roman"/>
      </w:rPr>
    </w:lvl>
    <w:lvl w:ilvl="2" w:tplc="F7C6F31A" w:tentative="1">
      <w:start w:val="1"/>
      <w:numFmt w:val="lowerRoman"/>
      <w:lvlText w:val="%3."/>
      <w:lvlJc w:val="right"/>
      <w:pPr>
        <w:ind w:left="2160" w:hanging="180"/>
      </w:pPr>
      <w:rPr>
        <w:rFonts w:cs="Times New Roman"/>
      </w:rPr>
    </w:lvl>
    <w:lvl w:ilvl="3" w:tplc="C41ACC72" w:tentative="1">
      <w:start w:val="1"/>
      <w:numFmt w:val="decimal"/>
      <w:lvlText w:val="%4."/>
      <w:lvlJc w:val="left"/>
      <w:pPr>
        <w:ind w:left="2880" w:hanging="360"/>
      </w:pPr>
      <w:rPr>
        <w:rFonts w:cs="Times New Roman"/>
      </w:rPr>
    </w:lvl>
    <w:lvl w:ilvl="4" w:tplc="CB3C5CF4" w:tentative="1">
      <w:start w:val="1"/>
      <w:numFmt w:val="lowerLetter"/>
      <w:lvlText w:val="%5."/>
      <w:lvlJc w:val="left"/>
      <w:pPr>
        <w:ind w:left="3600" w:hanging="360"/>
      </w:pPr>
      <w:rPr>
        <w:rFonts w:cs="Times New Roman"/>
      </w:rPr>
    </w:lvl>
    <w:lvl w:ilvl="5" w:tplc="6C1CFF3E" w:tentative="1">
      <w:start w:val="1"/>
      <w:numFmt w:val="lowerRoman"/>
      <w:lvlText w:val="%6."/>
      <w:lvlJc w:val="right"/>
      <w:pPr>
        <w:ind w:left="4320" w:hanging="180"/>
      </w:pPr>
      <w:rPr>
        <w:rFonts w:cs="Times New Roman"/>
      </w:rPr>
    </w:lvl>
    <w:lvl w:ilvl="6" w:tplc="93767A94" w:tentative="1">
      <w:start w:val="1"/>
      <w:numFmt w:val="decimal"/>
      <w:lvlText w:val="%7."/>
      <w:lvlJc w:val="left"/>
      <w:pPr>
        <w:ind w:left="5040" w:hanging="360"/>
      </w:pPr>
      <w:rPr>
        <w:rFonts w:cs="Times New Roman"/>
      </w:rPr>
    </w:lvl>
    <w:lvl w:ilvl="7" w:tplc="E15AFD72" w:tentative="1">
      <w:start w:val="1"/>
      <w:numFmt w:val="lowerLetter"/>
      <w:lvlText w:val="%8."/>
      <w:lvlJc w:val="left"/>
      <w:pPr>
        <w:ind w:left="5760" w:hanging="360"/>
      </w:pPr>
      <w:rPr>
        <w:rFonts w:cs="Times New Roman"/>
      </w:rPr>
    </w:lvl>
    <w:lvl w:ilvl="8" w:tplc="B3F8B1FC" w:tentative="1">
      <w:start w:val="1"/>
      <w:numFmt w:val="lowerRoman"/>
      <w:lvlText w:val="%9."/>
      <w:lvlJc w:val="right"/>
      <w:pPr>
        <w:ind w:left="6480" w:hanging="180"/>
      </w:pPr>
      <w:rPr>
        <w:rFonts w:cs="Times New Roman"/>
      </w:rPr>
    </w:lvl>
  </w:abstractNum>
  <w:abstractNum w:abstractNumId="32" w15:restartNumberingAfterBreak="0">
    <w:nsid w:val="69B50C58"/>
    <w:multiLevelType w:val="hybridMultilevel"/>
    <w:tmpl w:val="4BE0361E"/>
    <w:lvl w:ilvl="0" w:tplc="1A94158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CBCCDF4" w:tentative="1">
      <w:start w:val="1"/>
      <w:numFmt w:val="lowerLetter"/>
      <w:lvlText w:val="%2."/>
      <w:lvlJc w:val="left"/>
      <w:pPr>
        <w:ind w:left="1440" w:hanging="360"/>
      </w:pPr>
      <w:rPr>
        <w:rFonts w:cs="Times New Roman"/>
      </w:rPr>
    </w:lvl>
    <w:lvl w:ilvl="2" w:tplc="C414D700" w:tentative="1">
      <w:start w:val="1"/>
      <w:numFmt w:val="lowerRoman"/>
      <w:lvlText w:val="%3."/>
      <w:lvlJc w:val="right"/>
      <w:pPr>
        <w:ind w:left="2160" w:hanging="180"/>
      </w:pPr>
      <w:rPr>
        <w:rFonts w:cs="Times New Roman"/>
      </w:rPr>
    </w:lvl>
    <w:lvl w:ilvl="3" w:tplc="BB7E6CB0" w:tentative="1">
      <w:start w:val="1"/>
      <w:numFmt w:val="decimal"/>
      <w:lvlText w:val="%4."/>
      <w:lvlJc w:val="left"/>
      <w:pPr>
        <w:ind w:left="2880" w:hanging="360"/>
      </w:pPr>
      <w:rPr>
        <w:rFonts w:cs="Times New Roman"/>
      </w:rPr>
    </w:lvl>
    <w:lvl w:ilvl="4" w:tplc="3922333A" w:tentative="1">
      <w:start w:val="1"/>
      <w:numFmt w:val="lowerLetter"/>
      <w:lvlText w:val="%5."/>
      <w:lvlJc w:val="left"/>
      <w:pPr>
        <w:ind w:left="3600" w:hanging="360"/>
      </w:pPr>
      <w:rPr>
        <w:rFonts w:cs="Times New Roman"/>
      </w:rPr>
    </w:lvl>
    <w:lvl w:ilvl="5" w:tplc="8F145B18" w:tentative="1">
      <w:start w:val="1"/>
      <w:numFmt w:val="lowerRoman"/>
      <w:lvlText w:val="%6."/>
      <w:lvlJc w:val="right"/>
      <w:pPr>
        <w:ind w:left="4320" w:hanging="180"/>
      </w:pPr>
      <w:rPr>
        <w:rFonts w:cs="Times New Roman"/>
      </w:rPr>
    </w:lvl>
    <w:lvl w:ilvl="6" w:tplc="00AE9180" w:tentative="1">
      <w:start w:val="1"/>
      <w:numFmt w:val="decimal"/>
      <w:lvlText w:val="%7."/>
      <w:lvlJc w:val="left"/>
      <w:pPr>
        <w:ind w:left="5040" w:hanging="360"/>
      </w:pPr>
      <w:rPr>
        <w:rFonts w:cs="Times New Roman"/>
      </w:rPr>
    </w:lvl>
    <w:lvl w:ilvl="7" w:tplc="6F686FE2" w:tentative="1">
      <w:start w:val="1"/>
      <w:numFmt w:val="lowerLetter"/>
      <w:lvlText w:val="%8."/>
      <w:lvlJc w:val="left"/>
      <w:pPr>
        <w:ind w:left="5760" w:hanging="360"/>
      </w:pPr>
      <w:rPr>
        <w:rFonts w:cs="Times New Roman"/>
      </w:rPr>
    </w:lvl>
    <w:lvl w:ilvl="8" w:tplc="C2F6D4C0" w:tentative="1">
      <w:start w:val="1"/>
      <w:numFmt w:val="lowerRoman"/>
      <w:lvlText w:val="%9."/>
      <w:lvlJc w:val="right"/>
      <w:pPr>
        <w:ind w:left="6480" w:hanging="180"/>
      </w:pPr>
      <w:rPr>
        <w:rFonts w:cs="Times New Roman"/>
      </w:rPr>
    </w:lvl>
  </w:abstractNum>
  <w:abstractNum w:abstractNumId="33" w15:restartNumberingAfterBreak="0">
    <w:nsid w:val="6C526506"/>
    <w:multiLevelType w:val="hybridMultilevel"/>
    <w:tmpl w:val="4BE0361E"/>
    <w:lvl w:ilvl="0" w:tplc="E8C21D7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1440" w:hanging="360"/>
      </w:pPr>
      <w:rPr>
        <w:rFonts w:cs="Times New Roman"/>
      </w:rPr>
    </w:lvl>
    <w:lvl w:ilvl="2" w:tplc="787A4BD2" w:tentative="1">
      <w:start w:val="1"/>
      <w:numFmt w:val="lowerRoman"/>
      <w:lvlText w:val="%3."/>
      <w:lvlJc w:val="right"/>
      <w:pPr>
        <w:ind w:left="2160" w:hanging="180"/>
      </w:pPr>
      <w:rPr>
        <w:rFonts w:cs="Times New Roman"/>
      </w:rPr>
    </w:lvl>
    <w:lvl w:ilvl="3" w:tplc="44F60CB0" w:tentative="1">
      <w:start w:val="1"/>
      <w:numFmt w:val="decimal"/>
      <w:lvlText w:val="%4."/>
      <w:lvlJc w:val="left"/>
      <w:pPr>
        <w:ind w:left="2880" w:hanging="360"/>
      </w:pPr>
      <w:rPr>
        <w:rFonts w:cs="Times New Roman"/>
      </w:rPr>
    </w:lvl>
    <w:lvl w:ilvl="4" w:tplc="052847EE" w:tentative="1">
      <w:start w:val="1"/>
      <w:numFmt w:val="lowerLetter"/>
      <w:lvlText w:val="%5."/>
      <w:lvlJc w:val="left"/>
      <w:pPr>
        <w:ind w:left="3600" w:hanging="360"/>
      </w:pPr>
      <w:rPr>
        <w:rFonts w:cs="Times New Roman"/>
      </w:rPr>
    </w:lvl>
    <w:lvl w:ilvl="5" w:tplc="0A605C40" w:tentative="1">
      <w:start w:val="1"/>
      <w:numFmt w:val="lowerRoman"/>
      <w:lvlText w:val="%6."/>
      <w:lvlJc w:val="right"/>
      <w:pPr>
        <w:ind w:left="4320" w:hanging="180"/>
      </w:pPr>
      <w:rPr>
        <w:rFonts w:cs="Times New Roman"/>
      </w:rPr>
    </w:lvl>
    <w:lvl w:ilvl="6" w:tplc="6B38A7A0" w:tentative="1">
      <w:start w:val="1"/>
      <w:numFmt w:val="decimal"/>
      <w:lvlText w:val="%7."/>
      <w:lvlJc w:val="left"/>
      <w:pPr>
        <w:ind w:left="5040" w:hanging="360"/>
      </w:pPr>
      <w:rPr>
        <w:rFonts w:cs="Times New Roman"/>
      </w:rPr>
    </w:lvl>
    <w:lvl w:ilvl="7" w:tplc="1848F240" w:tentative="1">
      <w:start w:val="1"/>
      <w:numFmt w:val="lowerLetter"/>
      <w:lvlText w:val="%8."/>
      <w:lvlJc w:val="left"/>
      <w:pPr>
        <w:ind w:left="5760" w:hanging="360"/>
      </w:pPr>
      <w:rPr>
        <w:rFonts w:cs="Times New Roman"/>
      </w:rPr>
    </w:lvl>
    <w:lvl w:ilvl="8" w:tplc="364E9CE2" w:tentative="1">
      <w:start w:val="1"/>
      <w:numFmt w:val="lowerRoman"/>
      <w:lvlText w:val="%9."/>
      <w:lvlJc w:val="right"/>
      <w:pPr>
        <w:ind w:left="6480" w:hanging="180"/>
      </w:pPr>
      <w:rPr>
        <w:rFonts w:cs="Times New Roman"/>
      </w:rPr>
    </w:lvl>
  </w:abstractNum>
  <w:abstractNum w:abstractNumId="34"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F5321"/>
    <w:multiLevelType w:val="hybridMultilevel"/>
    <w:tmpl w:val="4BE0361E"/>
    <w:lvl w:ilvl="0" w:tplc="E8C21D7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1440" w:hanging="360"/>
      </w:pPr>
      <w:rPr>
        <w:rFonts w:cs="Times New Roman"/>
      </w:rPr>
    </w:lvl>
    <w:lvl w:ilvl="2" w:tplc="787A4BD2" w:tentative="1">
      <w:start w:val="1"/>
      <w:numFmt w:val="lowerRoman"/>
      <w:lvlText w:val="%3."/>
      <w:lvlJc w:val="right"/>
      <w:pPr>
        <w:ind w:left="2160" w:hanging="180"/>
      </w:pPr>
      <w:rPr>
        <w:rFonts w:cs="Times New Roman"/>
      </w:rPr>
    </w:lvl>
    <w:lvl w:ilvl="3" w:tplc="44F60CB0" w:tentative="1">
      <w:start w:val="1"/>
      <w:numFmt w:val="decimal"/>
      <w:lvlText w:val="%4."/>
      <w:lvlJc w:val="left"/>
      <w:pPr>
        <w:ind w:left="2880" w:hanging="360"/>
      </w:pPr>
      <w:rPr>
        <w:rFonts w:cs="Times New Roman"/>
      </w:rPr>
    </w:lvl>
    <w:lvl w:ilvl="4" w:tplc="052847EE" w:tentative="1">
      <w:start w:val="1"/>
      <w:numFmt w:val="lowerLetter"/>
      <w:lvlText w:val="%5."/>
      <w:lvlJc w:val="left"/>
      <w:pPr>
        <w:ind w:left="3600" w:hanging="360"/>
      </w:pPr>
      <w:rPr>
        <w:rFonts w:cs="Times New Roman"/>
      </w:rPr>
    </w:lvl>
    <w:lvl w:ilvl="5" w:tplc="0A605C40" w:tentative="1">
      <w:start w:val="1"/>
      <w:numFmt w:val="lowerRoman"/>
      <w:lvlText w:val="%6."/>
      <w:lvlJc w:val="right"/>
      <w:pPr>
        <w:ind w:left="4320" w:hanging="180"/>
      </w:pPr>
      <w:rPr>
        <w:rFonts w:cs="Times New Roman"/>
      </w:rPr>
    </w:lvl>
    <w:lvl w:ilvl="6" w:tplc="6B38A7A0" w:tentative="1">
      <w:start w:val="1"/>
      <w:numFmt w:val="decimal"/>
      <w:lvlText w:val="%7."/>
      <w:lvlJc w:val="left"/>
      <w:pPr>
        <w:ind w:left="5040" w:hanging="360"/>
      </w:pPr>
      <w:rPr>
        <w:rFonts w:cs="Times New Roman"/>
      </w:rPr>
    </w:lvl>
    <w:lvl w:ilvl="7" w:tplc="1848F240" w:tentative="1">
      <w:start w:val="1"/>
      <w:numFmt w:val="lowerLetter"/>
      <w:lvlText w:val="%8."/>
      <w:lvlJc w:val="left"/>
      <w:pPr>
        <w:ind w:left="5760" w:hanging="360"/>
      </w:pPr>
      <w:rPr>
        <w:rFonts w:cs="Times New Roman"/>
      </w:rPr>
    </w:lvl>
    <w:lvl w:ilvl="8" w:tplc="364E9CE2" w:tentative="1">
      <w:start w:val="1"/>
      <w:numFmt w:val="lowerRoman"/>
      <w:lvlText w:val="%9."/>
      <w:lvlJc w:val="right"/>
      <w:pPr>
        <w:ind w:left="6480" w:hanging="180"/>
      </w:pPr>
      <w:rPr>
        <w:rFonts w:cs="Times New Roman"/>
      </w:rPr>
    </w:lvl>
  </w:abstractNum>
  <w:abstractNum w:abstractNumId="36" w15:restartNumberingAfterBreak="0">
    <w:nsid w:val="75A33C81"/>
    <w:multiLevelType w:val="hybridMultilevel"/>
    <w:tmpl w:val="4BE0361E"/>
    <w:lvl w:ilvl="0" w:tplc="E8C21D7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1440" w:hanging="360"/>
      </w:pPr>
      <w:rPr>
        <w:rFonts w:cs="Times New Roman"/>
      </w:rPr>
    </w:lvl>
    <w:lvl w:ilvl="2" w:tplc="787A4BD2" w:tentative="1">
      <w:start w:val="1"/>
      <w:numFmt w:val="lowerRoman"/>
      <w:lvlText w:val="%3."/>
      <w:lvlJc w:val="right"/>
      <w:pPr>
        <w:ind w:left="2160" w:hanging="180"/>
      </w:pPr>
      <w:rPr>
        <w:rFonts w:cs="Times New Roman"/>
      </w:rPr>
    </w:lvl>
    <w:lvl w:ilvl="3" w:tplc="44F60CB0" w:tentative="1">
      <w:start w:val="1"/>
      <w:numFmt w:val="decimal"/>
      <w:lvlText w:val="%4."/>
      <w:lvlJc w:val="left"/>
      <w:pPr>
        <w:ind w:left="2880" w:hanging="360"/>
      </w:pPr>
      <w:rPr>
        <w:rFonts w:cs="Times New Roman"/>
      </w:rPr>
    </w:lvl>
    <w:lvl w:ilvl="4" w:tplc="052847EE" w:tentative="1">
      <w:start w:val="1"/>
      <w:numFmt w:val="lowerLetter"/>
      <w:lvlText w:val="%5."/>
      <w:lvlJc w:val="left"/>
      <w:pPr>
        <w:ind w:left="3600" w:hanging="360"/>
      </w:pPr>
      <w:rPr>
        <w:rFonts w:cs="Times New Roman"/>
      </w:rPr>
    </w:lvl>
    <w:lvl w:ilvl="5" w:tplc="0A605C40" w:tentative="1">
      <w:start w:val="1"/>
      <w:numFmt w:val="lowerRoman"/>
      <w:lvlText w:val="%6."/>
      <w:lvlJc w:val="right"/>
      <w:pPr>
        <w:ind w:left="4320" w:hanging="180"/>
      </w:pPr>
      <w:rPr>
        <w:rFonts w:cs="Times New Roman"/>
      </w:rPr>
    </w:lvl>
    <w:lvl w:ilvl="6" w:tplc="6B38A7A0" w:tentative="1">
      <w:start w:val="1"/>
      <w:numFmt w:val="decimal"/>
      <w:lvlText w:val="%7."/>
      <w:lvlJc w:val="left"/>
      <w:pPr>
        <w:ind w:left="5040" w:hanging="360"/>
      </w:pPr>
      <w:rPr>
        <w:rFonts w:cs="Times New Roman"/>
      </w:rPr>
    </w:lvl>
    <w:lvl w:ilvl="7" w:tplc="1848F240" w:tentative="1">
      <w:start w:val="1"/>
      <w:numFmt w:val="lowerLetter"/>
      <w:lvlText w:val="%8."/>
      <w:lvlJc w:val="left"/>
      <w:pPr>
        <w:ind w:left="5760" w:hanging="360"/>
      </w:pPr>
      <w:rPr>
        <w:rFonts w:cs="Times New Roman"/>
      </w:rPr>
    </w:lvl>
    <w:lvl w:ilvl="8" w:tplc="364E9CE2" w:tentative="1">
      <w:start w:val="1"/>
      <w:numFmt w:val="lowerRoman"/>
      <w:lvlText w:val="%9."/>
      <w:lvlJc w:val="right"/>
      <w:pPr>
        <w:ind w:left="6480" w:hanging="180"/>
      </w:pPr>
      <w:rPr>
        <w:rFonts w:cs="Times New Roman"/>
      </w:rPr>
    </w:lvl>
  </w:abstractNum>
  <w:abstractNum w:abstractNumId="37" w15:restartNumberingAfterBreak="0">
    <w:nsid w:val="7FAA62BC"/>
    <w:multiLevelType w:val="hybridMultilevel"/>
    <w:tmpl w:val="4BE0361E"/>
    <w:lvl w:ilvl="0" w:tplc="E8C21D7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1125E00" w:tentative="1">
      <w:start w:val="1"/>
      <w:numFmt w:val="lowerLetter"/>
      <w:lvlText w:val="%2."/>
      <w:lvlJc w:val="left"/>
      <w:pPr>
        <w:ind w:left="1440" w:hanging="360"/>
      </w:pPr>
      <w:rPr>
        <w:rFonts w:cs="Times New Roman"/>
      </w:rPr>
    </w:lvl>
    <w:lvl w:ilvl="2" w:tplc="787A4BD2" w:tentative="1">
      <w:start w:val="1"/>
      <w:numFmt w:val="lowerRoman"/>
      <w:lvlText w:val="%3."/>
      <w:lvlJc w:val="right"/>
      <w:pPr>
        <w:ind w:left="2160" w:hanging="180"/>
      </w:pPr>
      <w:rPr>
        <w:rFonts w:cs="Times New Roman"/>
      </w:rPr>
    </w:lvl>
    <w:lvl w:ilvl="3" w:tplc="44F60CB0" w:tentative="1">
      <w:start w:val="1"/>
      <w:numFmt w:val="decimal"/>
      <w:lvlText w:val="%4."/>
      <w:lvlJc w:val="left"/>
      <w:pPr>
        <w:ind w:left="2880" w:hanging="360"/>
      </w:pPr>
      <w:rPr>
        <w:rFonts w:cs="Times New Roman"/>
      </w:rPr>
    </w:lvl>
    <w:lvl w:ilvl="4" w:tplc="052847EE" w:tentative="1">
      <w:start w:val="1"/>
      <w:numFmt w:val="lowerLetter"/>
      <w:lvlText w:val="%5."/>
      <w:lvlJc w:val="left"/>
      <w:pPr>
        <w:ind w:left="3600" w:hanging="360"/>
      </w:pPr>
      <w:rPr>
        <w:rFonts w:cs="Times New Roman"/>
      </w:rPr>
    </w:lvl>
    <w:lvl w:ilvl="5" w:tplc="0A605C40" w:tentative="1">
      <w:start w:val="1"/>
      <w:numFmt w:val="lowerRoman"/>
      <w:lvlText w:val="%6."/>
      <w:lvlJc w:val="right"/>
      <w:pPr>
        <w:ind w:left="4320" w:hanging="180"/>
      </w:pPr>
      <w:rPr>
        <w:rFonts w:cs="Times New Roman"/>
      </w:rPr>
    </w:lvl>
    <w:lvl w:ilvl="6" w:tplc="6B38A7A0" w:tentative="1">
      <w:start w:val="1"/>
      <w:numFmt w:val="decimal"/>
      <w:lvlText w:val="%7."/>
      <w:lvlJc w:val="left"/>
      <w:pPr>
        <w:ind w:left="5040" w:hanging="360"/>
      </w:pPr>
      <w:rPr>
        <w:rFonts w:cs="Times New Roman"/>
      </w:rPr>
    </w:lvl>
    <w:lvl w:ilvl="7" w:tplc="1848F240" w:tentative="1">
      <w:start w:val="1"/>
      <w:numFmt w:val="lowerLetter"/>
      <w:lvlText w:val="%8."/>
      <w:lvlJc w:val="left"/>
      <w:pPr>
        <w:ind w:left="5760" w:hanging="360"/>
      </w:pPr>
      <w:rPr>
        <w:rFonts w:cs="Times New Roman"/>
      </w:rPr>
    </w:lvl>
    <w:lvl w:ilvl="8" w:tplc="364E9CE2" w:tentative="1">
      <w:start w:val="1"/>
      <w:numFmt w:val="lowerRoman"/>
      <w:lvlText w:val="%9."/>
      <w:lvlJc w:val="right"/>
      <w:pPr>
        <w:ind w:left="6480" w:hanging="180"/>
      </w:pPr>
      <w:rPr>
        <w:rFonts w:cs="Times New Roman"/>
      </w:rPr>
    </w:lvl>
  </w:abstractNum>
  <w:num w:numId="1">
    <w:abstractNumId w:val="30"/>
  </w:num>
  <w:num w:numId="2">
    <w:abstractNumId w:val="8"/>
  </w:num>
  <w:num w:numId="3">
    <w:abstractNumId w:val="27"/>
  </w:num>
  <w:num w:numId="4">
    <w:abstractNumId w:val="10"/>
  </w:num>
  <w:num w:numId="5">
    <w:abstractNumId w:val="23"/>
  </w:num>
  <w:num w:numId="6">
    <w:abstractNumId w:val="22"/>
  </w:num>
  <w:num w:numId="7">
    <w:abstractNumId w:val="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8"/>
  </w:num>
  <w:num w:numId="11">
    <w:abstractNumId w:val="24"/>
  </w:num>
  <w:num w:numId="12">
    <w:abstractNumId w:val="17"/>
    <w:lvlOverride w:ilvl="0">
      <w:startOverride w:val="1"/>
    </w:lvlOverride>
  </w:num>
  <w:num w:numId="13">
    <w:abstractNumId w:val="25"/>
  </w:num>
  <w:num w:numId="14">
    <w:abstractNumId w:val="12"/>
  </w:num>
  <w:num w:numId="15">
    <w:abstractNumId w:val="0"/>
  </w:num>
  <w:num w:numId="16">
    <w:abstractNumId w:val="18"/>
  </w:num>
  <w:num w:numId="17">
    <w:abstractNumId w:val="26"/>
  </w:num>
  <w:num w:numId="18">
    <w:abstractNumId w:val="1"/>
  </w:num>
  <w:num w:numId="19">
    <w:abstractNumId w:val="33"/>
  </w:num>
  <w:num w:numId="20">
    <w:abstractNumId w:val="4"/>
  </w:num>
  <w:num w:numId="21">
    <w:abstractNumId w:val="35"/>
  </w:num>
  <w:num w:numId="22">
    <w:abstractNumId w:val="37"/>
  </w:num>
  <w:num w:numId="23">
    <w:abstractNumId w:val="19"/>
  </w:num>
  <w:num w:numId="24">
    <w:abstractNumId w:val="15"/>
  </w:num>
  <w:num w:numId="25">
    <w:abstractNumId w:val="20"/>
  </w:num>
  <w:num w:numId="26">
    <w:abstractNumId w:val="6"/>
  </w:num>
  <w:num w:numId="27">
    <w:abstractNumId w:val="3"/>
  </w:num>
  <w:num w:numId="28">
    <w:abstractNumId w:val="5"/>
  </w:num>
  <w:num w:numId="29">
    <w:abstractNumId w:val="21"/>
  </w:num>
  <w:num w:numId="30">
    <w:abstractNumId w:val="32"/>
  </w:num>
  <w:num w:numId="31">
    <w:abstractNumId w:val="31"/>
  </w:num>
  <w:num w:numId="32">
    <w:abstractNumId w:val="16"/>
  </w:num>
  <w:num w:numId="33">
    <w:abstractNumId w:val="14"/>
  </w:num>
  <w:num w:numId="34">
    <w:abstractNumId w:val="13"/>
  </w:num>
  <w:num w:numId="35">
    <w:abstractNumId w:val="36"/>
  </w:num>
  <w:num w:numId="36">
    <w:abstractNumId w:val="11"/>
  </w:num>
  <w:num w:numId="37">
    <w:abstractNumId w:val="2"/>
  </w:num>
  <w:num w:numId="38">
    <w:abstractNumId w:val="29"/>
  </w:num>
  <w:num w:numId="39">
    <w:abstractNumId w:val="7"/>
  </w:num>
  <w:num w:numId="40">
    <w:abstractNumId w:val="7"/>
  </w:num>
  <w:num w:numId="41">
    <w:abstractNumId w:val="27"/>
  </w:num>
  <w:num w:numId="42">
    <w:abstractNumId w:val="17"/>
  </w:num>
  <w:num w:numId="43">
    <w:abstractNumId w:val="27"/>
    <w:lvlOverride w:ilvl="0">
      <w:startOverride w:val="38"/>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1E"/>
    <w:rsid w:val="00000BF8"/>
    <w:rsid w:val="000012E1"/>
    <w:rsid w:val="000012F6"/>
    <w:rsid w:val="000019DE"/>
    <w:rsid w:val="00001EDE"/>
    <w:rsid w:val="00002533"/>
    <w:rsid w:val="00002909"/>
    <w:rsid w:val="0000299F"/>
    <w:rsid w:val="000038FE"/>
    <w:rsid w:val="0000459C"/>
    <w:rsid w:val="00004FA6"/>
    <w:rsid w:val="0000552B"/>
    <w:rsid w:val="00005A1E"/>
    <w:rsid w:val="000061FF"/>
    <w:rsid w:val="00006FF7"/>
    <w:rsid w:val="00007B96"/>
    <w:rsid w:val="00012425"/>
    <w:rsid w:val="00012F3A"/>
    <w:rsid w:val="000130DD"/>
    <w:rsid w:val="0001322F"/>
    <w:rsid w:val="00013538"/>
    <w:rsid w:val="00014DB0"/>
    <w:rsid w:val="00014E13"/>
    <w:rsid w:val="00015506"/>
    <w:rsid w:val="00015C04"/>
    <w:rsid w:val="000160E1"/>
    <w:rsid w:val="000166F6"/>
    <w:rsid w:val="00016819"/>
    <w:rsid w:val="00016F1D"/>
    <w:rsid w:val="000173E5"/>
    <w:rsid w:val="0001771B"/>
    <w:rsid w:val="00017E92"/>
    <w:rsid w:val="000204F1"/>
    <w:rsid w:val="00020844"/>
    <w:rsid w:val="00020B31"/>
    <w:rsid w:val="00021009"/>
    <w:rsid w:val="0002141A"/>
    <w:rsid w:val="00022D43"/>
    <w:rsid w:val="00023670"/>
    <w:rsid w:val="00023E5F"/>
    <w:rsid w:val="000258B4"/>
    <w:rsid w:val="00026A72"/>
    <w:rsid w:val="00030FC6"/>
    <w:rsid w:val="00031787"/>
    <w:rsid w:val="000321F1"/>
    <w:rsid w:val="00032B95"/>
    <w:rsid w:val="000347A9"/>
    <w:rsid w:val="00034B09"/>
    <w:rsid w:val="00034C44"/>
    <w:rsid w:val="000361F9"/>
    <w:rsid w:val="0003628A"/>
    <w:rsid w:val="00037E68"/>
    <w:rsid w:val="000417B4"/>
    <w:rsid w:val="00041835"/>
    <w:rsid w:val="00041CB8"/>
    <w:rsid w:val="00042004"/>
    <w:rsid w:val="00042EC8"/>
    <w:rsid w:val="000442DA"/>
    <w:rsid w:val="00046174"/>
    <w:rsid w:val="00046280"/>
    <w:rsid w:val="000467EC"/>
    <w:rsid w:val="00046D1C"/>
    <w:rsid w:val="0004710E"/>
    <w:rsid w:val="0005036E"/>
    <w:rsid w:val="00053607"/>
    <w:rsid w:val="000536BF"/>
    <w:rsid w:val="00053891"/>
    <w:rsid w:val="00054944"/>
    <w:rsid w:val="00055B6D"/>
    <w:rsid w:val="0005626F"/>
    <w:rsid w:val="00056781"/>
    <w:rsid w:val="0005689B"/>
    <w:rsid w:val="000568F6"/>
    <w:rsid w:val="00057694"/>
    <w:rsid w:val="00057B0D"/>
    <w:rsid w:val="0006019D"/>
    <w:rsid w:val="00060452"/>
    <w:rsid w:val="00062755"/>
    <w:rsid w:val="000629F8"/>
    <w:rsid w:val="00062F57"/>
    <w:rsid w:val="0006311A"/>
    <w:rsid w:val="00063132"/>
    <w:rsid w:val="00063FC7"/>
    <w:rsid w:val="0006429F"/>
    <w:rsid w:val="000644A2"/>
    <w:rsid w:val="0006473E"/>
    <w:rsid w:val="00065176"/>
    <w:rsid w:val="00065F64"/>
    <w:rsid w:val="00067702"/>
    <w:rsid w:val="00067B4E"/>
    <w:rsid w:val="00071413"/>
    <w:rsid w:val="000721DD"/>
    <w:rsid w:val="00072D7D"/>
    <w:rsid w:val="00073816"/>
    <w:rsid w:val="00073AC0"/>
    <w:rsid w:val="0007447D"/>
    <w:rsid w:val="000751AB"/>
    <w:rsid w:val="000762EC"/>
    <w:rsid w:val="00076C80"/>
    <w:rsid w:val="00077A4E"/>
    <w:rsid w:val="00077BD9"/>
    <w:rsid w:val="00077CDC"/>
    <w:rsid w:val="00077DD5"/>
    <w:rsid w:val="00077F90"/>
    <w:rsid w:val="0008080E"/>
    <w:rsid w:val="00080CA6"/>
    <w:rsid w:val="00080E9B"/>
    <w:rsid w:val="0008114D"/>
    <w:rsid w:val="0008198D"/>
    <w:rsid w:val="0008219F"/>
    <w:rsid w:val="000829CD"/>
    <w:rsid w:val="00082C75"/>
    <w:rsid w:val="00083071"/>
    <w:rsid w:val="00083A47"/>
    <w:rsid w:val="00084D11"/>
    <w:rsid w:val="0008534C"/>
    <w:rsid w:val="0008552E"/>
    <w:rsid w:val="0008639C"/>
    <w:rsid w:val="000869A5"/>
    <w:rsid w:val="00086A85"/>
    <w:rsid w:val="00086FB1"/>
    <w:rsid w:val="000873A3"/>
    <w:rsid w:val="00091536"/>
    <w:rsid w:val="00091649"/>
    <w:rsid w:val="0009176B"/>
    <w:rsid w:val="000934BF"/>
    <w:rsid w:val="00093985"/>
    <w:rsid w:val="00093B49"/>
    <w:rsid w:val="000957DC"/>
    <w:rsid w:val="00095B85"/>
    <w:rsid w:val="00095F03"/>
    <w:rsid w:val="00096598"/>
    <w:rsid w:val="00096720"/>
    <w:rsid w:val="00096CC3"/>
    <w:rsid w:val="00097C2B"/>
    <w:rsid w:val="000A024B"/>
    <w:rsid w:val="000A186B"/>
    <w:rsid w:val="000A24DE"/>
    <w:rsid w:val="000A2EEC"/>
    <w:rsid w:val="000A3F7B"/>
    <w:rsid w:val="000A6BA1"/>
    <w:rsid w:val="000A76FF"/>
    <w:rsid w:val="000A7CE1"/>
    <w:rsid w:val="000B15B7"/>
    <w:rsid w:val="000B170B"/>
    <w:rsid w:val="000B17EA"/>
    <w:rsid w:val="000B18C4"/>
    <w:rsid w:val="000B2240"/>
    <w:rsid w:val="000B2D7F"/>
    <w:rsid w:val="000B2EE8"/>
    <w:rsid w:val="000B39FB"/>
    <w:rsid w:val="000B3B0C"/>
    <w:rsid w:val="000B51CE"/>
    <w:rsid w:val="000B53D8"/>
    <w:rsid w:val="000B566A"/>
    <w:rsid w:val="000B5E74"/>
    <w:rsid w:val="000B7032"/>
    <w:rsid w:val="000C0E1F"/>
    <w:rsid w:val="000C164F"/>
    <w:rsid w:val="000C1712"/>
    <w:rsid w:val="000C1B6B"/>
    <w:rsid w:val="000C2ABD"/>
    <w:rsid w:val="000C2FD2"/>
    <w:rsid w:val="000C3F5F"/>
    <w:rsid w:val="000C406C"/>
    <w:rsid w:val="000C4A46"/>
    <w:rsid w:val="000C5B04"/>
    <w:rsid w:val="000D05D3"/>
    <w:rsid w:val="000D0612"/>
    <w:rsid w:val="000D097E"/>
    <w:rsid w:val="000D11AA"/>
    <w:rsid w:val="000D1B26"/>
    <w:rsid w:val="000D48D0"/>
    <w:rsid w:val="000D493B"/>
    <w:rsid w:val="000D5DB6"/>
    <w:rsid w:val="000D6149"/>
    <w:rsid w:val="000D6C06"/>
    <w:rsid w:val="000D72AE"/>
    <w:rsid w:val="000D7A57"/>
    <w:rsid w:val="000D7BC0"/>
    <w:rsid w:val="000D7F01"/>
    <w:rsid w:val="000E12F3"/>
    <w:rsid w:val="000E13EC"/>
    <w:rsid w:val="000E184E"/>
    <w:rsid w:val="000E1B34"/>
    <w:rsid w:val="000E20B0"/>
    <w:rsid w:val="000E2139"/>
    <w:rsid w:val="000E2D79"/>
    <w:rsid w:val="000E2E0D"/>
    <w:rsid w:val="000E3AAD"/>
    <w:rsid w:val="000E3C7B"/>
    <w:rsid w:val="000E3E87"/>
    <w:rsid w:val="000E4002"/>
    <w:rsid w:val="000E4607"/>
    <w:rsid w:val="000E5FCE"/>
    <w:rsid w:val="000E69FD"/>
    <w:rsid w:val="000E7D55"/>
    <w:rsid w:val="000E7DF2"/>
    <w:rsid w:val="000F0308"/>
    <w:rsid w:val="000F051F"/>
    <w:rsid w:val="000F0E2B"/>
    <w:rsid w:val="000F245E"/>
    <w:rsid w:val="000F2EB1"/>
    <w:rsid w:val="000F2EFB"/>
    <w:rsid w:val="000F3292"/>
    <w:rsid w:val="000F3A99"/>
    <w:rsid w:val="000F3F9C"/>
    <w:rsid w:val="000F5375"/>
    <w:rsid w:val="000F793B"/>
    <w:rsid w:val="00100A88"/>
    <w:rsid w:val="00101DC7"/>
    <w:rsid w:val="00101EC7"/>
    <w:rsid w:val="00101FB2"/>
    <w:rsid w:val="00102BEE"/>
    <w:rsid w:val="00102D86"/>
    <w:rsid w:val="00103801"/>
    <w:rsid w:val="00104968"/>
    <w:rsid w:val="00105BC0"/>
    <w:rsid w:val="00105E00"/>
    <w:rsid w:val="00106BB9"/>
    <w:rsid w:val="00106E90"/>
    <w:rsid w:val="0010721A"/>
    <w:rsid w:val="0011037A"/>
    <w:rsid w:val="00110F21"/>
    <w:rsid w:val="00111E6F"/>
    <w:rsid w:val="001123E6"/>
    <w:rsid w:val="00112D93"/>
    <w:rsid w:val="001130BB"/>
    <w:rsid w:val="001148FD"/>
    <w:rsid w:val="00115D89"/>
    <w:rsid w:val="00116458"/>
    <w:rsid w:val="00116479"/>
    <w:rsid w:val="00116C9A"/>
    <w:rsid w:val="001170DA"/>
    <w:rsid w:val="00117192"/>
    <w:rsid w:val="001179AC"/>
    <w:rsid w:val="0012000C"/>
    <w:rsid w:val="00121387"/>
    <w:rsid w:val="001214B6"/>
    <w:rsid w:val="00121C82"/>
    <w:rsid w:val="001223E2"/>
    <w:rsid w:val="00122FE4"/>
    <w:rsid w:val="001245E3"/>
    <w:rsid w:val="00125840"/>
    <w:rsid w:val="0012638B"/>
    <w:rsid w:val="001268E1"/>
    <w:rsid w:val="00126D32"/>
    <w:rsid w:val="00127503"/>
    <w:rsid w:val="00130C22"/>
    <w:rsid w:val="00130C85"/>
    <w:rsid w:val="00130FAA"/>
    <w:rsid w:val="00131060"/>
    <w:rsid w:val="0013452C"/>
    <w:rsid w:val="001346BC"/>
    <w:rsid w:val="00134751"/>
    <w:rsid w:val="00135D5C"/>
    <w:rsid w:val="001371CF"/>
    <w:rsid w:val="00140842"/>
    <w:rsid w:val="00140AA3"/>
    <w:rsid w:val="00140C66"/>
    <w:rsid w:val="00140C8F"/>
    <w:rsid w:val="001410BC"/>
    <w:rsid w:val="0014201E"/>
    <w:rsid w:val="001428FD"/>
    <w:rsid w:val="00142E65"/>
    <w:rsid w:val="00142FF4"/>
    <w:rsid w:val="00143459"/>
    <w:rsid w:val="0014422F"/>
    <w:rsid w:val="00144617"/>
    <w:rsid w:val="001452DA"/>
    <w:rsid w:val="00146DB7"/>
    <w:rsid w:val="0014770D"/>
    <w:rsid w:val="0015052A"/>
    <w:rsid w:val="00152749"/>
    <w:rsid w:val="00152C4D"/>
    <w:rsid w:val="00152DD4"/>
    <w:rsid w:val="00153BBC"/>
    <w:rsid w:val="001540F8"/>
    <w:rsid w:val="00154414"/>
    <w:rsid w:val="00154B6B"/>
    <w:rsid w:val="0015560C"/>
    <w:rsid w:val="00156AEE"/>
    <w:rsid w:val="0015703E"/>
    <w:rsid w:val="00157C80"/>
    <w:rsid w:val="00157F08"/>
    <w:rsid w:val="00160077"/>
    <w:rsid w:val="00160181"/>
    <w:rsid w:val="00160645"/>
    <w:rsid w:val="00161758"/>
    <w:rsid w:val="00162D61"/>
    <w:rsid w:val="00162F13"/>
    <w:rsid w:val="00163675"/>
    <w:rsid w:val="001641A1"/>
    <w:rsid w:val="00164204"/>
    <w:rsid w:val="001649A8"/>
    <w:rsid w:val="00164E84"/>
    <w:rsid w:val="0016522F"/>
    <w:rsid w:val="0016632F"/>
    <w:rsid w:val="001664DF"/>
    <w:rsid w:val="00167383"/>
    <w:rsid w:val="001702BD"/>
    <w:rsid w:val="00170503"/>
    <w:rsid w:val="00170D70"/>
    <w:rsid w:val="001710ED"/>
    <w:rsid w:val="001722F2"/>
    <w:rsid w:val="00173D3A"/>
    <w:rsid w:val="00174E6C"/>
    <w:rsid w:val="00175D92"/>
    <w:rsid w:val="00176CFC"/>
    <w:rsid w:val="00176D0F"/>
    <w:rsid w:val="00177031"/>
    <w:rsid w:val="00177D0D"/>
    <w:rsid w:val="00180927"/>
    <w:rsid w:val="00181ABA"/>
    <w:rsid w:val="00181F2B"/>
    <w:rsid w:val="001823A9"/>
    <w:rsid w:val="001845E0"/>
    <w:rsid w:val="00184E65"/>
    <w:rsid w:val="00185E96"/>
    <w:rsid w:val="0018621E"/>
    <w:rsid w:val="00190BBF"/>
    <w:rsid w:val="0019118E"/>
    <w:rsid w:val="0019163E"/>
    <w:rsid w:val="00191946"/>
    <w:rsid w:val="00191D2A"/>
    <w:rsid w:val="00191EA8"/>
    <w:rsid w:val="00191F57"/>
    <w:rsid w:val="001920E9"/>
    <w:rsid w:val="00192D07"/>
    <w:rsid w:val="001931F7"/>
    <w:rsid w:val="00193742"/>
    <w:rsid w:val="0019389A"/>
    <w:rsid w:val="0019476C"/>
    <w:rsid w:val="0019493D"/>
    <w:rsid w:val="001964EF"/>
    <w:rsid w:val="00196698"/>
    <w:rsid w:val="00196CC5"/>
    <w:rsid w:val="0019765C"/>
    <w:rsid w:val="001A1E4E"/>
    <w:rsid w:val="001A203C"/>
    <w:rsid w:val="001A20C8"/>
    <w:rsid w:val="001A2A1E"/>
    <w:rsid w:val="001A2F27"/>
    <w:rsid w:val="001A3B0D"/>
    <w:rsid w:val="001A4AF4"/>
    <w:rsid w:val="001A4D98"/>
    <w:rsid w:val="001A58BA"/>
    <w:rsid w:val="001A604E"/>
    <w:rsid w:val="001A7EA6"/>
    <w:rsid w:val="001B1A6B"/>
    <w:rsid w:val="001B41B2"/>
    <w:rsid w:val="001B4521"/>
    <w:rsid w:val="001B4C12"/>
    <w:rsid w:val="001B5D5A"/>
    <w:rsid w:val="001B7F22"/>
    <w:rsid w:val="001C09C0"/>
    <w:rsid w:val="001C1640"/>
    <w:rsid w:val="001C178E"/>
    <w:rsid w:val="001C1D25"/>
    <w:rsid w:val="001C1E5D"/>
    <w:rsid w:val="001C34BE"/>
    <w:rsid w:val="001C375D"/>
    <w:rsid w:val="001C389B"/>
    <w:rsid w:val="001C3A20"/>
    <w:rsid w:val="001C4526"/>
    <w:rsid w:val="001C4638"/>
    <w:rsid w:val="001C4C68"/>
    <w:rsid w:val="001C513F"/>
    <w:rsid w:val="001C5373"/>
    <w:rsid w:val="001C6333"/>
    <w:rsid w:val="001D03A2"/>
    <w:rsid w:val="001D048C"/>
    <w:rsid w:val="001D0532"/>
    <w:rsid w:val="001D0891"/>
    <w:rsid w:val="001D0D57"/>
    <w:rsid w:val="001D1AEC"/>
    <w:rsid w:val="001D1ECD"/>
    <w:rsid w:val="001D2663"/>
    <w:rsid w:val="001D4C00"/>
    <w:rsid w:val="001D50DB"/>
    <w:rsid w:val="001D53EF"/>
    <w:rsid w:val="001D5945"/>
    <w:rsid w:val="001D5A4B"/>
    <w:rsid w:val="001D5B81"/>
    <w:rsid w:val="001D5EE4"/>
    <w:rsid w:val="001D5FBA"/>
    <w:rsid w:val="001D730C"/>
    <w:rsid w:val="001D7C47"/>
    <w:rsid w:val="001D7C5A"/>
    <w:rsid w:val="001E0614"/>
    <w:rsid w:val="001E0AB6"/>
    <w:rsid w:val="001E1B1D"/>
    <w:rsid w:val="001E2BCC"/>
    <w:rsid w:val="001E3123"/>
    <w:rsid w:val="001E3537"/>
    <w:rsid w:val="001E3791"/>
    <w:rsid w:val="001E40B1"/>
    <w:rsid w:val="001E4346"/>
    <w:rsid w:val="001E4705"/>
    <w:rsid w:val="001E4A36"/>
    <w:rsid w:val="001E7451"/>
    <w:rsid w:val="001E78D5"/>
    <w:rsid w:val="001F0946"/>
    <w:rsid w:val="001F1A19"/>
    <w:rsid w:val="001F1C14"/>
    <w:rsid w:val="001F321B"/>
    <w:rsid w:val="001F3757"/>
    <w:rsid w:val="001F3818"/>
    <w:rsid w:val="001F3839"/>
    <w:rsid w:val="001F3A3C"/>
    <w:rsid w:val="001F3C83"/>
    <w:rsid w:val="001F43DC"/>
    <w:rsid w:val="001F5777"/>
    <w:rsid w:val="001F5A3D"/>
    <w:rsid w:val="001F6323"/>
    <w:rsid w:val="001F6662"/>
    <w:rsid w:val="001F6A52"/>
    <w:rsid w:val="001F6C82"/>
    <w:rsid w:val="001F7141"/>
    <w:rsid w:val="001F7CAA"/>
    <w:rsid w:val="00200937"/>
    <w:rsid w:val="00200F79"/>
    <w:rsid w:val="00201C4D"/>
    <w:rsid w:val="00201EB7"/>
    <w:rsid w:val="0020235B"/>
    <w:rsid w:val="002030E3"/>
    <w:rsid w:val="00203BC4"/>
    <w:rsid w:val="0020550D"/>
    <w:rsid w:val="002059E5"/>
    <w:rsid w:val="00205A49"/>
    <w:rsid w:val="00205C68"/>
    <w:rsid w:val="00205EE8"/>
    <w:rsid w:val="00206300"/>
    <w:rsid w:val="00211E99"/>
    <w:rsid w:val="00212947"/>
    <w:rsid w:val="00212A80"/>
    <w:rsid w:val="00212BC2"/>
    <w:rsid w:val="002137E8"/>
    <w:rsid w:val="00213D70"/>
    <w:rsid w:val="00214888"/>
    <w:rsid w:val="00215D0E"/>
    <w:rsid w:val="00215D37"/>
    <w:rsid w:val="00216603"/>
    <w:rsid w:val="00217027"/>
    <w:rsid w:val="00217103"/>
    <w:rsid w:val="0021744C"/>
    <w:rsid w:val="002217F0"/>
    <w:rsid w:val="002224B2"/>
    <w:rsid w:val="00222799"/>
    <w:rsid w:val="00222D12"/>
    <w:rsid w:val="00223C44"/>
    <w:rsid w:val="00224292"/>
    <w:rsid w:val="00225762"/>
    <w:rsid w:val="00225D74"/>
    <w:rsid w:val="0022724F"/>
    <w:rsid w:val="00233046"/>
    <w:rsid w:val="00233111"/>
    <w:rsid w:val="00233886"/>
    <w:rsid w:val="00233DF5"/>
    <w:rsid w:val="00234407"/>
    <w:rsid w:val="00235838"/>
    <w:rsid w:val="002366BC"/>
    <w:rsid w:val="00240AD0"/>
    <w:rsid w:val="00242725"/>
    <w:rsid w:val="00242819"/>
    <w:rsid w:val="00243F64"/>
    <w:rsid w:val="002452F9"/>
    <w:rsid w:val="00245F92"/>
    <w:rsid w:val="002461D8"/>
    <w:rsid w:val="00246398"/>
    <w:rsid w:val="00246B0A"/>
    <w:rsid w:val="00246DF0"/>
    <w:rsid w:val="00251207"/>
    <w:rsid w:val="0025379F"/>
    <w:rsid w:val="00254035"/>
    <w:rsid w:val="002550D7"/>
    <w:rsid w:val="00256653"/>
    <w:rsid w:val="002566B3"/>
    <w:rsid w:val="00257E0B"/>
    <w:rsid w:val="00260043"/>
    <w:rsid w:val="002608D9"/>
    <w:rsid w:val="00260F7B"/>
    <w:rsid w:val="00261EE5"/>
    <w:rsid w:val="00262448"/>
    <w:rsid w:val="002628D5"/>
    <w:rsid w:val="00262AAC"/>
    <w:rsid w:val="00262C75"/>
    <w:rsid w:val="002632DC"/>
    <w:rsid w:val="00263B4F"/>
    <w:rsid w:val="002644AF"/>
    <w:rsid w:val="0026545D"/>
    <w:rsid w:val="00265A49"/>
    <w:rsid w:val="00266C6B"/>
    <w:rsid w:val="00267DE4"/>
    <w:rsid w:val="002707C8"/>
    <w:rsid w:val="00271A6F"/>
    <w:rsid w:val="002727BC"/>
    <w:rsid w:val="00272AC9"/>
    <w:rsid w:val="00273303"/>
    <w:rsid w:val="00273C2C"/>
    <w:rsid w:val="0027474A"/>
    <w:rsid w:val="00277F0B"/>
    <w:rsid w:val="00280687"/>
    <w:rsid w:val="00280A73"/>
    <w:rsid w:val="00281463"/>
    <w:rsid w:val="00281603"/>
    <w:rsid w:val="00282193"/>
    <w:rsid w:val="002823FA"/>
    <w:rsid w:val="00282A41"/>
    <w:rsid w:val="002831F2"/>
    <w:rsid w:val="00283B31"/>
    <w:rsid w:val="002850D8"/>
    <w:rsid w:val="0028581C"/>
    <w:rsid w:val="00285C5D"/>
    <w:rsid w:val="00285CB6"/>
    <w:rsid w:val="00285FBB"/>
    <w:rsid w:val="0028617C"/>
    <w:rsid w:val="00286297"/>
    <w:rsid w:val="00287CCD"/>
    <w:rsid w:val="0029068D"/>
    <w:rsid w:val="00290DD3"/>
    <w:rsid w:val="00290F4E"/>
    <w:rsid w:val="00291371"/>
    <w:rsid w:val="00293A2D"/>
    <w:rsid w:val="002940A7"/>
    <w:rsid w:val="00294B43"/>
    <w:rsid w:val="00294B5E"/>
    <w:rsid w:val="00296571"/>
    <w:rsid w:val="002970A7"/>
    <w:rsid w:val="002A00C4"/>
    <w:rsid w:val="002A1929"/>
    <w:rsid w:val="002A22E2"/>
    <w:rsid w:val="002A24C5"/>
    <w:rsid w:val="002A29DF"/>
    <w:rsid w:val="002A4195"/>
    <w:rsid w:val="002A4B90"/>
    <w:rsid w:val="002A77FA"/>
    <w:rsid w:val="002A7B44"/>
    <w:rsid w:val="002B07C0"/>
    <w:rsid w:val="002B0F8B"/>
    <w:rsid w:val="002B1D46"/>
    <w:rsid w:val="002B2463"/>
    <w:rsid w:val="002B297B"/>
    <w:rsid w:val="002B2EAE"/>
    <w:rsid w:val="002B39E9"/>
    <w:rsid w:val="002B594E"/>
    <w:rsid w:val="002B7247"/>
    <w:rsid w:val="002C105C"/>
    <w:rsid w:val="002C1323"/>
    <w:rsid w:val="002C19A8"/>
    <w:rsid w:val="002C1BAC"/>
    <w:rsid w:val="002C305C"/>
    <w:rsid w:val="002C3272"/>
    <w:rsid w:val="002C3CF6"/>
    <w:rsid w:val="002C41F2"/>
    <w:rsid w:val="002C4EFD"/>
    <w:rsid w:val="002C5197"/>
    <w:rsid w:val="002C60CD"/>
    <w:rsid w:val="002C6245"/>
    <w:rsid w:val="002C650A"/>
    <w:rsid w:val="002C70F3"/>
    <w:rsid w:val="002C7B7F"/>
    <w:rsid w:val="002D2812"/>
    <w:rsid w:val="002D311E"/>
    <w:rsid w:val="002D313F"/>
    <w:rsid w:val="002D45EF"/>
    <w:rsid w:val="002D5807"/>
    <w:rsid w:val="002D5D75"/>
    <w:rsid w:val="002D5E37"/>
    <w:rsid w:val="002D5EFD"/>
    <w:rsid w:val="002D6211"/>
    <w:rsid w:val="002D6E1E"/>
    <w:rsid w:val="002D7747"/>
    <w:rsid w:val="002D7BAC"/>
    <w:rsid w:val="002E021D"/>
    <w:rsid w:val="002E0292"/>
    <w:rsid w:val="002E1772"/>
    <w:rsid w:val="002E234F"/>
    <w:rsid w:val="002E3042"/>
    <w:rsid w:val="002E3793"/>
    <w:rsid w:val="002E3C51"/>
    <w:rsid w:val="002E4C20"/>
    <w:rsid w:val="002E4D80"/>
    <w:rsid w:val="002E549C"/>
    <w:rsid w:val="002E5E02"/>
    <w:rsid w:val="002E5F26"/>
    <w:rsid w:val="002E7C6C"/>
    <w:rsid w:val="002F032B"/>
    <w:rsid w:val="002F1525"/>
    <w:rsid w:val="002F1CF1"/>
    <w:rsid w:val="002F2D3B"/>
    <w:rsid w:val="002F3098"/>
    <w:rsid w:val="002F3AD4"/>
    <w:rsid w:val="002F3C57"/>
    <w:rsid w:val="002F46C2"/>
    <w:rsid w:val="002F5DA1"/>
    <w:rsid w:val="002F602D"/>
    <w:rsid w:val="002F640A"/>
    <w:rsid w:val="0030191C"/>
    <w:rsid w:val="00301CE6"/>
    <w:rsid w:val="00302413"/>
    <w:rsid w:val="003041C4"/>
    <w:rsid w:val="00304661"/>
    <w:rsid w:val="003048A8"/>
    <w:rsid w:val="00304D8C"/>
    <w:rsid w:val="00304F31"/>
    <w:rsid w:val="003054BB"/>
    <w:rsid w:val="003057CD"/>
    <w:rsid w:val="00305BA3"/>
    <w:rsid w:val="003065D1"/>
    <w:rsid w:val="00307605"/>
    <w:rsid w:val="003110B9"/>
    <w:rsid w:val="003114D1"/>
    <w:rsid w:val="00311636"/>
    <w:rsid w:val="003116E4"/>
    <w:rsid w:val="00312038"/>
    <w:rsid w:val="00312A2F"/>
    <w:rsid w:val="00312E9C"/>
    <w:rsid w:val="003135F3"/>
    <w:rsid w:val="00314033"/>
    <w:rsid w:val="00315FBF"/>
    <w:rsid w:val="00320067"/>
    <w:rsid w:val="00320154"/>
    <w:rsid w:val="00320159"/>
    <w:rsid w:val="0032046B"/>
    <w:rsid w:val="0032154A"/>
    <w:rsid w:val="0032181A"/>
    <w:rsid w:val="00322D7D"/>
    <w:rsid w:val="00323B85"/>
    <w:rsid w:val="0032449A"/>
    <w:rsid w:val="003254E8"/>
    <w:rsid w:val="00325E22"/>
    <w:rsid w:val="003268B6"/>
    <w:rsid w:val="00326EA7"/>
    <w:rsid w:val="003277AD"/>
    <w:rsid w:val="003279A4"/>
    <w:rsid w:val="003312B3"/>
    <w:rsid w:val="003316A0"/>
    <w:rsid w:val="00332DB7"/>
    <w:rsid w:val="00333747"/>
    <w:rsid w:val="00334594"/>
    <w:rsid w:val="003345FB"/>
    <w:rsid w:val="00335044"/>
    <w:rsid w:val="003356C0"/>
    <w:rsid w:val="003369FC"/>
    <w:rsid w:val="003379FD"/>
    <w:rsid w:val="00337EFF"/>
    <w:rsid w:val="00341A90"/>
    <w:rsid w:val="00341B76"/>
    <w:rsid w:val="0034206A"/>
    <w:rsid w:val="00342F39"/>
    <w:rsid w:val="00342F97"/>
    <w:rsid w:val="00343236"/>
    <w:rsid w:val="0034338D"/>
    <w:rsid w:val="003438AE"/>
    <w:rsid w:val="003447F0"/>
    <w:rsid w:val="00344E59"/>
    <w:rsid w:val="0034541D"/>
    <w:rsid w:val="003463C4"/>
    <w:rsid w:val="0034763F"/>
    <w:rsid w:val="00351103"/>
    <w:rsid w:val="003511BC"/>
    <w:rsid w:val="00351D96"/>
    <w:rsid w:val="00352438"/>
    <w:rsid w:val="00352C39"/>
    <w:rsid w:val="00353438"/>
    <w:rsid w:val="00357617"/>
    <w:rsid w:val="0036077D"/>
    <w:rsid w:val="00362D0A"/>
    <w:rsid w:val="00362E43"/>
    <w:rsid w:val="00364EF8"/>
    <w:rsid w:val="00365418"/>
    <w:rsid w:val="003657F7"/>
    <w:rsid w:val="00366409"/>
    <w:rsid w:val="0036714F"/>
    <w:rsid w:val="00367CAD"/>
    <w:rsid w:val="00367D3E"/>
    <w:rsid w:val="003700C4"/>
    <w:rsid w:val="003710EA"/>
    <w:rsid w:val="00371261"/>
    <w:rsid w:val="0037173E"/>
    <w:rsid w:val="003717F4"/>
    <w:rsid w:val="0037257D"/>
    <w:rsid w:val="00372BA0"/>
    <w:rsid w:val="0037307B"/>
    <w:rsid w:val="00375491"/>
    <w:rsid w:val="003756AE"/>
    <w:rsid w:val="00375CAC"/>
    <w:rsid w:val="003766CA"/>
    <w:rsid w:val="00377975"/>
    <w:rsid w:val="00380618"/>
    <w:rsid w:val="00380748"/>
    <w:rsid w:val="00382B04"/>
    <w:rsid w:val="00382B41"/>
    <w:rsid w:val="003831DE"/>
    <w:rsid w:val="00383451"/>
    <w:rsid w:val="00383684"/>
    <w:rsid w:val="00383757"/>
    <w:rsid w:val="00383CF0"/>
    <w:rsid w:val="0038407C"/>
    <w:rsid w:val="003845A5"/>
    <w:rsid w:val="00385B9E"/>
    <w:rsid w:val="00385C74"/>
    <w:rsid w:val="0038681C"/>
    <w:rsid w:val="00386AF1"/>
    <w:rsid w:val="003874E1"/>
    <w:rsid w:val="003910BB"/>
    <w:rsid w:val="00391512"/>
    <w:rsid w:val="003917C7"/>
    <w:rsid w:val="00391D3F"/>
    <w:rsid w:val="00392583"/>
    <w:rsid w:val="00392EF9"/>
    <w:rsid w:val="003931D6"/>
    <w:rsid w:val="003936BE"/>
    <w:rsid w:val="003936F2"/>
    <w:rsid w:val="00393A45"/>
    <w:rsid w:val="003945F1"/>
    <w:rsid w:val="003948A4"/>
    <w:rsid w:val="00396343"/>
    <w:rsid w:val="003972CD"/>
    <w:rsid w:val="00397A2E"/>
    <w:rsid w:val="00397F35"/>
    <w:rsid w:val="003A066F"/>
    <w:rsid w:val="003A0DE1"/>
    <w:rsid w:val="003A14FB"/>
    <w:rsid w:val="003A2A1B"/>
    <w:rsid w:val="003A3280"/>
    <w:rsid w:val="003A3C44"/>
    <w:rsid w:val="003A438F"/>
    <w:rsid w:val="003A4D5E"/>
    <w:rsid w:val="003A4DB2"/>
    <w:rsid w:val="003A5053"/>
    <w:rsid w:val="003A5F83"/>
    <w:rsid w:val="003A646D"/>
    <w:rsid w:val="003A6931"/>
    <w:rsid w:val="003A6D6F"/>
    <w:rsid w:val="003A7184"/>
    <w:rsid w:val="003A77A3"/>
    <w:rsid w:val="003B03BF"/>
    <w:rsid w:val="003B06B8"/>
    <w:rsid w:val="003B0FFB"/>
    <w:rsid w:val="003B1D24"/>
    <w:rsid w:val="003B1E7B"/>
    <w:rsid w:val="003B1ED6"/>
    <w:rsid w:val="003B22A3"/>
    <w:rsid w:val="003B33CB"/>
    <w:rsid w:val="003B41CB"/>
    <w:rsid w:val="003B42EC"/>
    <w:rsid w:val="003B43E1"/>
    <w:rsid w:val="003B55B9"/>
    <w:rsid w:val="003B5845"/>
    <w:rsid w:val="003B5A88"/>
    <w:rsid w:val="003B5D92"/>
    <w:rsid w:val="003B5F29"/>
    <w:rsid w:val="003B609C"/>
    <w:rsid w:val="003B667A"/>
    <w:rsid w:val="003B70A6"/>
    <w:rsid w:val="003B75AE"/>
    <w:rsid w:val="003B7A45"/>
    <w:rsid w:val="003B7B0B"/>
    <w:rsid w:val="003B7C8F"/>
    <w:rsid w:val="003C0BEB"/>
    <w:rsid w:val="003C1C88"/>
    <w:rsid w:val="003C3508"/>
    <w:rsid w:val="003C3D7F"/>
    <w:rsid w:val="003C4593"/>
    <w:rsid w:val="003C4C62"/>
    <w:rsid w:val="003C5B1F"/>
    <w:rsid w:val="003C6D60"/>
    <w:rsid w:val="003C70E7"/>
    <w:rsid w:val="003C72AD"/>
    <w:rsid w:val="003C7FCA"/>
    <w:rsid w:val="003D0C6B"/>
    <w:rsid w:val="003D21F6"/>
    <w:rsid w:val="003D31E3"/>
    <w:rsid w:val="003D3564"/>
    <w:rsid w:val="003D3916"/>
    <w:rsid w:val="003D4238"/>
    <w:rsid w:val="003D44C1"/>
    <w:rsid w:val="003D4A38"/>
    <w:rsid w:val="003D5B92"/>
    <w:rsid w:val="003D5CB0"/>
    <w:rsid w:val="003D675C"/>
    <w:rsid w:val="003D6D28"/>
    <w:rsid w:val="003D6D86"/>
    <w:rsid w:val="003D7806"/>
    <w:rsid w:val="003E1464"/>
    <w:rsid w:val="003E224C"/>
    <w:rsid w:val="003E3670"/>
    <w:rsid w:val="003E3B5C"/>
    <w:rsid w:val="003E3FC5"/>
    <w:rsid w:val="003E418C"/>
    <w:rsid w:val="003E4CDA"/>
    <w:rsid w:val="003E5E8D"/>
    <w:rsid w:val="003E7182"/>
    <w:rsid w:val="003E73BB"/>
    <w:rsid w:val="003E7E1F"/>
    <w:rsid w:val="003F0EC2"/>
    <w:rsid w:val="003F100B"/>
    <w:rsid w:val="003F160A"/>
    <w:rsid w:val="003F2085"/>
    <w:rsid w:val="003F2F15"/>
    <w:rsid w:val="003F4181"/>
    <w:rsid w:val="003F41C4"/>
    <w:rsid w:val="003F4B22"/>
    <w:rsid w:val="003F5493"/>
    <w:rsid w:val="003F56A2"/>
    <w:rsid w:val="003F5702"/>
    <w:rsid w:val="003F5990"/>
    <w:rsid w:val="003F6377"/>
    <w:rsid w:val="003F73B4"/>
    <w:rsid w:val="003F7E0B"/>
    <w:rsid w:val="003F7F88"/>
    <w:rsid w:val="004002E7"/>
    <w:rsid w:val="00401716"/>
    <w:rsid w:val="004017F1"/>
    <w:rsid w:val="00401A21"/>
    <w:rsid w:val="00401CDB"/>
    <w:rsid w:val="004025F4"/>
    <w:rsid w:val="00402AD4"/>
    <w:rsid w:val="004036DA"/>
    <w:rsid w:val="00403778"/>
    <w:rsid w:val="004039F6"/>
    <w:rsid w:val="004044FC"/>
    <w:rsid w:val="00406867"/>
    <w:rsid w:val="00406A9C"/>
    <w:rsid w:val="00407007"/>
    <w:rsid w:val="0040762A"/>
    <w:rsid w:val="00407C1C"/>
    <w:rsid w:val="00407CEB"/>
    <w:rsid w:val="004103F3"/>
    <w:rsid w:val="004108CF"/>
    <w:rsid w:val="00410AC8"/>
    <w:rsid w:val="00410F15"/>
    <w:rsid w:val="0041342F"/>
    <w:rsid w:val="004137C9"/>
    <w:rsid w:val="00413A2F"/>
    <w:rsid w:val="00414612"/>
    <w:rsid w:val="00414D9C"/>
    <w:rsid w:val="004155F5"/>
    <w:rsid w:val="00415690"/>
    <w:rsid w:val="00415808"/>
    <w:rsid w:val="00416DBB"/>
    <w:rsid w:val="00417025"/>
    <w:rsid w:val="004174ED"/>
    <w:rsid w:val="0041797A"/>
    <w:rsid w:val="004202E3"/>
    <w:rsid w:val="00420E52"/>
    <w:rsid w:val="004211CF"/>
    <w:rsid w:val="00421227"/>
    <w:rsid w:val="00421870"/>
    <w:rsid w:val="0042205C"/>
    <w:rsid w:val="004232B3"/>
    <w:rsid w:val="00423A21"/>
    <w:rsid w:val="00424840"/>
    <w:rsid w:val="004255AD"/>
    <w:rsid w:val="0042577E"/>
    <w:rsid w:val="004259FD"/>
    <w:rsid w:val="0042605F"/>
    <w:rsid w:val="004270A7"/>
    <w:rsid w:val="004270CC"/>
    <w:rsid w:val="00427DB7"/>
    <w:rsid w:val="004300D6"/>
    <w:rsid w:val="00430460"/>
    <w:rsid w:val="004318E6"/>
    <w:rsid w:val="00431DAF"/>
    <w:rsid w:val="004320B6"/>
    <w:rsid w:val="00435B83"/>
    <w:rsid w:val="00436758"/>
    <w:rsid w:val="0043733C"/>
    <w:rsid w:val="00437A1A"/>
    <w:rsid w:val="00437A37"/>
    <w:rsid w:val="00437A3C"/>
    <w:rsid w:val="00437A41"/>
    <w:rsid w:val="004405BE"/>
    <w:rsid w:val="00441CF6"/>
    <w:rsid w:val="00442AF1"/>
    <w:rsid w:val="00442DB9"/>
    <w:rsid w:val="0044310B"/>
    <w:rsid w:val="0044318E"/>
    <w:rsid w:val="0044434E"/>
    <w:rsid w:val="00444994"/>
    <w:rsid w:val="00446704"/>
    <w:rsid w:val="00446AD0"/>
    <w:rsid w:val="0044797B"/>
    <w:rsid w:val="00447F0A"/>
    <w:rsid w:val="00450077"/>
    <w:rsid w:val="0045196A"/>
    <w:rsid w:val="00454B94"/>
    <w:rsid w:val="0045524E"/>
    <w:rsid w:val="00455917"/>
    <w:rsid w:val="0045649F"/>
    <w:rsid w:val="00456DA3"/>
    <w:rsid w:val="00456DC0"/>
    <w:rsid w:val="00456F31"/>
    <w:rsid w:val="00461A3E"/>
    <w:rsid w:val="0046475C"/>
    <w:rsid w:val="00464B49"/>
    <w:rsid w:val="00464BBA"/>
    <w:rsid w:val="00464E78"/>
    <w:rsid w:val="004668ED"/>
    <w:rsid w:val="00466C0D"/>
    <w:rsid w:val="00466DC5"/>
    <w:rsid w:val="00467569"/>
    <w:rsid w:val="00467813"/>
    <w:rsid w:val="00467B08"/>
    <w:rsid w:val="00467E1B"/>
    <w:rsid w:val="00471A5C"/>
    <w:rsid w:val="00472B7B"/>
    <w:rsid w:val="00472E34"/>
    <w:rsid w:val="00473459"/>
    <w:rsid w:val="004756ED"/>
    <w:rsid w:val="0047571C"/>
    <w:rsid w:val="0047581C"/>
    <w:rsid w:val="00475FD8"/>
    <w:rsid w:val="004763CA"/>
    <w:rsid w:val="004765C3"/>
    <w:rsid w:val="00477224"/>
    <w:rsid w:val="004779DA"/>
    <w:rsid w:val="0048133F"/>
    <w:rsid w:val="00483628"/>
    <w:rsid w:val="0048466F"/>
    <w:rsid w:val="00484F77"/>
    <w:rsid w:val="00484F7D"/>
    <w:rsid w:val="00485290"/>
    <w:rsid w:val="004857AF"/>
    <w:rsid w:val="00485D6F"/>
    <w:rsid w:val="00486267"/>
    <w:rsid w:val="004867EA"/>
    <w:rsid w:val="0048736D"/>
    <w:rsid w:val="00487AC0"/>
    <w:rsid w:val="00487CE5"/>
    <w:rsid w:val="00487DCA"/>
    <w:rsid w:val="004903F1"/>
    <w:rsid w:val="004912A4"/>
    <w:rsid w:val="00493BE7"/>
    <w:rsid w:val="00495538"/>
    <w:rsid w:val="00495917"/>
    <w:rsid w:val="00495BFF"/>
    <w:rsid w:val="004960DC"/>
    <w:rsid w:val="004961A8"/>
    <w:rsid w:val="004A1CFF"/>
    <w:rsid w:val="004A3BCF"/>
    <w:rsid w:val="004A3C00"/>
    <w:rsid w:val="004A4CC1"/>
    <w:rsid w:val="004A5491"/>
    <w:rsid w:val="004A552F"/>
    <w:rsid w:val="004A59AF"/>
    <w:rsid w:val="004A644E"/>
    <w:rsid w:val="004A6E4D"/>
    <w:rsid w:val="004A703D"/>
    <w:rsid w:val="004A74FC"/>
    <w:rsid w:val="004A7AE2"/>
    <w:rsid w:val="004A7B21"/>
    <w:rsid w:val="004A7DB9"/>
    <w:rsid w:val="004A7DE4"/>
    <w:rsid w:val="004A7ED0"/>
    <w:rsid w:val="004B0077"/>
    <w:rsid w:val="004B1C86"/>
    <w:rsid w:val="004B1E9F"/>
    <w:rsid w:val="004B1EF2"/>
    <w:rsid w:val="004B2009"/>
    <w:rsid w:val="004B2950"/>
    <w:rsid w:val="004B2EAA"/>
    <w:rsid w:val="004B2EB1"/>
    <w:rsid w:val="004B2F04"/>
    <w:rsid w:val="004B33C6"/>
    <w:rsid w:val="004B3956"/>
    <w:rsid w:val="004B3EAC"/>
    <w:rsid w:val="004B419E"/>
    <w:rsid w:val="004B4F49"/>
    <w:rsid w:val="004B7028"/>
    <w:rsid w:val="004B7466"/>
    <w:rsid w:val="004C09AB"/>
    <w:rsid w:val="004C139C"/>
    <w:rsid w:val="004C1648"/>
    <w:rsid w:val="004C1E01"/>
    <w:rsid w:val="004C234A"/>
    <w:rsid w:val="004C2431"/>
    <w:rsid w:val="004C27F5"/>
    <w:rsid w:val="004C2CEE"/>
    <w:rsid w:val="004C3AD4"/>
    <w:rsid w:val="004C4B06"/>
    <w:rsid w:val="004C541D"/>
    <w:rsid w:val="004C5B6C"/>
    <w:rsid w:val="004C69D6"/>
    <w:rsid w:val="004C6CB0"/>
    <w:rsid w:val="004C7761"/>
    <w:rsid w:val="004D002B"/>
    <w:rsid w:val="004D00FD"/>
    <w:rsid w:val="004D09AE"/>
    <w:rsid w:val="004D0A34"/>
    <w:rsid w:val="004D0D29"/>
    <w:rsid w:val="004D12C3"/>
    <w:rsid w:val="004D16AC"/>
    <w:rsid w:val="004D2884"/>
    <w:rsid w:val="004D35A9"/>
    <w:rsid w:val="004D41F7"/>
    <w:rsid w:val="004D4598"/>
    <w:rsid w:val="004D48C7"/>
    <w:rsid w:val="004D4FA6"/>
    <w:rsid w:val="004D5FD1"/>
    <w:rsid w:val="004D7108"/>
    <w:rsid w:val="004D726D"/>
    <w:rsid w:val="004D75EB"/>
    <w:rsid w:val="004D7FC3"/>
    <w:rsid w:val="004E0682"/>
    <w:rsid w:val="004E0F4E"/>
    <w:rsid w:val="004E10CA"/>
    <w:rsid w:val="004E2180"/>
    <w:rsid w:val="004E22D8"/>
    <w:rsid w:val="004E239B"/>
    <w:rsid w:val="004E3176"/>
    <w:rsid w:val="004E31E8"/>
    <w:rsid w:val="004E36F5"/>
    <w:rsid w:val="004E3E31"/>
    <w:rsid w:val="004E4457"/>
    <w:rsid w:val="004E458B"/>
    <w:rsid w:val="004E478E"/>
    <w:rsid w:val="004E5664"/>
    <w:rsid w:val="004E57ED"/>
    <w:rsid w:val="004E61ED"/>
    <w:rsid w:val="004E69C7"/>
    <w:rsid w:val="004E7F44"/>
    <w:rsid w:val="004F0EBD"/>
    <w:rsid w:val="004F2526"/>
    <w:rsid w:val="004F3764"/>
    <w:rsid w:val="004F3AED"/>
    <w:rsid w:val="004F3B28"/>
    <w:rsid w:val="004F3F36"/>
    <w:rsid w:val="004F4A88"/>
    <w:rsid w:val="004F4CB4"/>
    <w:rsid w:val="004F4CFC"/>
    <w:rsid w:val="004F4FAC"/>
    <w:rsid w:val="004F5872"/>
    <w:rsid w:val="004F66C0"/>
    <w:rsid w:val="004F6784"/>
    <w:rsid w:val="004F7A06"/>
    <w:rsid w:val="004F7FE2"/>
    <w:rsid w:val="005001F9"/>
    <w:rsid w:val="0050081C"/>
    <w:rsid w:val="00500E08"/>
    <w:rsid w:val="00500ED7"/>
    <w:rsid w:val="0050145B"/>
    <w:rsid w:val="005018A4"/>
    <w:rsid w:val="00501A9F"/>
    <w:rsid w:val="00501ADE"/>
    <w:rsid w:val="0050261B"/>
    <w:rsid w:val="00502A0F"/>
    <w:rsid w:val="005033F5"/>
    <w:rsid w:val="00503641"/>
    <w:rsid w:val="00504539"/>
    <w:rsid w:val="00504C16"/>
    <w:rsid w:val="005057B2"/>
    <w:rsid w:val="00505881"/>
    <w:rsid w:val="00505DD3"/>
    <w:rsid w:val="0050688E"/>
    <w:rsid w:val="00506C72"/>
    <w:rsid w:val="00506CDE"/>
    <w:rsid w:val="00506D8F"/>
    <w:rsid w:val="00507245"/>
    <w:rsid w:val="00507AB5"/>
    <w:rsid w:val="0051024C"/>
    <w:rsid w:val="00510BCB"/>
    <w:rsid w:val="00510F1E"/>
    <w:rsid w:val="0051128E"/>
    <w:rsid w:val="0051195E"/>
    <w:rsid w:val="00512318"/>
    <w:rsid w:val="005124FB"/>
    <w:rsid w:val="00512FBB"/>
    <w:rsid w:val="0051329A"/>
    <w:rsid w:val="00513BB4"/>
    <w:rsid w:val="00513CC8"/>
    <w:rsid w:val="00514ABF"/>
    <w:rsid w:val="00514F00"/>
    <w:rsid w:val="00514F7E"/>
    <w:rsid w:val="00515826"/>
    <w:rsid w:val="00516A8D"/>
    <w:rsid w:val="00516D96"/>
    <w:rsid w:val="00516EE2"/>
    <w:rsid w:val="00516F81"/>
    <w:rsid w:val="00517F1E"/>
    <w:rsid w:val="0052082B"/>
    <w:rsid w:val="00520836"/>
    <w:rsid w:val="0052135D"/>
    <w:rsid w:val="00521470"/>
    <w:rsid w:val="005214DE"/>
    <w:rsid w:val="0052285B"/>
    <w:rsid w:val="00522EA4"/>
    <w:rsid w:val="00522EC0"/>
    <w:rsid w:val="00523154"/>
    <w:rsid w:val="00523614"/>
    <w:rsid w:val="005241D0"/>
    <w:rsid w:val="00525405"/>
    <w:rsid w:val="00525D9F"/>
    <w:rsid w:val="0052659D"/>
    <w:rsid w:val="00527B3A"/>
    <w:rsid w:val="0053097F"/>
    <w:rsid w:val="005309A0"/>
    <w:rsid w:val="00531333"/>
    <w:rsid w:val="005334A9"/>
    <w:rsid w:val="00534ED5"/>
    <w:rsid w:val="00535E18"/>
    <w:rsid w:val="00536971"/>
    <w:rsid w:val="005374BD"/>
    <w:rsid w:val="00537AA0"/>
    <w:rsid w:val="00537B01"/>
    <w:rsid w:val="005403E3"/>
    <w:rsid w:val="00542264"/>
    <w:rsid w:val="00542447"/>
    <w:rsid w:val="005427F5"/>
    <w:rsid w:val="00542F9D"/>
    <w:rsid w:val="0054333C"/>
    <w:rsid w:val="005433DB"/>
    <w:rsid w:val="00543CAF"/>
    <w:rsid w:val="00544098"/>
    <w:rsid w:val="005445B1"/>
    <w:rsid w:val="00545FE7"/>
    <w:rsid w:val="005462AD"/>
    <w:rsid w:val="00547F25"/>
    <w:rsid w:val="0055003B"/>
    <w:rsid w:val="0055164B"/>
    <w:rsid w:val="005519F4"/>
    <w:rsid w:val="00552E0B"/>
    <w:rsid w:val="00552F9B"/>
    <w:rsid w:val="0055389E"/>
    <w:rsid w:val="00553D2B"/>
    <w:rsid w:val="00555B9F"/>
    <w:rsid w:val="00556015"/>
    <w:rsid w:val="00561B80"/>
    <w:rsid w:val="005620C6"/>
    <w:rsid w:val="00563EF2"/>
    <w:rsid w:val="0056425C"/>
    <w:rsid w:val="005643CA"/>
    <w:rsid w:val="00564939"/>
    <w:rsid w:val="005659FE"/>
    <w:rsid w:val="00565D76"/>
    <w:rsid w:val="00566F6B"/>
    <w:rsid w:val="00567463"/>
    <w:rsid w:val="00567BAD"/>
    <w:rsid w:val="0057167D"/>
    <w:rsid w:val="00572095"/>
    <w:rsid w:val="0057230C"/>
    <w:rsid w:val="00572BFD"/>
    <w:rsid w:val="00572D33"/>
    <w:rsid w:val="00572E4B"/>
    <w:rsid w:val="00572F34"/>
    <w:rsid w:val="00573FFF"/>
    <w:rsid w:val="0057494E"/>
    <w:rsid w:val="005750A9"/>
    <w:rsid w:val="0057597D"/>
    <w:rsid w:val="00576F39"/>
    <w:rsid w:val="0057763D"/>
    <w:rsid w:val="00577B19"/>
    <w:rsid w:val="00580E05"/>
    <w:rsid w:val="005827F4"/>
    <w:rsid w:val="00582888"/>
    <w:rsid w:val="00582F34"/>
    <w:rsid w:val="00583424"/>
    <w:rsid w:val="00584478"/>
    <w:rsid w:val="00584ACD"/>
    <w:rsid w:val="00584B54"/>
    <w:rsid w:val="00585046"/>
    <w:rsid w:val="00585319"/>
    <w:rsid w:val="00585355"/>
    <w:rsid w:val="0058734C"/>
    <w:rsid w:val="00587A08"/>
    <w:rsid w:val="00593FD7"/>
    <w:rsid w:val="005940BA"/>
    <w:rsid w:val="00594A1B"/>
    <w:rsid w:val="005952C9"/>
    <w:rsid w:val="005954B5"/>
    <w:rsid w:val="00595601"/>
    <w:rsid w:val="005957E3"/>
    <w:rsid w:val="00595B56"/>
    <w:rsid w:val="00596FD1"/>
    <w:rsid w:val="00597ADC"/>
    <w:rsid w:val="00597C2F"/>
    <w:rsid w:val="005A0A0A"/>
    <w:rsid w:val="005A1015"/>
    <w:rsid w:val="005A1A0A"/>
    <w:rsid w:val="005A29B5"/>
    <w:rsid w:val="005A30F3"/>
    <w:rsid w:val="005A39AE"/>
    <w:rsid w:val="005A4060"/>
    <w:rsid w:val="005A44F6"/>
    <w:rsid w:val="005A4703"/>
    <w:rsid w:val="005A5325"/>
    <w:rsid w:val="005A53E8"/>
    <w:rsid w:val="005A572A"/>
    <w:rsid w:val="005A61FA"/>
    <w:rsid w:val="005A6399"/>
    <w:rsid w:val="005A68F0"/>
    <w:rsid w:val="005A726D"/>
    <w:rsid w:val="005A7792"/>
    <w:rsid w:val="005B1247"/>
    <w:rsid w:val="005B148E"/>
    <w:rsid w:val="005B192E"/>
    <w:rsid w:val="005B1A81"/>
    <w:rsid w:val="005B1C53"/>
    <w:rsid w:val="005B1ECD"/>
    <w:rsid w:val="005B2C19"/>
    <w:rsid w:val="005B42D8"/>
    <w:rsid w:val="005B459D"/>
    <w:rsid w:val="005B53D3"/>
    <w:rsid w:val="005B6F94"/>
    <w:rsid w:val="005B725E"/>
    <w:rsid w:val="005B77C0"/>
    <w:rsid w:val="005C0087"/>
    <w:rsid w:val="005C09A5"/>
    <w:rsid w:val="005C0EF7"/>
    <w:rsid w:val="005C1D03"/>
    <w:rsid w:val="005C2B1F"/>
    <w:rsid w:val="005C2D03"/>
    <w:rsid w:val="005C2D9A"/>
    <w:rsid w:val="005C2ECA"/>
    <w:rsid w:val="005C42DE"/>
    <w:rsid w:val="005C45A3"/>
    <w:rsid w:val="005C4790"/>
    <w:rsid w:val="005C497E"/>
    <w:rsid w:val="005C4E0F"/>
    <w:rsid w:val="005C5197"/>
    <w:rsid w:val="005C5F97"/>
    <w:rsid w:val="005C6B41"/>
    <w:rsid w:val="005C6D07"/>
    <w:rsid w:val="005C73FE"/>
    <w:rsid w:val="005C7FDA"/>
    <w:rsid w:val="005D0023"/>
    <w:rsid w:val="005D037D"/>
    <w:rsid w:val="005D0934"/>
    <w:rsid w:val="005D2803"/>
    <w:rsid w:val="005D3700"/>
    <w:rsid w:val="005D3A32"/>
    <w:rsid w:val="005D3AC3"/>
    <w:rsid w:val="005D3ECD"/>
    <w:rsid w:val="005D49CC"/>
    <w:rsid w:val="005D52C0"/>
    <w:rsid w:val="005D5EDF"/>
    <w:rsid w:val="005D6338"/>
    <w:rsid w:val="005D75D6"/>
    <w:rsid w:val="005D7B0E"/>
    <w:rsid w:val="005E0713"/>
    <w:rsid w:val="005E1392"/>
    <w:rsid w:val="005E147C"/>
    <w:rsid w:val="005E1549"/>
    <w:rsid w:val="005E1AEE"/>
    <w:rsid w:val="005E2170"/>
    <w:rsid w:val="005E28A0"/>
    <w:rsid w:val="005E2D65"/>
    <w:rsid w:val="005E3028"/>
    <w:rsid w:val="005E394B"/>
    <w:rsid w:val="005E3C77"/>
    <w:rsid w:val="005E4BF1"/>
    <w:rsid w:val="005E51F6"/>
    <w:rsid w:val="005E57A7"/>
    <w:rsid w:val="005E5D24"/>
    <w:rsid w:val="005E5F56"/>
    <w:rsid w:val="005E6ADD"/>
    <w:rsid w:val="005E6BF9"/>
    <w:rsid w:val="005E6E2A"/>
    <w:rsid w:val="005F0182"/>
    <w:rsid w:val="005F0259"/>
    <w:rsid w:val="005F0A5D"/>
    <w:rsid w:val="005F0E8F"/>
    <w:rsid w:val="005F1A0D"/>
    <w:rsid w:val="005F2B81"/>
    <w:rsid w:val="005F43A2"/>
    <w:rsid w:val="005F4552"/>
    <w:rsid w:val="005F4F9E"/>
    <w:rsid w:val="005F5414"/>
    <w:rsid w:val="005F5B53"/>
    <w:rsid w:val="005F66B2"/>
    <w:rsid w:val="005F749B"/>
    <w:rsid w:val="006014FF"/>
    <w:rsid w:val="00601CDC"/>
    <w:rsid w:val="006023FC"/>
    <w:rsid w:val="00602645"/>
    <w:rsid w:val="00602FE8"/>
    <w:rsid w:val="00603E01"/>
    <w:rsid w:val="00604719"/>
    <w:rsid w:val="006050D8"/>
    <w:rsid w:val="0060517C"/>
    <w:rsid w:val="00605494"/>
    <w:rsid w:val="006056D4"/>
    <w:rsid w:val="0060594C"/>
    <w:rsid w:val="00605E03"/>
    <w:rsid w:val="0060632D"/>
    <w:rsid w:val="006064E2"/>
    <w:rsid w:val="0060655C"/>
    <w:rsid w:val="00606614"/>
    <w:rsid w:val="00606B9C"/>
    <w:rsid w:val="00607428"/>
    <w:rsid w:val="006117E5"/>
    <w:rsid w:val="00611C10"/>
    <w:rsid w:val="006121EC"/>
    <w:rsid w:val="0061290C"/>
    <w:rsid w:val="00613BB8"/>
    <w:rsid w:val="00613EE3"/>
    <w:rsid w:val="0061498C"/>
    <w:rsid w:val="0061637D"/>
    <w:rsid w:val="00616EC4"/>
    <w:rsid w:val="00616FF1"/>
    <w:rsid w:val="0061701E"/>
    <w:rsid w:val="0061723C"/>
    <w:rsid w:val="00617C48"/>
    <w:rsid w:val="00617FFA"/>
    <w:rsid w:val="00620AD1"/>
    <w:rsid w:val="00620BE4"/>
    <w:rsid w:val="006215B3"/>
    <w:rsid w:val="00622F0A"/>
    <w:rsid w:val="00623106"/>
    <w:rsid w:val="00624001"/>
    <w:rsid w:val="00624FBD"/>
    <w:rsid w:val="00625823"/>
    <w:rsid w:val="00625CEE"/>
    <w:rsid w:val="0062616A"/>
    <w:rsid w:val="00626E1F"/>
    <w:rsid w:val="006270E7"/>
    <w:rsid w:val="006274BE"/>
    <w:rsid w:val="00627CD8"/>
    <w:rsid w:val="006304F9"/>
    <w:rsid w:val="00631112"/>
    <w:rsid w:val="00631574"/>
    <w:rsid w:val="00632A26"/>
    <w:rsid w:val="006337A7"/>
    <w:rsid w:val="006345DC"/>
    <w:rsid w:val="00634A19"/>
    <w:rsid w:val="006356E1"/>
    <w:rsid w:val="00635BF0"/>
    <w:rsid w:val="006360B5"/>
    <w:rsid w:val="00636361"/>
    <w:rsid w:val="006377A1"/>
    <w:rsid w:val="00637956"/>
    <w:rsid w:val="00637FC4"/>
    <w:rsid w:val="006402C4"/>
    <w:rsid w:val="00641F96"/>
    <w:rsid w:val="0064521C"/>
    <w:rsid w:val="006456D0"/>
    <w:rsid w:val="0064604C"/>
    <w:rsid w:val="00646B17"/>
    <w:rsid w:val="00646D05"/>
    <w:rsid w:val="00646D3E"/>
    <w:rsid w:val="006474CC"/>
    <w:rsid w:val="006508E3"/>
    <w:rsid w:val="00650A0A"/>
    <w:rsid w:val="006523B5"/>
    <w:rsid w:val="006523F6"/>
    <w:rsid w:val="0065257D"/>
    <w:rsid w:val="00653037"/>
    <w:rsid w:val="006539DC"/>
    <w:rsid w:val="00653C88"/>
    <w:rsid w:val="006542F5"/>
    <w:rsid w:val="006545FB"/>
    <w:rsid w:val="00654BBF"/>
    <w:rsid w:val="00655518"/>
    <w:rsid w:val="00655574"/>
    <w:rsid w:val="006559C0"/>
    <w:rsid w:val="00655C3B"/>
    <w:rsid w:val="006568BE"/>
    <w:rsid w:val="00660162"/>
    <w:rsid w:val="0066023F"/>
    <w:rsid w:val="00662382"/>
    <w:rsid w:val="0066482A"/>
    <w:rsid w:val="006648D4"/>
    <w:rsid w:val="00664F44"/>
    <w:rsid w:val="00665B47"/>
    <w:rsid w:val="00665C85"/>
    <w:rsid w:val="006661F3"/>
    <w:rsid w:val="00666233"/>
    <w:rsid w:val="0066676C"/>
    <w:rsid w:val="00671FE0"/>
    <w:rsid w:val="0067254A"/>
    <w:rsid w:val="0067268D"/>
    <w:rsid w:val="006727A1"/>
    <w:rsid w:val="00672C89"/>
    <w:rsid w:val="00673433"/>
    <w:rsid w:val="00673BEB"/>
    <w:rsid w:val="006751C4"/>
    <w:rsid w:val="00676E9B"/>
    <w:rsid w:val="00677899"/>
    <w:rsid w:val="006809BA"/>
    <w:rsid w:val="006813B4"/>
    <w:rsid w:val="00681457"/>
    <w:rsid w:val="006815C0"/>
    <w:rsid w:val="006816B8"/>
    <w:rsid w:val="006830D0"/>
    <w:rsid w:val="00684800"/>
    <w:rsid w:val="00685192"/>
    <w:rsid w:val="00685580"/>
    <w:rsid w:val="00685ECF"/>
    <w:rsid w:val="00686A68"/>
    <w:rsid w:val="00687FBB"/>
    <w:rsid w:val="006903F4"/>
    <w:rsid w:val="006906D5"/>
    <w:rsid w:val="00690A7C"/>
    <w:rsid w:val="0069110A"/>
    <w:rsid w:val="006915BC"/>
    <w:rsid w:val="00691FF5"/>
    <w:rsid w:val="00692BCE"/>
    <w:rsid w:val="0069354D"/>
    <w:rsid w:val="00693D52"/>
    <w:rsid w:val="00696301"/>
    <w:rsid w:val="006971C8"/>
    <w:rsid w:val="00697629"/>
    <w:rsid w:val="006976F8"/>
    <w:rsid w:val="00697957"/>
    <w:rsid w:val="00697AF7"/>
    <w:rsid w:val="00697B65"/>
    <w:rsid w:val="00697E83"/>
    <w:rsid w:val="006A03FD"/>
    <w:rsid w:val="006A08E8"/>
    <w:rsid w:val="006A263B"/>
    <w:rsid w:val="006A5FF5"/>
    <w:rsid w:val="006A622A"/>
    <w:rsid w:val="006A7776"/>
    <w:rsid w:val="006B043C"/>
    <w:rsid w:val="006B1108"/>
    <w:rsid w:val="006B17AB"/>
    <w:rsid w:val="006B19EA"/>
    <w:rsid w:val="006B2D9A"/>
    <w:rsid w:val="006B73EF"/>
    <w:rsid w:val="006B781D"/>
    <w:rsid w:val="006C057F"/>
    <w:rsid w:val="006C0C19"/>
    <w:rsid w:val="006C117A"/>
    <w:rsid w:val="006C167F"/>
    <w:rsid w:val="006C177C"/>
    <w:rsid w:val="006C29E8"/>
    <w:rsid w:val="006C2D59"/>
    <w:rsid w:val="006C310A"/>
    <w:rsid w:val="006C347D"/>
    <w:rsid w:val="006C42B0"/>
    <w:rsid w:val="006C4B56"/>
    <w:rsid w:val="006C5441"/>
    <w:rsid w:val="006C5EAC"/>
    <w:rsid w:val="006C6307"/>
    <w:rsid w:val="006C6316"/>
    <w:rsid w:val="006C6908"/>
    <w:rsid w:val="006C6C27"/>
    <w:rsid w:val="006C7021"/>
    <w:rsid w:val="006C7208"/>
    <w:rsid w:val="006C7C58"/>
    <w:rsid w:val="006C7EEF"/>
    <w:rsid w:val="006D001A"/>
    <w:rsid w:val="006D0402"/>
    <w:rsid w:val="006D08CE"/>
    <w:rsid w:val="006D0ADA"/>
    <w:rsid w:val="006D1E5D"/>
    <w:rsid w:val="006D1F6B"/>
    <w:rsid w:val="006D4E4B"/>
    <w:rsid w:val="006D54E5"/>
    <w:rsid w:val="006D5782"/>
    <w:rsid w:val="006D57D2"/>
    <w:rsid w:val="006D5C28"/>
    <w:rsid w:val="006D7E93"/>
    <w:rsid w:val="006E02D9"/>
    <w:rsid w:val="006E1400"/>
    <w:rsid w:val="006E1478"/>
    <w:rsid w:val="006E204B"/>
    <w:rsid w:val="006E26A3"/>
    <w:rsid w:val="006E2F0A"/>
    <w:rsid w:val="006E3B12"/>
    <w:rsid w:val="006E3DFA"/>
    <w:rsid w:val="006E50C8"/>
    <w:rsid w:val="006E5FD9"/>
    <w:rsid w:val="006E6D14"/>
    <w:rsid w:val="006E7082"/>
    <w:rsid w:val="006E70E1"/>
    <w:rsid w:val="006E7884"/>
    <w:rsid w:val="006F0A82"/>
    <w:rsid w:val="006F0AFC"/>
    <w:rsid w:val="006F1B34"/>
    <w:rsid w:val="006F22B5"/>
    <w:rsid w:val="006F26C7"/>
    <w:rsid w:val="006F2A08"/>
    <w:rsid w:val="006F2F3E"/>
    <w:rsid w:val="006F394D"/>
    <w:rsid w:val="006F41EF"/>
    <w:rsid w:val="006F47F6"/>
    <w:rsid w:val="006F5702"/>
    <w:rsid w:val="006F5B1E"/>
    <w:rsid w:val="006F5C75"/>
    <w:rsid w:val="006F70EC"/>
    <w:rsid w:val="006F7144"/>
    <w:rsid w:val="006F762C"/>
    <w:rsid w:val="007001BC"/>
    <w:rsid w:val="007017AA"/>
    <w:rsid w:val="007018D1"/>
    <w:rsid w:val="00701F3F"/>
    <w:rsid w:val="00701FEC"/>
    <w:rsid w:val="007033CC"/>
    <w:rsid w:val="00703606"/>
    <w:rsid w:val="00703724"/>
    <w:rsid w:val="007042E5"/>
    <w:rsid w:val="007043EC"/>
    <w:rsid w:val="007064EB"/>
    <w:rsid w:val="0070775F"/>
    <w:rsid w:val="0070779F"/>
    <w:rsid w:val="00707975"/>
    <w:rsid w:val="007100E6"/>
    <w:rsid w:val="00710B13"/>
    <w:rsid w:val="007112D5"/>
    <w:rsid w:val="0071154C"/>
    <w:rsid w:val="00711C13"/>
    <w:rsid w:val="007139EE"/>
    <w:rsid w:val="00715132"/>
    <w:rsid w:val="0071519D"/>
    <w:rsid w:val="007151A4"/>
    <w:rsid w:val="007153B6"/>
    <w:rsid w:val="0071570F"/>
    <w:rsid w:val="00715E2F"/>
    <w:rsid w:val="0071602E"/>
    <w:rsid w:val="007207B2"/>
    <w:rsid w:val="00721352"/>
    <w:rsid w:val="007214C6"/>
    <w:rsid w:val="0072346E"/>
    <w:rsid w:val="007246C4"/>
    <w:rsid w:val="00724B23"/>
    <w:rsid w:val="0072545D"/>
    <w:rsid w:val="00725C68"/>
    <w:rsid w:val="00725D76"/>
    <w:rsid w:val="00726144"/>
    <w:rsid w:val="00726606"/>
    <w:rsid w:val="00726809"/>
    <w:rsid w:val="00726FEB"/>
    <w:rsid w:val="00727360"/>
    <w:rsid w:val="00727BCF"/>
    <w:rsid w:val="0073021B"/>
    <w:rsid w:val="00730537"/>
    <w:rsid w:val="007306E6"/>
    <w:rsid w:val="00730E36"/>
    <w:rsid w:val="0073149C"/>
    <w:rsid w:val="007314D5"/>
    <w:rsid w:val="0073187C"/>
    <w:rsid w:val="007318B7"/>
    <w:rsid w:val="00731A5F"/>
    <w:rsid w:val="00731A6B"/>
    <w:rsid w:val="00731B0C"/>
    <w:rsid w:val="00731C4E"/>
    <w:rsid w:val="00731E15"/>
    <w:rsid w:val="00731F2F"/>
    <w:rsid w:val="007321B4"/>
    <w:rsid w:val="007330F1"/>
    <w:rsid w:val="007334E2"/>
    <w:rsid w:val="007339F4"/>
    <w:rsid w:val="00733B78"/>
    <w:rsid w:val="007342E5"/>
    <w:rsid w:val="00734369"/>
    <w:rsid w:val="00734C53"/>
    <w:rsid w:val="0073579D"/>
    <w:rsid w:val="00735F6E"/>
    <w:rsid w:val="00735FC8"/>
    <w:rsid w:val="0073606D"/>
    <w:rsid w:val="00736606"/>
    <w:rsid w:val="007373D7"/>
    <w:rsid w:val="00737C36"/>
    <w:rsid w:val="00737CD3"/>
    <w:rsid w:val="00740D35"/>
    <w:rsid w:val="007410ED"/>
    <w:rsid w:val="00743436"/>
    <w:rsid w:val="007450A0"/>
    <w:rsid w:val="0074522B"/>
    <w:rsid w:val="00745D9C"/>
    <w:rsid w:val="00745EE3"/>
    <w:rsid w:val="00746287"/>
    <w:rsid w:val="0074670D"/>
    <w:rsid w:val="00746F23"/>
    <w:rsid w:val="0074772E"/>
    <w:rsid w:val="00747B88"/>
    <w:rsid w:val="00750E69"/>
    <w:rsid w:val="00751BD0"/>
    <w:rsid w:val="0075300B"/>
    <w:rsid w:val="0075458F"/>
    <w:rsid w:val="007549EC"/>
    <w:rsid w:val="00754C94"/>
    <w:rsid w:val="00754DF9"/>
    <w:rsid w:val="00755265"/>
    <w:rsid w:val="00755A46"/>
    <w:rsid w:val="00755D9D"/>
    <w:rsid w:val="00756D78"/>
    <w:rsid w:val="007576FE"/>
    <w:rsid w:val="007579D4"/>
    <w:rsid w:val="00757FD1"/>
    <w:rsid w:val="00760AC0"/>
    <w:rsid w:val="00761246"/>
    <w:rsid w:val="007625FB"/>
    <w:rsid w:val="007628EA"/>
    <w:rsid w:val="007629E0"/>
    <w:rsid w:val="00764005"/>
    <w:rsid w:val="007646A4"/>
    <w:rsid w:val="00764B6C"/>
    <w:rsid w:val="00765A95"/>
    <w:rsid w:val="00767FE8"/>
    <w:rsid w:val="00770447"/>
    <w:rsid w:val="0077128E"/>
    <w:rsid w:val="00771714"/>
    <w:rsid w:val="00771960"/>
    <w:rsid w:val="00772040"/>
    <w:rsid w:val="00772901"/>
    <w:rsid w:val="00772B08"/>
    <w:rsid w:val="0077328D"/>
    <w:rsid w:val="00773837"/>
    <w:rsid w:val="007739AA"/>
    <w:rsid w:val="0077445E"/>
    <w:rsid w:val="00774A99"/>
    <w:rsid w:val="00775635"/>
    <w:rsid w:val="00775922"/>
    <w:rsid w:val="00775A27"/>
    <w:rsid w:val="007760C1"/>
    <w:rsid w:val="00777F06"/>
    <w:rsid w:val="0078014E"/>
    <w:rsid w:val="00780A8B"/>
    <w:rsid w:val="00781405"/>
    <w:rsid w:val="007818E8"/>
    <w:rsid w:val="00782172"/>
    <w:rsid w:val="007826B4"/>
    <w:rsid w:val="00783534"/>
    <w:rsid w:val="00783A25"/>
    <w:rsid w:val="00784720"/>
    <w:rsid w:val="0078473D"/>
    <w:rsid w:val="00784B03"/>
    <w:rsid w:val="00785E40"/>
    <w:rsid w:val="007867A6"/>
    <w:rsid w:val="007867E4"/>
    <w:rsid w:val="00786911"/>
    <w:rsid w:val="007870E5"/>
    <w:rsid w:val="00787159"/>
    <w:rsid w:val="007871FF"/>
    <w:rsid w:val="007878E7"/>
    <w:rsid w:val="00790CD2"/>
    <w:rsid w:val="00791EA2"/>
    <w:rsid w:val="00792355"/>
    <w:rsid w:val="007925B8"/>
    <w:rsid w:val="0079367C"/>
    <w:rsid w:val="00794E2B"/>
    <w:rsid w:val="007956EA"/>
    <w:rsid w:val="00796081"/>
    <w:rsid w:val="007960F5"/>
    <w:rsid w:val="007963AF"/>
    <w:rsid w:val="00796769"/>
    <w:rsid w:val="00796C05"/>
    <w:rsid w:val="00797F54"/>
    <w:rsid w:val="007A15E7"/>
    <w:rsid w:val="007A26CC"/>
    <w:rsid w:val="007A286A"/>
    <w:rsid w:val="007A3540"/>
    <w:rsid w:val="007A3CB7"/>
    <w:rsid w:val="007A3E97"/>
    <w:rsid w:val="007A4A63"/>
    <w:rsid w:val="007A4F78"/>
    <w:rsid w:val="007A56CE"/>
    <w:rsid w:val="007A5836"/>
    <w:rsid w:val="007A634F"/>
    <w:rsid w:val="007A65AE"/>
    <w:rsid w:val="007A7595"/>
    <w:rsid w:val="007A7922"/>
    <w:rsid w:val="007A7C6A"/>
    <w:rsid w:val="007A7EEE"/>
    <w:rsid w:val="007B1398"/>
    <w:rsid w:val="007B2B97"/>
    <w:rsid w:val="007B3916"/>
    <w:rsid w:val="007B3B60"/>
    <w:rsid w:val="007B55DE"/>
    <w:rsid w:val="007B7C78"/>
    <w:rsid w:val="007C0080"/>
    <w:rsid w:val="007C00B8"/>
    <w:rsid w:val="007C16BE"/>
    <w:rsid w:val="007C21F9"/>
    <w:rsid w:val="007C3CA7"/>
    <w:rsid w:val="007C42C8"/>
    <w:rsid w:val="007C4A9F"/>
    <w:rsid w:val="007C51A2"/>
    <w:rsid w:val="007C5974"/>
    <w:rsid w:val="007C5A9E"/>
    <w:rsid w:val="007C5D7B"/>
    <w:rsid w:val="007C766B"/>
    <w:rsid w:val="007C774F"/>
    <w:rsid w:val="007D0827"/>
    <w:rsid w:val="007D267C"/>
    <w:rsid w:val="007D2B56"/>
    <w:rsid w:val="007D32A7"/>
    <w:rsid w:val="007D3A6E"/>
    <w:rsid w:val="007D542A"/>
    <w:rsid w:val="007D57B6"/>
    <w:rsid w:val="007D698C"/>
    <w:rsid w:val="007D7E8B"/>
    <w:rsid w:val="007E00A6"/>
    <w:rsid w:val="007E0235"/>
    <w:rsid w:val="007E24FD"/>
    <w:rsid w:val="007E27E6"/>
    <w:rsid w:val="007E3CDD"/>
    <w:rsid w:val="007E3CFF"/>
    <w:rsid w:val="007E4812"/>
    <w:rsid w:val="007E497A"/>
    <w:rsid w:val="007E6087"/>
    <w:rsid w:val="007E7422"/>
    <w:rsid w:val="007E7F90"/>
    <w:rsid w:val="007F03ED"/>
    <w:rsid w:val="007F0C31"/>
    <w:rsid w:val="007F0F86"/>
    <w:rsid w:val="007F0FDB"/>
    <w:rsid w:val="007F195F"/>
    <w:rsid w:val="007F1C3E"/>
    <w:rsid w:val="007F24E8"/>
    <w:rsid w:val="007F3984"/>
    <w:rsid w:val="007F3BD0"/>
    <w:rsid w:val="007F41F8"/>
    <w:rsid w:val="007F43D3"/>
    <w:rsid w:val="007F4C12"/>
    <w:rsid w:val="007F5942"/>
    <w:rsid w:val="007F69DE"/>
    <w:rsid w:val="007F6DB2"/>
    <w:rsid w:val="007F7BFE"/>
    <w:rsid w:val="00800027"/>
    <w:rsid w:val="00801E1F"/>
    <w:rsid w:val="0080216D"/>
    <w:rsid w:val="008028A3"/>
    <w:rsid w:val="0080328A"/>
    <w:rsid w:val="008037F5"/>
    <w:rsid w:val="00803858"/>
    <w:rsid w:val="00803EDC"/>
    <w:rsid w:val="00804B4E"/>
    <w:rsid w:val="00804E74"/>
    <w:rsid w:val="00805BAE"/>
    <w:rsid w:val="0080607C"/>
    <w:rsid w:val="0080697E"/>
    <w:rsid w:val="00806F66"/>
    <w:rsid w:val="0080767A"/>
    <w:rsid w:val="0081031E"/>
    <w:rsid w:val="00811350"/>
    <w:rsid w:val="0081147D"/>
    <w:rsid w:val="008129EF"/>
    <w:rsid w:val="00812B04"/>
    <w:rsid w:val="00814884"/>
    <w:rsid w:val="00815608"/>
    <w:rsid w:val="00815612"/>
    <w:rsid w:val="00815C6C"/>
    <w:rsid w:val="00815EE5"/>
    <w:rsid w:val="00816218"/>
    <w:rsid w:val="00816664"/>
    <w:rsid w:val="00816981"/>
    <w:rsid w:val="00816A40"/>
    <w:rsid w:val="00820D91"/>
    <w:rsid w:val="00820EC0"/>
    <w:rsid w:val="008213EF"/>
    <w:rsid w:val="008218F0"/>
    <w:rsid w:val="00821A70"/>
    <w:rsid w:val="00821A9E"/>
    <w:rsid w:val="00821DD1"/>
    <w:rsid w:val="008220E3"/>
    <w:rsid w:val="0082227C"/>
    <w:rsid w:val="00822B37"/>
    <w:rsid w:val="00823C0B"/>
    <w:rsid w:val="00823F82"/>
    <w:rsid w:val="0082471F"/>
    <w:rsid w:val="0082490E"/>
    <w:rsid w:val="00824DC5"/>
    <w:rsid w:val="008253BD"/>
    <w:rsid w:val="00825907"/>
    <w:rsid w:val="008276F2"/>
    <w:rsid w:val="00830955"/>
    <w:rsid w:val="0083193C"/>
    <w:rsid w:val="008330CE"/>
    <w:rsid w:val="00833343"/>
    <w:rsid w:val="00834225"/>
    <w:rsid w:val="00834BE1"/>
    <w:rsid w:val="00835908"/>
    <w:rsid w:val="00835B42"/>
    <w:rsid w:val="00835D42"/>
    <w:rsid w:val="008367A6"/>
    <w:rsid w:val="0083709C"/>
    <w:rsid w:val="0084033F"/>
    <w:rsid w:val="00840700"/>
    <w:rsid w:val="008407BB"/>
    <w:rsid w:val="00840F5B"/>
    <w:rsid w:val="0084275A"/>
    <w:rsid w:val="00842B01"/>
    <w:rsid w:val="00842C2C"/>
    <w:rsid w:val="00842C31"/>
    <w:rsid w:val="008448A2"/>
    <w:rsid w:val="00844B18"/>
    <w:rsid w:val="00845035"/>
    <w:rsid w:val="0084629A"/>
    <w:rsid w:val="0084714D"/>
    <w:rsid w:val="008473EE"/>
    <w:rsid w:val="00847BCC"/>
    <w:rsid w:val="00850088"/>
    <w:rsid w:val="00850EE2"/>
    <w:rsid w:val="008522DE"/>
    <w:rsid w:val="00852896"/>
    <w:rsid w:val="008538E9"/>
    <w:rsid w:val="00853E1F"/>
    <w:rsid w:val="008540E7"/>
    <w:rsid w:val="008541B8"/>
    <w:rsid w:val="00854E06"/>
    <w:rsid w:val="00855AF5"/>
    <w:rsid w:val="00855EF2"/>
    <w:rsid w:val="0085665F"/>
    <w:rsid w:val="00856AD2"/>
    <w:rsid w:val="00857D21"/>
    <w:rsid w:val="008610CA"/>
    <w:rsid w:val="00861DA8"/>
    <w:rsid w:val="00861E44"/>
    <w:rsid w:val="008626D8"/>
    <w:rsid w:val="008632BD"/>
    <w:rsid w:val="00863419"/>
    <w:rsid w:val="00864280"/>
    <w:rsid w:val="00864D71"/>
    <w:rsid w:val="00865936"/>
    <w:rsid w:val="00865DE3"/>
    <w:rsid w:val="00867935"/>
    <w:rsid w:val="00867BF9"/>
    <w:rsid w:val="00867E0B"/>
    <w:rsid w:val="00870FD6"/>
    <w:rsid w:val="00872645"/>
    <w:rsid w:val="00872861"/>
    <w:rsid w:val="0087343D"/>
    <w:rsid w:val="008750B8"/>
    <w:rsid w:val="00876799"/>
    <w:rsid w:val="008769AD"/>
    <w:rsid w:val="008770BD"/>
    <w:rsid w:val="00877867"/>
    <w:rsid w:val="008779CA"/>
    <w:rsid w:val="00877C5C"/>
    <w:rsid w:val="00877CBD"/>
    <w:rsid w:val="00880B2F"/>
    <w:rsid w:val="00880F22"/>
    <w:rsid w:val="00881A6B"/>
    <w:rsid w:val="00881BF5"/>
    <w:rsid w:val="00881D62"/>
    <w:rsid w:val="0088286F"/>
    <w:rsid w:val="00882DE0"/>
    <w:rsid w:val="0088318B"/>
    <w:rsid w:val="00884965"/>
    <w:rsid w:val="0088541A"/>
    <w:rsid w:val="00885843"/>
    <w:rsid w:val="00886A28"/>
    <w:rsid w:val="00887E05"/>
    <w:rsid w:val="00887F48"/>
    <w:rsid w:val="00890BBA"/>
    <w:rsid w:val="00890F0A"/>
    <w:rsid w:val="0089124C"/>
    <w:rsid w:val="00891ADB"/>
    <w:rsid w:val="00891B4B"/>
    <w:rsid w:val="008928D0"/>
    <w:rsid w:val="00892A0D"/>
    <w:rsid w:val="00894506"/>
    <w:rsid w:val="008949B6"/>
    <w:rsid w:val="00895422"/>
    <w:rsid w:val="00896896"/>
    <w:rsid w:val="008970D7"/>
    <w:rsid w:val="008A02A2"/>
    <w:rsid w:val="008A06BB"/>
    <w:rsid w:val="008A082A"/>
    <w:rsid w:val="008A21E7"/>
    <w:rsid w:val="008A30E0"/>
    <w:rsid w:val="008A34A7"/>
    <w:rsid w:val="008A6A09"/>
    <w:rsid w:val="008A6B2C"/>
    <w:rsid w:val="008A7100"/>
    <w:rsid w:val="008A72D6"/>
    <w:rsid w:val="008A7842"/>
    <w:rsid w:val="008B2071"/>
    <w:rsid w:val="008B30EC"/>
    <w:rsid w:val="008B36A2"/>
    <w:rsid w:val="008B42B1"/>
    <w:rsid w:val="008B4361"/>
    <w:rsid w:val="008B4B53"/>
    <w:rsid w:val="008B52B6"/>
    <w:rsid w:val="008B5586"/>
    <w:rsid w:val="008B63A5"/>
    <w:rsid w:val="008B645D"/>
    <w:rsid w:val="008B67B3"/>
    <w:rsid w:val="008B72AC"/>
    <w:rsid w:val="008C0017"/>
    <w:rsid w:val="008C00DB"/>
    <w:rsid w:val="008C01DE"/>
    <w:rsid w:val="008C051A"/>
    <w:rsid w:val="008C1454"/>
    <w:rsid w:val="008C19A2"/>
    <w:rsid w:val="008C2826"/>
    <w:rsid w:val="008C332D"/>
    <w:rsid w:val="008C3382"/>
    <w:rsid w:val="008C410D"/>
    <w:rsid w:val="008C4457"/>
    <w:rsid w:val="008C535A"/>
    <w:rsid w:val="008C6428"/>
    <w:rsid w:val="008D07CF"/>
    <w:rsid w:val="008D2DA3"/>
    <w:rsid w:val="008D36A4"/>
    <w:rsid w:val="008D3828"/>
    <w:rsid w:val="008D39C5"/>
    <w:rsid w:val="008D3A1E"/>
    <w:rsid w:val="008D3CC9"/>
    <w:rsid w:val="008D43B3"/>
    <w:rsid w:val="008D492D"/>
    <w:rsid w:val="008D5A1F"/>
    <w:rsid w:val="008D6F35"/>
    <w:rsid w:val="008D7096"/>
    <w:rsid w:val="008D7F01"/>
    <w:rsid w:val="008E0819"/>
    <w:rsid w:val="008E18FC"/>
    <w:rsid w:val="008E2489"/>
    <w:rsid w:val="008E27F3"/>
    <w:rsid w:val="008E2BE7"/>
    <w:rsid w:val="008E2C1F"/>
    <w:rsid w:val="008E3733"/>
    <w:rsid w:val="008E3895"/>
    <w:rsid w:val="008E4C17"/>
    <w:rsid w:val="008E4FD1"/>
    <w:rsid w:val="008E5F5E"/>
    <w:rsid w:val="008E650E"/>
    <w:rsid w:val="008E6AB7"/>
    <w:rsid w:val="008F09BA"/>
    <w:rsid w:val="008F0BAB"/>
    <w:rsid w:val="008F1715"/>
    <w:rsid w:val="008F27D8"/>
    <w:rsid w:val="008F2852"/>
    <w:rsid w:val="008F28B2"/>
    <w:rsid w:val="008F2EC4"/>
    <w:rsid w:val="008F36B5"/>
    <w:rsid w:val="008F39CB"/>
    <w:rsid w:val="008F4987"/>
    <w:rsid w:val="008F59A0"/>
    <w:rsid w:val="008F5F70"/>
    <w:rsid w:val="008F65DB"/>
    <w:rsid w:val="008F6710"/>
    <w:rsid w:val="008F7DF2"/>
    <w:rsid w:val="00901BE5"/>
    <w:rsid w:val="009033CB"/>
    <w:rsid w:val="00903BAB"/>
    <w:rsid w:val="00903D0D"/>
    <w:rsid w:val="00903D15"/>
    <w:rsid w:val="00903E1B"/>
    <w:rsid w:val="0090411D"/>
    <w:rsid w:val="009041D7"/>
    <w:rsid w:val="00904984"/>
    <w:rsid w:val="00904A27"/>
    <w:rsid w:val="009077AE"/>
    <w:rsid w:val="009079F7"/>
    <w:rsid w:val="009101A6"/>
    <w:rsid w:val="009112F9"/>
    <w:rsid w:val="00911352"/>
    <w:rsid w:val="00911CE8"/>
    <w:rsid w:val="00911D02"/>
    <w:rsid w:val="00912953"/>
    <w:rsid w:val="00912A6B"/>
    <w:rsid w:val="00912EA8"/>
    <w:rsid w:val="0091433C"/>
    <w:rsid w:val="009152FF"/>
    <w:rsid w:val="0091575C"/>
    <w:rsid w:val="00915877"/>
    <w:rsid w:val="00915D79"/>
    <w:rsid w:val="00917167"/>
    <w:rsid w:val="0091740E"/>
    <w:rsid w:val="009175A4"/>
    <w:rsid w:val="00917C13"/>
    <w:rsid w:val="00920C3F"/>
    <w:rsid w:val="0092193E"/>
    <w:rsid w:val="00921B1D"/>
    <w:rsid w:val="009224CE"/>
    <w:rsid w:val="009228A0"/>
    <w:rsid w:val="00922917"/>
    <w:rsid w:val="0092420A"/>
    <w:rsid w:val="00925DBE"/>
    <w:rsid w:val="00925F22"/>
    <w:rsid w:val="00926702"/>
    <w:rsid w:val="0093007A"/>
    <w:rsid w:val="0093151C"/>
    <w:rsid w:val="00931F44"/>
    <w:rsid w:val="00931F62"/>
    <w:rsid w:val="009320CC"/>
    <w:rsid w:val="00932253"/>
    <w:rsid w:val="00933F9B"/>
    <w:rsid w:val="00934250"/>
    <w:rsid w:val="009345A4"/>
    <w:rsid w:val="00936E1B"/>
    <w:rsid w:val="00936F20"/>
    <w:rsid w:val="009370ED"/>
    <w:rsid w:val="00937230"/>
    <w:rsid w:val="0093729D"/>
    <w:rsid w:val="009418FD"/>
    <w:rsid w:val="00941EE7"/>
    <w:rsid w:val="009422B5"/>
    <w:rsid w:val="0094253C"/>
    <w:rsid w:val="009426A8"/>
    <w:rsid w:val="00942E31"/>
    <w:rsid w:val="009432B7"/>
    <w:rsid w:val="009433D7"/>
    <w:rsid w:val="00943893"/>
    <w:rsid w:val="009446FC"/>
    <w:rsid w:val="00945481"/>
    <w:rsid w:val="00945A48"/>
    <w:rsid w:val="00946149"/>
    <w:rsid w:val="009465B9"/>
    <w:rsid w:val="00946D23"/>
    <w:rsid w:val="00946D82"/>
    <w:rsid w:val="00947943"/>
    <w:rsid w:val="00950B98"/>
    <w:rsid w:val="0095140E"/>
    <w:rsid w:val="00952DEB"/>
    <w:rsid w:val="009533B6"/>
    <w:rsid w:val="009534D9"/>
    <w:rsid w:val="009542CA"/>
    <w:rsid w:val="0095533A"/>
    <w:rsid w:val="00955E3F"/>
    <w:rsid w:val="00956D70"/>
    <w:rsid w:val="00957AC5"/>
    <w:rsid w:val="00957AED"/>
    <w:rsid w:val="00957DBA"/>
    <w:rsid w:val="00960615"/>
    <w:rsid w:val="00962A31"/>
    <w:rsid w:val="00963689"/>
    <w:rsid w:val="00964B92"/>
    <w:rsid w:val="00964DD6"/>
    <w:rsid w:val="009659FF"/>
    <w:rsid w:val="00967624"/>
    <w:rsid w:val="00967C34"/>
    <w:rsid w:val="00967C37"/>
    <w:rsid w:val="00967EDF"/>
    <w:rsid w:val="009700F1"/>
    <w:rsid w:val="009708B6"/>
    <w:rsid w:val="00971479"/>
    <w:rsid w:val="0097207F"/>
    <w:rsid w:val="00972481"/>
    <w:rsid w:val="00973195"/>
    <w:rsid w:val="00974CC6"/>
    <w:rsid w:val="00975796"/>
    <w:rsid w:val="00975A1C"/>
    <w:rsid w:val="009770E9"/>
    <w:rsid w:val="0097748D"/>
    <w:rsid w:val="009800EF"/>
    <w:rsid w:val="009802B7"/>
    <w:rsid w:val="00980E25"/>
    <w:rsid w:val="00980EF9"/>
    <w:rsid w:val="00981075"/>
    <w:rsid w:val="00981C0D"/>
    <w:rsid w:val="009829BF"/>
    <w:rsid w:val="00983170"/>
    <w:rsid w:val="0098325C"/>
    <w:rsid w:val="0098375A"/>
    <w:rsid w:val="00984345"/>
    <w:rsid w:val="009848C8"/>
    <w:rsid w:val="009852AC"/>
    <w:rsid w:val="00985E12"/>
    <w:rsid w:val="00986E0D"/>
    <w:rsid w:val="009905C3"/>
    <w:rsid w:val="0099158C"/>
    <w:rsid w:val="00991B19"/>
    <w:rsid w:val="00991B43"/>
    <w:rsid w:val="00991BE8"/>
    <w:rsid w:val="00992986"/>
    <w:rsid w:val="009937C2"/>
    <w:rsid w:val="00993C3F"/>
    <w:rsid w:val="00993C47"/>
    <w:rsid w:val="00994C30"/>
    <w:rsid w:val="00994F5B"/>
    <w:rsid w:val="00996315"/>
    <w:rsid w:val="009964B5"/>
    <w:rsid w:val="00996653"/>
    <w:rsid w:val="009A0021"/>
    <w:rsid w:val="009A09D9"/>
    <w:rsid w:val="009A0B2E"/>
    <w:rsid w:val="009A1094"/>
    <w:rsid w:val="009A138F"/>
    <w:rsid w:val="009A1DF6"/>
    <w:rsid w:val="009A264D"/>
    <w:rsid w:val="009A2E91"/>
    <w:rsid w:val="009A314D"/>
    <w:rsid w:val="009A3365"/>
    <w:rsid w:val="009A4122"/>
    <w:rsid w:val="009A4C70"/>
    <w:rsid w:val="009A50B9"/>
    <w:rsid w:val="009A5EC9"/>
    <w:rsid w:val="009A5F2C"/>
    <w:rsid w:val="009B07C0"/>
    <w:rsid w:val="009B0D60"/>
    <w:rsid w:val="009B1278"/>
    <w:rsid w:val="009B2AB4"/>
    <w:rsid w:val="009B2B4A"/>
    <w:rsid w:val="009B33B1"/>
    <w:rsid w:val="009B3528"/>
    <w:rsid w:val="009B46DF"/>
    <w:rsid w:val="009B47EF"/>
    <w:rsid w:val="009B61F5"/>
    <w:rsid w:val="009B6210"/>
    <w:rsid w:val="009C0562"/>
    <w:rsid w:val="009C09ED"/>
    <w:rsid w:val="009C0A99"/>
    <w:rsid w:val="009C0BBC"/>
    <w:rsid w:val="009C1780"/>
    <w:rsid w:val="009C1831"/>
    <w:rsid w:val="009C1DEA"/>
    <w:rsid w:val="009C2618"/>
    <w:rsid w:val="009C3640"/>
    <w:rsid w:val="009C420B"/>
    <w:rsid w:val="009C4BB5"/>
    <w:rsid w:val="009C7244"/>
    <w:rsid w:val="009D02E2"/>
    <w:rsid w:val="009D1E9B"/>
    <w:rsid w:val="009D47FD"/>
    <w:rsid w:val="009D4EA3"/>
    <w:rsid w:val="009D52A9"/>
    <w:rsid w:val="009D5494"/>
    <w:rsid w:val="009D621E"/>
    <w:rsid w:val="009D6477"/>
    <w:rsid w:val="009D6BE2"/>
    <w:rsid w:val="009D7016"/>
    <w:rsid w:val="009E092E"/>
    <w:rsid w:val="009E1C29"/>
    <w:rsid w:val="009E211D"/>
    <w:rsid w:val="009E2E78"/>
    <w:rsid w:val="009E3769"/>
    <w:rsid w:val="009E3F51"/>
    <w:rsid w:val="009E4751"/>
    <w:rsid w:val="009E477E"/>
    <w:rsid w:val="009E4EFE"/>
    <w:rsid w:val="009E54B7"/>
    <w:rsid w:val="009E5957"/>
    <w:rsid w:val="009E64F3"/>
    <w:rsid w:val="009E6AD2"/>
    <w:rsid w:val="009E6CDF"/>
    <w:rsid w:val="009E6D7B"/>
    <w:rsid w:val="009E7E33"/>
    <w:rsid w:val="009E7E78"/>
    <w:rsid w:val="009F06D8"/>
    <w:rsid w:val="009F08FA"/>
    <w:rsid w:val="009F0EDD"/>
    <w:rsid w:val="009F2BE7"/>
    <w:rsid w:val="009F3E02"/>
    <w:rsid w:val="009F3F00"/>
    <w:rsid w:val="009F4DFA"/>
    <w:rsid w:val="009F4FDC"/>
    <w:rsid w:val="009F566F"/>
    <w:rsid w:val="009F63BF"/>
    <w:rsid w:val="009F6407"/>
    <w:rsid w:val="009F6945"/>
    <w:rsid w:val="009F7CE3"/>
    <w:rsid w:val="00A00316"/>
    <w:rsid w:val="00A00399"/>
    <w:rsid w:val="00A018C8"/>
    <w:rsid w:val="00A02425"/>
    <w:rsid w:val="00A026B8"/>
    <w:rsid w:val="00A036A9"/>
    <w:rsid w:val="00A03850"/>
    <w:rsid w:val="00A03D7A"/>
    <w:rsid w:val="00A05FD1"/>
    <w:rsid w:val="00A06B39"/>
    <w:rsid w:val="00A070C0"/>
    <w:rsid w:val="00A07833"/>
    <w:rsid w:val="00A07E72"/>
    <w:rsid w:val="00A10441"/>
    <w:rsid w:val="00A10B19"/>
    <w:rsid w:val="00A11654"/>
    <w:rsid w:val="00A117C5"/>
    <w:rsid w:val="00A13085"/>
    <w:rsid w:val="00A132AD"/>
    <w:rsid w:val="00A13971"/>
    <w:rsid w:val="00A13AFA"/>
    <w:rsid w:val="00A13F94"/>
    <w:rsid w:val="00A14171"/>
    <w:rsid w:val="00A145D9"/>
    <w:rsid w:val="00A15A60"/>
    <w:rsid w:val="00A166A1"/>
    <w:rsid w:val="00A17108"/>
    <w:rsid w:val="00A17382"/>
    <w:rsid w:val="00A17C6D"/>
    <w:rsid w:val="00A201A8"/>
    <w:rsid w:val="00A20AD1"/>
    <w:rsid w:val="00A21A6C"/>
    <w:rsid w:val="00A24B80"/>
    <w:rsid w:val="00A25D56"/>
    <w:rsid w:val="00A25E40"/>
    <w:rsid w:val="00A26429"/>
    <w:rsid w:val="00A268E2"/>
    <w:rsid w:val="00A269D4"/>
    <w:rsid w:val="00A26FE1"/>
    <w:rsid w:val="00A3009C"/>
    <w:rsid w:val="00A300A1"/>
    <w:rsid w:val="00A307A8"/>
    <w:rsid w:val="00A32339"/>
    <w:rsid w:val="00A3278B"/>
    <w:rsid w:val="00A32CA0"/>
    <w:rsid w:val="00A3373B"/>
    <w:rsid w:val="00A33D8D"/>
    <w:rsid w:val="00A34BED"/>
    <w:rsid w:val="00A358D2"/>
    <w:rsid w:val="00A3615B"/>
    <w:rsid w:val="00A36F75"/>
    <w:rsid w:val="00A375A6"/>
    <w:rsid w:val="00A400A7"/>
    <w:rsid w:val="00A40A8F"/>
    <w:rsid w:val="00A410E7"/>
    <w:rsid w:val="00A421B1"/>
    <w:rsid w:val="00A42354"/>
    <w:rsid w:val="00A43002"/>
    <w:rsid w:val="00A43AF6"/>
    <w:rsid w:val="00A440D3"/>
    <w:rsid w:val="00A44288"/>
    <w:rsid w:val="00A443F9"/>
    <w:rsid w:val="00A4457C"/>
    <w:rsid w:val="00A44841"/>
    <w:rsid w:val="00A44F1C"/>
    <w:rsid w:val="00A505BA"/>
    <w:rsid w:val="00A507EB"/>
    <w:rsid w:val="00A51A9C"/>
    <w:rsid w:val="00A52C78"/>
    <w:rsid w:val="00A52D09"/>
    <w:rsid w:val="00A53843"/>
    <w:rsid w:val="00A565D4"/>
    <w:rsid w:val="00A56707"/>
    <w:rsid w:val="00A5727D"/>
    <w:rsid w:val="00A57895"/>
    <w:rsid w:val="00A61718"/>
    <w:rsid w:val="00A62429"/>
    <w:rsid w:val="00A62740"/>
    <w:rsid w:val="00A62E29"/>
    <w:rsid w:val="00A63F31"/>
    <w:rsid w:val="00A640B3"/>
    <w:rsid w:val="00A652D1"/>
    <w:rsid w:val="00A65763"/>
    <w:rsid w:val="00A658CB"/>
    <w:rsid w:val="00A65F0A"/>
    <w:rsid w:val="00A65FA2"/>
    <w:rsid w:val="00A6653F"/>
    <w:rsid w:val="00A667A3"/>
    <w:rsid w:val="00A70087"/>
    <w:rsid w:val="00A7016A"/>
    <w:rsid w:val="00A70E47"/>
    <w:rsid w:val="00A711BC"/>
    <w:rsid w:val="00A71335"/>
    <w:rsid w:val="00A7191E"/>
    <w:rsid w:val="00A71DBE"/>
    <w:rsid w:val="00A7277C"/>
    <w:rsid w:val="00A72832"/>
    <w:rsid w:val="00A72975"/>
    <w:rsid w:val="00A749C5"/>
    <w:rsid w:val="00A74AD5"/>
    <w:rsid w:val="00A75DFB"/>
    <w:rsid w:val="00A761EF"/>
    <w:rsid w:val="00A76B24"/>
    <w:rsid w:val="00A76F50"/>
    <w:rsid w:val="00A771F6"/>
    <w:rsid w:val="00A7727F"/>
    <w:rsid w:val="00A77D26"/>
    <w:rsid w:val="00A80580"/>
    <w:rsid w:val="00A806C2"/>
    <w:rsid w:val="00A80D58"/>
    <w:rsid w:val="00A8103E"/>
    <w:rsid w:val="00A810B5"/>
    <w:rsid w:val="00A81203"/>
    <w:rsid w:val="00A817FE"/>
    <w:rsid w:val="00A82A7D"/>
    <w:rsid w:val="00A82D5B"/>
    <w:rsid w:val="00A8399B"/>
    <w:rsid w:val="00A843F4"/>
    <w:rsid w:val="00A8517D"/>
    <w:rsid w:val="00A86D35"/>
    <w:rsid w:val="00A87EC4"/>
    <w:rsid w:val="00A91FF2"/>
    <w:rsid w:val="00A92A7E"/>
    <w:rsid w:val="00A92F3D"/>
    <w:rsid w:val="00A9327B"/>
    <w:rsid w:val="00A94F91"/>
    <w:rsid w:val="00A95255"/>
    <w:rsid w:val="00A95F4D"/>
    <w:rsid w:val="00A961C5"/>
    <w:rsid w:val="00A96274"/>
    <w:rsid w:val="00A967D8"/>
    <w:rsid w:val="00A9733E"/>
    <w:rsid w:val="00A976B2"/>
    <w:rsid w:val="00A97A4B"/>
    <w:rsid w:val="00A97F47"/>
    <w:rsid w:val="00AA0D19"/>
    <w:rsid w:val="00AA0DAF"/>
    <w:rsid w:val="00AA0F3D"/>
    <w:rsid w:val="00AA1F88"/>
    <w:rsid w:val="00AA2B1F"/>
    <w:rsid w:val="00AA2D5B"/>
    <w:rsid w:val="00AA2D7B"/>
    <w:rsid w:val="00AA2E67"/>
    <w:rsid w:val="00AA2F0F"/>
    <w:rsid w:val="00AA332C"/>
    <w:rsid w:val="00AA5216"/>
    <w:rsid w:val="00AA53A6"/>
    <w:rsid w:val="00AB184A"/>
    <w:rsid w:val="00AB3289"/>
    <w:rsid w:val="00AB332F"/>
    <w:rsid w:val="00AB3FC0"/>
    <w:rsid w:val="00AB483D"/>
    <w:rsid w:val="00AB6C8A"/>
    <w:rsid w:val="00AB6E31"/>
    <w:rsid w:val="00AB7EF6"/>
    <w:rsid w:val="00AC0D32"/>
    <w:rsid w:val="00AC0F0E"/>
    <w:rsid w:val="00AC10CB"/>
    <w:rsid w:val="00AC19DE"/>
    <w:rsid w:val="00AC288F"/>
    <w:rsid w:val="00AC2A0F"/>
    <w:rsid w:val="00AC4225"/>
    <w:rsid w:val="00AC7003"/>
    <w:rsid w:val="00AC742E"/>
    <w:rsid w:val="00AD04BD"/>
    <w:rsid w:val="00AD1009"/>
    <w:rsid w:val="00AD270C"/>
    <w:rsid w:val="00AD2779"/>
    <w:rsid w:val="00AD2C73"/>
    <w:rsid w:val="00AD2DCA"/>
    <w:rsid w:val="00AD3077"/>
    <w:rsid w:val="00AD3223"/>
    <w:rsid w:val="00AD367F"/>
    <w:rsid w:val="00AD4D5B"/>
    <w:rsid w:val="00AD4E22"/>
    <w:rsid w:val="00AD54D3"/>
    <w:rsid w:val="00AD5756"/>
    <w:rsid w:val="00AD5C32"/>
    <w:rsid w:val="00AD5CF9"/>
    <w:rsid w:val="00AD657B"/>
    <w:rsid w:val="00AD6D92"/>
    <w:rsid w:val="00AD7140"/>
    <w:rsid w:val="00AE1163"/>
    <w:rsid w:val="00AE12E8"/>
    <w:rsid w:val="00AE19AF"/>
    <w:rsid w:val="00AE1C26"/>
    <w:rsid w:val="00AE24AC"/>
    <w:rsid w:val="00AE2FB3"/>
    <w:rsid w:val="00AE38C1"/>
    <w:rsid w:val="00AE3D50"/>
    <w:rsid w:val="00AE49D6"/>
    <w:rsid w:val="00AE57FE"/>
    <w:rsid w:val="00AE60BD"/>
    <w:rsid w:val="00AE64F4"/>
    <w:rsid w:val="00AE6CF0"/>
    <w:rsid w:val="00AE6F51"/>
    <w:rsid w:val="00AE7DC9"/>
    <w:rsid w:val="00AF0150"/>
    <w:rsid w:val="00AF1B07"/>
    <w:rsid w:val="00AF283A"/>
    <w:rsid w:val="00AF2B6D"/>
    <w:rsid w:val="00AF2BE4"/>
    <w:rsid w:val="00AF39C3"/>
    <w:rsid w:val="00AF4301"/>
    <w:rsid w:val="00AF44D9"/>
    <w:rsid w:val="00AF604B"/>
    <w:rsid w:val="00AF6F70"/>
    <w:rsid w:val="00AF7495"/>
    <w:rsid w:val="00AF77EB"/>
    <w:rsid w:val="00B01031"/>
    <w:rsid w:val="00B01CB4"/>
    <w:rsid w:val="00B0341B"/>
    <w:rsid w:val="00B0364C"/>
    <w:rsid w:val="00B04247"/>
    <w:rsid w:val="00B05065"/>
    <w:rsid w:val="00B0576C"/>
    <w:rsid w:val="00B05811"/>
    <w:rsid w:val="00B05E1E"/>
    <w:rsid w:val="00B06619"/>
    <w:rsid w:val="00B06D2D"/>
    <w:rsid w:val="00B100B4"/>
    <w:rsid w:val="00B10B60"/>
    <w:rsid w:val="00B10DC0"/>
    <w:rsid w:val="00B10FC8"/>
    <w:rsid w:val="00B1186D"/>
    <w:rsid w:val="00B119AF"/>
    <w:rsid w:val="00B11BB0"/>
    <w:rsid w:val="00B124B4"/>
    <w:rsid w:val="00B12E86"/>
    <w:rsid w:val="00B13697"/>
    <w:rsid w:val="00B13C60"/>
    <w:rsid w:val="00B147E7"/>
    <w:rsid w:val="00B16645"/>
    <w:rsid w:val="00B174D6"/>
    <w:rsid w:val="00B20226"/>
    <w:rsid w:val="00B241AE"/>
    <w:rsid w:val="00B258A8"/>
    <w:rsid w:val="00B26337"/>
    <w:rsid w:val="00B26AEC"/>
    <w:rsid w:val="00B270F5"/>
    <w:rsid w:val="00B27EEA"/>
    <w:rsid w:val="00B27FBB"/>
    <w:rsid w:val="00B310F9"/>
    <w:rsid w:val="00B32540"/>
    <w:rsid w:val="00B3335E"/>
    <w:rsid w:val="00B348CB"/>
    <w:rsid w:val="00B349C4"/>
    <w:rsid w:val="00B34A4D"/>
    <w:rsid w:val="00B35112"/>
    <w:rsid w:val="00B356CC"/>
    <w:rsid w:val="00B35CFD"/>
    <w:rsid w:val="00B35D37"/>
    <w:rsid w:val="00B36D3C"/>
    <w:rsid w:val="00B374D1"/>
    <w:rsid w:val="00B37D05"/>
    <w:rsid w:val="00B40CDA"/>
    <w:rsid w:val="00B41E92"/>
    <w:rsid w:val="00B42CB3"/>
    <w:rsid w:val="00B42F68"/>
    <w:rsid w:val="00B43A63"/>
    <w:rsid w:val="00B43EE6"/>
    <w:rsid w:val="00B44208"/>
    <w:rsid w:val="00B44DBB"/>
    <w:rsid w:val="00B44DE8"/>
    <w:rsid w:val="00B4537D"/>
    <w:rsid w:val="00B46354"/>
    <w:rsid w:val="00B46A27"/>
    <w:rsid w:val="00B46D2E"/>
    <w:rsid w:val="00B46F19"/>
    <w:rsid w:val="00B473AC"/>
    <w:rsid w:val="00B4780F"/>
    <w:rsid w:val="00B51742"/>
    <w:rsid w:val="00B518F9"/>
    <w:rsid w:val="00B5197A"/>
    <w:rsid w:val="00B51EEC"/>
    <w:rsid w:val="00B52535"/>
    <w:rsid w:val="00B526B6"/>
    <w:rsid w:val="00B5277D"/>
    <w:rsid w:val="00B53535"/>
    <w:rsid w:val="00B53783"/>
    <w:rsid w:val="00B543D7"/>
    <w:rsid w:val="00B55CA0"/>
    <w:rsid w:val="00B55DDC"/>
    <w:rsid w:val="00B55EB0"/>
    <w:rsid w:val="00B56267"/>
    <w:rsid w:val="00B56F52"/>
    <w:rsid w:val="00B57A98"/>
    <w:rsid w:val="00B57D22"/>
    <w:rsid w:val="00B608B1"/>
    <w:rsid w:val="00B628E3"/>
    <w:rsid w:val="00B629EA"/>
    <w:rsid w:val="00B633DB"/>
    <w:rsid w:val="00B63ACB"/>
    <w:rsid w:val="00B646FF"/>
    <w:rsid w:val="00B649AB"/>
    <w:rsid w:val="00B6578B"/>
    <w:rsid w:val="00B66A14"/>
    <w:rsid w:val="00B66B80"/>
    <w:rsid w:val="00B66D45"/>
    <w:rsid w:val="00B675F0"/>
    <w:rsid w:val="00B67AA4"/>
    <w:rsid w:val="00B67E40"/>
    <w:rsid w:val="00B72729"/>
    <w:rsid w:val="00B7282B"/>
    <w:rsid w:val="00B73F75"/>
    <w:rsid w:val="00B74071"/>
    <w:rsid w:val="00B74DB0"/>
    <w:rsid w:val="00B757A7"/>
    <w:rsid w:val="00B766B1"/>
    <w:rsid w:val="00B76CC5"/>
    <w:rsid w:val="00B772B0"/>
    <w:rsid w:val="00B77627"/>
    <w:rsid w:val="00B80720"/>
    <w:rsid w:val="00B808D5"/>
    <w:rsid w:val="00B80ABA"/>
    <w:rsid w:val="00B80FE5"/>
    <w:rsid w:val="00B811FB"/>
    <w:rsid w:val="00B81F6A"/>
    <w:rsid w:val="00B8223F"/>
    <w:rsid w:val="00B82918"/>
    <w:rsid w:val="00B84116"/>
    <w:rsid w:val="00B84362"/>
    <w:rsid w:val="00B8491E"/>
    <w:rsid w:val="00B84F0A"/>
    <w:rsid w:val="00B85216"/>
    <w:rsid w:val="00B857D5"/>
    <w:rsid w:val="00B87630"/>
    <w:rsid w:val="00B90157"/>
    <w:rsid w:val="00B90D59"/>
    <w:rsid w:val="00B924DA"/>
    <w:rsid w:val="00B92AF7"/>
    <w:rsid w:val="00B93506"/>
    <w:rsid w:val="00B93E15"/>
    <w:rsid w:val="00B950A4"/>
    <w:rsid w:val="00B9551C"/>
    <w:rsid w:val="00B95DCF"/>
    <w:rsid w:val="00B95E44"/>
    <w:rsid w:val="00B962C0"/>
    <w:rsid w:val="00B96D97"/>
    <w:rsid w:val="00B975F0"/>
    <w:rsid w:val="00B97B8B"/>
    <w:rsid w:val="00BA007F"/>
    <w:rsid w:val="00BA0196"/>
    <w:rsid w:val="00BA09BD"/>
    <w:rsid w:val="00BA1719"/>
    <w:rsid w:val="00BA1FB1"/>
    <w:rsid w:val="00BA2BD2"/>
    <w:rsid w:val="00BA3D28"/>
    <w:rsid w:val="00BA3EF6"/>
    <w:rsid w:val="00BA4832"/>
    <w:rsid w:val="00BA494E"/>
    <w:rsid w:val="00BA4A62"/>
    <w:rsid w:val="00BA5D7A"/>
    <w:rsid w:val="00BA5F68"/>
    <w:rsid w:val="00BA6D70"/>
    <w:rsid w:val="00BA7852"/>
    <w:rsid w:val="00BB12F1"/>
    <w:rsid w:val="00BB1780"/>
    <w:rsid w:val="00BB18DC"/>
    <w:rsid w:val="00BB1BC4"/>
    <w:rsid w:val="00BB1D8A"/>
    <w:rsid w:val="00BB1ED6"/>
    <w:rsid w:val="00BB20D1"/>
    <w:rsid w:val="00BB26CA"/>
    <w:rsid w:val="00BB2F16"/>
    <w:rsid w:val="00BB30A3"/>
    <w:rsid w:val="00BB3A8F"/>
    <w:rsid w:val="00BB4751"/>
    <w:rsid w:val="00BB52FC"/>
    <w:rsid w:val="00BB5400"/>
    <w:rsid w:val="00BB5772"/>
    <w:rsid w:val="00BB5F46"/>
    <w:rsid w:val="00BB6344"/>
    <w:rsid w:val="00BC00D6"/>
    <w:rsid w:val="00BC0FA1"/>
    <w:rsid w:val="00BC1AA3"/>
    <w:rsid w:val="00BC2D60"/>
    <w:rsid w:val="00BC3371"/>
    <w:rsid w:val="00BC36E8"/>
    <w:rsid w:val="00BC3C3C"/>
    <w:rsid w:val="00BC58E4"/>
    <w:rsid w:val="00BC5A9D"/>
    <w:rsid w:val="00BC5F4A"/>
    <w:rsid w:val="00BC6AD4"/>
    <w:rsid w:val="00BC7F85"/>
    <w:rsid w:val="00BD093C"/>
    <w:rsid w:val="00BD0CE1"/>
    <w:rsid w:val="00BD112B"/>
    <w:rsid w:val="00BD2FBB"/>
    <w:rsid w:val="00BD3625"/>
    <w:rsid w:val="00BD416A"/>
    <w:rsid w:val="00BD440B"/>
    <w:rsid w:val="00BD4E30"/>
    <w:rsid w:val="00BD52EA"/>
    <w:rsid w:val="00BD574E"/>
    <w:rsid w:val="00BD6730"/>
    <w:rsid w:val="00BD7174"/>
    <w:rsid w:val="00BE049E"/>
    <w:rsid w:val="00BE10A8"/>
    <w:rsid w:val="00BE19ED"/>
    <w:rsid w:val="00BE1A0F"/>
    <w:rsid w:val="00BE2657"/>
    <w:rsid w:val="00BE32F8"/>
    <w:rsid w:val="00BE33EE"/>
    <w:rsid w:val="00BE4094"/>
    <w:rsid w:val="00BE4B14"/>
    <w:rsid w:val="00BE4CB5"/>
    <w:rsid w:val="00BE4E96"/>
    <w:rsid w:val="00BE5913"/>
    <w:rsid w:val="00BE63F3"/>
    <w:rsid w:val="00BE64B9"/>
    <w:rsid w:val="00BE6C2C"/>
    <w:rsid w:val="00BE7B56"/>
    <w:rsid w:val="00BF0427"/>
    <w:rsid w:val="00BF171B"/>
    <w:rsid w:val="00BF1D90"/>
    <w:rsid w:val="00BF2B83"/>
    <w:rsid w:val="00BF381E"/>
    <w:rsid w:val="00BF3BA7"/>
    <w:rsid w:val="00BF511A"/>
    <w:rsid w:val="00BF5989"/>
    <w:rsid w:val="00BF5D11"/>
    <w:rsid w:val="00BF60CB"/>
    <w:rsid w:val="00BF61D8"/>
    <w:rsid w:val="00BF62F4"/>
    <w:rsid w:val="00BF6805"/>
    <w:rsid w:val="00BF6B5C"/>
    <w:rsid w:val="00BF7E13"/>
    <w:rsid w:val="00C0179B"/>
    <w:rsid w:val="00C01A38"/>
    <w:rsid w:val="00C01D4E"/>
    <w:rsid w:val="00C02265"/>
    <w:rsid w:val="00C0371C"/>
    <w:rsid w:val="00C0388E"/>
    <w:rsid w:val="00C047AB"/>
    <w:rsid w:val="00C04972"/>
    <w:rsid w:val="00C05675"/>
    <w:rsid w:val="00C05731"/>
    <w:rsid w:val="00C058F6"/>
    <w:rsid w:val="00C06A71"/>
    <w:rsid w:val="00C06AAB"/>
    <w:rsid w:val="00C06CD3"/>
    <w:rsid w:val="00C07496"/>
    <w:rsid w:val="00C07B4D"/>
    <w:rsid w:val="00C1085F"/>
    <w:rsid w:val="00C10BC3"/>
    <w:rsid w:val="00C1113F"/>
    <w:rsid w:val="00C125D0"/>
    <w:rsid w:val="00C13076"/>
    <w:rsid w:val="00C1383A"/>
    <w:rsid w:val="00C13B62"/>
    <w:rsid w:val="00C13CBD"/>
    <w:rsid w:val="00C13D22"/>
    <w:rsid w:val="00C14612"/>
    <w:rsid w:val="00C149B4"/>
    <w:rsid w:val="00C158E1"/>
    <w:rsid w:val="00C1753D"/>
    <w:rsid w:val="00C17A05"/>
    <w:rsid w:val="00C20090"/>
    <w:rsid w:val="00C20DF2"/>
    <w:rsid w:val="00C226CF"/>
    <w:rsid w:val="00C256D6"/>
    <w:rsid w:val="00C25858"/>
    <w:rsid w:val="00C25D21"/>
    <w:rsid w:val="00C26D97"/>
    <w:rsid w:val="00C26F39"/>
    <w:rsid w:val="00C271F0"/>
    <w:rsid w:val="00C30BA8"/>
    <w:rsid w:val="00C31115"/>
    <w:rsid w:val="00C311E9"/>
    <w:rsid w:val="00C31472"/>
    <w:rsid w:val="00C32A26"/>
    <w:rsid w:val="00C32F7A"/>
    <w:rsid w:val="00C33A67"/>
    <w:rsid w:val="00C344E5"/>
    <w:rsid w:val="00C348FF"/>
    <w:rsid w:val="00C35115"/>
    <w:rsid w:val="00C35BC5"/>
    <w:rsid w:val="00C36CB2"/>
    <w:rsid w:val="00C371A3"/>
    <w:rsid w:val="00C403DB"/>
    <w:rsid w:val="00C40ABD"/>
    <w:rsid w:val="00C40EF1"/>
    <w:rsid w:val="00C41413"/>
    <w:rsid w:val="00C41416"/>
    <w:rsid w:val="00C4160D"/>
    <w:rsid w:val="00C41655"/>
    <w:rsid w:val="00C41CCA"/>
    <w:rsid w:val="00C42E1D"/>
    <w:rsid w:val="00C43019"/>
    <w:rsid w:val="00C43F1F"/>
    <w:rsid w:val="00C44A9C"/>
    <w:rsid w:val="00C44DE2"/>
    <w:rsid w:val="00C45EC2"/>
    <w:rsid w:val="00C46955"/>
    <w:rsid w:val="00C46A4E"/>
    <w:rsid w:val="00C46D40"/>
    <w:rsid w:val="00C4704D"/>
    <w:rsid w:val="00C47DD8"/>
    <w:rsid w:val="00C50BF1"/>
    <w:rsid w:val="00C510D1"/>
    <w:rsid w:val="00C51352"/>
    <w:rsid w:val="00C51CB7"/>
    <w:rsid w:val="00C528AA"/>
    <w:rsid w:val="00C5354B"/>
    <w:rsid w:val="00C53B13"/>
    <w:rsid w:val="00C54BB9"/>
    <w:rsid w:val="00C54EDF"/>
    <w:rsid w:val="00C55382"/>
    <w:rsid w:val="00C5553F"/>
    <w:rsid w:val="00C55DC9"/>
    <w:rsid w:val="00C561A3"/>
    <w:rsid w:val="00C56838"/>
    <w:rsid w:val="00C602B5"/>
    <w:rsid w:val="00C60687"/>
    <w:rsid w:val="00C60ADF"/>
    <w:rsid w:val="00C614BF"/>
    <w:rsid w:val="00C61ED6"/>
    <w:rsid w:val="00C62231"/>
    <w:rsid w:val="00C63C86"/>
    <w:rsid w:val="00C64BB4"/>
    <w:rsid w:val="00C656D9"/>
    <w:rsid w:val="00C65735"/>
    <w:rsid w:val="00C669D5"/>
    <w:rsid w:val="00C66ACA"/>
    <w:rsid w:val="00C6749F"/>
    <w:rsid w:val="00C67DFE"/>
    <w:rsid w:val="00C7032A"/>
    <w:rsid w:val="00C70707"/>
    <w:rsid w:val="00C709C5"/>
    <w:rsid w:val="00C70A81"/>
    <w:rsid w:val="00C70E5A"/>
    <w:rsid w:val="00C711A9"/>
    <w:rsid w:val="00C711B6"/>
    <w:rsid w:val="00C7141E"/>
    <w:rsid w:val="00C71621"/>
    <w:rsid w:val="00C71CF7"/>
    <w:rsid w:val="00C722C6"/>
    <w:rsid w:val="00C72B6C"/>
    <w:rsid w:val="00C736D0"/>
    <w:rsid w:val="00C747F4"/>
    <w:rsid w:val="00C75619"/>
    <w:rsid w:val="00C765F3"/>
    <w:rsid w:val="00C766BC"/>
    <w:rsid w:val="00C76CF7"/>
    <w:rsid w:val="00C7795C"/>
    <w:rsid w:val="00C81127"/>
    <w:rsid w:val="00C8158D"/>
    <w:rsid w:val="00C821D9"/>
    <w:rsid w:val="00C83FB6"/>
    <w:rsid w:val="00C8466D"/>
    <w:rsid w:val="00C84B9A"/>
    <w:rsid w:val="00C84E21"/>
    <w:rsid w:val="00C8717A"/>
    <w:rsid w:val="00C873A8"/>
    <w:rsid w:val="00C87423"/>
    <w:rsid w:val="00C87FF2"/>
    <w:rsid w:val="00C9016C"/>
    <w:rsid w:val="00C9149B"/>
    <w:rsid w:val="00C92E8A"/>
    <w:rsid w:val="00C93594"/>
    <w:rsid w:val="00C9421F"/>
    <w:rsid w:val="00C94AD3"/>
    <w:rsid w:val="00C94FDA"/>
    <w:rsid w:val="00C95466"/>
    <w:rsid w:val="00C95738"/>
    <w:rsid w:val="00C96104"/>
    <w:rsid w:val="00C96B84"/>
    <w:rsid w:val="00C96FB1"/>
    <w:rsid w:val="00C9725D"/>
    <w:rsid w:val="00C97940"/>
    <w:rsid w:val="00CA25F1"/>
    <w:rsid w:val="00CA3F81"/>
    <w:rsid w:val="00CA439E"/>
    <w:rsid w:val="00CA4AC5"/>
    <w:rsid w:val="00CA54C4"/>
    <w:rsid w:val="00CA56EA"/>
    <w:rsid w:val="00CA746C"/>
    <w:rsid w:val="00CB033D"/>
    <w:rsid w:val="00CB053D"/>
    <w:rsid w:val="00CB33B7"/>
    <w:rsid w:val="00CB3E5C"/>
    <w:rsid w:val="00CB5C39"/>
    <w:rsid w:val="00CB5C92"/>
    <w:rsid w:val="00CB6443"/>
    <w:rsid w:val="00CB66DE"/>
    <w:rsid w:val="00CC02AC"/>
    <w:rsid w:val="00CC084C"/>
    <w:rsid w:val="00CC0E2B"/>
    <w:rsid w:val="00CC0FB9"/>
    <w:rsid w:val="00CC1E8A"/>
    <w:rsid w:val="00CC2335"/>
    <w:rsid w:val="00CC2491"/>
    <w:rsid w:val="00CC2968"/>
    <w:rsid w:val="00CC2A36"/>
    <w:rsid w:val="00CC2CFB"/>
    <w:rsid w:val="00CC33C0"/>
    <w:rsid w:val="00CC34B9"/>
    <w:rsid w:val="00CC43C1"/>
    <w:rsid w:val="00CC5287"/>
    <w:rsid w:val="00CC5AF2"/>
    <w:rsid w:val="00CC5B0E"/>
    <w:rsid w:val="00CC5D85"/>
    <w:rsid w:val="00CC64D4"/>
    <w:rsid w:val="00CC71B3"/>
    <w:rsid w:val="00CD0C22"/>
    <w:rsid w:val="00CD1060"/>
    <w:rsid w:val="00CD13AC"/>
    <w:rsid w:val="00CD1593"/>
    <w:rsid w:val="00CD20CC"/>
    <w:rsid w:val="00CD256F"/>
    <w:rsid w:val="00CD33EB"/>
    <w:rsid w:val="00CD35A5"/>
    <w:rsid w:val="00CD4AB3"/>
    <w:rsid w:val="00CD5FAE"/>
    <w:rsid w:val="00CD6879"/>
    <w:rsid w:val="00CD6EFE"/>
    <w:rsid w:val="00CE01A9"/>
    <w:rsid w:val="00CE1A87"/>
    <w:rsid w:val="00CE222D"/>
    <w:rsid w:val="00CE2D70"/>
    <w:rsid w:val="00CE40D8"/>
    <w:rsid w:val="00CE4935"/>
    <w:rsid w:val="00CE5798"/>
    <w:rsid w:val="00CE5DCC"/>
    <w:rsid w:val="00CE64E0"/>
    <w:rsid w:val="00CE6686"/>
    <w:rsid w:val="00CE6EE2"/>
    <w:rsid w:val="00CE70B5"/>
    <w:rsid w:val="00CF05AE"/>
    <w:rsid w:val="00CF0921"/>
    <w:rsid w:val="00CF0A52"/>
    <w:rsid w:val="00CF28AA"/>
    <w:rsid w:val="00CF2F47"/>
    <w:rsid w:val="00CF3F4C"/>
    <w:rsid w:val="00CF4342"/>
    <w:rsid w:val="00CF47A1"/>
    <w:rsid w:val="00CF5479"/>
    <w:rsid w:val="00CF608F"/>
    <w:rsid w:val="00CF6169"/>
    <w:rsid w:val="00CF6A33"/>
    <w:rsid w:val="00CF73E9"/>
    <w:rsid w:val="00CF7DD9"/>
    <w:rsid w:val="00CF7EC0"/>
    <w:rsid w:val="00D006D4"/>
    <w:rsid w:val="00D00E75"/>
    <w:rsid w:val="00D01B56"/>
    <w:rsid w:val="00D02392"/>
    <w:rsid w:val="00D02821"/>
    <w:rsid w:val="00D03437"/>
    <w:rsid w:val="00D03943"/>
    <w:rsid w:val="00D03F52"/>
    <w:rsid w:val="00D047CE"/>
    <w:rsid w:val="00D04C6C"/>
    <w:rsid w:val="00D0567C"/>
    <w:rsid w:val="00D0584D"/>
    <w:rsid w:val="00D05F47"/>
    <w:rsid w:val="00D06DBC"/>
    <w:rsid w:val="00D0702E"/>
    <w:rsid w:val="00D072C7"/>
    <w:rsid w:val="00D07856"/>
    <w:rsid w:val="00D079F8"/>
    <w:rsid w:val="00D10023"/>
    <w:rsid w:val="00D1051D"/>
    <w:rsid w:val="00D10561"/>
    <w:rsid w:val="00D106B3"/>
    <w:rsid w:val="00D10D9F"/>
    <w:rsid w:val="00D12D2D"/>
    <w:rsid w:val="00D13387"/>
    <w:rsid w:val="00D13804"/>
    <w:rsid w:val="00D13C05"/>
    <w:rsid w:val="00D140AC"/>
    <w:rsid w:val="00D1508D"/>
    <w:rsid w:val="00D16507"/>
    <w:rsid w:val="00D16940"/>
    <w:rsid w:val="00D16B66"/>
    <w:rsid w:val="00D175F6"/>
    <w:rsid w:val="00D200CA"/>
    <w:rsid w:val="00D20167"/>
    <w:rsid w:val="00D202DD"/>
    <w:rsid w:val="00D20E7A"/>
    <w:rsid w:val="00D21F57"/>
    <w:rsid w:val="00D22CDC"/>
    <w:rsid w:val="00D25214"/>
    <w:rsid w:val="00D25819"/>
    <w:rsid w:val="00D259E2"/>
    <w:rsid w:val="00D25E61"/>
    <w:rsid w:val="00D26EF8"/>
    <w:rsid w:val="00D26F92"/>
    <w:rsid w:val="00D303E1"/>
    <w:rsid w:val="00D306F8"/>
    <w:rsid w:val="00D30937"/>
    <w:rsid w:val="00D31614"/>
    <w:rsid w:val="00D31AE8"/>
    <w:rsid w:val="00D31F64"/>
    <w:rsid w:val="00D32004"/>
    <w:rsid w:val="00D325D0"/>
    <w:rsid w:val="00D32967"/>
    <w:rsid w:val="00D32DE7"/>
    <w:rsid w:val="00D34442"/>
    <w:rsid w:val="00D345E0"/>
    <w:rsid w:val="00D34A8A"/>
    <w:rsid w:val="00D34DCA"/>
    <w:rsid w:val="00D35371"/>
    <w:rsid w:val="00D363FC"/>
    <w:rsid w:val="00D369B2"/>
    <w:rsid w:val="00D374EE"/>
    <w:rsid w:val="00D37D96"/>
    <w:rsid w:val="00D40BA4"/>
    <w:rsid w:val="00D41C8B"/>
    <w:rsid w:val="00D42997"/>
    <w:rsid w:val="00D4301C"/>
    <w:rsid w:val="00D43322"/>
    <w:rsid w:val="00D433F9"/>
    <w:rsid w:val="00D4456A"/>
    <w:rsid w:val="00D44ACF"/>
    <w:rsid w:val="00D45E4F"/>
    <w:rsid w:val="00D465E9"/>
    <w:rsid w:val="00D46A3B"/>
    <w:rsid w:val="00D46A7C"/>
    <w:rsid w:val="00D46E1C"/>
    <w:rsid w:val="00D4735A"/>
    <w:rsid w:val="00D476DC"/>
    <w:rsid w:val="00D5088C"/>
    <w:rsid w:val="00D5142A"/>
    <w:rsid w:val="00D51FE3"/>
    <w:rsid w:val="00D523EB"/>
    <w:rsid w:val="00D5380D"/>
    <w:rsid w:val="00D55F9B"/>
    <w:rsid w:val="00D56CF1"/>
    <w:rsid w:val="00D57253"/>
    <w:rsid w:val="00D57AD7"/>
    <w:rsid w:val="00D60638"/>
    <w:rsid w:val="00D60F21"/>
    <w:rsid w:val="00D612FA"/>
    <w:rsid w:val="00D63608"/>
    <w:rsid w:val="00D63BF8"/>
    <w:rsid w:val="00D64B57"/>
    <w:rsid w:val="00D654E2"/>
    <w:rsid w:val="00D6606C"/>
    <w:rsid w:val="00D661E5"/>
    <w:rsid w:val="00D66CD3"/>
    <w:rsid w:val="00D67402"/>
    <w:rsid w:val="00D67A62"/>
    <w:rsid w:val="00D70E51"/>
    <w:rsid w:val="00D71300"/>
    <w:rsid w:val="00D71541"/>
    <w:rsid w:val="00D7259D"/>
    <w:rsid w:val="00D727B9"/>
    <w:rsid w:val="00D72989"/>
    <w:rsid w:val="00D72CCE"/>
    <w:rsid w:val="00D731B5"/>
    <w:rsid w:val="00D7369D"/>
    <w:rsid w:val="00D7489B"/>
    <w:rsid w:val="00D74BA6"/>
    <w:rsid w:val="00D74FAB"/>
    <w:rsid w:val="00D75189"/>
    <w:rsid w:val="00D76CD2"/>
    <w:rsid w:val="00D77A86"/>
    <w:rsid w:val="00D805AE"/>
    <w:rsid w:val="00D80A13"/>
    <w:rsid w:val="00D80A91"/>
    <w:rsid w:val="00D80BA4"/>
    <w:rsid w:val="00D816E2"/>
    <w:rsid w:val="00D81D0E"/>
    <w:rsid w:val="00D84465"/>
    <w:rsid w:val="00D84884"/>
    <w:rsid w:val="00D85492"/>
    <w:rsid w:val="00D85868"/>
    <w:rsid w:val="00D85CC7"/>
    <w:rsid w:val="00D86017"/>
    <w:rsid w:val="00D8684F"/>
    <w:rsid w:val="00D87C9C"/>
    <w:rsid w:val="00D902A7"/>
    <w:rsid w:val="00D903A4"/>
    <w:rsid w:val="00D90828"/>
    <w:rsid w:val="00D90904"/>
    <w:rsid w:val="00D90B10"/>
    <w:rsid w:val="00D917FF"/>
    <w:rsid w:val="00D92C9A"/>
    <w:rsid w:val="00D92D28"/>
    <w:rsid w:val="00D93D48"/>
    <w:rsid w:val="00D93DC1"/>
    <w:rsid w:val="00D94137"/>
    <w:rsid w:val="00D94358"/>
    <w:rsid w:val="00D9742A"/>
    <w:rsid w:val="00DA0CF7"/>
    <w:rsid w:val="00DA0FB1"/>
    <w:rsid w:val="00DA104D"/>
    <w:rsid w:val="00DA16D2"/>
    <w:rsid w:val="00DA2623"/>
    <w:rsid w:val="00DA28A7"/>
    <w:rsid w:val="00DA2C91"/>
    <w:rsid w:val="00DA3519"/>
    <w:rsid w:val="00DA3951"/>
    <w:rsid w:val="00DA3BE5"/>
    <w:rsid w:val="00DA3DE4"/>
    <w:rsid w:val="00DA3EA6"/>
    <w:rsid w:val="00DA4D9C"/>
    <w:rsid w:val="00DA5680"/>
    <w:rsid w:val="00DA5FCC"/>
    <w:rsid w:val="00DA7F56"/>
    <w:rsid w:val="00DB0F25"/>
    <w:rsid w:val="00DB132F"/>
    <w:rsid w:val="00DB19B5"/>
    <w:rsid w:val="00DB1D3A"/>
    <w:rsid w:val="00DB1D7F"/>
    <w:rsid w:val="00DB1DC8"/>
    <w:rsid w:val="00DB24A7"/>
    <w:rsid w:val="00DB3112"/>
    <w:rsid w:val="00DB3514"/>
    <w:rsid w:val="00DB4090"/>
    <w:rsid w:val="00DB499A"/>
    <w:rsid w:val="00DB4B27"/>
    <w:rsid w:val="00DB5963"/>
    <w:rsid w:val="00DB5B7A"/>
    <w:rsid w:val="00DB651D"/>
    <w:rsid w:val="00DB6E06"/>
    <w:rsid w:val="00DC00C8"/>
    <w:rsid w:val="00DC045B"/>
    <w:rsid w:val="00DC0694"/>
    <w:rsid w:val="00DC0937"/>
    <w:rsid w:val="00DC1404"/>
    <w:rsid w:val="00DC1854"/>
    <w:rsid w:val="00DC2442"/>
    <w:rsid w:val="00DC2CA9"/>
    <w:rsid w:val="00DC3AB4"/>
    <w:rsid w:val="00DC559D"/>
    <w:rsid w:val="00DC66A8"/>
    <w:rsid w:val="00DC66A9"/>
    <w:rsid w:val="00DC715B"/>
    <w:rsid w:val="00DD11EE"/>
    <w:rsid w:val="00DD1A3C"/>
    <w:rsid w:val="00DD235A"/>
    <w:rsid w:val="00DD3BDF"/>
    <w:rsid w:val="00DD3E6A"/>
    <w:rsid w:val="00DD431B"/>
    <w:rsid w:val="00DD4A16"/>
    <w:rsid w:val="00DD4BE8"/>
    <w:rsid w:val="00DD4E81"/>
    <w:rsid w:val="00DD54E6"/>
    <w:rsid w:val="00DD6991"/>
    <w:rsid w:val="00DD79B2"/>
    <w:rsid w:val="00DD7EBB"/>
    <w:rsid w:val="00DE121E"/>
    <w:rsid w:val="00DE14F9"/>
    <w:rsid w:val="00DE1C12"/>
    <w:rsid w:val="00DE27C2"/>
    <w:rsid w:val="00DE3E61"/>
    <w:rsid w:val="00DE460A"/>
    <w:rsid w:val="00DE4E79"/>
    <w:rsid w:val="00DE4FB6"/>
    <w:rsid w:val="00DE6059"/>
    <w:rsid w:val="00DE638F"/>
    <w:rsid w:val="00DE68C4"/>
    <w:rsid w:val="00DE6D1B"/>
    <w:rsid w:val="00DE6F71"/>
    <w:rsid w:val="00DE7539"/>
    <w:rsid w:val="00DE761D"/>
    <w:rsid w:val="00DE7798"/>
    <w:rsid w:val="00DF12F2"/>
    <w:rsid w:val="00DF1A49"/>
    <w:rsid w:val="00DF24EE"/>
    <w:rsid w:val="00DF27A5"/>
    <w:rsid w:val="00DF2994"/>
    <w:rsid w:val="00DF2D31"/>
    <w:rsid w:val="00DF2EDF"/>
    <w:rsid w:val="00DF3867"/>
    <w:rsid w:val="00DF474B"/>
    <w:rsid w:val="00DF4830"/>
    <w:rsid w:val="00DF61F8"/>
    <w:rsid w:val="00E01095"/>
    <w:rsid w:val="00E0286F"/>
    <w:rsid w:val="00E02D60"/>
    <w:rsid w:val="00E02E97"/>
    <w:rsid w:val="00E02EE1"/>
    <w:rsid w:val="00E039E5"/>
    <w:rsid w:val="00E0424A"/>
    <w:rsid w:val="00E052F1"/>
    <w:rsid w:val="00E05A08"/>
    <w:rsid w:val="00E05A16"/>
    <w:rsid w:val="00E062E8"/>
    <w:rsid w:val="00E068DC"/>
    <w:rsid w:val="00E0791D"/>
    <w:rsid w:val="00E07990"/>
    <w:rsid w:val="00E079B6"/>
    <w:rsid w:val="00E07B47"/>
    <w:rsid w:val="00E11403"/>
    <w:rsid w:val="00E13395"/>
    <w:rsid w:val="00E1369C"/>
    <w:rsid w:val="00E142EB"/>
    <w:rsid w:val="00E1461B"/>
    <w:rsid w:val="00E1479E"/>
    <w:rsid w:val="00E15892"/>
    <w:rsid w:val="00E15EA9"/>
    <w:rsid w:val="00E16DB2"/>
    <w:rsid w:val="00E1787B"/>
    <w:rsid w:val="00E17881"/>
    <w:rsid w:val="00E20C0D"/>
    <w:rsid w:val="00E21AC8"/>
    <w:rsid w:val="00E22A85"/>
    <w:rsid w:val="00E23826"/>
    <w:rsid w:val="00E23B82"/>
    <w:rsid w:val="00E247BE"/>
    <w:rsid w:val="00E267EF"/>
    <w:rsid w:val="00E26CA4"/>
    <w:rsid w:val="00E26E71"/>
    <w:rsid w:val="00E277F3"/>
    <w:rsid w:val="00E27DD9"/>
    <w:rsid w:val="00E30841"/>
    <w:rsid w:val="00E30D05"/>
    <w:rsid w:val="00E311FC"/>
    <w:rsid w:val="00E312ED"/>
    <w:rsid w:val="00E31928"/>
    <w:rsid w:val="00E333D3"/>
    <w:rsid w:val="00E35E59"/>
    <w:rsid w:val="00E35EBE"/>
    <w:rsid w:val="00E36986"/>
    <w:rsid w:val="00E36A3D"/>
    <w:rsid w:val="00E3747C"/>
    <w:rsid w:val="00E4156B"/>
    <w:rsid w:val="00E41E78"/>
    <w:rsid w:val="00E422C3"/>
    <w:rsid w:val="00E42829"/>
    <w:rsid w:val="00E42E62"/>
    <w:rsid w:val="00E4388D"/>
    <w:rsid w:val="00E43961"/>
    <w:rsid w:val="00E448F4"/>
    <w:rsid w:val="00E45293"/>
    <w:rsid w:val="00E45318"/>
    <w:rsid w:val="00E453C1"/>
    <w:rsid w:val="00E472BC"/>
    <w:rsid w:val="00E47661"/>
    <w:rsid w:val="00E47A11"/>
    <w:rsid w:val="00E47D1B"/>
    <w:rsid w:val="00E50E06"/>
    <w:rsid w:val="00E50FBA"/>
    <w:rsid w:val="00E50FFF"/>
    <w:rsid w:val="00E51352"/>
    <w:rsid w:val="00E529F5"/>
    <w:rsid w:val="00E5300E"/>
    <w:rsid w:val="00E5321D"/>
    <w:rsid w:val="00E534D5"/>
    <w:rsid w:val="00E53968"/>
    <w:rsid w:val="00E54A11"/>
    <w:rsid w:val="00E54B60"/>
    <w:rsid w:val="00E54DF1"/>
    <w:rsid w:val="00E559E1"/>
    <w:rsid w:val="00E55A5C"/>
    <w:rsid w:val="00E55B44"/>
    <w:rsid w:val="00E55D0E"/>
    <w:rsid w:val="00E55EA6"/>
    <w:rsid w:val="00E568D2"/>
    <w:rsid w:val="00E5697D"/>
    <w:rsid w:val="00E56BAA"/>
    <w:rsid w:val="00E56E28"/>
    <w:rsid w:val="00E5747E"/>
    <w:rsid w:val="00E5766B"/>
    <w:rsid w:val="00E60479"/>
    <w:rsid w:val="00E605E4"/>
    <w:rsid w:val="00E6088D"/>
    <w:rsid w:val="00E61895"/>
    <w:rsid w:val="00E623B2"/>
    <w:rsid w:val="00E628C6"/>
    <w:rsid w:val="00E62C82"/>
    <w:rsid w:val="00E648B7"/>
    <w:rsid w:val="00E65108"/>
    <w:rsid w:val="00E65B5E"/>
    <w:rsid w:val="00E674F2"/>
    <w:rsid w:val="00E70177"/>
    <w:rsid w:val="00E7022F"/>
    <w:rsid w:val="00E7093F"/>
    <w:rsid w:val="00E7111D"/>
    <w:rsid w:val="00E72728"/>
    <w:rsid w:val="00E727A3"/>
    <w:rsid w:val="00E727D2"/>
    <w:rsid w:val="00E7295E"/>
    <w:rsid w:val="00E733F8"/>
    <w:rsid w:val="00E73CE4"/>
    <w:rsid w:val="00E749AC"/>
    <w:rsid w:val="00E75257"/>
    <w:rsid w:val="00E75400"/>
    <w:rsid w:val="00E76571"/>
    <w:rsid w:val="00E804E8"/>
    <w:rsid w:val="00E8094F"/>
    <w:rsid w:val="00E81DBD"/>
    <w:rsid w:val="00E81F28"/>
    <w:rsid w:val="00E8360B"/>
    <w:rsid w:val="00E83B54"/>
    <w:rsid w:val="00E8605F"/>
    <w:rsid w:val="00E86D7A"/>
    <w:rsid w:val="00E923B4"/>
    <w:rsid w:val="00E92B43"/>
    <w:rsid w:val="00E930AA"/>
    <w:rsid w:val="00E938C8"/>
    <w:rsid w:val="00E93D3A"/>
    <w:rsid w:val="00E94DFA"/>
    <w:rsid w:val="00E950AD"/>
    <w:rsid w:val="00E951CC"/>
    <w:rsid w:val="00E95564"/>
    <w:rsid w:val="00E95766"/>
    <w:rsid w:val="00E9678B"/>
    <w:rsid w:val="00E97168"/>
    <w:rsid w:val="00E971DC"/>
    <w:rsid w:val="00E97D11"/>
    <w:rsid w:val="00EA0240"/>
    <w:rsid w:val="00EA09A7"/>
    <w:rsid w:val="00EA0B8D"/>
    <w:rsid w:val="00EA179A"/>
    <w:rsid w:val="00EA25DF"/>
    <w:rsid w:val="00EA6131"/>
    <w:rsid w:val="00EA6E9A"/>
    <w:rsid w:val="00EB0007"/>
    <w:rsid w:val="00EB07CB"/>
    <w:rsid w:val="00EB0A42"/>
    <w:rsid w:val="00EB100E"/>
    <w:rsid w:val="00EB19C7"/>
    <w:rsid w:val="00EB2033"/>
    <w:rsid w:val="00EB20CA"/>
    <w:rsid w:val="00EB211D"/>
    <w:rsid w:val="00EB2B6C"/>
    <w:rsid w:val="00EB2D92"/>
    <w:rsid w:val="00EB2DDE"/>
    <w:rsid w:val="00EB5136"/>
    <w:rsid w:val="00EB553C"/>
    <w:rsid w:val="00EB6337"/>
    <w:rsid w:val="00EB7435"/>
    <w:rsid w:val="00EC0202"/>
    <w:rsid w:val="00EC0527"/>
    <w:rsid w:val="00EC14FA"/>
    <w:rsid w:val="00EC1705"/>
    <w:rsid w:val="00EC1FC9"/>
    <w:rsid w:val="00EC2DF6"/>
    <w:rsid w:val="00EC32EC"/>
    <w:rsid w:val="00EC34CC"/>
    <w:rsid w:val="00EC366F"/>
    <w:rsid w:val="00EC36B4"/>
    <w:rsid w:val="00EC3710"/>
    <w:rsid w:val="00EC3AEC"/>
    <w:rsid w:val="00EC3F7C"/>
    <w:rsid w:val="00EC4333"/>
    <w:rsid w:val="00EC64B0"/>
    <w:rsid w:val="00EC665C"/>
    <w:rsid w:val="00EC70EF"/>
    <w:rsid w:val="00ED058C"/>
    <w:rsid w:val="00ED0C72"/>
    <w:rsid w:val="00ED1205"/>
    <w:rsid w:val="00ED1DA2"/>
    <w:rsid w:val="00ED20F1"/>
    <w:rsid w:val="00ED21A3"/>
    <w:rsid w:val="00ED21BA"/>
    <w:rsid w:val="00ED294F"/>
    <w:rsid w:val="00ED3121"/>
    <w:rsid w:val="00ED421C"/>
    <w:rsid w:val="00ED5D01"/>
    <w:rsid w:val="00ED7E2E"/>
    <w:rsid w:val="00EE1AA2"/>
    <w:rsid w:val="00EE2331"/>
    <w:rsid w:val="00EE2599"/>
    <w:rsid w:val="00EE32CE"/>
    <w:rsid w:val="00EE3353"/>
    <w:rsid w:val="00EE3684"/>
    <w:rsid w:val="00EE38A6"/>
    <w:rsid w:val="00EE38CB"/>
    <w:rsid w:val="00EE3CDA"/>
    <w:rsid w:val="00EE3E2E"/>
    <w:rsid w:val="00EE4224"/>
    <w:rsid w:val="00EE4604"/>
    <w:rsid w:val="00EE6233"/>
    <w:rsid w:val="00EE6B8D"/>
    <w:rsid w:val="00EE6BEF"/>
    <w:rsid w:val="00EE6F4B"/>
    <w:rsid w:val="00EE6FB0"/>
    <w:rsid w:val="00EE76E7"/>
    <w:rsid w:val="00EE7A42"/>
    <w:rsid w:val="00EE7ADA"/>
    <w:rsid w:val="00EE7CF3"/>
    <w:rsid w:val="00EF0639"/>
    <w:rsid w:val="00EF08E5"/>
    <w:rsid w:val="00EF25EF"/>
    <w:rsid w:val="00EF4CCE"/>
    <w:rsid w:val="00EF542B"/>
    <w:rsid w:val="00F00961"/>
    <w:rsid w:val="00F00DDB"/>
    <w:rsid w:val="00F014E3"/>
    <w:rsid w:val="00F01C1C"/>
    <w:rsid w:val="00F0284E"/>
    <w:rsid w:val="00F02A7A"/>
    <w:rsid w:val="00F02B02"/>
    <w:rsid w:val="00F02CED"/>
    <w:rsid w:val="00F04901"/>
    <w:rsid w:val="00F05F66"/>
    <w:rsid w:val="00F06216"/>
    <w:rsid w:val="00F070ED"/>
    <w:rsid w:val="00F07146"/>
    <w:rsid w:val="00F07E56"/>
    <w:rsid w:val="00F1060A"/>
    <w:rsid w:val="00F10776"/>
    <w:rsid w:val="00F10817"/>
    <w:rsid w:val="00F1093D"/>
    <w:rsid w:val="00F119CC"/>
    <w:rsid w:val="00F11AD0"/>
    <w:rsid w:val="00F11BF9"/>
    <w:rsid w:val="00F11FF2"/>
    <w:rsid w:val="00F12357"/>
    <w:rsid w:val="00F126F2"/>
    <w:rsid w:val="00F1283C"/>
    <w:rsid w:val="00F132C5"/>
    <w:rsid w:val="00F13AD7"/>
    <w:rsid w:val="00F13BE3"/>
    <w:rsid w:val="00F13D92"/>
    <w:rsid w:val="00F15203"/>
    <w:rsid w:val="00F178A0"/>
    <w:rsid w:val="00F17BBA"/>
    <w:rsid w:val="00F2196B"/>
    <w:rsid w:val="00F22E12"/>
    <w:rsid w:val="00F22E1B"/>
    <w:rsid w:val="00F23A83"/>
    <w:rsid w:val="00F2543B"/>
    <w:rsid w:val="00F25ABF"/>
    <w:rsid w:val="00F273EF"/>
    <w:rsid w:val="00F27BB8"/>
    <w:rsid w:val="00F316E0"/>
    <w:rsid w:val="00F323BB"/>
    <w:rsid w:val="00F3258E"/>
    <w:rsid w:val="00F32C68"/>
    <w:rsid w:val="00F330AD"/>
    <w:rsid w:val="00F341B3"/>
    <w:rsid w:val="00F35AC7"/>
    <w:rsid w:val="00F35B96"/>
    <w:rsid w:val="00F35DA6"/>
    <w:rsid w:val="00F3786C"/>
    <w:rsid w:val="00F40B4F"/>
    <w:rsid w:val="00F40C52"/>
    <w:rsid w:val="00F40CBC"/>
    <w:rsid w:val="00F4116F"/>
    <w:rsid w:val="00F41A12"/>
    <w:rsid w:val="00F43A88"/>
    <w:rsid w:val="00F43B77"/>
    <w:rsid w:val="00F4451B"/>
    <w:rsid w:val="00F4490D"/>
    <w:rsid w:val="00F453EF"/>
    <w:rsid w:val="00F465DC"/>
    <w:rsid w:val="00F47EDF"/>
    <w:rsid w:val="00F50A27"/>
    <w:rsid w:val="00F50FA0"/>
    <w:rsid w:val="00F51A46"/>
    <w:rsid w:val="00F52DAE"/>
    <w:rsid w:val="00F52F2E"/>
    <w:rsid w:val="00F5301E"/>
    <w:rsid w:val="00F53260"/>
    <w:rsid w:val="00F53526"/>
    <w:rsid w:val="00F53745"/>
    <w:rsid w:val="00F54DF2"/>
    <w:rsid w:val="00F555FC"/>
    <w:rsid w:val="00F5645C"/>
    <w:rsid w:val="00F575D4"/>
    <w:rsid w:val="00F5764C"/>
    <w:rsid w:val="00F579EC"/>
    <w:rsid w:val="00F57E55"/>
    <w:rsid w:val="00F61C4E"/>
    <w:rsid w:val="00F64676"/>
    <w:rsid w:val="00F652D7"/>
    <w:rsid w:val="00F65EB5"/>
    <w:rsid w:val="00F66169"/>
    <w:rsid w:val="00F6620E"/>
    <w:rsid w:val="00F6636D"/>
    <w:rsid w:val="00F66B0F"/>
    <w:rsid w:val="00F67252"/>
    <w:rsid w:val="00F67417"/>
    <w:rsid w:val="00F67525"/>
    <w:rsid w:val="00F71911"/>
    <w:rsid w:val="00F7279E"/>
    <w:rsid w:val="00F72CFF"/>
    <w:rsid w:val="00F73711"/>
    <w:rsid w:val="00F749E3"/>
    <w:rsid w:val="00F74BAF"/>
    <w:rsid w:val="00F74D1B"/>
    <w:rsid w:val="00F750B6"/>
    <w:rsid w:val="00F7542C"/>
    <w:rsid w:val="00F75C87"/>
    <w:rsid w:val="00F7653F"/>
    <w:rsid w:val="00F767AD"/>
    <w:rsid w:val="00F7702B"/>
    <w:rsid w:val="00F77483"/>
    <w:rsid w:val="00F77CBE"/>
    <w:rsid w:val="00F81871"/>
    <w:rsid w:val="00F81BAF"/>
    <w:rsid w:val="00F81DCB"/>
    <w:rsid w:val="00F82519"/>
    <w:rsid w:val="00F82AF0"/>
    <w:rsid w:val="00F82D4C"/>
    <w:rsid w:val="00F83120"/>
    <w:rsid w:val="00F83D9A"/>
    <w:rsid w:val="00F8458B"/>
    <w:rsid w:val="00F84B3A"/>
    <w:rsid w:val="00F84D18"/>
    <w:rsid w:val="00F85867"/>
    <w:rsid w:val="00F85EE8"/>
    <w:rsid w:val="00F86617"/>
    <w:rsid w:val="00F86A79"/>
    <w:rsid w:val="00F86AE7"/>
    <w:rsid w:val="00F9019C"/>
    <w:rsid w:val="00F90291"/>
    <w:rsid w:val="00F90E98"/>
    <w:rsid w:val="00F919F1"/>
    <w:rsid w:val="00F92C59"/>
    <w:rsid w:val="00F933F9"/>
    <w:rsid w:val="00F93577"/>
    <w:rsid w:val="00F93A98"/>
    <w:rsid w:val="00F93F87"/>
    <w:rsid w:val="00F943A7"/>
    <w:rsid w:val="00F94E40"/>
    <w:rsid w:val="00F95528"/>
    <w:rsid w:val="00F964EC"/>
    <w:rsid w:val="00F977E0"/>
    <w:rsid w:val="00F97D16"/>
    <w:rsid w:val="00FA0A72"/>
    <w:rsid w:val="00FA0DD7"/>
    <w:rsid w:val="00FA13A3"/>
    <w:rsid w:val="00FA2327"/>
    <w:rsid w:val="00FA239E"/>
    <w:rsid w:val="00FA3002"/>
    <w:rsid w:val="00FA325E"/>
    <w:rsid w:val="00FA349E"/>
    <w:rsid w:val="00FA3B7A"/>
    <w:rsid w:val="00FA6456"/>
    <w:rsid w:val="00FA68CA"/>
    <w:rsid w:val="00FA6F2C"/>
    <w:rsid w:val="00FA743D"/>
    <w:rsid w:val="00FB03EA"/>
    <w:rsid w:val="00FB169C"/>
    <w:rsid w:val="00FB20CC"/>
    <w:rsid w:val="00FB253D"/>
    <w:rsid w:val="00FB38E0"/>
    <w:rsid w:val="00FB3E1A"/>
    <w:rsid w:val="00FB3E33"/>
    <w:rsid w:val="00FB4B2C"/>
    <w:rsid w:val="00FB6089"/>
    <w:rsid w:val="00FB6357"/>
    <w:rsid w:val="00FB63DF"/>
    <w:rsid w:val="00FB74C5"/>
    <w:rsid w:val="00FB756A"/>
    <w:rsid w:val="00FC0BCF"/>
    <w:rsid w:val="00FC0C58"/>
    <w:rsid w:val="00FC0FCC"/>
    <w:rsid w:val="00FC2019"/>
    <w:rsid w:val="00FC34C7"/>
    <w:rsid w:val="00FC3564"/>
    <w:rsid w:val="00FC3C57"/>
    <w:rsid w:val="00FC45CA"/>
    <w:rsid w:val="00FC4DE1"/>
    <w:rsid w:val="00FC4EEF"/>
    <w:rsid w:val="00FC54FB"/>
    <w:rsid w:val="00FC5C22"/>
    <w:rsid w:val="00FC5E5B"/>
    <w:rsid w:val="00FC6091"/>
    <w:rsid w:val="00FC647E"/>
    <w:rsid w:val="00FC6DB9"/>
    <w:rsid w:val="00FC77B9"/>
    <w:rsid w:val="00FC7E9E"/>
    <w:rsid w:val="00FD0796"/>
    <w:rsid w:val="00FD1523"/>
    <w:rsid w:val="00FD24F8"/>
    <w:rsid w:val="00FD4B9D"/>
    <w:rsid w:val="00FD4D2D"/>
    <w:rsid w:val="00FD5A15"/>
    <w:rsid w:val="00FD631B"/>
    <w:rsid w:val="00FD7BA9"/>
    <w:rsid w:val="00FE138C"/>
    <w:rsid w:val="00FE19F5"/>
    <w:rsid w:val="00FE201D"/>
    <w:rsid w:val="00FE23AB"/>
    <w:rsid w:val="00FE3622"/>
    <w:rsid w:val="00FE36E7"/>
    <w:rsid w:val="00FE3AC4"/>
    <w:rsid w:val="00FE4AF9"/>
    <w:rsid w:val="00FE4FA9"/>
    <w:rsid w:val="00FE5395"/>
    <w:rsid w:val="00FE5452"/>
    <w:rsid w:val="00FE5D3B"/>
    <w:rsid w:val="00FE673F"/>
    <w:rsid w:val="00FE6F97"/>
    <w:rsid w:val="00FE7531"/>
    <w:rsid w:val="00FE7F99"/>
    <w:rsid w:val="00FF0194"/>
    <w:rsid w:val="00FF1911"/>
    <w:rsid w:val="00FF242F"/>
    <w:rsid w:val="00FF3417"/>
    <w:rsid w:val="00FF40CA"/>
    <w:rsid w:val="00FF4378"/>
    <w:rsid w:val="00FF4A60"/>
    <w:rsid w:val="00FF4CDE"/>
    <w:rsid w:val="00FF508A"/>
    <w:rsid w:val="00FF598F"/>
    <w:rsid w:val="00FF5A01"/>
    <w:rsid w:val="00FF6DFE"/>
    <w:rsid w:val="00FF7C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8AA6F4"/>
  <w15:docId w15:val="{3AD53AB8-7D15-47C3-89A5-BC602DFA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6089"/>
    <w:pPr>
      <w:spacing w:before="120" w:line="288" w:lineRule="auto"/>
      <w:jc w:val="both"/>
    </w:pPr>
    <w:rPr>
      <w:rFonts w:asciiTheme="minorHAnsi" w:hAnsiTheme="minorHAnsi"/>
      <w:sz w:val="22"/>
      <w:szCs w:val="24"/>
    </w:rPr>
  </w:style>
  <w:style w:type="paragraph" w:styleId="Nadpis1">
    <w:name w:val="heading 1"/>
    <w:basedOn w:val="Normln"/>
    <w:next w:val="Normln"/>
    <w:link w:val="Nadpis1Char"/>
    <w:uiPriority w:val="99"/>
    <w:qFormat/>
    <w:rsid w:val="004155F5"/>
    <w:pPr>
      <w:keepNext/>
      <w:numPr>
        <w:numId w:val="7"/>
      </w:numPr>
      <w:spacing w:before="360"/>
      <w:jc w:val="center"/>
      <w:outlineLvl w:val="0"/>
    </w:pPr>
    <w:rPr>
      <w:rFonts w:ascii="Cambria" w:hAnsi="Cambria"/>
      <w:b/>
      <w:bCs/>
      <w:kern w:val="32"/>
      <w:sz w:val="32"/>
      <w:szCs w:val="32"/>
    </w:rPr>
  </w:style>
  <w:style w:type="paragraph" w:styleId="Nadpis2">
    <w:name w:val="heading 2"/>
    <w:aliases w:val="Char, Char"/>
    <w:basedOn w:val="Normln"/>
    <w:next w:val="Normln"/>
    <w:link w:val="Nadpis2Char"/>
    <w:uiPriority w:val="99"/>
    <w:qFormat/>
    <w:rsid w:val="004155F5"/>
    <w:pPr>
      <w:numPr>
        <w:ilvl w:val="1"/>
        <w:numId w:val="7"/>
      </w:numPr>
      <w:outlineLvl w:val="1"/>
    </w:pPr>
    <w:rPr>
      <w:bCs/>
      <w:iCs/>
      <w:szCs w:val="28"/>
    </w:rPr>
  </w:style>
  <w:style w:type="paragraph" w:styleId="Nadpis3">
    <w:name w:val="heading 3"/>
    <w:basedOn w:val="Normln"/>
    <w:next w:val="Normln"/>
    <w:link w:val="Nadpis3Char"/>
    <w:uiPriority w:val="99"/>
    <w:qFormat/>
    <w:rsid w:val="004B0077"/>
    <w:pPr>
      <w:numPr>
        <w:ilvl w:val="2"/>
        <w:numId w:val="41"/>
      </w:numPr>
      <w:outlineLvl w:val="2"/>
    </w:pPr>
    <w:rPr>
      <w:bCs/>
      <w:szCs w:val="26"/>
    </w:rPr>
  </w:style>
  <w:style w:type="paragraph" w:styleId="Nadpis4">
    <w:name w:val="heading 4"/>
    <w:basedOn w:val="Normln"/>
    <w:next w:val="Normln"/>
    <w:link w:val="Nadpis4Char"/>
    <w:uiPriority w:val="99"/>
    <w:qFormat/>
    <w:rsid w:val="004155F5"/>
    <w:pPr>
      <w:numPr>
        <w:ilvl w:val="3"/>
        <w:numId w:val="7"/>
      </w:numPr>
      <w:outlineLvl w:val="3"/>
    </w:pPr>
    <w:rPr>
      <w:rFonts w:ascii="Calibri" w:hAnsi="Calibri"/>
      <w:b/>
      <w:bCs/>
      <w:sz w:val="28"/>
      <w:szCs w:val="28"/>
    </w:rPr>
  </w:style>
  <w:style w:type="paragraph" w:styleId="Nadpis5">
    <w:name w:val="heading 5"/>
    <w:basedOn w:val="Normln"/>
    <w:next w:val="Normln"/>
    <w:link w:val="Nadpis5Char"/>
    <w:uiPriority w:val="99"/>
    <w:qFormat/>
    <w:rsid w:val="004155F5"/>
    <w:pPr>
      <w:numPr>
        <w:ilvl w:val="4"/>
        <w:numId w:val="7"/>
      </w:numPr>
      <w:tabs>
        <w:tab w:val="left" w:pos="737"/>
      </w:tabs>
      <w:outlineLvl w:val="4"/>
    </w:pPr>
    <w:rPr>
      <w:bCs/>
      <w:iCs/>
      <w:szCs w:val="26"/>
    </w:rPr>
  </w:style>
  <w:style w:type="paragraph" w:styleId="Nadpis6">
    <w:name w:val="heading 6"/>
    <w:basedOn w:val="Normln"/>
    <w:next w:val="Normln"/>
    <w:link w:val="Nadpis6Char"/>
    <w:uiPriority w:val="99"/>
    <w:qFormat/>
    <w:rsid w:val="004155F5"/>
    <w:pPr>
      <w:numPr>
        <w:ilvl w:val="5"/>
        <w:numId w:val="7"/>
      </w:numPr>
      <w:tabs>
        <w:tab w:val="left" w:pos="104"/>
      </w:tabs>
      <w:spacing w:before="0" w:after="200"/>
      <w:outlineLvl w:val="5"/>
    </w:pPr>
    <w:rPr>
      <w:rFonts w:ascii="Calibri" w:hAnsi="Calibri"/>
      <w:b/>
      <w:bCs/>
      <w:sz w:val="20"/>
      <w:szCs w:val="20"/>
    </w:rPr>
  </w:style>
  <w:style w:type="paragraph" w:styleId="Nadpis7">
    <w:name w:val="heading 7"/>
    <w:basedOn w:val="Normln"/>
    <w:next w:val="Normln"/>
    <w:link w:val="Nadpis7Char"/>
    <w:uiPriority w:val="99"/>
    <w:qFormat/>
    <w:rsid w:val="004155F5"/>
    <w:pPr>
      <w:numPr>
        <w:ilvl w:val="6"/>
        <w:numId w:val="7"/>
      </w:numPr>
      <w:spacing w:before="0"/>
      <w:outlineLvl w:val="6"/>
    </w:pPr>
    <w:rPr>
      <w:rFonts w:ascii="Calibri" w:hAnsi="Calibri"/>
      <w:sz w:val="24"/>
    </w:rPr>
  </w:style>
  <w:style w:type="paragraph" w:styleId="Nadpis8">
    <w:name w:val="heading 8"/>
    <w:basedOn w:val="Normln"/>
    <w:next w:val="Normln"/>
    <w:link w:val="Nadpis8Char"/>
    <w:uiPriority w:val="99"/>
    <w:qFormat/>
    <w:rsid w:val="004155F5"/>
    <w:pPr>
      <w:numPr>
        <w:ilvl w:val="7"/>
        <w:numId w:val="7"/>
      </w:numPr>
      <w:spacing w:before="0"/>
      <w:outlineLvl w:val="7"/>
    </w:pPr>
    <w:rPr>
      <w:rFonts w:ascii="Calibri" w:hAnsi="Calibri"/>
      <w:i/>
      <w:iCs/>
      <w:sz w:val="24"/>
    </w:rPr>
  </w:style>
  <w:style w:type="paragraph" w:styleId="Nadpis9">
    <w:name w:val="heading 9"/>
    <w:basedOn w:val="Normln"/>
    <w:next w:val="Normln"/>
    <w:link w:val="Nadpis9Char"/>
    <w:uiPriority w:val="99"/>
    <w:qFormat/>
    <w:rsid w:val="004155F5"/>
    <w:pPr>
      <w:pageBreakBefore/>
      <w:numPr>
        <w:ilvl w:val="8"/>
        <w:numId w:val="7"/>
      </w:numPr>
      <w:tabs>
        <w:tab w:val="left" w:pos="1440"/>
      </w:tabs>
      <w:suppressAutoHyphens/>
      <w:spacing w:before="0" w:after="300" w:line="336" w:lineRule="auto"/>
      <w:jc w:val="center"/>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E4094"/>
    <w:rPr>
      <w:rFonts w:ascii="Cambria" w:hAnsi="Cambria" w:cs="Times New Roman"/>
      <w:b/>
      <w:bCs/>
      <w:kern w:val="32"/>
      <w:sz w:val="32"/>
      <w:szCs w:val="32"/>
    </w:rPr>
  </w:style>
  <w:style w:type="character" w:customStyle="1" w:styleId="Heading2Char">
    <w:name w:val="Heading 2 Char"/>
    <w:aliases w:val="Char Char"/>
    <w:uiPriority w:val="99"/>
    <w:semiHidden/>
    <w:locked/>
    <w:rsid w:val="00BE4094"/>
    <w:rPr>
      <w:rFonts w:ascii="Cambria" w:hAnsi="Cambria" w:cs="Times New Roman"/>
      <w:b/>
      <w:bCs/>
      <w:i/>
      <w:iCs/>
      <w:sz w:val="28"/>
      <w:szCs w:val="28"/>
    </w:rPr>
  </w:style>
  <w:style w:type="character" w:customStyle="1" w:styleId="Nadpis3Char">
    <w:name w:val="Nadpis 3 Char"/>
    <w:link w:val="Nadpis3"/>
    <w:uiPriority w:val="99"/>
    <w:locked/>
    <w:rsid w:val="00BE4094"/>
    <w:rPr>
      <w:rFonts w:ascii="Arial" w:hAnsi="Arial" w:cs="Arial"/>
      <w:bCs/>
      <w:sz w:val="22"/>
      <w:szCs w:val="26"/>
    </w:rPr>
  </w:style>
  <w:style w:type="character" w:customStyle="1" w:styleId="Nadpis4Char">
    <w:name w:val="Nadpis 4 Char"/>
    <w:link w:val="Nadpis4"/>
    <w:uiPriority w:val="99"/>
    <w:semiHidden/>
    <w:locked/>
    <w:rsid w:val="00BE4094"/>
    <w:rPr>
      <w:rFonts w:ascii="Calibri" w:hAnsi="Calibri" w:cs="Times New Roman"/>
      <w:b/>
      <w:bCs/>
      <w:sz w:val="28"/>
      <w:szCs w:val="28"/>
    </w:rPr>
  </w:style>
  <w:style w:type="character" w:customStyle="1" w:styleId="Nadpis5Char">
    <w:name w:val="Nadpis 5 Char"/>
    <w:link w:val="Nadpis5"/>
    <w:uiPriority w:val="99"/>
    <w:locked/>
    <w:rsid w:val="00E3747C"/>
    <w:rPr>
      <w:rFonts w:ascii="Arial" w:hAnsi="Arial"/>
      <w:bCs/>
      <w:iCs/>
      <w:sz w:val="22"/>
      <w:szCs w:val="26"/>
    </w:rPr>
  </w:style>
  <w:style w:type="character" w:customStyle="1" w:styleId="Nadpis6Char">
    <w:name w:val="Nadpis 6 Char"/>
    <w:link w:val="Nadpis6"/>
    <w:uiPriority w:val="99"/>
    <w:semiHidden/>
    <w:locked/>
    <w:rsid w:val="00BE4094"/>
    <w:rPr>
      <w:rFonts w:ascii="Calibri" w:hAnsi="Calibri" w:cs="Times New Roman"/>
      <w:b/>
      <w:bCs/>
    </w:rPr>
  </w:style>
  <w:style w:type="character" w:customStyle="1" w:styleId="Nadpis7Char">
    <w:name w:val="Nadpis 7 Char"/>
    <w:link w:val="Nadpis7"/>
    <w:uiPriority w:val="99"/>
    <w:semiHidden/>
    <w:locked/>
    <w:rsid w:val="00BE4094"/>
    <w:rPr>
      <w:rFonts w:ascii="Calibri" w:hAnsi="Calibri" w:cs="Times New Roman"/>
      <w:sz w:val="24"/>
      <w:szCs w:val="24"/>
    </w:rPr>
  </w:style>
  <w:style w:type="character" w:customStyle="1" w:styleId="Nadpis8Char">
    <w:name w:val="Nadpis 8 Char"/>
    <w:link w:val="Nadpis8"/>
    <w:uiPriority w:val="99"/>
    <w:semiHidden/>
    <w:locked/>
    <w:rsid w:val="00BE4094"/>
    <w:rPr>
      <w:rFonts w:ascii="Calibri" w:hAnsi="Calibri" w:cs="Times New Roman"/>
      <w:i/>
      <w:iCs/>
      <w:sz w:val="24"/>
      <w:szCs w:val="24"/>
    </w:rPr>
  </w:style>
  <w:style w:type="character" w:customStyle="1" w:styleId="Nadpis9Char">
    <w:name w:val="Nadpis 9 Char"/>
    <w:link w:val="Nadpis9"/>
    <w:uiPriority w:val="99"/>
    <w:semiHidden/>
    <w:locked/>
    <w:rsid w:val="00BE4094"/>
    <w:rPr>
      <w:rFonts w:ascii="Cambria" w:hAnsi="Cambria" w:cs="Times New Roman"/>
    </w:rPr>
  </w:style>
  <w:style w:type="character" w:customStyle="1" w:styleId="Nadpis2Char">
    <w:name w:val="Nadpis 2 Char"/>
    <w:aliases w:val="Char Char1, Char Char"/>
    <w:link w:val="Nadpis2"/>
    <w:uiPriority w:val="99"/>
    <w:locked/>
    <w:rsid w:val="004155F5"/>
    <w:rPr>
      <w:rFonts w:ascii="Arial" w:hAnsi="Arial" w:cs="Arial"/>
      <w:bCs/>
      <w:iCs/>
      <w:sz w:val="22"/>
      <w:szCs w:val="28"/>
    </w:rPr>
  </w:style>
  <w:style w:type="paragraph" w:styleId="Zhlav">
    <w:name w:val="header"/>
    <w:basedOn w:val="Normln"/>
    <w:link w:val="ZhlavChar"/>
    <w:rsid w:val="004D16AC"/>
    <w:pPr>
      <w:pBdr>
        <w:bottom w:val="single" w:sz="2" w:space="1" w:color="auto"/>
      </w:pBdr>
      <w:tabs>
        <w:tab w:val="right" w:pos="9072"/>
      </w:tabs>
      <w:spacing w:before="0" w:line="240" w:lineRule="auto"/>
    </w:pPr>
    <w:rPr>
      <w:i/>
      <w:sz w:val="24"/>
    </w:rPr>
  </w:style>
  <w:style w:type="character" w:customStyle="1" w:styleId="ZhlavChar">
    <w:name w:val="Záhlaví Char"/>
    <w:link w:val="Zhlav"/>
    <w:locked/>
    <w:rsid w:val="00AA2D5B"/>
    <w:rPr>
      <w:rFonts w:ascii="Arial" w:hAnsi="Arial" w:cs="Times New Roman"/>
      <w:i/>
      <w:sz w:val="24"/>
      <w:szCs w:val="24"/>
      <w:lang w:val="cs-CZ" w:eastAsia="cs-CZ" w:bidi="ar-SA"/>
    </w:rPr>
  </w:style>
  <w:style w:type="paragraph" w:styleId="Zpat">
    <w:name w:val="footer"/>
    <w:basedOn w:val="Normln"/>
    <w:link w:val="ZpatChar"/>
    <w:rsid w:val="004D16AC"/>
    <w:pPr>
      <w:tabs>
        <w:tab w:val="center" w:pos="4536"/>
        <w:tab w:val="right" w:pos="9072"/>
      </w:tabs>
      <w:spacing w:before="0" w:line="240" w:lineRule="auto"/>
    </w:pPr>
    <w:rPr>
      <w:sz w:val="24"/>
    </w:rPr>
  </w:style>
  <w:style w:type="character" w:customStyle="1" w:styleId="ZpatChar">
    <w:name w:val="Zápatí Char"/>
    <w:link w:val="Zpat"/>
    <w:uiPriority w:val="99"/>
    <w:semiHidden/>
    <w:locked/>
    <w:rsid w:val="00BE4094"/>
    <w:rPr>
      <w:rFonts w:ascii="Arial" w:hAnsi="Arial" w:cs="Times New Roman"/>
      <w:sz w:val="24"/>
      <w:szCs w:val="24"/>
    </w:rPr>
  </w:style>
  <w:style w:type="character" w:styleId="slostrnky">
    <w:name w:val="page number"/>
    <w:rsid w:val="004405BE"/>
    <w:rPr>
      <w:rFonts w:ascii="Arial" w:hAnsi="Arial" w:cs="Times New Roman"/>
      <w:sz w:val="22"/>
    </w:rPr>
  </w:style>
  <w:style w:type="table" w:styleId="Mkatabulky">
    <w:name w:val="Table Grid"/>
    <w:basedOn w:val="Normlntabulka"/>
    <w:uiPriority w:val="99"/>
    <w:rsid w:val="00A07E72"/>
    <w:pPr>
      <w:spacing w:before="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1">
    <w:name w:val="Odrážka 1"/>
    <w:basedOn w:val="Normln"/>
    <w:next w:val="Normln"/>
    <w:uiPriority w:val="99"/>
    <w:rsid w:val="004405BE"/>
    <w:pPr>
      <w:numPr>
        <w:numId w:val="1"/>
      </w:numPr>
      <w:tabs>
        <w:tab w:val="clear" w:pos="360"/>
        <w:tab w:val="left" w:pos="737"/>
      </w:tabs>
      <w:ind w:left="737" w:hanging="340"/>
    </w:pPr>
  </w:style>
  <w:style w:type="paragraph" w:customStyle="1" w:styleId="Odrka2">
    <w:name w:val="Odrážka 2"/>
    <w:basedOn w:val="Normln"/>
    <w:next w:val="Normln"/>
    <w:uiPriority w:val="99"/>
    <w:rsid w:val="004D16AC"/>
    <w:pPr>
      <w:numPr>
        <w:numId w:val="2"/>
      </w:numPr>
      <w:tabs>
        <w:tab w:val="clear" w:pos="1097"/>
        <w:tab w:val="left" w:pos="1021"/>
      </w:tabs>
      <w:ind w:left="1021" w:hanging="284"/>
    </w:pPr>
  </w:style>
  <w:style w:type="paragraph" w:styleId="Nzev">
    <w:name w:val="Title"/>
    <w:basedOn w:val="Normln"/>
    <w:link w:val="NzevChar"/>
    <w:uiPriority w:val="99"/>
    <w:qFormat/>
    <w:rsid w:val="00D72CCE"/>
    <w:pPr>
      <w:spacing w:before="240" w:after="60"/>
      <w:jc w:val="center"/>
      <w:outlineLvl w:val="0"/>
    </w:pPr>
    <w:rPr>
      <w:bCs/>
      <w:kern w:val="28"/>
      <w:sz w:val="32"/>
      <w:szCs w:val="32"/>
    </w:rPr>
  </w:style>
  <w:style w:type="character" w:customStyle="1" w:styleId="NzevChar">
    <w:name w:val="Název Char"/>
    <w:link w:val="Nzev"/>
    <w:uiPriority w:val="99"/>
    <w:locked/>
    <w:rsid w:val="00296571"/>
    <w:rPr>
      <w:rFonts w:ascii="Arial" w:hAnsi="Arial" w:cs="Arial"/>
      <w:bCs/>
      <w:kern w:val="28"/>
      <w:sz w:val="32"/>
      <w:szCs w:val="32"/>
    </w:rPr>
  </w:style>
  <w:style w:type="character" w:styleId="Odkaznakoment">
    <w:name w:val="annotation reference"/>
    <w:uiPriority w:val="99"/>
    <w:rsid w:val="00D1508D"/>
    <w:rPr>
      <w:rFonts w:cs="Times New Roman"/>
      <w:sz w:val="16"/>
      <w:szCs w:val="16"/>
    </w:rPr>
  </w:style>
  <w:style w:type="paragraph" w:styleId="Textkomente">
    <w:name w:val="annotation text"/>
    <w:basedOn w:val="Normln"/>
    <w:link w:val="TextkomenteChar"/>
    <w:uiPriority w:val="99"/>
    <w:rsid w:val="00D1508D"/>
    <w:rPr>
      <w:sz w:val="20"/>
      <w:szCs w:val="20"/>
    </w:rPr>
  </w:style>
  <w:style w:type="character" w:customStyle="1" w:styleId="TextkomenteChar">
    <w:name w:val="Text komentáře Char"/>
    <w:link w:val="Textkomente"/>
    <w:uiPriority w:val="99"/>
    <w:locked/>
    <w:rsid w:val="00BA3EF6"/>
    <w:rPr>
      <w:rFonts w:ascii="Arial" w:hAnsi="Arial" w:cs="Times New Roman"/>
    </w:rPr>
  </w:style>
  <w:style w:type="paragraph" w:styleId="Pedmtkomente">
    <w:name w:val="annotation subject"/>
    <w:basedOn w:val="Textkomente"/>
    <w:next w:val="Textkomente"/>
    <w:link w:val="PedmtkomenteChar"/>
    <w:uiPriority w:val="99"/>
    <w:semiHidden/>
    <w:rsid w:val="00D1508D"/>
    <w:rPr>
      <w:b/>
      <w:bCs/>
    </w:rPr>
  </w:style>
  <w:style w:type="character" w:customStyle="1" w:styleId="PedmtkomenteChar">
    <w:name w:val="Předmět komentáře Char"/>
    <w:link w:val="Pedmtkomente"/>
    <w:uiPriority w:val="99"/>
    <w:semiHidden/>
    <w:locked/>
    <w:rsid w:val="00BE4094"/>
    <w:rPr>
      <w:rFonts w:ascii="Arial" w:hAnsi="Arial" w:cs="Times New Roman"/>
      <w:b/>
      <w:bCs/>
      <w:sz w:val="20"/>
      <w:szCs w:val="20"/>
    </w:rPr>
  </w:style>
  <w:style w:type="paragraph" w:styleId="Textbubliny">
    <w:name w:val="Balloon Text"/>
    <w:basedOn w:val="Normln"/>
    <w:link w:val="TextbublinyChar"/>
    <w:uiPriority w:val="99"/>
    <w:semiHidden/>
    <w:rsid w:val="00D1508D"/>
    <w:rPr>
      <w:rFonts w:ascii="Times New Roman" w:hAnsi="Times New Roman"/>
      <w:sz w:val="2"/>
      <w:szCs w:val="20"/>
    </w:rPr>
  </w:style>
  <w:style w:type="character" w:customStyle="1" w:styleId="TextbublinyChar">
    <w:name w:val="Text bubliny Char"/>
    <w:link w:val="Textbubliny"/>
    <w:uiPriority w:val="99"/>
    <w:semiHidden/>
    <w:locked/>
    <w:rsid w:val="00BE4094"/>
    <w:rPr>
      <w:rFonts w:cs="Times New Roman"/>
      <w:sz w:val="2"/>
    </w:rPr>
  </w:style>
  <w:style w:type="paragraph" w:styleId="Obsah1">
    <w:name w:val="toc 1"/>
    <w:basedOn w:val="Normln"/>
    <w:next w:val="Normln"/>
    <w:autoRedefine/>
    <w:uiPriority w:val="39"/>
    <w:rsid w:val="007D0827"/>
    <w:pPr>
      <w:tabs>
        <w:tab w:val="left" w:pos="709"/>
        <w:tab w:val="right" w:leader="dot" w:pos="9072"/>
      </w:tabs>
      <w:spacing w:before="0" w:after="60" w:line="240" w:lineRule="auto"/>
    </w:pPr>
    <w:rPr>
      <w:sz w:val="20"/>
    </w:rPr>
  </w:style>
  <w:style w:type="character" w:styleId="Hypertextovodkaz">
    <w:name w:val="Hyperlink"/>
    <w:uiPriority w:val="99"/>
    <w:rsid w:val="007D0827"/>
    <w:rPr>
      <w:rFonts w:cs="Times New Roman"/>
      <w:color w:val="0000FF"/>
      <w:u w:val="single"/>
    </w:rPr>
  </w:style>
  <w:style w:type="paragraph" w:customStyle="1" w:styleId="bod">
    <w:name w:val="bod"/>
    <w:basedOn w:val="Normln"/>
    <w:uiPriority w:val="99"/>
    <w:rsid w:val="009033CB"/>
    <w:pPr>
      <w:numPr>
        <w:numId w:val="4"/>
      </w:numPr>
      <w:spacing w:before="0" w:after="60" w:line="240" w:lineRule="auto"/>
    </w:pPr>
    <w:rPr>
      <w:sz w:val="20"/>
    </w:rPr>
  </w:style>
  <w:style w:type="paragraph" w:styleId="Textpoznpodarou">
    <w:name w:val="footnote text"/>
    <w:basedOn w:val="Normln"/>
    <w:link w:val="TextpoznpodarouChar"/>
    <w:uiPriority w:val="99"/>
    <w:semiHidden/>
    <w:rsid w:val="009033CB"/>
    <w:pPr>
      <w:spacing w:before="0" w:after="60" w:line="240" w:lineRule="auto"/>
    </w:pPr>
    <w:rPr>
      <w:sz w:val="20"/>
      <w:szCs w:val="20"/>
    </w:rPr>
  </w:style>
  <w:style w:type="character" w:customStyle="1" w:styleId="TextpoznpodarouChar">
    <w:name w:val="Text pozn. pod čarou Char"/>
    <w:link w:val="Textpoznpodarou"/>
    <w:uiPriority w:val="99"/>
    <w:semiHidden/>
    <w:locked/>
    <w:rsid w:val="00D51FE3"/>
    <w:rPr>
      <w:rFonts w:ascii="Arial" w:hAnsi="Arial" w:cs="Times New Roman"/>
    </w:rPr>
  </w:style>
  <w:style w:type="character" w:styleId="Znakapoznpodarou">
    <w:name w:val="footnote reference"/>
    <w:uiPriority w:val="99"/>
    <w:semiHidden/>
    <w:rsid w:val="009033CB"/>
    <w:rPr>
      <w:rFonts w:cs="Times New Roman"/>
      <w:vertAlign w:val="superscript"/>
    </w:rPr>
  </w:style>
  <w:style w:type="paragraph" w:customStyle="1" w:styleId="bullet2">
    <w:name w:val="bullet2"/>
    <w:basedOn w:val="Normln"/>
    <w:uiPriority w:val="99"/>
    <w:rsid w:val="000012E1"/>
    <w:pPr>
      <w:numPr>
        <w:numId w:val="5"/>
      </w:numPr>
      <w:spacing w:before="60" w:after="60" w:line="240" w:lineRule="auto"/>
    </w:pPr>
    <w:rPr>
      <w:szCs w:val="20"/>
    </w:rPr>
  </w:style>
  <w:style w:type="character" w:customStyle="1" w:styleId="CharCharChar">
    <w:name w:val="Char Char Char"/>
    <w:uiPriority w:val="99"/>
    <w:locked/>
    <w:rsid w:val="00B349C4"/>
    <w:rPr>
      <w:rFonts w:ascii="Arial" w:hAnsi="Arial" w:cs="Arial"/>
      <w:bCs/>
      <w:iCs/>
      <w:sz w:val="28"/>
      <w:szCs w:val="28"/>
      <w:lang w:val="cs-CZ" w:eastAsia="cs-CZ" w:bidi="ar-SA"/>
    </w:rPr>
  </w:style>
  <w:style w:type="character" w:styleId="Zdraznn">
    <w:name w:val="Emphasis"/>
    <w:uiPriority w:val="99"/>
    <w:qFormat/>
    <w:rsid w:val="00CE70B5"/>
    <w:rPr>
      <w:rFonts w:cs="Times New Roman"/>
      <w:i/>
      <w:iCs/>
    </w:rPr>
  </w:style>
  <w:style w:type="paragraph" w:customStyle="1" w:styleId="normsodrkou">
    <w:name w:val="norm s odrážkou"/>
    <w:basedOn w:val="Normln"/>
    <w:autoRedefine/>
    <w:uiPriority w:val="99"/>
    <w:rsid w:val="00BF6805"/>
    <w:pPr>
      <w:keepLines/>
      <w:numPr>
        <w:numId w:val="6"/>
      </w:numPr>
      <w:spacing w:beforeLines="25" w:after="60" w:line="240" w:lineRule="auto"/>
      <w:jc w:val="left"/>
    </w:pPr>
    <w:rPr>
      <w:rFonts w:cs="Arial"/>
      <w:szCs w:val="22"/>
    </w:rPr>
  </w:style>
  <w:style w:type="paragraph" w:customStyle="1" w:styleId="normln0">
    <w:name w:val="normální"/>
    <w:basedOn w:val="Normln"/>
    <w:uiPriority w:val="99"/>
    <w:rsid w:val="0061498C"/>
    <w:pPr>
      <w:spacing w:before="0" w:line="240" w:lineRule="auto"/>
    </w:pPr>
    <w:rPr>
      <w:sz w:val="24"/>
      <w:szCs w:val="20"/>
    </w:rPr>
  </w:style>
  <w:style w:type="paragraph" w:customStyle="1" w:styleId="Standard00">
    <w:name w:val="Standard00"/>
    <w:basedOn w:val="Normln"/>
    <w:uiPriority w:val="99"/>
    <w:rsid w:val="0075458F"/>
    <w:pPr>
      <w:tabs>
        <w:tab w:val="left" w:pos="567"/>
        <w:tab w:val="left" w:pos="9072"/>
        <w:tab w:val="left" w:pos="9639"/>
        <w:tab w:val="left" w:pos="10206"/>
        <w:tab w:val="left" w:pos="10773"/>
        <w:tab w:val="left" w:pos="11340"/>
      </w:tabs>
      <w:spacing w:before="60" w:line="240" w:lineRule="auto"/>
      <w:jc w:val="left"/>
    </w:pPr>
    <w:rPr>
      <w:rFonts w:ascii="Arial Narrow" w:hAnsi="Arial Narrow"/>
      <w:sz w:val="20"/>
      <w:szCs w:val="20"/>
      <w:lang w:eastAsia="de-DE"/>
    </w:rPr>
  </w:style>
  <w:style w:type="paragraph" w:styleId="Zkladntext">
    <w:name w:val="Body Text"/>
    <w:basedOn w:val="Normln"/>
    <w:link w:val="ZkladntextChar"/>
    <w:uiPriority w:val="99"/>
    <w:rsid w:val="00A34BED"/>
    <w:pPr>
      <w:tabs>
        <w:tab w:val="left" w:pos="567"/>
        <w:tab w:val="left" w:pos="1560"/>
        <w:tab w:val="left" w:pos="5670"/>
      </w:tabs>
      <w:spacing w:before="0" w:line="240" w:lineRule="auto"/>
    </w:pPr>
    <w:rPr>
      <w:sz w:val="20"/>
      <w:szCs w:val="20"/>
    </w:rPr>
  </w:style>
  <w:style w:type="character" w:customStyle="1" w:styleId="ZkladntextChar">
    <w:name w:val="Základní text Char"/>
    <w:link w:val="Zkladntext"/>
    <w:uiPriority w:val="99"/>
    <w:locked/>
    <w:rsid w:val="0065257D"/>
    <w:rPr>
      <w:rFonts w:ascii="Arial" w:hAnsi="Arial" w:cs="Times New Roman"/>
    </w:rPr>
  </w:style>
  <w:style w:type="character" w:styleId="Sledovanodkaz">
    <w:name w:val="FollowedHyperlink"/>
    <w:uiPriority w:val="99"/>
    <w:rsid w:val="009852AC"/>
    <w:rPr>
      <w:rFonts w:cs="Times New Roman"/>
      <w:color w:val="800080"/>
      <w:u w:val="single"/>
    </w:rPr>
  </w:style>
  <w:style w:type="character" w:customStyle="1" w:styleId="CharChar2">
    <w:name w:val="Char Char2"/>
    <w:aliases w:val="Char Char Char1"/>
    <w:uiPriority w:val="99"/>
    <w:rsid w:val="009852AC"/>
    <w:rPr>
      <w:rFonts w:ascii="Arial" w:hAnsi="Arial" w:cs="Arial"/>
      <w:bCs/>
      <w:iCs/>
      <w:sz w:val="28"/>
      <w:szCs w:val="28"/>
      <w:lang w:val="cs-CZ" w:eastAsia="cs-CZ" w:bidi="ar-SA"/>
    </w:rPr>
  </w:style>
  <w:style w:type="paragraph" w:styleId="Zkladntextodsazen">
    <w:name w:val="Body Text Indent"/>
    <w:basedOn w:val="Normln"/>
    <w:link w:val="ZkladntextodsazenChar"/>
    <w:uiPriority w:val="99"/>
    <w:rsid w:val="00BA3EF6"/>
    <w:pPr>
      <w:spacing w:after="120"/>
      <w:ind w:left="283"/>
    </w:pPr>
    <w:rPr>
      <w:sz w:val="24"/>
    </w:rPr>
  </w:style>
  <w:style w:type="character" w:customStyle="1" w:styleId="ZkladntextodsazenChar">
    <w:name w:val="Základní text odsazený Char"/>
    <w:link w:val="Zkladntextodsazen"/>
    <w:uiPriority w:val="99"/>
    <w:locked/>
    <w:rsid w:val="00BA3EF6"/>
    <w:rPr>
      <w:rFonts w:ascii="Arial" w:hAnsi="Arial" w:cs="Times New Roman"/>
      <w:sz w:val="24"/>
      <w:szCs w:val="24"/>
    </w:rPr>
  </w:style>
  <w:style w:type="paragraph" w:customStyle="1" w:styleId="listsmall">
    <w:name w:val="list_small"/>
    <w:basedOn w:val="Normln"/>
    <w:uiPriority w:val="99"/>
    <w:rsid w:val="00BA3EF6"/>
    <w:pPr>
      <w:numPr>
        <w:numId w:val="9"/>
      </w:numPr>
      <w:spacing w:before="0" w:line="240" w:lineRule="auto"/>
    </w:pPr>
    <w:rPr>
      <w:sz w:val="20"/>
    </w:rPr>
  </w:style>
  <w:style w:type="character" w:customStyle="1" w:styleId="platne1">
    <w:name w:val="platne1"/>
    <w:uiPriority w:val="99"/>
    <w:rsid w:val="00F341B3"/>
    <w:rPr>
      <w:rFonts w:cs="Times New Roman"/>
    </w:rPr>
  </w:style>
  <w:style w:type="paragraph" w:customStyle="1" w:styleId="cislseznam11">
    <w:name w:val="cisl_seznam_1_1"/>
    <w:autoRedefine/>
    <w:uiPriority w:val="99"/>
    <w:rsid w:val="007330F1"/>
    <w:pPr>
      <w:numPr>
        <w:numId w:val="10"/>
      </w:numPr>
      <w:tabs>
        <w:tab w:val="left" w:pos="397"/>
      </w:tabs>
    </w:pPr>
    <w:rPr>
      <w:rFonts w:ascii="Arial" w:hAnsi="Arial"/>
    </w:rPr>
  </w:style>
  <w:style w:type="paragraph" w:customStyle="1" w:styleId="cislseznam12">
    <w:name w:val="cisl_seznam_1_2"/>
    <w:basedOn w:val="cislseznam11"/>
    <w:autoRedefine/>
    <w:uiPriority w:val="99"/>
    <w:rsid w:val="007330F1"/>
    <w:pPr>
      <w:numPr>
        <w:ilvl w:val="1"/>
      </w:numPr>
    </w:pPr>
  </w:style>
  <w:style w:type="paragraph" w:customStyle="1" w:styleId="cislseznam13">
    <w:name w:val="cisl_seznam_1_3"/>
    <w:autoRedefine/>
    <w:uiPriority w:val="99"/>
    <w:rsid w:val="007330F1"/>
    <w:pPr>
      <w:tabs>
        <w:tab w:val="num" w:pos="1191"/>
      </w:tabs>
      <w:ind w:left="1191" w:hanging="397"/>
    </w:pPr>
    <w:rPr>
      <w:rFonts w:ascii="Arial" w:hAnsi="Arial"/>
    </w:rPr>
  </w:style>
  <w:style w:type="paragraph" w:customStyle="1" w:styleId="cislseznam14">
    <w:name w:val="cisl_seznam_1_4"/>
    <w:autoRedefine/>
    <w:uiPriority w:val="99"/>
    <w:rsid w:val="007330F1"/>
    <w:pPr>
      <w:ind w:left="1588" w:hanging="397"/>
    </w:pPr>
    <w:rPr>
      <w:rFonts w:ascii="Arial" w:hAnsi="Arial"/>
    </w:rPr>
  </w:style>
  <w:style w:type="paragraph" w:styleId="Revize">
    <w:name w:val="Revision"/>
    <w:hidden/>
    <w:uiPriority w:val="99"/>
    <w:semiHidden/>
    <w:rsid w:val="00407007"/>
    <w:rPr>
      <w:rFonts w:ascii="Arial" w:hAnsi="Arial"/>
      <w:sz w:val="22"/>
      <w:szCs w:val="24"/>
    </w:rPr>
  </w:style>
  <w:style w:type="paragraph" w:customStyle="1" w:styleId="Bullet20">
    <w:name w:val="Bullet2"/>
    <w:basedOn w:val="Normln"/>
    <w:uiPriority w:val="99"/>
    <w:rsid w:val="0065257D"/>
    <w:pPr>
      <w:tabs>
        <w:tab w:val="num" w:pos="644"/>
      </w:tabs>
      <w:spacing w:before="60" w:after="60" w:line="320" w:lineRule="atLeast"/>
      <w:ind w:left="624" w:hanging="340"/>
    </w:pPr>
    <w:rPr>
      <w:szCs w:val="20"/>
    </w:rPr>
  </w:style>
  <w:style w:type="paragraph" w:customStyle="1" w:styleId="StylNzevTunPodtren">
    <w:name w:val="Styl Název + Tučné Podtržení"/>
    <w:basedOn w:val="Nzev"/>
    <w:uiPriority w:val="99"/>
    <w:rsid w:val="0065257D"/>
    <w:pPr>
      <w:spacing w:before="480"/>
    </w:pPr>
    <w:rPr>
      <w:b/>
      <w:u w:val="single"/>
    </w:rPr>
  </w:style>
  <w:style w:type="character" w:customStyle="1" w:styleId="StylNzevTunPodtrenChar">
    <w:name w:val="Styl Název + Tučné Podtržení Char"/>
    <w:uiPriority w:val="99"/>
    <w:rsid w:val="0065257D"/>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uiPriority w:val="99"/>
    <w:rsid w:val="0065257D"/>
    <w:pPr>
      <w:spacing w:line="240" w:lineRule="auto"/>
      <w:ind w:left="800"/>
    </w:pPr>
    <w:rPr>
      <w:b/>
      <w:bCs/>
      <w:sz w:val="24"/>
      <w:szCs w:val="20"/>
    </w:rPr>
  </w:style>
  <w:style w:type="paragraph" w:customStyle="1" w:styleId="Bullet1">
    <w:name w:val="Bullet1"/>
    <w:basedOn w:val="Normln"/>
    <w:uiPriority w:val="99"/>
    <w:rsid w:val="0065257D"/>
    <w:pPr>
      <w:ind w:left="1146" w:hanging="360"/>
      <w:outlineLvl w:val="4"/>
    </w:pPr>
    <w:rPr>
      <w:bCs/>
      <w:iCs/>
      <w:szCs w:val="26"/>
    </w:rPr>
  </w:style>
  <w:style w:type="paragraph" w:customStyle="1" w:styleId="Odstavec2">
    <w:name w:val="Odstavec 2"/>
    <w:basedOn w:val="Normln"/>
    <w:link w:val="Odstavec2Char"/>
    <w:uiPriority w:val="99"/>
    <w:rsid w:val="0065257D"/>
    <w:pPr>
      <w:numPr>
        <w:numId w:val="11"/>
      </w:numPr>
      <w:spacing w:before="0" w:after="120" w:line="240" w:lineRule="auto"/>
    </w:pPr>
    <w:rPr>
      <w:rFonts w:ascii="Times New Roman" w:hAnsi="Times New Roman"/>
      <w:sz w:val="24"/>
    </w:rPr>
  </w:style>
  <w:style w:type="character" w:customStyle="1" w:styleId="Odstavec2Char">
    <w:name w:val="Odstavec 2 Char"/>
    <w:link w:val="Odstavec2"/>
    <w:uiPriority w:val="99"/>
    <w:locked/>
    <w:rsid w:val="0065257D"/>
    <w:rPr>
      <w:rFonts w:cs="Times New Roman"/>
      <w:sz w:val="24"/>
      <w:szCs w:val="24"/>
    </w:rPr>
  </w:style>
  <w:style w:type="paragraph" w:styleId="Odstavecseseznamem">
    <w:name w:val="List Paragraph"/>
    <w:basedOn w:val="Normln"/>
    <w:uiPriority w:val="99"/>
    <w:qFormat/>
    <w:rsid w:val="0065257D"/>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uiPriority w:val="99"/>
    <w:rsid w:val="0065257D"/>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uiPriority w:val="99"/>
    <w:rsid w:val="0065257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uiPriority w:val="99"/>
    <w:rsid w:val="0065257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99"/>
    <w:rsid w:val="0065257D"/>
    <w:pPr>
      <w:spacing w:after="100"/>
      <w:ind w:left="220"/>
    </w:pPr>
  </w:style>
  <w:style w:type="paragraph" w:customStyle="1" w:styleId="EVOBody">
    <w:name w:val="EVO Body"/>
    <w:basedOn w:val="Normln"/>
    <w:link w:val="EVOBodyChar"/>
    <w:uiPriority w:val="99"/>
    <w:rsid w:val="0065257D"/>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noProof/>
      <w:color w:val="000000"/>
      <w:szCs w:val="22"/>
      <w:lang w:val="en-US" w:eastAsia="en-US"/>
    </w:rPr>
  </w:style>
  <w:style w:type="character" w:customStyle="1" w:styleId="EVOBodyChar">
    <w:name w:val="EVO Body Char"/>
    <w:link w:val="EVOBody"/>
    <w:uiPriority w:val="99"/>
    <w:locked/>
    <w:rsid w:val="0065257D"/>
    <w:rPr>
      <w:rFonts w:ascii="Arial" w:hAnsi="Arial" w:cs="Arial"/>
      <w:noProof/>
      <w:color w:val="000000"/>
      <w:sz w:val="22"/>
      <w:szCs w:val="22"/>
      <w:lang w:val="en-US" w:eastAsia="en-US"/>
    </w:rPr>
  </w:style>
  <w:style w:type="paragraph" w:customStyle="1" w:styleId="normln-nezarovnany">
    <w:name w:val="normální - nezarovnany"/>
    <w:basedOn w:val="normln0"/>
    <w:uiPriority w:val="99"/>
    <w:rsid w:val="00AF77EB"/>
    <w:pPr>
      <w:suppressAutoHyphens/>
      <w:jc w:val="left"/>
    </w:pPr>
    <w:rPr>
      <w:sz w:val="22"/>
      <w:lang w:eastAsia="ar-SA"/>
    </w:rPr>
  </w:style>
  <w:style w:type="paragraph" w:customStyle="1" w:styleId="Odstavecseseznamem1">
    <w:name w:val="Odstavec se seznamem1"/>
    <w:basedOn w:val="Normln"/>
    <w:uiPriority w:val="99"/>
    <w:rsid w:val="006809BA"/>
    <w:pPr>
      <w:spacing w:line="240" w:lineRule="auto"/>
      <w:ind w:left="720"/>
      <w:contextualSpacing/>
    </w:pPr>
    <w:rPr>
      <w:rFonts w:ascii="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2514">
      <w:bodyDiv w:val="1"/>
      <w:marLeft w:val="0"/>
      <w:marRight w:val="0"/>
      <w:marTop w:val="0"/>
      <w:marBottom w:val="0"/>
      <w:divBdr>
        <w:top w:val="none" w:sz="0" w:space="0" w:color="auto"/>
        <w:left w:val="none" w:sz="0" w:space="0" w:color="auto"/>
        <w:bottom w:val="none" w:sz="0" w:space="0" w:color="auto"/>
        <w:right w:val="none" w:sz="0" w:space="0" w:color="auto"/>
      </w:divBdr>
    </w:div>
    <w:div w:id="682709553">
      <w:bodyDiv w:val="1"/>
      <w:marLeft w:val="0"/>
      <w:marRight w:val="0"/>
      <w:marTop w:val="0"/>
      <w:marBottom w:val="0"/>
      <w:divBdr>
        <w:top w:val="none" w:sz="0" w:space="0" w:color="auto"/>
        <w:left w:val="none" w:sz="0" w:space="0" w:color="auto"/>
        <w:bottom w:val="none" w:sz="0" w:space="0" w:color="auto"/>
        <w:right w:val="none" w:sz="0" w:space="0" w:color="auto"/>
      </w:divBdr>
    </w:div>
    <w:div w:id="894974765">
      <w:marLeft w:val="0"/>
      <w:marRight w:val="0"/>
      <w:marTop w:val="0"/>
      <w:marBottom w:val="0"/>
      <w:divBdr>
        <w:top w:val="none" w:sz="0" w:space="0" w:color="auto"/>
        <w:left w:val="none" w:sz="0" w:space="0" w:color="auto"/>
        <w:bottom w:val="none" w:sz="0" w:space="0" w:color="auto"/>
        <w:right w:val="none" w:sz="0" w:space="0" w:color="auto"/>
      </w:divBdr>
    </w:div>
    <w:div w:id="894974766">
      <w:marLeft w:val="0"/>
      <w:marRight w:val="0"/>
      <w:marTop w:val="0"/>
      <w:marBottom w:val="0"/>
      <w:divBdr>
        <w:top w:val="none" w:sz="0" w:space="0" w:color="auto"/>
        <w:left w:val="none" w:sz="0" w:space="0" w:color="auto"/>
        <w:bottom w:val="none" w:sz="0" w:space="0" w:color="auto"/>
        <w:right w:val="none" w:sz="0" w:space="0" w:color="auto"/>
      </w:divBdr>
    </w:div>
    <w:div w:id="894974767">
      <w:marLeft w:val="0"/>
      <w:marRight w:val="0"/>
      <w:marTop w:val="0"/>
      <w:marBottom w:val="0"/>
      <w:divBdr>
        <w:top w:val="none" w:sz="0" w:space="0" w:color="auto"/>
        <w:left w:val="none" w:sz="0" w:space="0" w:color="auto"/>
        <w:bottom w:val="none" w:sz="0" w:space="0" w:color="auto"/>
        <w:right w:val="none" w:sz="0" w:space="0" w:color="auto"/>
      </w:divBdr>
    </w:div>
    <w:div w:id="894974768">
      <w:marLeft w:val="0"/>
      <w:marRight w:val="0"/>
      <w:marTop w:val="0"/>
      <w:marBottom w:val="0"/>
      <w:divBdr>
        <w:top w:val="none" w:sz="0" w:space="0" w:color="auto"/>
        <w:left w:val="none" w:sz="0" w:space="0" w:color="auto"/>
        <w:bottom w:val="none" w:sz="0" w:space="0" w:color="auto"/>
        <w:right w:val="none" w:sz="0" w:space="0" w:color="auto"/>
      </w:divBdr>
    </w:div>
    <w:div w:id="894974769">
      <w:marLeft w:val="0"/>
      <w:marRight w:val="0"/>
      <w:marTop w:val="0"/>
      <w:marBottom w:val="0"/>
      <w:divBdr>
        <w:top w:val="none" w:sz="0" w:space="0" w:color="auto"/>
        <w:left w:val="none" w:sz="0" w:space="0" w:color="auto"/>
        <w:bottom w:val="none" w:sz="0" w:space="0" w:color="auto"/>
        <w:right w:val="none" w:sz="0" w:space="0" w:color="auto"/>
      </w:divBdr>
    </w:div>
    <w:div w:id="894974770">
      <w:marLeft w:val="0"/>
      <w:marRight w:val="0"/>
      <w:marTop w:val="0"/>
      <w:marBottom w:val="0"/>
      <w:divBdr>
        <w:top w:val="none" w:sz="0" w:space="0" w:color="auto"/>
        <w:left w:val="none" w:sz="0" w:space="0" w:color="auto"/>
        <w:bottom w:val="none" w:sz="0" w:space="0" w:color="auto"/>
        <w:right w:val="none" w:sz="0" w:space="0" w:color="auto"/>
      </w:divBdr>
    </w:div>
    <w:div w:id="894974771">
      <w:marLeft w:val="0"/>
      <w:marRight w:val="0"/>
      <w:marTop w:val="0"/>
      <w:marBottom w:val="0"/>
      <w:divBdr>
        <w:top w:val="none" w:sz="0" w:space="0" w:color="auto"/>
        <w:left w:val="none" w:sz="0" w:space="0" w:color="auto"/>
        <w:bottom w:val="none" w:sz="0" w:space="0" w:color="auto"/>
        <w:right w:val="none" w:sz="0" w:space="0" w:color="auto"/>
      </w:divBdr>
    </w:div>
    <w:div w:id="894974772">
      <w:marLeft w:val="0"/>
      <w:marRight w:val="0"/>
      <w:marTop w:val="0"/>
      <w:marBottom w:val="0"/>
      <w:divBdr>
        <w:top w:val="none" w:sz="0" w:space="0" w:color="auto"/>
        <w:left w:val="none" w:sz="0" w:space="0" w:color="auto"/>
        <w:bottom w:val="none" w:sz="0" w:space="0" w:color="auto"/>
        <w:right w:val="none" w:sz="0" w:space="0" w:color="auto"/>
      </w:divBdr>
    </w:div>
    <w:div w:id="894974773">
      <w:marLeft w:val="0"/>
      <w:marRight w:val="0"/>
      <w:marTop w:val="0"/>
      <w:marBottom w:val="0"/>
      <w:divBdr>
        <w:top w:val="none" w:sz="0" w:space="0" w:color="auto"/>
        <w:left w:val="none" w:sz="0" w:space="0" w:color="auto"/>
        <w:bottom w:val="none" w:sz="0" w:space="0" w:color="auto"/>
        <w:right w:val="none" w:sz="0" w:space="0" w:color="auto"/>
      </w:divBdr>
    </w:div>
    <w:div w:id="894974774">
      <w:marLeft w:val="0"/>
      <w:marRight w:val="0"/>
      <w:marTop w:val="0"/>
      <w:marBottom w:val="0"/>
      <w:divBdr>
        <w:top w:val="none" w:sz="0" w:space="0" w:color="auto"/>
        <w:left w:val="none" w:sz="0" w:space="0" w:color="auto"/>
        <w:bottom w:val="none" w:sz="0" w:space="0" w:color="auto"/>
        <w:right w:val="none" w:sz="0" w:space="0" w:color="auto"/>
      </w:divBdr>
    </w:div>
    <w:div w:id="894974775">
      <w:marLeft w:val="0"/>
      <w:marRight w:val="0"/>
      <w:marTop w:val="0"/>
      <w:marBottom w:val="0"/>
      <w:divBdr>
        <w:top w:val="none" w:sz="0" w:space="0" w:color="auto"/>
        <w:left w:val="none" w:sz="0" w:space="0" w:color="auto"/>
        <w:bottom w:val="none" w:sz="0" w:space="0" w:color="auto"/>
        <w:right w:val="none" w:sz="0" w:space="0" w:color="auto"/>
      </w:divBdr>
    </w:div>
    <w:div w:id="894974776">
      <w:marLeft w:val="0"/>
      <w:marRight w:val="0"/>
      <w:marTop w:val="0"/>
      <w:marBottom w:val="0"/>
      <w:divBdr>
        <w:top w:val="none" w:sz="0" w:space="0" w:color="auto"/>
        <w:left w:val="none" w:sz="0" w:space="0" w:color="auto"/>
        <w:bottom w:val="none" w:sz="0" w:space="0" w:color="auto"/>
        <w:right w:val="none" w:sz="0" w:space="0" w:color="auto"/>
      </w:divBdr>
    </w:div>
    <w:div w:id="894974777">
      <w:marLeft w:val="0"/>
      <w:marRight w:val="0"/>
      <w:marTop w:val="0"/>
      <w:marBottom w:val="0"/>
      <w:divBdr>
        <w:top w:val="none" w:sz="0" w:space="0" w:color="auto"/>
        <w:left w:val="none" w:sz="0" w:space="0" w:color="auto"/>
        <w:bottom w:val="none" w:sz="0" w:space="0" w:color="auto"/>
        <w:right w:val="none" w:sz="0" w:space="0" w:color="auto"/>
      </w:divBdr>
    </w:div>
    <w:div w:id="894974778">
      <w:marLeft w:val="0"/>
      <w:marRight w:val="0"/>
      <w:marTop w:val="0"/>
      <w:marBottom w:val="0"/>
      <w:divBdr>
        <w:top w:val="none" w:sz="0" w:space="0" w:color="auto"/>
        <w:left w:val="none" w:sz="0" w:space="0" w:color="auto"/>
        <w:bottom w:val="none" w:sz="0" w:space="0" w:color="auto"/>
        <w:right w:val="none" w:sz="0" w:space="0" w:color="auto"/>
      </w:divBdr>
    </w:div>
    <w:div w:id="894974779">
      <w:marLeft w:val="0"/>
      <w:marRight w:val="0"/>
      <w:marTop w:val="0"/>
      <w:marBottom w:val="0"/>
      <w:divBdr>
        <w:top w:val="none" w:sz="0" w:space="0" w:color="auto"/>
        <w:left w:val="none" w:sz="0" w:space="0" w:color="auto"/>
        <w:bottom w:val="none" w:sz="0" w:space="0" w:color="auto"/>
        <w:right w:val="none" w:sz="0" w:space="0" w:color="auto"/>
      </w:divBdr>
    </w:div>
    <w:div w:id="894974780">
      <w:marLeft w:val="0"/>
      <w:marRight w:val="0"/>
      <w:marTop w:val="0"/>
      <w:marBottom w:val="0"/>
      <w:divBdr>
        <w:top w:val="none" w:sz="0" w:space="0" w:color="auto"/>
        <w:left w:val="none" w:sz="0" w:space="0" w:color="auto"/>
        <w:bottom w:val="none" w:sz="0" w:space="0" w:color="auto"/>
        <w:right w:val="none" w:sz="0" w:space="0" w:color="auto"/>
      </w:divBdr>
    </w:div>
    <w:div w:id="894974781">
      <w:marLeft w:val="0"/>
      <w:marRight w:val="0"/>
      <w:marTop w:val="0"/>
      <w:marBottom w:val="0"/>
      <w:divBdr>
        <w:top w:val="none" w:sz="0" w:space="0" w:color="auto"/>
        <w:left w:val="none" w:sz="0" w:space="0" w:color="auto"/>
        <w:bottom w:val="none" w:sz="0" w:space="0" w:color="auto"/>
        <w:right w:val="none" w:sz="0" w:space="0" w:color="auto"/>
      </w:divBdr>
    </w:div>
    <w:div w:id="894974782">
      <w:marLeft w:val="0"/>
      <w:marRight w:val="0"/>
      <w:marTop w:val="0"/>
      <w:marBottom w:val="0"/>
      <w:divBdr>
        <w:top w:val="none" w:sz="0" w:space="0" w:color="auto"/>
        <w:left w:val="none" w:sz="0" w:space="0" w:color="auto"/>
        <w:bottom w:val="none" w:sz="0" w:space="0" w:color="auto"/>
        <w:right w:val="none" w:sz="0" w:space="0" w:color="auto"/>
      </w:divBdr>
    </w:div>
    <w:div w:id="894974783">
      <w:marLeft w:val="0"/>
      <w:marRight w:val="0"/>
      <w:marTop w:val="0"/>
      <w:marBottom w:val="0"/>
      <w:divBdr>
        <w:top w:val="none" w:sz="0" w:space="0" w:color="auto"/>
        <w:left w:val="none" w:sz="0" w:space="0" w:color="auto"/>
        <w:bottom w:val="none" w:sz="0" w:space="0" w:color="auto"/>
        <w:right w:val="none" w:sz="0" w:space="0" w:color="auto"/>
      </w:divBdr>
    </w:div>
    <w:div w:id="894974784">
      <w:marLeft w:val="0"/>
      <w:marRight w:val="0"/>
      <w:marTop w:val="0"/>
      <w:marBottom w:val="0"/>
      <w:divBdr>
        <w:top w:val="none" w:sz="0" w:space="0" w:color="auto"/>
        <w:left w:val="none" w:sz="0" w:space="0" w:color="auto"/>
        <w:bottom w:val="none" w:sz="0" w:space="0" w:color="auto"/>
        <w:right w:val="none" w:sz="0" w:space="0" w:color="auto"/>
      </w:divBdr>
    </w:div>
    <w:div w:id="894974785">
      <w:marLeft w:val="0"/>
      <w:marRight w:val="0"/>
      <w:marTop w:val="0"/>
      <w:marBottom w:val="0"/>
      <w:divBdr>
        <w:top w:val="none" w:sz="0" w:space="0" w:color="auto"/>
        <w:left w:val="none" w:sz="0" w:space="0" w:color="auto"/>
        <w:bottom w:val="none" w:sz="0" w:space="0" w:color="auto"/>
        <w:right w:val="none" w:sz="0" w:space="0" w:color="auto"/>
      </w:divBdr>
    </w:div>
    <w:div w:id="894974786">
      <w:marLeft w:val="0"/>
      <w:marRight w:val="0"/>
      <w:marTop w:val="0"/>
      <w:marBottom w:val="0"/>
      <w:divBdr>
        <w:top w:val="none" w:sz="0" w:space="0" w:color="auto"/>
        <w:left w:val="none" w:sz="0" w:space="0" w:color="auto"/>
        <w:bottom w:val="none" w:sz="0" w:space="0" w:color="auto"/>
        <w:right w:val="none" w:sz="0" w:space="0" w:color="auto"/>
      </w:divBdr>
    </w:div>
    <w:div w:id="894974787">
      <w:marLeft w:val="0"/>
      <w:marRight w:val="0"/>
      <w:marTop w:val="0"/>
      <w:marBottom w:val="0"/>
      <w:divBdr>
        <w:top w:val="none" w:sz="0" w:space="0" w:color="auto"/>
        <w:left w:val="none" w:sz="0" w:space="0" w:color="auto"/>
        <w:bottom w:val="none" w:sz="0" w:space="0" w:color="auto"/>
        <w:right w:val="none" w:sz="0" w:space="0" w:color="auto"/>
      </w:divBdr>
    </w:div>
    <w:div w:id="894974788">
      <w:marLeft w:val="0"/>
      <w:marRight w:val="0"/>
      <w:marTop w:val="0"/>
      <w:marBottom w:val="0"/>
      <w:divBdr>
        <w:top w:val="none" w:sz="0" w:space="0" w:color="auto"/>
        <w:left w:val="none" w:sz="0" w:space="0" w:color="auto"/>
        <w:bottom w:val="none" w:sz="0" w:space="0" w:color="auto"/>
        <w:right w:val="none" w:sz="0" w:space="0" w:color="auto"/>
      </w:divBdr>
    </w:div>
    <w:div w:id="894974789">
      <w:marLeft w:val="0"/>
      <w:marRight w:val="0"/>
      <w:marTop w:val="0"/>
      <w:marBottom w:val="0"/>
      <w:divBdr>
        <w:top w:val="none" w:sz="0" w:space="0" w:color="auto"/>
        <w:left w:val="none" w:sz="0" w:space="0" w:color="auto"/>
        <w:bottom w:val="none" w:sz="0" w:space="0" w:color="auto"/>
        <w:right w:val="none" w:sz="0" w:space="0" w:color="auto"/>
      </w:divBdr>
    </w:div>
    <w:div w:id="894974790">
      <w:marLeft w:val="0"/>
      <w:marRight w:val="0"/>
      <w:marTop w:val="0"/>
      <w:marBottom w:val="0"/>
      <w:divBdr>
        <w:top w:val="none" w:sz="0" w:space="0" w:color="auto"/>
        <w:left w:val="none" w:sz="0" w:space="0" w:color="auto"/>
        <w:bottom w:val="none" w:sz="0" w:space="0" w:color="auto"/>
        <w:right w:val="none" w:sz="0" w:space="0" w:color="auto"/>
      </w:divBdr>
    </w:div>
    <w:div w:id="894974791">
      <w:marLeft w:val="0"/>
      <w:marRight w:val="0"/>
      <w:marTop w:val="0"/>
      <w:marBottom w:val="0"/>
      <w:divBdr>
        <w:top w:val="none" w:sz="0" w:space="0" w:color="auto"/>
        <w:left w:val="none" w:sz="0" w:space="0" w:color="auto"/>
        <w:bottom w:val="none" w:sz="0" w:space="0" w:color="auto"/>
        <w:right w:val="none" w:sz="0" w:space="0" w:color="auto"/>
      </w:divBdr>
    </w:div>
    <w:div w:id="894974792">
      <w:marLeft w:val="0"/>
      <w:marRight w:val="0"/>
      <w:marTop w:val="0"/>
      <w:marBottom w:val="0"/>
      <w:divBdr>
        <w:top w:val="none" w:sz="0" w:space="0" w:color="auto"/>
        <w:left w:val="none" w:sz="0" w:space="0" w:color="auto"/>
        <w:bottom w:val="none" w:sz="0" w:space="0" w:color="auto"/>
        <w:right w:val="none" w:sz="0" w:space="0" w:color="auto"/>
      </w:divBdr>
    </w:div>
    <w:div w:id="894974793">
      <w:marLeft w:val="0"/>
      <w:marRight w:val="0"/>
      <w:marTop w:val="0"/>
      <w:marBottom w:val="0"/>
      <w:divBdr>
        <w:top w:val="none" w:sz="0" w:space="0" w:color="auto"/>
        <w:left w:val="none" w:sz="0" w:space="0" w:color="auto"/>
        <w:bottom w:val="none" w:sz="0" w:space="0" w:color="auto"/>
        <w:right w:val="none" w:sz="0" w:space="0" w:color="auto"/>
      </w:divBdr>
    </w:div>
    <w:div w:id="894974794">
      <w:marLeft w:val="0"/>
      <w:marRight w:val="0"/>
      <w:marTop w:val="0"/>
      <w:marBottom w:val="0"/>
      <w:divBdr>
        <w:top w:val="none" w:sz="0" w:space="0" w:color="auto"/>
        <w:left w:val="none" w:sz="0" w:space="0" w:color="auto"/>
        <w:bottom w:val="none" w:sz="0" w:space="0" w:color="auto"/>
        <w:right w:val="none" w:sz="0" w:space="0" w:color="auto"/>
      </w:divBdr>
    </w:div>
    <w:div w:id="894974795">
      <w:marLeft w:val="0"/>
      <w:marRight w:val="0"/>
      <w:marTop w:val="0"/>
      <w:marBottom w:val="0"/>
      <w:divBdr>
        <w:top w:val="none" w:sz="0" w:space="0" w:color="auto"/>
        <w:left w:val="none" w:sz="0" w:space="0" w:color="auto"/>
        <w:bottom w:val="none" w:sz="0" w:space="0" w:color="auto"/>
        <w:right w:val="none" w:sz="0" w:space="0" w:color="auto"/>
      </w:divBdr>
    </w:div>
    <w:div w:id="894974796">
      <w:marLeft w:val="0"/>
      <w:marRight w:val="0"/>
      <w:marTop w:val="0"/>
      <w:marBottom w:val="0"/>
      <w:divBdr>
        <w:top w:val="none" w:sz="0" w:space="0" w:color="auto"/>
        <w:left w:val="none" w:sz="0" w:space="0" w:color="auto"/>
        <w:bottom w:val="none" w:sz="0" w:space="0" w:color="auto"/>
        <w:right w:val="none" w:sz="0" w:space="0" w:color="auto"/>
      </w:divBdr>
    </w:div>
    <w:div w:id="894974797">
      <w:marLeft w:val="0"/>
      <w:marRight w:val="0"/>
      <w:marTop w:val="0"/>
      <w:marBottom w:val="0"/>
      <w:divBdr>
        <w:top w:val="none" w:sz="0" w:space="0" w:color="auto"/>
        <w:left w:val="none" w:sz="0" w:space="0" w:color="auto"/>
        <w:bottom w:val="none" w:sz="0" w:space="0" w:color="auto"/>
        <w:right w:val="none" w:sz="0" w:space="0" w:color="auto"/>
      </w:divBdr>
    </w:div>
    <w:div w:id="894974798">
      <w:marLeft w:val="0"/>
      <w:marRight w:val="0"/>
      <w:marTop w:val="0"/>
      <w:marBottom w:val="0"/>
      <w:divBdr>
        <w:top w:val="none" w:sz="0" w:space="0" w:color="auto"/>
        <w:left w:val="none" w:sz="0" w:space="0" w:color="auto"/>
        <w:bottom w:val="none" w:sz="0" w:space="0" w:color="auto"/>
        <w:right w:val="none" w:sz="0" w:space="0" w:color="auto"/>
      </w:divBdr>
    </w:div>
    <w:div w:id="894974799">
      <w:marLeft w:val="0"/>
      <w:marRight w:val="0"/>
      <w:marTop w:val="0"/>
      <w:marBottom w:val="0"/>
      <w:divBdr>
        <w:top w:val="none" w:sz="0" w:space="0" w:color="auto"/>
        <w:left w:val="none" w:sz="0" w:space="0" w:color="auto"/>
        <w:bottom w:val="none" w:sz="0" w:space="0" w:color="auto"/>
        <w:right w:val="none" w:sz="0" w:space="0" w:color="auto"/>
      </w:divBdr>
    </w:div>
    <w:div w:id="894974800">
      <w:marLeft w:val="0"/>
      <w:marRight w:val="0"/>
      <w:marTop w:val="0"/>
      <w:marBottom w:val="0"/>
      <w:divBdr>
        <w:top w:val="none" w:sz="0" w:space="0" w:color="auto"/>
        <w:left w:val="none" w:sz="0" w:space="0" w:color="auto"/>
        <w:bottom w:val="none" w:sz="0" w:space="0" w:color="auto"/>
        <w:right w:val="none" w:sz="0" w:space="0" w:color="auto"/>
      </w:divBdr>
    </w:div>
    <w:div w:id="894974801">
      <w:marLeft w:val="0"/>
      <w:marRight w:val="0"/>
      <w:marTop w:val="0"/>
      <w:marBottom w:val="0"/>
      <w:divBdr>
        <w:top w:val="none" w:sz="0" w:space="0" w:color="auto"/>
        <w:left w:val="none" w:sz="0" w:space="0" w:color="auto"/>
        <w:bottom w:val="none" w:sz="0" w:space="0" w:color="auto"/>
        <w:right w:val="none" w:sz="0" w:space="0" w:color="auto"/>
      </w:divBdr>
    </w:div>
    <w:div w:id="894974802">
      <w:marLeft w:val="0"/>
      <w:marRight w:val="0"/>
      <w:marTop w:val="0"/>
      <w:marBottom w:val="0"/>
      <w:divBdr>
        <w:top w:val="none" w:sz="0" w:space="0" w:color="auto"/>
        <w:left w:val="none" w:sz="0" w:space="0" w:color="auto"/>
        <w:bottom w:val="none" w:sz="0" w:space="0" w:color="auto"/>
        <w:right w:val="none" w:sz="0" w:space="0" w:color="auto"/>
      </w:divBdr>
    </w:div>
    <w:div w:id="1160779689">
      <w:bodyDiv w:val="1"/>
      <w:marLeft w:val="0"/>
      <w:marRight w:val="0"/>
      <w:marTop w:val="0"/>
      <w:marBottom w:val="0"/>
      <w:divBdr>
        <w:top w:val="none" w:sz="0" w:space="0" w:color="auto"/>
        <w:left w:val="none" w:sz="0" w:space="0" w:color="auto"/>
        <w:bottom w:val="none" w:sz="0" w:space="0" w:color="auto"/>
        <w:right w:val="none" w:sz="0" w:space="0" w:color="auto"/>
      </w:divBdr>
    </w:div>
    <w:div w:id="1446147885">
      <w:bodyDiv w:val="1"/>
      <w:marLeft w:val="0"/>
      <w:marRight w:val="0"/>
      <w:marTop w:val="0"/>
      <w:marBottom w:val="0"/>
      <w:divBdr>
        <w:top w:val="none" w:sz="0" w:space="0" w:color="auto"/>
        <w:left w:val="none" w:sz="0" w:space="0" w:color="auto"/>
        <w:bottom w:val="none" w:sz="0" w:space="0" w:color="auto"/>
        <w:right w:val="none" w:sz="0" w:space="0" w:color="auto"/>
      </w:divBdr>
    </w:div>
    <w:div w:id="204671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B8C8-53F2-4260-9F17-1F322939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1932</Words>
  <Characters>12108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NÁVRH SMLOUVY</vt:lpstr>
    </vt:vector>
  </TitlesOfParts>
  <Company>Seven o.p.s</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creator>sochor</dc:creator>
  <cp:lastModifiedBy>Milan Rezek</cp:lastModifiedBy>
  <cp:revision>8</cp:revision>
  <cp:lastPrinted>2016-04-05T09:35:00Z</cp:lastPrinted>
  <dcterms:created xsi:type="dcterms:W3CDTF">2023-07-21T21:55:00Z</dcterms:created>
  <dcterms:modified xsi:type="dcterms:W3CDTF">2023-10-16T11:18:00Z</dcterms:modified>
</cp:coreProperties>
</file>