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80489F" w:rsidRPr="00E15E0C" w14:paraId="6D688D95" w14:textId="77777777" w:rsidTr="6A7550C0">
        <w:trPr>
          <w:cantSplit/>
          <w:trHeight w:val="1229"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59458" w14:textId="7AA2BF02" w:rsidR="00472447" w:rsidRPr="00E15E0C" w:rsidRDefault="006A67A2" w:rsidP="09C7EFCC">
            <w:pPr>
              <w:spacing w:before="160" w:after="0" w:line="240" w:lineRule="auto"/>
            </w:pPr>
            <w:r>
              <w:rPr>
                <w:noProof/>
                <w:lang w:eastAsia="cs-CZ"/>
              </w:rPr>
              <w:drawing>
                <wp:inline distT="0" distB="0" distL="0" distR="0" wp14:anchorId="50869CBF" wp14:editId="57383050">
                  <wp:extent cx="5972810" cy="1422400"/>
                  <wp:effectExtent l="0" t="0" r="8890" b="635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89F" w:rsidRPr="00682D7F" w14:paraId="4A512641" w14:textId="77777777" w:rsidTr="006A67A2">
        <w:trPr>
          <w:cantSplit/>
          <w:trHeight w:val="5442"/>
        </w:trPr>
        <w:tc>
          <w:tcPr>
            <w:tcW w:w="914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DF1CC3" w14:textId="77777777" w:rsidR="0080489F" w:rsidRPr="00C42DE3" w:rsidRDefault="0080489F" w:rsidP="5020217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42DE3">
              <w:rPr>
                <w:rFonts w:ascii="Arial" w:hAnsi="Arial" w:cs="Arial"/>
                <w:b/>
                <w:bCs/>
                <w:sz w:val="40"/>
                <w:szCs w:val="40"/>
              </w:rPr>
              <w:t>ZADÁVACÍ DOKUMENTACE</w:t>
            </w:r>
          </w:p>
          <w:p w14:paraId="5C994158" w14:textId="305CF34A" w:rsidR="6C11DFB6" w:rsidRPr="00C42DE3" w:rsidRDefault="6C11DFB6" w:rsidP="50202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42DE3">
              <w:rPr>
                <w:rFonts w:ascii="Arial" w:hAnsi="Arial" w:cs="Arial"/>
                <w:b/>
                <w:bCs/>
                <w:sz w:val="40"/>
                <w:szCs w:val="40"/>
              </w:rPr>
              <w:t>PRO DRUHOU FÁZI ZADÁVACÍHO ŘÍZENÍ</w:t>
            </w:r>
          </w:p>
          <w:p w14:paraId="672A6659" w14:textId="77777777" w:rsidR="0080489F" w:rsidRPr="00C42DE3" w:rsidRDefault="0080489F" w:rsidP="502021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2B481F3D" w14:textId="77777777" w:rsidR="6C11DFB6" w:rsidRDefault="6C11DFB6" w:rsidP="5020217E">
            <w:pPr>
              <w:spacing w:line="240" w:lineRule="auto"/>
              <w:jc w:val="center"/>
              <w:rPr>
                <w:rFonts w:ascii="Arial" w:hAnsi="Arial" w:cs="Arial"/>
                <w:caps/>
                <w:sz w:val="40"/>
                <w:szCs w:val="40"/>
              </w:rPr>
            </w:pPr>
            <w:r w:rsidRPr="5020217E"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t>Část „1“</w:t>
            </w:r>
          </w:p>
          <w:p w14:paraId="14122013" w14:textId="784DE415" w:rsidR="6C11DFB6" w:rsidRDefault="6C11DFB6" w:rsidP="5020217E">
            <w:pPr>
              <w:spacing w:line="240" w:lineRule="auto"/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5020217E"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t>Obsah Zadávací dokumentace</w:t>
            </w:r>
            <w:r w:rsidR="061E8800" w:rsidRPr="79186E41"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t xml:space="preserve"> </w:t>
            </w:r>
          </w:p>
          <w:p w14:paraId="5DAB6C7B" w14:textId="77777777" w:rsidR="0013481F" w:rsidRPr="0013481F" w:rsidRDefault="0013481F" w:rsidP="00D754C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14B097" w14:textId="77777777" w:rsidR="001B7F0A" w:rsidRDefault="00407F55" w:rsidP="00D754C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souladu s požadavky</w:t>
            </w:r>
            <w:r w:rsidR="0013481F" w:rsidRPr="0013481F">
              <w:rPr>
                <w:rFonts w:ascii="Arial" w:hAnsi="Arial" w:cs="Arial"/>
                <w:sz w:val="22"/>
                <w:szCs w:val="22"/>
              </w:rPr>
              <w:t xml:space="preserve"> zákona č. 134/2016 Sb., o zadávání veřejných zakázek</w:t>
            </w:r>
            <w:r w:rsidR="001B7F0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384A3BE" w14:textId="77777777" w:rsidR="0013481F" w:rsidRPr="0013481F" w:rsidRDefault="001B7F0A" w:rsidP="00D754C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platném znění </w:t>
            </w:r>
            <w:r w:rsidR="0013481F" w:rsidRPr="0013481F">
              <w:rPr>
                <w:rFonts w:ascii="Arial" w:hAnsi="Arial" w:cs="Arial"/>
                <w:sz w:val="22"/>
                <w:szCs w:val="22"/>
              </w:rPr>
              <w:t>(dále jen „zákon“ nebo „ZZVZ“)</w:t>
            </w:r>
          </w:p>
          <w:p w14:paraId="02EB378F" w14:textId="77777777" w:rsidR="0013481F" w:rsidRPr="0013481F" w:rsidRDefault="0013481F" w:rsidP="00D754C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pacing w:val="60"/>
                <w:sz w:val="22"/>
                <w:szCs w:val="22"/>
              </w:rPr>
            </w:pPr>
          </w:p>
          <w:p w14:paraId="4233B7F4" w14:textId="158B4BC4" w:rsidR="0080489F" w:rsidRPr="0013481F" w:rsidRDefault="01DA6377" w:rsidP="00AA212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9C7EFCC">
              <w:rPr>
                <w:rFonts w:ascii="Arial" w:hAnsi="Arial" w:cs="Arial"/>
                <w:sz w:val="36"/>
                <w:szCs w:val="36"/>
              </w:rPr>
              <w:t xml:space="preserve">ev. č. </w:t>
            </w:r>
            <w:r w:rsidR="006A67A2" w:rsidRPr="09C7EFCC">
              <w:rPr>
                <w:rFonts w:ascii="Arial" w:hAnsi="Arial" w:cs="Arial"/>
                <w:sz w:val="36"/>
                <w:szCs w:val="36"/>
              </w:rPr>
              <w:t>Z202</w:t>
            </w:r>
            <w:r w:rsidR="006A67A2">
              <w:rPr>
                <w:rFonts w:ascii="Arial" w:hAnsi="Arial" w:cs="Arial"/>
                <w:sz w:val="36"/>
                <w:szCs w:val="36"/>
              </w:rPr>
              <w:t>3</w:t>
            </w:r>
            <w:r w:rsidR="0D594FFF" w:rsidRPr="09C7EFCC">
              <w:rPr>
                <w:rFonts w:ascii="Arial" w:hAnsi="Arial" w:cs="Arial"/>
                <w:sz w:val="36"/>
                <w:szCs w:val="36"/>
              </w:rPr>
              <w:t>-</w:t>
            </w:r>
            <w:bookmarkStart w:id="0" w:name="_GoBack"/>
            <w:bookmarkEnd w:id="0"/>
            <w:r w:rsidR="00495830" w:rsidRPr="00495830">
              <w:rPr>
                <w:rFonts w:ascii="Arial" w:hAnsi="Arial" w:cs="Arial"/>
                <w:sz w:val="36"/>
                <w:szCs w:val="36"/>
              </w:rPr>
              <w:t>030646</w:t>
            </w:r>
          </w:p>
        </w:tc>
      </w:tr>
      <w:tr w:rsidR="0080489F" w:rsidRPr="00E15E0C" w14:paraId="546C7D10" w14:textId="77777777" w:rsidTr="006A67A2">
        <w:trPr>
          <w:cantSplit/>
          <w:trHeight w:val="2501"/>
        </w:trPr>
        <w:tc>
          <w:tcPr>
            <w:tcW w:w="91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0E83281" w14:textId="3546CF09" w:rsidR="0013481F" w:rsidRPr="0013481F" w:rsidRDefault="485BE0B6" w:rsidP="00A00F8C">
            <w:pPr>
              <w:widowControl w:val="0"/>
              <w:spacing w:before="240"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020217E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Jednací řízení s uveřejněním</w:t>
            </w:r>
          </w:p>
          <w:p w14:paraId="14956ABF" w14:textId="6E9A7642" w:rsidR="0013481F" w:rsidRPr="0013481F" w:rsidRDefault="485BE0B6" w:rsidP="5020217E">
            <w:pPr>
              <w:widowControl w:val="0"/>
              <w:spacing w:after="120" w:line="240" w:lineRule="auto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020217E">
              <w:rPr>
                <w:rFonts w:ascii="Arial" w:eastAsia="Arial" w:hAnsi="Arial" w:cs="Arial"/>
                <w:i/>
                <w:iCs/>
                <w:color w:val="000000" w:themeColor="text1"/>
                <w:sz w:val="32"/>
                <w:szCs w:val="32"/>
                <w:u w:val="single"/>
              </w:rPr>
              <w:t>Nadlimitní veřejná zakázka na služby</w:t>
            </w:r>
          </w:p>
          <w:p w14:paraId="09826F1E" w14:textId="77777777" w:rsidR="0013481F" w:rsidRPr="0013481F" w:rsidRDefault="0013481F" w:rsidP="5020217E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pacing w:val="60"/>
                <w:sz w:val="36"/>
                <w:szCs w:val="36"/>
              </w:rPr>
            </w:pPr>
          </w:p>
          <w:p w14:paraId="23D8D2C5" w14:textId="7011443F" w:rsidR="0080489F" w:rsidRPr="00472447" w:rsidRDefault="38C0AB89" w:rsidP="5020217E">
            <w:pPr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6A7550C0">
              <w:rPr>
                <w:rFonts w:ascii="Arial" w:eastAsia="Arial" w:hAnsi="Arial" w:cs="Arial"/>
                <w:b/>
                <w:bCs/>
                <w:sz w:val="36"/>
                <w:szCs w:val="36"/>
              </w:rPr>
              <w:t>„Odborný technický dozor investora</w:t>
            </w:r>
            <w:r w:rsidR="006232B9"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 </w:t>
            </w:r>
            <w:r w:rsidR="001C188C"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- </w:t>
            </w:r>
            <w:r w:rsidR="006232B9">
              <w:rPr>
                <w:rFonts w:ascii="Arial" w:eastAsia="Arial" w:hAnsi="Arial" w:cs="Arial"/>
                <w:b/>
                <w:bCs/>
                <w:sz w:val="36"/>
                <w:szCs w:val="36"/>
              </w:rPr>
              <w:t>PPC1</w:t>
            </w:r>
            <w:r w:rsidRPr="6A7550C0">
              <w:rPr>
                <w:rFonts w:ascii="Arial" w:eastAsia="Arial" w:hAnsi="Arial" w:cs="Arial"/>
                <w:b/>
                <w:bCs/>
                <w:sz w:val="36"/>
                <w:szCs w:val="36"/>
              </w:rPr>
              <w:t>“</w:t>
            </w:r>
          </w:p>
          <w:p w14:paraId="602A1891" w14:textId="4C52E285" w:rsidR="0080489F" w:rsidRPr="00472447" w:rsidRDefault="0080489F" w:rsidP="502021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</w:p>
        </w:tc>
      </w:tr>
      <w:tr w:rsidR="0080489F" w:rsidRPr="00E15E0C" w14:paraId="5D6890C5" w14:textId="77777777" w:rsidTr="00A00F8C">
        <w:trPr>
          <w:cantSplit/>
          <w:trHeight w:val="3331"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B05BA8" w14:textId="6C79C79A" w:rsidR="0040185C" w:rsidRDefault="00A00F8C" w:rsidP="5020217E">
            <w:pPr>
              <w:spacing w:line="240" w:lineRule="auto"/>
              <w:jc w:val="center"/>
            </w:pPr>
            <w:r w:rsidRPr="0030466B">
              <w:rPr>
                <w:rFonts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16EB4DD8" wp14:editId="5C160459">
                  <wp:extent cx="1446530" cy="389255"/>
                  <wp:effectExtent l="0" t="0" r="127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2BFC">
              <w:br/>
            </w:r>
          </w:p>
          <w:p w14:paraId="091B6CF2" w14:textId="55AC9025" w:rsidR="0080489F" w:rsidRPr="00E15E0C" w:rsidRDefault="7759A676" w:rsidP="5020217E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5020217E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ZADAVATEL:</w:t>
            </w:r>
            <w:r w:rsidRPr="5020217E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  <w:p w14:paraId="5AB0682F" w14:textId="327F77DF" w:rsidR="0080489F" w:rsidRPr="00A00F8C" w:rsidRDefault="7759A676" w:rsidP="00A00F8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A00F8C">
              <w:rPr>
                <w:rFonts w:ascii="Arial" w:eastAsia="Arial" w:hAnsi="Arial" w:cs="Arial"/>
                <w:b/>
                <w:color w:val="000000" w:themeColor="text1"/>
              </w:rPr>
              <w:t xml:space="preserve">United Energy, a.s. </w:t>
            </w:r>
          </w:p>
          <w:p w14:paraId="5F74E79D" w14:textId="3EB3727E" w:rsidR="0080489F" w:rsidRPr="00E15E0C" w:rsidRDefault="7759A676" w:rsidP="00A00F8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020217E">
              <w:rPr>
                <w:rFonts w:ascii="Arial" w:eastAsia="Arial" w:hAnsi="Arial" w:cs="Arial"/>
                <w:color w:val="000000" w:themeColor="text1"/>
              </w:rPr>
              <w:t xml:space="preserve">se sídlem: Most-Komořany, Teplárenská 2, PSČ 434 03 </w:t>
            </w:r>
          </w:p>
          <w:p w14:paraId="60E74D8E" w14:textId="44B3285B" w:rsidR="0080489F" w:rsidRPr="00E15E0C" w:rsidRDefault="7759A676" w:rsidP="00A00F8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32"/>
                <w:szCs w:val="32"/>
              </w:rPr>
            </w:pPr>
            <w:r w:rsidRPr="5020217E">
              <w:rPr>
                <w:rFonts w:ascii="Arial" w:eastAsia="Arial" w:hAnsi="Arial" w:cs="Arial"/>
                <w:color w:val="000000" w:themeColor="text1"/>
              </w:rPr>
              <w:t>IČO: 273 09 959</w:t>
            </w:r>
          </w:p>
        </w:tc>
      </w:tr>
    </w:tbl>
    <w:p w14:paraId="10A9EFAC" w14:textId="1E391288" w:rsidR="5020217E" w:rsidRDefault="5020217E" w:rsidP="5020217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386CAC8" w14:textId="77777777" w:rsidR="0085017F" w:rsidRPr="00E15E0C" w:rsidRDefault="0080489F" w:rsidP="00D754CF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15E0C">
        <w:rPr>
          <w:rFonts w:ascii="Arial" w:hAnsi="Arial" w:cs="Arial"/>
          <w:b/>
          <w:sz w:val="28"/>
          <w:szCs w:val="28"/>
          <w:u w:val="single"/>
        </w:rPr>
        <w:t>OBSAH ZADÁVACÍ DOKUMENTACE</w:t>
      </w:r>
    </w:p>
    <w:p w14:paraId="0A1DF3C6" w14:textId="1F1D89CA" w:rsidR="0080489F" w:rsidRPr="00971EFE" w:rsidRDefault="00A12BFC" w:rsidP="00D754CF">
      <w:pPr>
        <w:spacing w:line="240" w:lineRule="auto"/>
        <w:rPr>
          <w:rFonts w:ascii="Arial" w:hAnsi="Arial" w:cs="Arial"/>
          <w:sz w:val="22"/>
          <w:szCs w:val="22"/>
        </w:rPr>
      </w:pPr>
      <w:r w:rsidRPr="5020217E">
        <w:rPr>
          <w:rFonts w:ascii="Arial" w:hAnsi="Arial" w:cs="Arial"/>
          <w:sz w:val="22"/>
          <w:szCs w:val="22"/>
        </w:rPr>
        <w:t xml:space="preserve">Obsah Zadávací dokumentace shrnuje všechny části Zadávací dokumentace. </w:t>
      </w:r>
      <w:r w:rsidR="003E6800" w:rsidRPr="5020217E">
        <w:rPr>
          <w:rFonts w:ascii="Arial" w:hAnsi="Arial" w:cs="Arial"/>
          <w:sz w:val="22"/>
          <w:szCs w:val="22"/>
        </w:rPr>
        <w:t xml:space="preserve">Tato </w:t>
      </w:r>
      <w:r w:rsidRPr="5020217E">
        <w:rPr>
          <w:rFonts w:ascii="Arial" w:hAnsi="Arial" w:cs="Arial"/>
          <w:sz w:val="22"/>
          <w:szCs w:val="22"/>
        </w:rPr>
        <w:t>Zadávací dokumentace</w:t>
      </w:r>
      <w:r w:rsidR="0080489F" w:rsidRPr="5020217E">
        <w:rPr>
          <w:rFonts w:ascii="Arial" w:hAnsi="Arial" w:cs="Arial"/>
          <w:sz w:val="22"/>
          <w:szCs w:val="22"/>
        </w:rPr>
        <w:t xml:space="preserve"> </w:t>
      </w:r>
      <w:r w:rsidRPr="5020217E">
        <w:rPr>
          <w:rFonts w:ascii="Arial" w:hAnsi="Arial" w:cs="Arial"/>
          <w:sz w:val="22"/>
          <w:szCs w:val="22"/>
        </w:rPr>
        <w:t>se skládá z</w:t>
      </w:r>
      <w:r w:rsidR="004D74C9" w:rsidRPr="5020217E">
        <w:rPr>
          <w:rFonts w:ascii="Arial" w:hAnsi="Arial" w:cs="Arial"/>
          <w:sz w:val="22"/>
          <w:szCs w:val="22"/>
        </w:rPr>
        <w:t xml:space="preserve"> </w:t>
      </w:r>
      <w:r w:rsidRPr="5020217E">
        <w:rPr>
          <w:rFonts w:ascii="Arial" w:hAnsi="Arial" w:cs="Arial"/>
          <w:sz w:val="22"/>
          <w:szCs w:val="22"/>
        </w:rPr>
        <w:t>níže uvedených částí</w:t>
      </w:r>
      <w:r w:rsidR="0080489F" w:rsidRPr="5020217E">
        <w:rPr>
          <w:rFonts w:ascii="Arial" w:hAnsi="Arial" w:cs="Arial"/>
          <w:sz w:val="22"/>
          <w:szCs w:val="22"/>
        </w:rPr>
        <w:t xml:space="preserve">, které platí </w:t>
      </w:r>
      <w:r w:rsidR="003E6800" w:rsidRPr="5020217E">
        <w:rPr>
          <w:rFonts w:ascii="Arial" w:hAnsi="Arial" w:cs="Arial"/>
          <w:sz w:val="22"/>
          <w:szCs w:val="22"/>
        </w:rPr>
        <w:t xml:space="preserve">vždy </w:t>
      </w:r>
      <w:r w:rsidR="0080489F" w:rsidRPr="5020217E">
        <w:rPr>
          <w:rFonts w:ascii="Arial" w:hAnsi="Arial" w:cs="Arial"/>
          <w:sz w:val="22"/>
          <w:szCs w:val="22"/>
        </w:rPr>
        <w:t>jako jeden celek</w:t>
      </w:r>
      <w:r w:rsidR="003E6800" w:rsidRPr="5020217E">
        <w:rPr>
          <w:rFonts w:ascii="Arial" w:hAnsi="Arial" w:cs="Arial"/>
          <w:sz w:val="22"/>
          <w:szCs w:val="22"/>
        </w:rPr>
        <w:t xml:space="preserve"> a</w:t>
      </w:r>
      <w:r w:rsidR="00971EFE" w:rsidRPr="5020217E">
        <w:rPr>
          <w:rFonts w:ascii="Arial" w:hAnsi="Arial" w:cs="Arial"/>
          <w:sz w:val="22"/>
          <w:szCs w:val="22"/>
        </w:rPr>
        <w:t> </w:t>
      </w:r>
      <w:r w:rsidR="003E6800" w:rsidRPr="5020217E">
        <w:rPr>
          <w:rFonts w:ascii="Arial" w:hAnsi="Arial" w:cs="Arial"/>
          <w:sz w:val="22"/>
          <w:szCs w:val="22"/>
        </w:rPr>
        <w:t>samostatn</w:t>
      </w:r>
      <w:r w:rsidR="0044622F" w:rsidRPr="5020217E">
        <w:rPr>
          <w:rFonts w:ascii="Arial" w:hAnsi="Arial" w:cs="Arial"/>
          <w:sz w:val="22"/>
          <w:szCs w:val="22"/>
        </w:rPr>
        <w:t>á</w:t>
      </w:r>
      <w:r w:rsidR="003E6800" w:rsidRPr="5020217E">
        <w:rPr>
          <w:rFonts w:ascii="Arial" w:hAnsi="Arial" w:cs="Arial"/>
          <w:sz w:val="22"/>
          <w:szCs w:val="22"/>
        </w:rPr>
        <w:t xml:space="preserve"> platnost jednotlivých dokumentů anebo jejich částí popřípadě informací v nich obsažených je touto podmínkou omezena</w:t>
      </w:r>
      <w:r w:rsidR="00C04ADD" w:rsidRPr="5020217E">
        <w:rPr>
          <w:rFonts w:ascii="Arial" w:hAnsi="Arial" w:cs="Arial"/>
          <w:sz w:val="22"/>
          <w:szCs w:val="22"/>
        </w:rPr>
        <w:t>.</w:t>
      </w:r>
    </w:p>
    <w:p w14:paraId="44EAFD9C" w14:textId="77777777" w:rsidR="00D754CF" w:rsidRPr="00E15E0C" w:rsidRDefault="00D754CF" w:rsidP="00D754CF">
      <w:pPr>
        <w:spacing w:line="240" w:lineRule="auto"/>
        <w:rPr>
          <w:rFonts w:ascii="Arial" w:hAnsi="Arial" w:cs="Arial"/>
        </w:rPr>
      </w:pPr>
    </w:p>
    <w:p w14:paraId="7F048172" w14:textId="77777777" w:rsidR="0080489F" w:rsidRPr="001577D3" w:rsidRDefault="001577D3" w:rsidP="001577D3">
      <w:pPr>
        <w:spacing w:line="240" w:lineRule="auto"/>
        <w:ind w:left="1276" w:hanging="1276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Část 1</w:t>
      </w:r>
      <w:r>
        <w:rPr>
          <w:rFonts w:ascii="Arial" w:hAnsi="Arial" w:cs="Arial"/>
          <w:b/>
        </w:rPr>
        <w:tab/>
      </w:r>
      <w:r w:rsidR="002E35A2" w:rsidRPr="001577D3">
        <w:rPr>
          <w:rFonts w:ascii="Arial" w:hAnsi="Arial" w:cs="Arial"/>
          <w:b/>
        </w:rPr>
        <w:t>Obsah zadávací dokumentace</w:t>
      </w:r>
    </w:p>
    <w:p w14:paraId="35B1B138" w14:textId="77777777" w:rsidR="002E35A2" w:rsidRPr="001577D3" w:rsidRDefault="001577D3" w:rsidP="001577D3">
      <w:pPr>
        <w:spacing w:line="240" w:lineRule="auto"/>
        <w:ind w:left="1276" w:hanging="1276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Část 2</w:t>
      </w:r>
      <w:r>
        <w:rPr>
          <w:rFonts w:ascii="Arial" w:hAnsi="Arial" w:cs="Arial"/>
          <w:b/>
        </w:rPr>
        <w:tab/>
      </w:r>
      <w:r w:rsidR="003E6800" w:rsidRPr="001577D3">
        <w:rPr>
          <w:rFonts w:ascii="Arial" w:hAnsi="Arial" w:cs="Arial"/>
          <w:b/>
        </w:rPr>
        <w:t>Zadávací dokumentace – organizačně právní část</w:t>
      </w:r>
    </w:p>
    <w:p w14:paraId="26039E5E" w14:textId="77777777" w:rsidR="00913C17" w:rsidRPr="003E6800" w:rsidRDefault="003E6800" w:rsidP="003E6800">
      <w:pPr>
        <w:pStyle w:val="Odstavecseseznamem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Kniha „A“</w:t>
      </w:r>
    </w:p>
    <w:p w14:paraId="06D37663" w14:textId="77777777" w:rsidR="00D11509" w:rsidRPr="00971EFE" w:rsidRDefault="00D547FF" w:rsidP="003E6800">
      <w:pPr>
        <w:spacing w:line="240" w:lineRule="auto"/>
        <w:ind w:left="426"/>
        <w:jc w:val="left"/>
        <w:rPr>
          <w:rFonts w:ascii="Arial" w:hAnsi="Arial" w:cs="Arial"/>
          <w:sz w:val="22"/>
          <w:szCs w:val="22"/>
        </w:rPr>
      </w:pPr>
      <w:r w:rsidRPr="00971EFE">
        <w:rPr>
          <w:rFonts w:ascii="Arial" w:hAnsi="Arial" w:cs="Arial"/>
          <w:sz w:val="22"/>
          <w:szCs w:val="22"/>
        </w:rPr>
        <w:t>K</w:t>
      </w:r>
      <w:r w:rsidR="003E6800" w:rsidRPr="00971EFE">
        <w:rPr>
          <w:rFonts w:ascii="Arial" w:hAnsi="Arial" w:cs="Arial"/>
          <w:sz w:val="22"/>
          <w:szCs w:val="22"/>
        </w:rPr>
        <w:t>niha „A“ obsahuje následující jednotlivé dokumenty:</w:t>
      </w:r>
    </w:p>
    <w:p w14:paraId="1BD3CD26" w14:textId="77777777" w:rsidR="0077516D" w:rsidRPr="00971EFE" w:rsidRDefault="0077516D" w:rsidP="003E6800">
      <w:pPr>
        <w:tabs>
          <w:tab w:val="left" w:pos="1276"/>
        </w:tabs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00971EFE">
        <w:rPr>
          <w:rFonts w:ascii="Arial" w:hAnsi="Arial" w:cs="Arial"/>
          <w:sz w:val="22"/>
          <w:szCs w:val="22"/>
        </w:rPr>
        <w:t>A1</w:t>
      </w:r>
      <w:r w:rsidRPr="00971EFE">
        <w:rPr>
          <w:rFonts w:ascii="Arial" w:hAnsi="Arial" w:cs="Arial"/>
          <w:sz w:val="22"/>
          <w:szCs w:val="22"/>
        </w:rPr>
        <w:tab/>
        <w:t>Titulní list nabídky (vzor)</w:t>
      </w:r>
    </w:p>
    <w:p w14:paraId="0E072A4B" w14:textId="77777777" w:rsidR="0077516D" w:rsidRPr="00971EFE" w:rsidRDefault="0077516D" w:rsidP="003E6800">
      <w:pPr>
        <w:tabs>
          <w:tab w:val="left" w:pos="1276"/>
        </w:tabs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00971EFE">
        <w:rPr>
          <w:rFonts w:ascii="Arial" w:hAnsi="Arial" w:cs="Arial"/>
          <w:sz w:val="22"/>
          <w:szCs w:val="22"/>
        </w:rPr>
        <w:t>A2</w:t>
      </w:r>
      <w:r w:rsidRPr="00971EFE">
        <w:rPr>
          <w:rFonts w:ascii="Arial" w:hAnsi="Arial" w:cs="Arial"/>
          <w:sz w:val="22"/>
          <w:szCs w:val="22"/>
        </w:rPr>
        <w:tab/>
        <w:t>Smlouva o dílo (dále také „</w:t>
      </w:r>
      <w:proofErr w:type="spellStart"/>
      <w:r w:rsidRPr="00971EFE">
        <w:rPr>
          <w:rFonts w:ascii="Arial" w:hAnsi="Arial" w:cs="Arial"/>
          <w:sz w:val="22"/>
          <w:szCs w:val="22"/>
        </w:rPr>
        <w:t>SoD</w:t>
      </w:r>
      <w:proofErr w:type="spellEnd"/>
      <w:r w:rsidRPr="00971EFE">
        <w:rPr>
          <w:rFonts w:ascii="Arial" w:hAnsi="Arial" w:cs="Arial"/>
          <w:sz w:val="22"/>
          <w:szCs w:val="22"/>
        </w:rPr>
        <w:t>“)</w:t>
      </w:r>
    </w:p>
    <w:p w14:paraId="6487C11E" w14:textId="38E2A4BB" w:rsidR="00EA5999" w:rsidRPr="00971EFE" w:rsidRDefault="15C7E882" w:rsidP="00EA5999">
      <w:pPr>
        <w:tabs>
          <w:tab w:val="left" w:pos="1276"/>
        </w:tabs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76BE5C61">
        <w:rPr>
          <w:rFonts w:ascii="Arial" w:hAnsi="Arial" w:cs="Arial"/>
          <w:sz w:val="22"/>
          <w:szCs w:val="22"/>
        </w:rPr>
        <w:t>A3</w:t>
      </w:r>
      <w:r>
        <w:tab/>
      </w:r>
      <w:r w:rsidRPr="76BE5C61">
        <w:rPr>
          <w:rFonts w:ascii="Arial" w:hAnsi="Arial" w:cs="Arial"/>
          <w:sz w:val="22"/>
          <w:szCs w:val="22"/>
        </w:rPr>
        <w:t xml:space="preserve">Příloha č. 1 </w:t>
      </w:r>
      <w:proofErr w:type="spellStart"/>
      <w:r w:rsidRPr="76BE5C61">
        <w:rPr>
          <w:rFonts w:ascii="Arial" w:hAnsi="Arial" w:cs="Arial"/>
          <w:sz w:val="22"/>
          <w:szCs w:val="22"/>
        </w:rPr>
        <w:t>SoD</w:t>
      </w:r>
      <w:proofErr w:type="spellEnd"/>
      <w:r w:rsidRPr="76BE5C61">
        <w:rPr>
          <w:rFonts w:ascii="Arial" w:hAnsi="Arial" w:cs="Arial"/>
          <w:sz w:val="22"/>
          <w:szCs w:val="22"/>
        </w:rPr>
        <w:t xml:space="preserve"> </w:t>
      </w:r>
      <w:r w:rsidR="2A1EF206" w:rsidRPr="76BE5C61">
        <w:rPr>
          <w:rFonts w:ascii="Arial" w:hAnsi="Arial" w:cs="Arial"/>
          <w:sz w:val="22"/>
          <w:szCs w:val="22"/>
        </w:rPr>
        <w:t>–</w:t>
      </w:r>
      <w:r w:rsidRPr="76BE5C61">
        <w:rPr>
          <w:rFonts w:ascii="Arial" w:hAnsi="Arial" w:cs="Arial"/>
          <w:sz w:val="22"/>
          <w:szCs w:val="22"/>
        </w:rPr>
        <w:t xml:space="preserve"> </w:t>
      </w:r>
      <w:r w:rsidR="2A1EF206" w:rsidRPr="76BE5C61">
        <w:rPr>
          <w:rFonts w:ascii="Arial" w:hAnsi="Arial" w:cs="Arial"/>
          <w:sz w:val="22"/>
          <w:szCs w:val="22"/>
        </w:rPr>
        <w:t>Rekapitulace ceny zakázky (zaručený rozpočet</w:t>
      </w:r>
      <w:r w:rsidR="00444A34">
        <w:rPr>
          <w:rFonts w:ascii="Arial" w:hAnsi="Arial" w:cs="Arial"/>
          <w:sz w:val="22"/>
          <w:szCs w:val="22"/>
        </w:rPr>
        <w:t xml:space="preserve"> zhotovitele</w:t>
      </w:r>
      <w:r w:rsidR="2A1EF206" w:rsidRPr="76BE5C61">
        <w:rPr>
          <w:rFonts w:ascii="Arial" w:hAnsi="Arial" w:cs="Arial"/>
          <w:sz w:val="22"/>
          <w:szCs w:val="22"/>
        </w:rPr>
        <w:t>)</w:t>
      </w:r>
    </w:p>
    <w:p w14:paraId="780096F4" w14:textId="77777777" w:rsidR="00385825" w:rsidRDefault="00385825" w:rsidP="003E6800">
      <w:pPr>
        <w:tabs>
          <w:tab w:val="left" w:pos="1276"/>
        </w:tabs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00971EFE">
        <w:rPr>
          <w:rFonts w:ascii="Arial" w:hAnsi="Arial" w:cs="Arial"/>
          <w:sz w:val="22"/>
          <w:szCs w:val="22"/>
        </w:rPr>
        <w:t>A</w:t>
      </w:r>
      <w:r w:rsidR="00472447">
        <w:rPr>
          <w:rFonts w:ascii="Arial" w:hAnsi="Arial" w:cs="Arial"/>
          <w:sz w:val="22"/>
          <w:szCs w:val="22"/>
        </w:rPr>
        <w:t>4</w:t>
      </w:r>
      <w:r w:rsidRPr="00971EFE">
        <w:rPr>
          <w:rFonts w:ascii="Arial" w:hAnsi="Arial" w:cs="Arial"/>
          <w:sz w:val="22"/>
          <w:szCs w:val="22"/>
        </w:rPr>
        <w:tab/>
        <w:t>Pojištění účastníka (vzor)</w:t>
      </w:r>
    </w:p>
    <w:p w14:paraId="78B00E3A" w14:textId="77777777" w:rsidR="00A27025" w:rsidRDefault="00A27025" w:rsidP="00A27025">
      <w:pPr>
        <w:tabs>
          <w:tab w:val="left" w:pos="1276"/>
        </w:tabs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00971EF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5</w:t>
      </w:r>
      <w:r w:rsidRPr="00971E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Interní předpisy zadavatele</w:t>
      </w:r>
    </w:p>
    <w:p w14:paraId="4624C405" w14:textId="0B2546BE" w:rsidR="004B3AE1" w:rsidRDefault="002817D1" w:rsidP="00A27025">
      <w:pPr>
        <w:tabs>
          <w:tab w:val="left" w:pos="1276"/>
        </w:tabs>
        <w:spacing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A6</w:t>
      </w:r>
      <w:r>
        <w:rPr>
          <w:rFonts w:ascii="Arial" w:hAnsi="Arial" w:cs="Arial"/>
          <w:sz w:val="22"/>
          <w:szCs w:val="22"/>
        </w:rPr>
        <w:tab/>
        <w:t xml:space="preserve">Příloha č. 3 </w:t>
      </w:r>
      <w:proofErr w:type="spellStart"/>
      <w:r>
        <w:rPr>
          <w:rFonts w:ascii="Arial" w:hAnsi="Arial" w:cs="Arial"/>
          <w:sz w:val="22"/>
          <w:szCs w:val="22"/>
        </w:rPr>
        <w:t>SoD</w:t>
      </w:r>
      <w:proofErr w:type="spellEnd"/>
      <w:r>
        <w:rPr>
          <w:rFonts w:ascii="Arial" w:hAnsi="Arial" w:cs="Arial"/>
          <w:sz w:val="22"/>
          <w:szCs w:val="22"/>
        </w:rPr>
        <w:t xml:space="preserve"> – Informační memorandum</w:t>
      </w:r>
    </w:p>
    <w:p w14:paraId="6D62F312" w14:textId="77777777" w:rsidR="003E6800" w:rsidRPr="003E6800" w:rsidRDefault="003E6800" w:rsidP="003E6800">
      <w:pPr>
        <w:pStyle w:val="Odstavecseseznamem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Kniha „B“</w:t>
      </w:r>
    </w:p>
    <w:p w14:paraId="6C350A3B" w14:textId="77777777" w:rsidR="003E6800" w:rsidRPr="00444A34" w:rsidRDefault="00D547FF" w:rsidP="003E6800">
      <w:pPr>
        <w:spacing w:line="240" w:lineRule="auto"/>
        <w:ind w:left="426"/>
        <w:rPr>
          <w:rFonts w:ascii="Arial" w:hAnsi="Arial" w:cs="Arial"/>
          <w:sz w:val="22"/>
          <w:szCs w:val="22"/>
        </w:rPr>
      </w:pPr>
      <w:r w:rsidRPr="00971EFE">
        <w:rPr>
          <w:rFonts w:ascii="Arial" w:hAnsi="Arial" w:cs="Arial"/>
          <w:sz w:val="22"/>
          <w:szCs w:val="22"/>
        </w:rPr>
        <w:t>K</w:t>
      </w:r>
      <w:r w:rsidR="003E6800" w:rsidRPr="00971EFE">
        <w:rPr>
          <w:rFonts w:ascii="Arial" w:hAnsi="Arial" w:cs="Arial"/>
          <w:sz w:val="22"/>
          <w:szCs w:val="22"/>
        </w:rPr>
        <w:t xml:space="preserve">niha „B“ obsahuje </w:t>
      </w:r>
      <w:r w:rsidR="003E6800" w:rsidRPr="00444A34">
        <w:rPr>
          <w:rFonts w:ascii="Arial" w:hAnsi="Arial" w:cs="Arial"/>
          <w:sz w:val="22"/>
          <w:szCs w:val="22"/>
        </w:rPr>
        <w:t>následující jednotlivé dokumenty:</w:t>
      </w:r>
    </w:p>
    <w:p w14:paraId="7B57EC4F" w14:textId="100734CE" w:rsidR="00CB6A96" w:rsidRPr="00444A34" w:rsidRDefault="41789F36" w:rsidP="511470DC">
      <w:pPr>
        <w:tabs>
          <w:tab w:val="left" w:pos="1276"/>
        </w:tabs>
        <w:spacing w:line="240" w:lineRule="auto"/>
        <w:ind w:left="1276" w:hanging="567"/>
        <w:rPr>
          <w:rFonts w:ascii="Arial" w:eastAsia="Arial" w:hAnsi="Arial" w:cs="Arial"/>
          <w:sz w:val="22"/>
          <w:szCs w:val="22"/>
        </w:rPr>
      </w:pPr>
      <w:r w:rsidRPr="00444A34">
        <w:rPr>
          <w:rFonts w:ascii="Arial" w:hAnsi="Arial" w:cs="Arial"/>
          <w:sz w:val="22"/>
          <w:szCs w:val="22"/>
        </w:rPr>
        <w:t>B1</w:t>
      </w:r>
      <w:r w:rsidR="0077516D" w:rsidRPr="00444A34">
        <w:tab/>
      </w:r>
      <w:r w:rsidR="00444A34" w:rsidRPr="00444A34">
        <w:t>D</w:t>
      </w:r>
      <w:r w:rsidR="50289B6F" w:rsidRPr="00444A34">
        <w:rPr>
          <w:rFonts w:ascii="Arial" w:hAnsi="Arial" w:cs="Arial"/>
          <w:sz w:val="22"/>
          <w:szCs w:val="22"/>
        </w:rPr>
        <w:t>okumentace (vybrané zprávy, výkresy a vizualizace)</w:t>
      </w:r>
    </w:p>
    <w:p w14:paraId="36625DDA" w14:textId="77777777" w:rsidR="001B08FD" w:rsidRPr="00444A34" w:rsidRDefault="41789F36" w:rsidP="003E6800">
      <w:pPr>
        <w:tabs>
          <w:tab w:val="left" w:pos="1276"/>
        </w:tabs>
        <w:spacing w:line="240" w:lineRule="auto"/>
        <w:ind w:left="709"/>
        <w:rPr>
          <w:rFonts w:ascii="Arial" w:hAnsi="Arial" w:cs="Arial"/>
          <w:sz w:val="22"/>
          <w:szCs w:val="22"/>
        </w:rPr>
      </w:pPr>
      <w:r w:rsidRPr="00444A34">
        <w:rPr>
          <w:rFonts w:ascii="Arial" w:hAnsi="Arial" w:cs="Arial"/>
          <w:sz w:val="22"/>
          <w:szCs w:val="22"/>
        </w:rPr>
        <w:t>B</w:t>
      </w:r>
      <w:r w:rsidR="2A1EF206" w:rsidRPr="00444A34">
        <w:rPr>
          <w:rFonts w:ascii="Arial" w:hAnsi="Arial" w:cs="Arial"/>
          <w:sz w:val="22"/>
          <w:szCs w:val="22"/>
        </w:rPr>
        <w:t>2</w:t>
      </w:r>
      <w:r w:rsidR="0077516D" w:rsidRPr="00444A34">
        <w:tab/>
      </w:r>
      <w:r w:rsidRPr="00444A34">
        <w:rPr>
          <w:rFonts w:ascii="Arial" w:hAnsi="Arial" w:cs="Arial"/>
          <w:sz w:val="22"/>
          <w:szCs w:val="22"/>
        </w:rPr>
        <w:t xml:space="preserve">Příloha č. </w:t>
      </w:r>
      <w:r w:rsidR="2A1EF206" w:rsidRPr="00444A34">
        <w:rPr>
          <w:rFonts w:ascii="Arial" w:hAnsi="Arial" w:cs="Arial"/>
          <w:sz w:val="22"/>
          <w:szCs w:val="22"/>
        </w:rPr>
        <w:t>2</w:t>
      </w:r>
      <w:r w:rsidRPr="00444A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4A34">
        <w:rPr>
          <w:rFonts w:ascii="Arial" w:hAnsi="Arial" w:cs="Arial"/>
          <w:sz w:val="22"/>
          <w:szCs w:val="22"/>
        </w:rPr>
        <w:t>SoD</w:t>
      </w:r>
      <w:proofErr w:type="spellEnd"/>
      <w:r w:rsidRPr="00444A34">
        <w:rPr>
          <w:rFonts w:ascii="Arial" w:hAnsi="Arial" w:cs="Arial"/>
          <w:sz w:val="22"/>
          <w:szCs w:val="22"/>
        </w:rPr>
        <w:t xml:space="preserve"> </w:t>
      </w:r>
      <w:r w:rsidR="0D87F82E" w:rsidRPr="00444A34">
        <w:rPr>
          <w:rFonts w:ascii="Arial" w:hAnsi="Arial" w:cs="Arial"/>
          <w:sz w:val="22"/>
          <w:szCs w:val="22"/>
        </w:rPr>
        <w:t>-</w:t>
      </w:r>
      <w:r w:rsidRPr="00444A34">
        <w:rPr>
          <w:rFonts w:ascii="Arial" w:hAnsi="Arial" w:cs="Arial"/>
          <w:sz w:val="22"/>
          <w:szCs w:val="22"/>
        </w:rPr>
        <w:t xml:space="preserve"> Seznam poddodavatelů (vzor)</w:t>
      </w:r>
    </w:p>
    <w:p w14:paraId="071318E8" w14:textId="2E804FAE" w:rsidR="00B74C56" w:rsidRPr="00444A34" w:rsidRDefault="19DEF229" w:rsidP="00444A34">
      <w:pPr>
        <w:tabs>
          <w:tab w:val="left" w:pos="1276"/>
        </w:tabs>
        <w:spacing w:after="120" w:line="240" w:lineRule="auto"/>
        <w:ind w:left="709"/>
        <w:rPr>
          <w:rFonts w:ascii="Arial" w:hAnsi="Arial" w:cs="Arial"/>
        </w:rPr>
      </w:pPr>
      <w:r w:rsidRPr="00444A34">
        <w:rPr>
          <w:rFonts w:ascii="Arial" w:hAnsi="Arial" w:cs="Arial"/>
          <w:sz w:val="22"/>
          <w:szCs w:val="22"/>
        </w:rPr>
        <w:t xml:space="preserve">B3 </w:t>
      </w:r>
      <w:r w:rsidRPr="00444A34">
        <w:tab/>
      </w:r>
      <w:r w:rsidR="00444A34" w:rsidRPr="00444A34">
        <w:rPr>
          <w:rFonts w:ascii="Arial" w:eastAsia="Arial" w:hAnsi="Arial" w:cs="Arial"/>
          <w:sz w:val="22"/>
          <w:szCs w:val="22"/>
        </w:rPr>
        <w:t>NEOBSAZENO</w:t>
      </w:r>
    </w:p>
    <w:p w14:paraId="0DA36762" w14:textId="186DC529" w:rsidR="00B74C56" w:rsidRDefault="00B74C56" w:rsidP="00B74C56">
      <w:pPr>
        <w:tabs>
          <w:tab w:val="left" w:pos="1276"/>
        </w:tabs>
        <w:spacing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B4</w:t>
      </w:r>
      <w:r w:rsidRPr="00B74C56">
        <w:rPr>
          <w:rFonts w:ascii="Arial" w:hAnsi="Arial" w:cs="Arial"/>
          <w:sz w:val="22"/>
          <w:szCs w:val="22"/>
        </w:rPr>
        <w:t xml:space="preserve"> </w:t>
      </w:r>
      <w:r w:rsidRPr="00B74C56">
        <w:rPr>
          <w:rFonts w:ascii="Arial" w:hAnsi="Arial" w:cs="Arial"/>
          <w:sz w:val="22"/>
          <w:szCs w:val="22"/>
        </w:rPr>
        <w:tab/>
      </w:r>
      <w:r w:rsidR="009F2D21">
        <w:rPr>
          <w:rFonts w:ascii="Arial" w:hAnsi="Arial" w:cs="Arial"/>
          <w:sz w:val="22"/>
          <w:szCs w:val="22"/>
        </w:rPr>
        <w:t xml:space="preserve">Vzor </w:t>
      </w:r>
      <w:r w:rsidR="009F2D21" w:rsidRPr="009F2D21">
        <w:rPr>
          <w:rFonts w:ascii="Arial" w:hAnsi="Arial" w:cs="Arial"/>
          <w:sz w:val="22"/>
          <w:szCs w:val="22"/>
        </w:rPr>
        <w:t>závazk</w:t>
      </w:r>
      <w:r w:rsidR="009F2D21">
        <w:rPr>
          <w:rFonts w:ascii="Arial" w:hAnsi="Arial" w:cs="Arial"/>
          <w:sz w:val="22"/>
          <w:szCs w:val="22"/>
        </w:rPr>
        <w:t>u</w:t>
      </w:r>
      <w:r w:rsidR="009F2D21" w:rsidRPr="009F2D21">
        <w:rPr>
          <w:rFonts w:ascii="Arial" w:hAnsi="Arial" w:cs="Arial"/>
          <w:sz w:val="22"/>
          <w:szCs w:val="22"/>
        </w:rPr>
        <w:t xml:space="preserve"> k ochraně informací důvěrné povahy a mlčenlivosti dodavatele</w:t>
      </w:r>
    </w:p>
    <w:p w14:paraId="0D39EA0E" w14:textId="5928889F" w:rsidR="00B74C56" w:rsidRPr="008265B8" w:rsidRDefault="000A6D80" w:rsidP="008265B8">
      <w:pPr>
        <w:tabs>
          <w:tab w:val="left" w:pos="1276"/>
        </w:tabs>
        <w:spacing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B5</w:t>
      </w:r>
      <w:r>
        <w:rPr>
          <w:rFonts w:ascii="Arial" w:hAnsi="Arial" w:cs="Arial"/>
          <w:sz w:val="22"/>
          <w:szCs w:val="22"/>
        </w:rPr>
        <w:tab/>
        <w:t xml:space="preserve">Příloha č. 4 </w:t>
      </w:r>
      <w:proofErr w:type="spellStart"/>
      <w:r>
        <w:rPr>
          <w:rFonts w:ascii="Arial" w:hAnsi="Arial" w:cs="Arial"/>
          <w:sz w:val="22"/>
          <w:szCs w:val="22"/>
        </w:rPr>
        <w:t>SoD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color w:val="000000" w:themeColor="text1"/>
          <w:sz w:val="22"/>
          <w:szCs w:val="22"/>
        </w:rPr>
        <w:t>Složení pracovního týmu Zhotovitele</w:t>
      </w:r>
    </w:p>
    <w:sectPr w:rsidR="00B74C56" w:rsidRPr="008265B8" w:rsidSect="00971EFE">
      <w:headerReference w:type="default" r:id="rId13"/>
      <w:footerReference w:type="default" r:id="rId14"/>
      <w:pgSz w:w="11906" w:h="16838" w:code="9"/>
      <w:pgMar w:top="1417" w:right="1417" w:bottom="1417" w:left="1417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E0D88" w14:textId="77777777" w:rsidR="0027312B" w:rsidRDefault="0027312B" w:rsidP="00407F55">
      <w:pPr>
        <w:spacing w:after="0" w:line="240" w:lineRule="auto"/>
      </w:pPr>
      <w:r>
        <w:separator/>
      </w:r>
    </w:p>
  </w:endnote>
  <w:endnote w:type="continuationSeparator" w:id="0">
    <w:p w14:paraId="654F78B8" w14:textId="77777777" w:rsidR="0027312B" w:rsidRDefault="0027312B" w:rsidP="00407F55">
      <w:pPr>
        <w:spacing w:after="0" w:line="240" w:lineRule="auto"/>
      </w:pPr>
      <w:r>
        <w:continuationSeparator/>
      </w:r>
    </w:p>
  </w:endnote>
  <w:endnote w:type="continuationNotice" w:id="1">
    <w:p w14:paraId="3AB2BE87" w14:textId="77777777" w:rsidR="0027312B" w:rsidRDefault="00273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9503539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0ED654" w14:textId="54C7CF83" w:rsidR="0077516D" w:rsidRPr="00971EFE" w:rsidRDefault="000431BB" w:rsidP="000431BB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FE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71EFE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971EF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71EFE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49583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71EFE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971EF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71EFE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971EF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71EFE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49583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71EFE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5B96C" w14:textId="77777777" w:rsidR="0027312B" w:rsidRDefault="0027312B" w:rsidP="00407F55">
      <w:pPr>
        <w:spacing w:after="0" w:line="240" w:lineRule="auto"/>
      </w:pPr>
      <w:r>
        <w:separator/>
      </w:r>
    </w:p>
  </w:footnote>
  <w:footnote w:type="continuationSeparator" w:id="0">
    <w:p w14:paraId="4C11D013" w14:textId="77777777" w:rsidR="0027312B" w:rsidRDefault="0027312B" w:rsidP="00407F55">
      <w:pPr>
        <w:spacing w:after="0" w:line="240" w:lineRule="auto"/>
      </w:pPr>
      <w:r>
        <w:continuationSeparator/>
      </w:r>
    </w:p>
  </w:footnote>
  <w:footnote w:type="continuationNotice" w:id="1">
    <w:p w14:paraId="534B7669" w14:textId="77777777" w:rsidR="0027312B" w:rsidRDefault="002731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2012"/>
      <w:gridCol w:w="6942"/>
    </w:tblGrid>
    <w:tr w:rsidR="00685365" w14:paraId="516162E6" w14:textId="77777777">
      <w:tc>
        <w:tcPr>
          <w:tcW w:w="2015" w:type="dxa"/>
          <w:vAlign w:val="center"/>
        </w:tcPr>
        <w:p w14:paraId="31F84D79" w14:textId="77777777" w:rsidR="00685365" w:rsidRPr="00CD5451" w:rsidRDefault="00685365">
          <w:pPr>
            <w:jc w:val="center"/>
          </w:pPr>
          <w:r w:rsidRPr="00CD5451">
            <w:rPr>
              <w:noProof/>
              <w:lang w:eastAsia="cs-CZ"/>
            </w:rPr>
            <w:drawing>
              <wp:inline distT="0" distB="0" distL="0" distR="0" wp14:anchorId="201BF630" wp14:editId="6BC040BD">
                <wp:extent cx="1052423" cy="2690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857" cy="274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7" w:type="dxa"/>
        </w:tcPr>
        <w:p w14:paraId="1DC0E9EF" w14:textId="56EAA699" w:rsidR="00685365" w:rsidRPr="00685365" w:rsidRDefault="00685365">
          <w:pPr>
            <w:pStyle w:val="Zhlav"/>
            <w:spacing w:before="60" w:after="60"/>
            <w:jc w:val="center"/>
            <w:rPr>
              <w:rFonts w:ascii="Arial" w:hAnsi="Arial" w:cs="Arial"/>
              <w:b/>
              <w:sz w:val="18"/>
              <w:szCs w:val="18"/>
              <w:lang w:val="cs-CZ"/>
            </w:rPr>
          </w:pPr>
          <w:r w:rsidRPr="00685365">
            <w:rPr>
              <w:rFonts w:ascii="Arial" w:hAnsi="Arial" w:cs="Arial"/>
              <w:caps/>
              <w:sz w:val="18"/>
              <w:szCs w:val="18"/>
              <w:lang w:val="cs-CZ"/>
            </w:rPr>
            <w:t>zadávací dokumentace</w:t>
          </w:r>
          <w:r w:rsidRPr="00685365">
            <w:rPr>
              <w:rFonts w:ascii="Arial" w:hAnsi="Arial" w:cs="Arial"/>
              <w:caps/>
              <w:sz w:val="18"/>
              <w:szCs w:val="18"/>
              <w:lang w:val="cs-CZ"/>
            </w:rPr>
            <w:br/>
          </w:r>
          <w:r w:rsidRPr="00685365">
            <w:rPr>
              <w:rFonts w:ascii="Arial" w:hAnsi="Arial" w:cs="Arial"/>
              <w:b/>
              <w:bCs/>
              <w:sz w:val="18"/>
              <w:szCs w:val="18"/>
              <w:lang w:val="cs-CZ"/>
            </w:rPr>
            <w:t>„Odborný technický dozor investora</w:t>
          </w:r>
          <w:r w:rsidR="006232B9">
            <w:rPr>
              <w:rFonts w:ascii="Arial" w:hAnsi="Arial" w:cs="Arial"/>
              <w:b/>
              <w:bCs/>
              <w:sz w:val="18"/>
              <w:szCs w:val="18"/>
              <w:lang w:val="cs-CZ"/>
            </w:rPr>
            <w:t xml:space="preserve"> </w:t>
          </w:r>
          <w:r w:rsidR="00444A34">
            <w:rPr>
              <w:rFonts w:ascii="Arial" w:hAnsi="Arial" w:cs="Arial"/>
              <w:b/>
              <w:bCs/>
              <w:sz w:val="18"/>
              <w:szCs w:val="18"/>
              <w:lang w:val="cs-CZ"/>
            </w:rPr>
            <w:t xml:space="preserve">- </w:t>
          </w:r>
          <w:r w:rsidR="006232B9">
            <w:rPr>
              <w:rFonts w:ascii="Arial" w:hAnsi="Arial" w:cs="Arial"/>
              <w:b/>
              <w:bCs/>
              <w:sz w:val="18"/>
              <w:szCs w:val="18"/>
              <w:lang w:val="cs-CZ"/>
            </w:rPr>
            <w:t>PPC1</w:t>
          </w:r>
          <w:r w:rsidRPr="00685365">
            <w:rPr>
              <w:rFonts w:ascii="Arial" w:hAnsi="Arial" w:cs="Arial"/>
              <w:b/>
              <w:bCs/>
              <w:sz w:val="18"/>
              <w:szCs w:val="18"/>
              <w:lang w:val="cs-CZ"/>
            </w:rPr>
            <w:t>“</w:t>
          </w:r>
        </w:p>
        <w:p w14:paraId="0CDB3A89" w14:textId="4FED36D8" w:rsidR="00685365" w:rsidRDefault="00685365" w:rsidP="00685365">
          <w:pPr>
            <w:pStyle w:val="Zhlav"/>
            <w:spacing w:after="60"/>
            <w:jc w:val="center"/>
            <w:rPr>
              <w:rFonts w:cs="Arial"/>
              <w:b/>
              <w:caps/>
              <w:spacing w:val="20"/>
              <w:sz w:val="18"/>
              <w:szCs w:val="18"/>
            </w:rPr>
          </w:pPr>
          <w:r w:rsidRPr="00685365">
            <w:rPr>
              <w:rFonts w:ascii="Arial" w:hAnsi="Arial" w:cs="Arial"/>
              <w:bCs/>
              <w:sz w:val="20"/>
              <w:szCs w:val="20"/>
              <w:lang w:val="cs-CZ"/>
            </w:rPr>
            <w:t xml:space="preserve">Část </w:t>
          </w:r>
          <w:r>
            <w:rPr>
              <w:rFonts w:ascii="Arial" w:hAnsi="Arial" w:cs="Arial"/>
              <w:bCs/>
              <w:sz w:val="20"/>
              <w:szCs w:val="20"/>
              <w:lang w:val="cs-CZ"/>
            </w:rPr>
            <w:t>1</w:t>
          </w:r>
          <w:r w:rsidRPr="00685365">
            <w:rPr>
              <w:rFonts w:ascii="Arial" w:hAnsi="Arial" w:cs="Arial"/>
              <w:bCs/>
              <w:sz w:val="20"/>
              <w:szCs w:val="20"/>
              <w:lang w:val="cs-CZ"/>
            </w:rPr>
            <w:t xml:space="preserve"> </w:t>
          </w:r>
          <w:r w:rsidRPr="00685365">
            <w:rPr>
              <w:rFonts w:ascii="Arial" w:hAnsi="Arial" w:cs="Arial"/>
              <w:bCs/>
              <w:sz w:val="20"/>
              <w:szCs w:val="20"/>
              <w:lang w:val="cs-CZ"/>
            </w:rPr>
            <w:br/>
            <w:t>O</w:t>
          </w:r>
          <w:r>
            <w:rPr>
              <w:rFonts w:ascii="Arial" w:hAnsi="Arial" w:cs="Arial"/>
              <w:bCs/>
              <w:sz w:val="20"/>
              <w:szCs w:val="20"/>
              <w:lang w:val="cs-CZ"/>
            </w:rPr>
            <w:t>BSAH ZADÁVACÍ DOKUMENTACE</w:t>
          </w:r>
        </w:p>
      </w:tc>
    </w:tr>
  </w:tbl>
  <w:p w14:paraId="67A4A26E" w14:textId="77777777" w:rsidR="00685365" w:rsidRPr="00971EFE" w:rsidRDefault="00685365" w:rsidP="006A67A2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6D807AC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1">
      <w:start w:val="1"/>
      <w:numFmt w:val="decimal"/>
      <w:pStyle w:val="StylNadpis2DolevaZa6b"/>
      <w:lvlText w:val="%1.%2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BF277BF"/>
    <w:multiLevelType w:val="hybridMultilevel"/>
    <w:tmpl w:val="1F8EF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70EF"/>
    <w:multiLevelType w:val="hybridMultilevel"/>
    <w:tmpl w:val="F75298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4AC3"/>
    <w:multiLevelType w:val="hybridMultilevel"/>
    <w:tmpl w:val="CEC84E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32B54"/>
    <w:multiLevelType w:val="hybridMultilevel"/>
    <w:tmpl w:val="11E033BC"/>
    <w:lvl w:ilvl="0" w:tplc="03BA6716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3F60"/>
    <w:multiLevelType w:val="hybridMultilevel"/>
    <w:tmpl w:val="27EAC908"/>
    <w:lvl w:ilvl="0" w:tplc="55309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DA5D96"/>
    <w:multiLevelType w:val="hybridMultilevel"/>
    <w:tmpl w:val="F70E78DA"/>
    <w:lvl w:ilvl="0" w:tplc="D49E71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A4606"/>
    <w:multiLevelType w:val="hybridMultilevel"/>
    <w:tmpl w:val="73FCF502"/>
    <w:lvl w:ilvl="0" w:tplc="D49E71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F4ACE"/>
    <w:multiLevelType w:val="multilevel"/>
    <w:tmpl w:val="A90E08E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C435906"/>
    <w:multiLevelType w:val="hybridMultilevel"/>
    <w:tmpl w:val="73FCF502"/>
    <w:lvl w:ilvl="0" w:tplc="D49E71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22E9C"/>
    <w:multiLevelType w:val="hybridMultilevel"/>
    <w:tmpl w:val="9EB297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E2BC3"/>
    <w:multiLevelType w:val="hybridMultilevel"/>
    <w:tmpl w:val="4350D8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A13EE1"/>
    <w:multiLevelType w:val="hybridMultilevel"/>
    <w:tmpl w:val="C376404A"/>
    <w:lvl w:ilvl="0" w:tplc="A7E4719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2"/>
  </w:num>
  <w:num w:numId="12">
    <w:abstractNumId w:val="1"/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  <w:num w:numId="17">
    <w:abstractNumId w:val="6"/>
  </w:num>
  <w:num w:numId="18">
    <w:abstractNumId w:val="12"/>
  </w:num>
  <w:num w:numId="19">
    <w:abstractNumId w:val="0"/>
  </w:num>
  <w:num w:numId="20">
    <w:abstractNumId w:val="0"/>
  </w:num>
  <w:num w:numId="21">
    <w:abstractNumId w:val="0"/>
  </w:num>
  <w:num w:numId="22">
    <w:abstractNumId w:val="11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9F"/>
    <w:rsid w:val="00020AB2"/>
    <w:rsid w:val="000431BB"/>
    <w:rsid w:val="0005637B"/>
    <w:rsid w:val="0008775C"/>
    <w:rsid w:val="000A6D80"/>
    <w:rsid w:val="000D46D9"/>
    <w:rsid w:val="000F5C11"/>
    <w:rsid w:val="0011135D"/>
    <w:rsid w:val="00114828"/>
    <w:rsid w:val="0013481F"/>
    <w:rsid w:val="001577D3"/>
    <w:rsid w:val="001640E9"/>
    <w:rsid w:val="00165AE0"/>
    <w:rsid w:val="001B08FD"/>
    <w:rsid w:val="001B38CD"/>
    <w:rsid w:val="001B7F0A"/>
    <w:rsid w:val="001C0CD2"/>
    <w:rsid w:val="001C188C"/>
    <w:rsid w:val="001C7B50"/>
    <w:rsid w:val="001F4331"/>
    <w:rsid w:val="0021489E"/>
    <w:rsid w:val="0025368D"/>
    <w:rsid w:val="00262A3D"/>
    <w:rsid w:val="0027312B"/>
    <w:rsid w:val="00273264"/>
    <w:rsid w:val="002817D1"/>
    <w:rsid w:val="00281FD6"/>
    <w:rsid w:val="0029371D"/>
    <w:rsid w:val="002C65D4"/>
    <w:rsid w:val="002E272C"/>
    <w:rsid w:val="002E30B9"/>
    <w:rsid w:val="002E35A2"/>
    <w:rsid w:val="002F20F3"/>
    <w:rsid w:val="002F604E"/>
    <w:rsid w:val="003144B2"/>
    <w:rsid w:val="003160B8"/>
    <w:rsid w:val="00316E2D"/>
    <w:rsid w:val="003765B1"/>
    <w:rsid w:val="00385825"/>
    <w:rsid w:val="003A156A"/>
    <w:rsid w:val="003E6800"/>
    <w:rsid w:val="0040185C"/>
    <w:rsid w:val="00407F55"/>
    <w:rsid w:val="004263AA"/>
    <w:rsid w:val="00444A34"/>
    <w:rsid w:val="0044622F"/>
    <w:rsid w:val="00465A59"/>
    <w:rsid w:val="00472447"/>
    <w:rsid w:val="00495830"/>
    <w:rsid w:val="004B3AE1"/>
    <w:rsid w:val="004D74C9"/>
    <w:rsid w:val="004E7246"/>
    <w:rsid w:val="004E7A02"/>
    <w:rsid w:val="00512A1F"/>
    <w:rsid w:val="00515BA9"/>
    <w:rsid w:val="005327BE"/>
    <w:rsid w:val="00556378"/>
    <w:rsid w:val="0058264A"/>
    <w:rsid w:val="00584A3D"/>
    <w:rsid w:val="0059585C"/>
    <w:rsid w:val="006232B9"/>
    <w:rsid w:val="006440DC"/>
    <w:rsid w:val="00682D7F"/>
    <w:rsid w:val="00685365"/>
    <w:rsid w:val="00694AAE"/>
    <w:rsid w:val="006A67A2"/>
    <w:rsid w:val="006D2EE0"/>
    <w:rsid w:val="00727A7C"/>
    <w:rsid w:val="007435B9"/>
    <w:rsid w:val="0077516D"/>
    <w:rsid w:val="0080489F"/>
    <w:rsid w:val="008100B8"/>
    <w:rsid w:val="008265B8"/>
    <w:rsid w:val="00836707"/>
    <w:rsid w:val="0085017F"/>
    <w:rsid w:val="00873F49"/>
    <w:rsid w:val="008955CB"/>
    <w:rsid w:val="00913C17"/>
    <w:rsid w:val="0092602A"/>
    <w:rsid w:val="009274FB"/>
    <w:rsid w:val="0093032C"/>
    <w:rsid w:val="00946BFF"/>
    <w:rsid w:val="00962299"/>
    <w:rsid w:val="0097065B"/>
    <w:rsid w:val="00971EFE"/>
    <w:rsid w:val="00972350"/>
    <w:rsid w:val="009764BE"/>
    <w:rsid w:val="00983FDC"/>
    <w:rsid w:val="009C1BC6"/>
    <w:rsid w:val="009C1C4D"/>
    <w:rsid w:val="009C4173"/>
    <w:rsid w:val="009D24A0"/>
    <w:rsid w:val="009F288E"/>
    <w:rsid w:val="009F2D21"/>
    <w:rsid w:val="00A000E4"/>
    <w:rsid w:val="00A00F8C"/>
    <w:rsid w:val="00A06111"/>
    <w:rsid w:val="00A12BFC"/>
    <w:rsid w:val="00A27025"/>
    <w:rsid w:val="00A539FE"/>
    <w:rsid w:val="00A60E57"/>
    <w:rsid w:val="00A62C24"/>
    <w:rsid w:val="00A72DE2"/>
    <w:rsid w:val="00A73835"/>
    <w:rsid w:val="00A80FEF"/>
    <w:rsid w:val="00A91880"/>
    <w:rsid w:val="00A92212"/>
    <w:rsid w:val="00A92944"/>
    <w:rsid w:val="00AA2122"/>
    <w:rsid w:val="00AC796B"/>
    <w:rsid w:val="00AF706D"/>
    <w:rsid w:val="00B14F12"/>
    <w:rsid w:val="00B154F7"/>
    <w:rsid w:val="00B419D2"/>
    <w:rsid w:val="00B51845"/>
    <w:rsid w:val="00B56C66"/>
    <w:rsid w:val="00B719BE"/>
    <w:rsid w:val="00B7201A"/>
    <w:rsid w:val="00B74C56"/>
    <w:rsid w:val="00B77D09"/>
    <w:rsid w:val="00B80D82"/>
    <w:rsid w:val="00BD0480"/>
    <w:rsid w:val="00C04ADD"/>
    <w:rsid w:val="00C2520E"/>
    <w:rsid w:val="00C42DE3"/>
    <w:rsid w:val="00C472E3"/>
    <w:rsid w:val="00C520C8"/>
    <w:rsid w:val="00C66B45"/>
    <w:rsid w:val="00C67193"/>
    <w:rsid w:val="00C851D0"/>
    <w:rsid w:val="00C91826"/>
    <w:rsid w:val="00CB6A96"/>
    <w:rsid w:val="00CD1A81"/>
    <w:rsid w:val="00D049A4"/>
    <w:rsid w:val="00D11509"/>
    <w:rsid w:val="00D204F1"/>
    <w:rsid w:val="00D53E62"/>
    <w:rsid w:val="00D547FF"/>
    <w:rsid w:val="00D754CF"/>
    <w:rsid w:val="00D9085E"/>
    <w:rsid w:val="00DA72CA"/>
    <w:rsid w:val="00DB0DFE"/>
    <w:rsid w:val="00E03433"/>
    <w:rsid w:val="00E15E0C"/>
    <w:rsid w:val="00E65E82"/>
    <w:rsid w:val="00E67369"/>
    <w:rsid w:val="00E80379"/>
    <w:rsid w:val="00EA5999"/>
    <w:rsid w:val="00ED50F7"/>
    <w:rsid w:val="00ED6B3D"/>
    <w:rsid w:val="00F31A93"/>
    <w:rsid w:val="00F47885"/>
    <w:rsid w:val="00F85B5F"/>
    <w:rsid w:val="01DA6377"/>
    <w:rsid w:val="03E87D72"/>
    <w:rsid w:val="0517506D"/>
    <w:rsid w:val="061E8800"/>
    <w:rsid w:val="09C7EFCC"/>
    <w:rsid w:val="0D594FFF"/>
    <w:rsid w:val="0D87F82E"/>
    <w:rsid w:val="0E103181"/>
    <w:rsid w:val="0FFEBB4D"/>
    <w:rsid w:val="14669114"/>
    <w:rsid w:val="15C7E882"/>
    <w:rsid w:val="17E4768A"/>
    <w:rsid w:val="19DEF229"/>
    <w:rsid w:val="1A743BB4"/>
    <w:rsid w:val="1BD0A6BD"/>
    <w:rsid w:val="1CB7DCA0"/>
    <w:rsid w:val="27B1C4EF"/>
    <w:rsid w:val="2A1EF206"/>
    <w:rsid w:val="2EFE31BA"/>
    <w:rsid w:val="36FAB753"/>
    <w:rsid w:val="389687B4"/>
    <w:rsid w:val="38C0AB89"/>
    <w:rsid w:val="3BCE2876"/>
    <w:rsid w:val="3D0CA797"/>
    <w:rsid w:val="40BD5E35"/>
    <w:rsid w:val="41789F36"/>
    <w:rsid w:val="4191D1AD"/>
    <w:rsid w:val="46FE318E"/>
    <w:rsid w:val="485BE0B6"/>
    <w:rsid w:val="49664F53"/>
    <w:rsid w:val="4995D260"/>
    <w:rsid w:val="4C40FFB9"/>
    <w:rsid w:val="4F23DA88"/>
    <w:rsid w:val="5020217E"/>
    <w:rsid w:val="50289B6F"/>
    <w:rsid w:val="511470DC"/>
    <w:rsid w:val="5232AA6E"/>
    <w:rsid w:val="525B7B4A"/>
    <w:rsid w:val="54912046"/>
    <w:rsid w:val="56302FED"/>
    <w:rsid w:val="5B7E96D0"/>
    <w:rsid w:val="5C1EFC8A"/>
    <w:rsid w:val="60B4A221"/>
    <w:rsid w:val="634C39AA"/>
    <w:rsid w:val="66CC8C80"/>
    <w:rsid w:val="687470C0"/>
    <w:rsid w:val="68C9258A"/>
    <w:rsid w:val="6A7550C0"/>
    <w:rsid w:val="6C11DFB6"/>
    <w:rsid w:val="6C6AA2D4"/>
    <w:rsid w:val="7245FDB5"/>
    <w:rsid w:val="72E8E69E"/>
    <w:rsid w:val="76BE5C61"/>
    <w:rsid w:val="7759A676"/>
    <w:rsid w:val="77CFA14B"/>
    <w:rsid w:val="79186E41"/>
    <w:rsid w:val="7A959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1CCE4"/>
  <w15:docId w15:val="{038610B7-20A1-4251-AF2F-3647D47A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89F"/>
    <w:pPr>
      <w:spacing w:after="200" w:line="276" w:lineRule="auto"/>
      <w:jc w:val="both"/>
    </w:pPr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2E272C"/>
    <w:pPr>
      <w:keepNext/>
      <w:numPr>
        <w:numId w:val="10"/>
      </w:numPr>
      <w:pBdr>
        <w:bottom w:val="single" w:sz="4" w:space="1" w:color="auto"/>
      </w:pBdr>
      <w:spacing w:before="240" w:after="60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2E272C"/>
    <w:pPr>
      <w:keepNext/>
      <w:numPr>
        <w:ilvl w:val="1"/>
        <w:numId w:val="10"/>
      </w:numPr>
      <w:tabs>
        <w:tab w:val="left" w:pos="425"/>
      </w:tabs>
      <w:spacing w:before="240" w:after="60"/>
      <w:jc w:val="left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qFormat/>
    <w:rsid w:val="002E272C"/>
    <w:pPr>
      <w:keepNext/>
      <w:numPr>
        <w:ilvl w:val="2"/>
        <w:numId w:val="10"/>
      </w:numPr>
      <w:jc w:val="left"/>
      <w:outlineLvl w:val="2"/>
    </w:pPr>
  </w:style>
  <w:style w:type="paragraph" w:styleId="Nadpis4">
    <w:name w:val="heading 4"/>
    <w:basedOn w:val="Normln"/>
    <w:next w:val="Normln"/>
    <w:link w:val="Nadpis4Char"/>
    <w:qFormat/>
    <w:rsid w:val="002E272C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Nadpis5">
    <w:name w:val="heading 5"/>
    <w:basedOn w:val="Normln"/>
    <w:next w:val="Normlnodsazen"/>
    <w:link w:val="Nadpis5Char"/>
    <w:qFormat/>
    <w:rsid w:val="002E272C"/>
    <w:pPr>
      <w:numPr>
        <w:ilvl w:val="4"/>
        <w:numId w:val="10"/>
      </w:numPr>
      <w:jc w:val="left"/>
      <w:outlineLvl w:val="4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rsid w:val="002E272C"/>
    <w:pPr>
      <w:numPr>
        <w:ilvl w:val="5"/>
        <w:numId w:val="10"/>
      </w:numPr>
      <w:spacing w:before="240" w:after="60"/>
      <w:jc w:val="left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2E272C"/>
    <w:pPr>
      <w:numPr>
        <w:ilvl w:val="6"/>
        <w:numId w:val="10"/>
      </w:numPr>
      <w:spacing w:before="240" w:after="60"/>
      <w:jc w:val="left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2E272C"/>
    <w:pPr>
      <w:numPr>
        <w:ilvl w:val="7"/>
        <w:numId w:val="10"/>
      </w:numPr>
      <w:spacing w:before="240" w:after="60"/>
      <w:jc w:val="left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E272C"/>
    <w:pPr>
      <w:numPr>
        <w:ilvl w:val="8"/>
        <w:numId w:val="10"/>
      </w:numPr>
      <w:spacing w:before="240" w:after="60"/>
      <w:jc w:val="left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2E272C"/>
    <w:rPr>
      <w:rFonts w:ascii="Calibri" w:hAnsi="Calibri"/>
      <w:sz w:val="20"/>
    </w:rPr>
  </w:style>
  <w:style w:type="character" w:customStyle="1" w:styleId="TextChar">
    <w:name w:val="Text Char"/>
    <w:link w:val="Text"/>
    <w:rsid w:val="002E272C"/>
    <w:rPr>
      <w:rFonts w:ascii="Calibri" w:hAnsi="Calibri" w:cs="Arial"/>
    </w:rPr>
  </w:style>
  <w:style w:type="character" w:customStyle="1" w:styleId="Nadpis1Char">
    <w:name w:val="Nadpis 1 Char"/>
    <w:link w:val="Nadpis1"/>
    <w:rsid w:val="002E272C"/>
    <w:rPr>
      <w:rFonts w:ascii="Arial" w:hAnsi="Arial" w:cs="Arial"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2E272C"/>
    <w:rPr>
      <w:rFonts w:ascii="Arial" w:hAnsi="Arial"/>
      <w:b/>
      <w:bCs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2E272C"/>
    <w:rPr>
      <w:rFonts w:ascii="Arial" w:hAnsi="Arial"/>
      <w:sz w:val="22"/>
    </w:rPr>
  </w:style>
  <w:style w:type="character" w:customStyle="1" w:styleId="Nadpis4Char">
    <w:name w:val="Nadpis 4 Char"/>
    <w:basedOn w:val="Standardnpsmoodstavce"/>
    <w:link w:val="Nadpis4"/>
    <w:rsid w:val="002E272C"/>
    <w:rPr>
      <w:rFonts w:ascii="Arial" w:hAnsi="Arial"/>
      <w:b/>
      <w:sz w:val="22"/>
    </w:rPr>
  </w:style>
  <w:style w:type="character" w:customStyle="1" w:styleId="Nadpis5Char">
    <w:name w:val="Nadpis 5 Char"/>
    <w:basedOn w:val="Standardnpsmoodstavce"/>
    <w:link w:val="Nadpis5"/>
    <w:rsid w:val="002E272C"/>
    <w:rPr>
      <w:b/>
    </w:rPr>
  </w:style>
  <w:style w:type="paragraph" w:styleId="Normlnodsazen">
    <w:name w:val="Normal Indent"/>
    <w:basedOn w:val="Normln"/>
    <w:uiPriority w:val="99"/>
    <w:semiHidden/>
    <w:unhideWhenUsed/>
    <w:rsid w:val="002E272C"/>
    <w:pPr>
      <w:ind w:left="708"/>
    </w:pPr>
  </w:style>
  <w:style w:type="character" w:customStyle="1" w:styleId="Nadpis6Char">
    <w:name w:val="Nadpis 6 Char"/>
    <w:basedOn w:val="Standardnpsmoodstavce"/>
    <w:link w:val="Nadpis6"/>
    <w:rsid w:val="002E272C"/>
    <w:rPr>
      <w:i/>
      <w:sz w:val="22"/>
    </w:rPr>
  </w:style>
  <w:style w:type="character" w:customStyle="1" w:styleId="Nadpis7Char">
    <w:name w:val="Nadpis 7 Char"/>
    <w:basedOn w:val="Standardnpsmoodstavce"/>
    <w:link w:val="Nadpis7"/>
    <w:rsid w:val="002E272C"/>
    <w:rPr>
      <w:rFonts w:ascii="Arial" w:hAnsi="Arial"/>
    </w:rPr>
  </w:style>
  <w:style w:type="character" w:customStyle="1" w:styleId="Nadpis8Char">
    <w:name w:val="Nadpis 8 Char"/>
    <w:basedOn w:val="Standardnpsmoodstavce"/>
    <w:link w:val="Nadpis8"/>
    <w:rsid w:val="002E272C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2E272C"/>
    <w:rPr>
      <w:rFonts w:ascii="Arial" w:hAnsi="Arial"/>
      <w:b/>
      <w:i/>
      <w:sz w:val="1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E272C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2E272C"/>
    <w:pPr>
      <w:tabs>
        <w:tab w:val="left" w:pos="880"/>
        <w:tab w:val="right" w:leader="dot" w:pos="9062"/>
      </w:tabs>
      <w:spacing w:after="100"/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E272C"/>
    <w:pPr>
      <w:spacing w:after="100"/>
      <w:ind w:left="440"/>
    </w:pPr>
    <w:rPr>
      <w:szCs w:val="22"/>
    </w:rPr>
  </w:style>
  <w:style w:type="character" w:styleId="Siln">
    <w:name w:val="Strong"/>
    <w:basedOn w:val="Standardnpsmoodstavce"/>
    <w:uiPriority w:val="22"/>
    <w:qFormat/>
    <w:rsid w:val="002E272C"/>
    <w:rPr>
      <w:b/>
      <w:bCs/>
    </w:rPr>
  </w:style>
  <w:style w:type="paragraph" w:styleId="Odstavecseseznamem">
    <w:name w:val="List Paragraph"/>
    <w:basedOn w:val="Normln"/>
    <w:uiPriority w:val="34"/>
    <w:qFormat/>
    <w:rsid w:val="002E272C"/>
    <w:pPr>
      <w:ind w:left="720"/>
      <w:jc w:val="left"/>
    </w:pPr>
    <w:rPr>
      <w:rFonts w:ascii="Calibri" w:hAnsi="Calibri" w:cs="Calibri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2E272C"/>
    <w:pPr>
      <w:keepLines/>
      <w:numPr>
        <w:numId w:val="0"/>
      </w:numPr>
      <w:spacing w:before="480" w:after="0"/>
      <w:jc w:val="left"/>
      <w:outlineLvl w:val="9"/>
    </w:pPr>
    <w:rPr>
      <w:color w:val="365F91"/>
      <w:kern w:val="0"/>
      <w:sz w:val="28"/>
      <w:szCs w:val="28"/>
    </w:rPr>
  </w:style>
  <w:style w:type="paragraph" w:customStyle="1" w:styleId="Odstavec0">
    <w:name w:val="Odstavec0"/>
    <w:basedOn w:val="Normln"/>
    <w:rsid w:val="0080489F"/>
    <w:pPr>
      <w:keepLines/>
      <w:tabs>
        <w:tab w:val="left" w:pos="680"/>
      </w:tabs>
      <w:spacing w:before="240" w:after="120" w:line="240" w:lineRule="auto"/>
      <w:ind w:left="680" w:hanging="680"/>
    </w:pPr>
    <w:rPr>
      <w:rFonts w:ascii="Arial" w:eastAsia="Times New Roman" w:hAnsi="Arial"/>
      <w:sz w:val="2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89F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929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29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2944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9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944"/>
    <w:rPr>
      <w:rFonts w:eastAsia="Calibri"/>
      <w:b/>
      <w:bCs/>
    </w:rPr>
  </w:style>
  <w:style w:type="paragraph" w:customStyle="1" w:styleId="StylNadpis2DolevaZa6b">
    <w:name w:val="Styl Nadpis 2 + Doleva Za:  6 b."/>
    <w:basedOn w:val="Nadpis2"/>
    <w:rsid w:val="00913C17"/>
    <w:pPr>
      <w:keepNext w:val="0"/>
      <w:numPr>
        <w:numId w:val="19"/>
      </w:numPr>
      <w:tabs>
        <w:tab w:val="clear" w:pos="425"/>
      </w:tabs>
      <w:spacing w:before="120" w:after="120" w:line="240" w:lineRule="auto"/>
    </w:pPr>
    <w:rPr>
      <w:rFonts w:ascii="Arial" w:eastAsia="Times New Roman" w:hAnsi="Arial"/>
      <w:b w:val="0"/>
      <w:bCs w:val="0"/>
      <w:sz w:val="22"/>
      <w:szCs w:val="20"/>
      <w:lang w:eastAsia="cs-CZ"/>
    </w:rPr>
  </w:style>
  <w:style w:type="paragraph" w:styleId="Zhlav">
    <w:name w:val="header"/>
    <w:aliases w:val="1. Zeile,Nagłówek strony nieparzystej"/>
    <w:basedOn w:val="Normln"/>
    <w:link w:val="ZhlavChar"/>
    <w:uiPriority w:val="99"/>
    <w:unhideWhenUsed/>
    <w:rsid w:val="0040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1. Zeile Char,Nagłówek strony nieparzystej Char"/>
    <w:basedOn w:val="Standardnpsmoodstavce"/>
    <w:link w:val="Zhlav"/>
    <w:uiPriority w:val="99"/>
    <w:rsid w:val="00407F55"/>
    <w:rPr>
      <w:rFonts w:eastAsia="Calibr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F55"/>
    <w:rPr>
      <w:rFonts w:eastAsia="Calibri"/>
      <w:sz w:val="24"/>
      <w:szCs w:val="24"/>
    </w:rPr>
  </w:style>
  <w:style w:type="table" w:styleId="Mkatabulky">
    <w:name w:val="Table Grid"/>
    <w:basedOn w:val="Normlntabulka"/>
    <w:rsid w:val="00685365"/>
    <w:pPr>
      <w:spacing w:after="12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Standardnpsmoodstavce"/>
    <w:uiPriority w:val="99"/>
    <w:unhideWhenUsed/>
    <w:rsid w:val="00AC796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31CAC804-5D70-48BA-A53E-668DC5933F68}">
    <t:Anchor>
      <t:Comment id="693511864"/>
    </t:Anchor>
    <t:History>
      <t:Event id="{76B62D14-F253-47AB-9E83-9DE9C9ABEB29}" time="2022-12-20T09:45:01.009Z">
        <t:Attribution userId="S::slavoj.zemanek@ue.cz::370abeb3-6eae-4ebf-899f-a16a9f73e178" userProvider="AD" userName="Zemánek Slavoj"/>
        <t:Anchor>
          <t:Comment id="693511864"/>
        </t:Anchor>
        <t:Create/>
      </t:Event>
      <t:Event id="{0FBBB6CB-F83D-4843-9C6D-6462B7572E46}" time="2022-12-20T09:45:01.009Z">
        <t:Attribution userId="S::slavoj.zemanek@ue.cz::370abeb3-6eae-4ebf-899f-a16a9f73e178" userProvider="AD" userName="Zemánek Slavoj"/>
        <t:Anchor>
          <t:Comment id="693511864"/>
        </t:Anchor>
        <t:Assign userId="S::Jaroslav.Sedlacek@ue.cz::d2721dda-d199-480d-b2f3-80a8af0ab8cd" userProvider="AD" userName="Sedláček Jaroslav"/>
      </t:Event>
      <t:Event id="{9A161E6E-CB6D-4533-B08A-80E1DFB72235}" time="2022-12-20T09:45:01.009Z">
        <t:Attribution userId="S::slavoj.zemanek@ue.cz::370abeb3-6eae-4ebf-899f-a16a9f73e178" userProvider="AD" userName="Zemánek Slavoj"/>
        <t:Anchor>
          <t:Comment id="693511864"/>
        </t:Anchor>
        <t:SetTitle title="@Sedláček Jaroslav dokončit"/>
      </t:Event>
      <t:Event id="{C9A95699-6D0D-4AD5-9682-18A5979CFFF7}" time="2022-12-20T13:51:05.431Z">
        <t:Attribution userId="S::jaroslav.sedlacek@ue.cz::d2721dda-d199-480d-b2f3-80a8af0ab8cd" userProvider="AD" userName="Sedláček Jaroslav"/>
        <t:Progress percentComplete="100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AFDC14CE49AB479D88F15ACD85BB73" ma:contentTypeVersion="10" ma:contentTypeDescription="Vytvoří nový dokument" ma:contentTypeScope="" ma:versionID="98c1ff3fe7dd0de9288187a2639fa8db">
  <xsd:schema xmlns:xsd="http://www.w3.org/2001/XMLSchema" xmlns:xs="http://www.w3.org/2001/XMLSchema" xmlns:p="http://schemas.microsoft.com/office/2006/metadata/properties" xmlns:ns2="6aa4a3be-6002-4fcf-9202-383b02e2a8ec" xmlns:ns3="0974f502-3dff-4f51-8b24-2f31612c8981" targetNamespace="http://schemas.microsoft.com/office/2006/metadata/properties" ma:root="true" ma:fieldsID="339b5446c417048c525b58fa1afee3d8" ns2:_="" ns3:_="">
    <xsd:import namespace="6aa4a3be-6002-4fcf-9202-383b02e2a8ec"/>
    <xsd:import namespace="0974f502-3dff-4f51-8b24-2f31612c8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4a3be-6002-4fcf-9202-383b02e2a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13024a1-e2fa-4472-9a2c-5a3cf262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f502-3dff-4f51-8b24-2f31612c89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2cba12-01bc-41e0-9cdc-5bdb12e96c8c}" ma:internalName="TaxCatchAll" ma:showField="CatchAllData" ma:web="0974f502-3dff-4f51-8b24-2f31612c8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a4a3be-6002-4fcf-9202-383b02e2a8ec">
      <Terms xmlns="http://schemas.microsoft.com/office/infopath/2007/PartnerControls"/>
    </lcf76f155ced4ddcb4097134ff3c332f>
    <TaxCatchAll xmlns="0974f502-3dff-4f51-8b24-2f31612c89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85F1-B14D-48E9-BC4C-2DBDB9ACB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4a3be-6002-4fcf-9202-383b02e2a8ec"/>
    <ds:schemaRef ds:uri="0974f502-3dff-4f51-8b24-2f31612c8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CA405-D125-4821-A89B-EA4226A381F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aa4a3be-6002-4fcf-9202-383b02e2a8ec"/>
    <ds:schemaRef ds:uri="0974f502-3dff-4f51-8b24-2f31612c89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2A97A8-3979-4CE0-A96B-B0D1BD5EF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6AE1D-DAE6-4A7A-B1F6-5421B621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teplárenská a.s.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Vepřek Tomáš</dc:creator>
  <cp:keywords/>
  <cp:lastModifiedBy>Čech Marek</cp:lastModifiedBy>
  <cp:revision>3</cp:revision>
  <cp:lastPrinted>2018-02-06T19:14:00Z</cp:lastPrinted>
  <dcterms:created xsi:type="dcterms:W3CDTF">2023-07-03T13:20:00Z</dcterms:created>
  <dcterms:modified xsi:type="dcterms:W3CDTF">2023-07-17T06:33:00Z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0x0101000DAFDC14CE49AB479D88F15ACD85BB73</vt:lpwstr>
  </property>
  <property fmtid="{D5CDD505-2E9C-101B-9397-08002B2CF9AE}" pid="3" name="MediaServiceImageTags">
    <vt:lpwstr/>
  </property>
</Properties>
</file>