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6364"/>
        <w:gridCol w:w="2688"/>
      </w:tblGrid>
      <w:tr w:rsidR="00381E37" w14:paraId="7CF1E2DB" w14:textId="77777777" w:rsidTr="00664D37">
        <w:trPr>
          <w:trHeight w:val="141"/>
        </w:trPr>
        <w:tc>
          <w:tcPr>
            <w:tcW w:w="9052" w:type="dxa"/>
            <w:gridSpan w:val="2"/>
            <w:shd w:val="clear" w:color="auto" w:fill="92D050"/>
            <w:vAlign w:val="center"/>
          </w:tcPr>
          <w:p w14:paraId="3E9889F9" w14:textId="08B511BC" w:rsidR="00381E37" w:rsidRPr="00D13428" w:rsidRDefault="004F49BA" w:rsidP="00664D37">
            <w:pPr>
              <w:ind w:left="0" w:firstLine="0"/>
              <w:jc w:val="center"/>
              <w:rPr>
                <w:b/>
                <w:bCs/>
              </w:rPr>
            </w:pPr>
            <w:r w:rsidRPr="00D13428">
              <w:rPr>
                <w:b/>
                <w:bCs/>
              </w:rPr>
              <w:t xml:space="preserve">Příloha </w:t>
            </w:r>
            <w:r w:rsidR="00326359">
              <w:rPr>
                <w:b/>
                <w:bCs/>
              </w:rPr>
              <w:t>č. 7</w:t>
            </w:r>
            <w:r w:rsidRPr="00D13428">
              <w:rPr>
                <w:b/>
                <w:bCs/>
              </w:rPr>
              <w:t xml:space="preserve"> smlouvy </w:t>
            </w:r>
            <w:r w:rsidR="00326359">
              <w:rPr>
                <w:b/>
                <w:bCs/>
              </w:rPr>
              <w:t>o dílo</w:t>
            </w:r>
            <w:r w:rsidRPr="00D13428">
              <w:rPr>
                <w:b/>
                <w:bCs/>
              </w:rPr>
              <w:t>- S</w:t>
            </w:r>
            <w:r w:rsidR="00381E37" w:rsidRPr="00D13428">
              <w:rPr>
                <w:b/>
                <w:bCs/>
              </w:rPr>
              <w:t>azebník pokut</w:t>
            </w:r>
            <w:r w:rsidR="004B0B82">
              <w:rPr>
                <w:b/>
                <w:bCs/>
              </w:rPr>
              <w:t xml:space="preserve"> BOZP</w:t>
            </w:r>
          </w:p>
        </w:tc>
      </w:tr>
      <w:tr w:rsidR="00381E37" w14:paraId="7202466C" w14:textId="77777777" w:rsidTr="00664D37">
        <w:trPr>
          <w:trHeight w:val="119"/>
        </w:trPr>
        <w:tc>
          <w:tcPr>
            <w:tcW w:w="6364" w:type="dxa"/>
            <w:shd w:val="clear" w:color="auto" w:fill="92D050"/>
            <w:vAlign w:val="center"/>
          </w:tcPr>
          <w:p w14:paraId="6698DDBF" w14:textId="561A509D" w:rsidR="00381E37" w:rsidRDefault="00664D37" w:rsidP="00664D37">
            <w:pPr>
              <w:ind w:left="0" w:firstLine="0"/>
              <w:jc w:val="center"/>
            </w:pPr>
            <w:r>
              <w:t>Položka</w:t>
            </w:r>
          </w:p>
        </w:tc>
        <w:tc>
          <w:tcPr>
            <w:tcW w:w="2688" w:type="dxa"/>
            <w:shd w:val="clear" w:color="auto" w:fill="92D050"/>
            <w:vAlign w:val="center"/>
          </w:tcPr>
          <w:p w14:paraId="117FE1B3" w14:textId="5FA25201" w:rsidR="00381E37" w:rsidRDefault="00664D37" w:rsidP="00664D37">
            <w:pPr>
              <w:ind w:left="0" w:firstLine="0"/>
              <w:jc w:val="center"/>
            </w:pPr>
            <w:r>
              <w:t>Sazba</w:t>
            </w:r>
          </w:p>
        </w:tc>
      </w:tr>
      <w:tr w:rsidR="00381E37" w14:paraId="49B38D3C" w14:textId="77777777" w:rsidTr="00664D37">
        <w:trPr>
          <w:trHeight w:val="807"/>
        </w:trPr>
        <w:tc>
          <w:tcPr>
            <w:tcW w:w="6364" w:type="dxa"/>
            <w:vAlign w:val="center"/>
          </w:tcPr>
          <w:p w14:paraId="56BD8B4B" w14:textId="22B21575" w:rsidR="00381E37" w:rsidRPr="00664D37" w:rsidRDefault="00664D37" w:rsidP="00664D37">
            <w:pPr>
              <w:ind w:right="0"/>
            </w:pPr>
            <w:r>
              <w:t>Vykonávání činnosti bez příslušné odborné nebo zdravotní způsobilosti</w:t>
            </w:r>
          </w:p>
        </w:tc>
        <w:tc>
          <w:tcPr>
            <w:tcW w:w="2688" w:type="dxa"/>
            <w:vAlign w:val="center"/>
          </w:tcPr>
          <w:p w14:paraId="5C31FCEC" w14:textId="117F1B6B" w:rsidR="00664D37" w:rsidRDefault="00A41F5F" w:rsidP="00664D37">
            <w:pPr>
              <w:ind w:left="0" w:firstLine="0"/>
              <w:jc w:val="center"/>
            </w:pPr>
            <w:r>
              <w:t>4</w:t>
            </w:r>
            <w:r w:rsidR="00664D37">
              <w:t xml:space="preserve">00,- </w:t>
            </w:r>
            <w:r>
              <w:t>EUR</w:t>
            </w:r>
          </w:p>
          <w:p w14:paraId="4095B0FC" w14:textId="15DD0C6A" w:rsidR="00381E37" w:rsidRDefault="00664D37">
            <w:pPr>
              <w:ind w:left="0" w:firstLine="0"/>
            </w:pPr>
            <w:r>
              <w:t>za každé zjištěné porušení</w:t>
            </w:r>
          </w:p>
        </w:tc>
      </w:tr>
      <w:tr w:rsidR="00381E37" w14:paraId="3324B621" w14:textId="77777777" w:rsidTr="00664D37">
        <w:tc>
          <w:tcPr>
            <w:tcW w:w="6364" w:type="dxa"/>
            <w:vAlign w:val="center"/>
          </w:tcPr>
          <w:p w14:paraId="083E20E6" w14:textId="12B02E09" w:rsidR="00381E37" w:rsidRDefault="00664D37" w:rsidP="00664D37">
            <w:pPr>
              <w:ind w:right="0"/>
            </w:pPr>
            <w:r>
              <w:t>Přechovávání alkoholu na staveništi nebo pozitivní dechová zkouška na požití alkoholu nebo jiné návykové látky</w:t>
            </w:r>
          </w:p>
        </w:tc>
        <w:tc>
          <w:tcPr>
            <w:tcW w:w="2688" w:type="dxa"/>
            <w:vAlign w:val="center"/>
          </w:tcPr>
          <w:p w14:paraId="3B044923" w14:textId="04EC01DF" w:rsidR="00664D37" w:rsidRDefault="00A41F5F" w:rsidP="00664D37">
            <w:pPr>
              <w:ind w:right="0"/>
              <w:jc w:val="center"/>
            </w:pPr>
            <w:r>
              <w:t>400</w:t>
            </w:r>
            <w:r w:rsidR="00664D37">
              <w:t xml:space="preserve">,- </w:t>
            </w:r>
            <w:r>
              <w:t>EUR</w:t>
            </w:r>
          </w:p>
          <w:p w14:paraId="5280D2D2" w14:textId="059A5D3A" w:rsidR="00381E37" w:rsidRPr="00664D37" w:rsidRDefault="00664D37" w:rsidP="00664D37">
            <w:pPr>
              <w:ind w:right="0"/>
              <w:rPr>
                <w:color w:val="FF0000"/>
              </w:rPr>
            </w:pPr>
            <w:r>
              <w:t>za každé zjištěné porušení</w:t>
            </w:r>
          </w:p>
        </w:tc>
      </w:tr>
      <w:tr w:rsidR="00381E37" w14:paraId="2381C69B" w14:textId="77777777" w:rsidTr="00664D37">
        <w:tc>
          <w:tcPr>
            <w:tcW w:w="6364" w:type="dxa"/>
            <w:vAlign w:val="center"/>
          </w:tcPr>
          <w:p w14:paraId="226BE2C9" w14:textId="66EBD6CA" w:rsidR="00381E37" w:rsidRPr="00664D37" w:rsidRDefault="00664D37" w:rsidP="00664D37">
            <w:pPr>
              <w:ind w:right="0"/>
            </w:pPr>
            <w:r>
              <w:t>Nepoužití osobního zajištění pro práce ve výškách</w:t>
            </w:r>
          </w:p>
        </w:tc>
        <w:tc>
          <w:tcPr>
            <w:tcW w:w="2688" w:type="dxa"/>
            <w:vAlign w:val="center"/>
          </w:tcPr>
          <w:p w14:paraId="535FA6C7" w14:textId="00AC2CA9" w:rsidR="00664D37" w:rsidRDefault="00A41F5F" w:rsidP="00C87AC7">
            <w:pPr>
              <w:ind w:left="0" w:firstLine="0"/>
              <w:jc w:val="center"/>
            </w:pPr>
            <w:r>
              <w:t>4</w:t>
            </w:r>
            <w:r w:rsidR="00664D37">
              <w:t xml:space="preserve">00,- </w:t>
            </w:r>
            <w:r>
              <w:t>EUR</w:t>
            </w:r>
          </w:p>
          <w:p w14:paraId="1FE807D9" w14:textId="178DF1BE" w:rsidR="00381E37" w:rsidRDefault="00664D37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27888362" w14:textId="77777777" w:rsidTr="00664D37">
        <w:tc>
          <w:tcPr>
            <w:tcW w:w="6364" w:type="dxa"/>
            <w:vAlign w:val="center"/>
          </w:tcPr>
          <w:p w14:paraId="3F2EBC99" w14:textId="7E40FD15" w:rsidR="00C87AC7" w:rsidRDefault="00C87AC7" w:rsidP="00C87AC7">
            <w:pPr>
              <w:ind w:right="0"/>
            </w:pPr>
            <w:r w:rsidRPr="00E80038">
              <w:t>Neinstalované bezpečné zábrany (zábradlí, sítě aj.) proti pádu osob na místech, kde hrozí pád osob</w:t>
            </w:r>
          </w:p>
        </w:tc>
        <w:tc>
          <w:tcPr>
            <w:tcW w:w="2688" w:type="dxa"/>
            <w:vAlign w:val="center"/>
          </w:tcPr>
          <w:p w14:paraId="232FFE78" w14:textId="546F8F9D" w:rsidR="00C87AC7" w:rsidRDefault="00A41F5F" w:rsidP="00C87AC7">
            <w:pPr>
              <w:ind w:left="0" w:firstLine="0"/>
              <w:jc w:val="center"/>
            </w:pPr>
            <w:r>
              <w:t>4</w:t>
            </w:r>
            <w:r w:rsidR="00C87AC7">
              <w:t xml:space="preserve">00,- </w:t>
            </w:r>
            <w:r>
              <w:t>EUR</w:t>
            </w:r>
          </w:p>
          <w:p w14:paraId="7F06160A" w14:textId="03420EB3" w:rsidR="00C87AC7" w:rsidRDefault="00C87AC7" w:rsidP="00C87AC7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47B5B5C6" w14:textId="77777777" w:rsidTr="00664D37">
        <w:tc>
          <w:tcPr>
            <w:tcW w:w="6364" w:type="dxa"/>
            <w:vAlign w:val="center"/>
          </w:tcPr>
          <w:p w14:paraId="636DDB96" w14:textId="0976A9FE" w:rsidR="00C87AC7" w:rsidRDefault="00C87AC7" w:rsidP="00C87AC7">
            <w:pPr>
              <w:ind w:right="0"/>
            </w:pPr>
            <w:r w:rsidRPr="00E80038">
              <w:t>Zahájení požárně nebezpečných prací bez zajištění prostředků k hašení (voda, písek atd.) nebo bez zajištění preventivní požární hlídky během svařování a po skončení svařování</w:t>
            </w:r>
          </w:p>
        </w:tc>
        <w:tc>
          <w:tcPr>
            <w:tcW w:w="2688" w:type="dxa"/>
            <w:vAlign w:val="center"/>
          </w:tcPr>
          <w:p w14:paraId="5C3261DC" w14:textId="53AE9F4A" w:rsidR="00C87AC7" w:rsidRDefault="00A41F5F" w:rsidP="00C87AC7">
            <w:pPr>
              <w:ind w:left="0" w:firstLine="0"/>
              <w:jc w:val="center"/>
            </w:pPr>
            <w:r>
              <w:t>4</w:t>
            </w:r>
            <w:r w:rsidR="00C87AC7">
              <w:t xml:space="preserve">00,- </w:t>
            </w:r>
            <w:r>
              <w:t>EUR</w:t>
            </w:r>
          </w:p>
          <w:p w14:paraId="088DEC7A" w14:textId="13E1289D" w:rsidR="00C87AC7" w:rsidRDefault="00C87AC7" w:rsidP="00C87AC7">
            <w:pPr>
              <w:ind w:left="0" w:firstLine="0"/>
            </w:pPr>
            <w:r>
              <w:t>za každé zjištěné porušení</w:t>
            </w:r>
          </w:p>
        </w:tc>
      </w:tr>
      <w:tr w:rsidR="00381E37" w14:paraId="27868D11" w14:textId="77777777" w:rsidTr="00664D37">
        <w:tc>
          <w:tcPr>
            <w:tcW w:w="6364" w:type="dxa"/>
            <w:vAlign w:val="center"/>
          </w:tcPr>
          <w:p w14:paraId="44ACF9AE" w14:textId="235E127E" w:rsidR="00381E37" w:rsidRDefault="00C87AC7" w:rsidP="00C87AC7">
            <w:pPr>
              <w:spacing w:after="13"/>
              <w:ind w:right="0"/>
            </w:pPr>
            <w:r>
              <w:t>Znečištění nebo poškození prostor staveniště</w:t>
            </w:r>
          </w:p>
        </w:tc>
        <w:tc>
          <w:tcPr>
            <w:tcW w:w="2688" w:type="dxa"/>
            <w:vAlign w:val="center"/>
          </w:tcPr>
          <w:p w14:paraId="01EE844F" w14:textId="0BE2F1D5" w:rsidR="00C87AC7" w:rsidRDefault="00A41F5F" w:rsidP="00C87AC7">
            <w:pPr>
              <w:ind w:left="0" w:firstLine="0"/>
              <w:jc w:val="center"/>
            </w:pPr>
            <w:r>
              <w:t>4</w:t>
            </w:r>
            <w:r w:rsidR="00C87AC7">
              <w:t xml:space="preserve">00,- </w:t>
            </w:r>
            <w:r>
              <w:t>EUR</w:t>
            </w:r>
          </w:p>
          <w:p w14:paraId="3AF36C17" w14:textId="365678C8" w:rsidR="00381E37" w:rsidRDefault="00C87AC7" w:rsidP="00C87AC7">
            <w:pPr>
              <w:ind w:left="0" w:firstLine="0"/>
            </w:pPr>
            <w:r>
              <w:t>za každé zjištěné porušení</w:t>
            </w:r>
          </w:p>
        </w:tc>
      </w:tr>
      <w:tr w:rsidR="00381E37" w14:paraId="25CB51E9" w14:textId="77777777" w:rsidTr="00664D37">
        <w:tc>
          <w:tcPr>
            <w:tcW w:w="6364" w:type="dxa"/>
            <w:vAlign w:val="center"/>
          </w:tcPr>
          <w:p w14:paraId="6FDE8F6D" w14:textId="0C0DF304" w:rsidR="00381E37" w:rsidRDefault="00C87AC7" w:rsidP="00C87AC7">
            <w:pPr>
              <w:ind w:right="0"/>
            </w:pPr>
            <w:r w:rsidRPr="00E80038">
              <w:t>Používání poškozených vázacích prostředků k vázání břemen</w:t>
            </w:r>
          </w:p>
        </w:tc>
        <w:tc>
          <w:tcPr>
            <w:tcW w:w="2688" w:type="dxa"/>
            <w:vAlign w:val="center"/>
          </w:tcPr>
          <w:p w14:paraId="6039A362" w14:textId="1FC387FC" w:rsidR="00C87AC7" w:rsidRDefault="00A41F5F" w:rsidP="00C87AC7">
            <w:pPr>
              <w:ind w:left="0" w:firstLine="0"/>
              <w:jc w:val="center"/>
            </w:pPr>
            <w:r>
              <w:t>3</w:t>
            </w:r>
            <w:r w:rsidR="00C87AC7">
              <w:t xml:space="preserve">00,- </w:t>
            </w:r>
            <w:r>
              <w:t>EUR</w:t>
            </w:r>
          </w:p>
          <w:p w14:paraId="48314906" w14:textId="32040B7E" w:rsidR="00381E37" w:rsidRDefault="00C87AC7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271B3E21" w14:textId="77777777" w:rsidTr="00664D37">
        <w:tc>
          <w:tcPr>
            <w:tcW w:w="6364" w:type="dxa"/>
            <w:vAlign w:val="center"/>
          </w:tcPr>
          <w:p w14:paraId="01DEAAFB" w14:textId="410A6106" w:rsidR="00C87AC7" w:rsidRDefault="00C87AC7">
            <w:pPr>
              <w:ind w:left="0" w:firstLine="0"/>
            </w:pPr>
            <w:r w:rsidRPr="00E80038">
              <w:t>Špatné uvázání nebo vázání břemene pracovníkem bez nutné kvalifikace</w:t>
            </w:r>
          </w:p>
        </w:tc>
        <w:tc>
          <w:tcPr>
            <w:tcW w:w="2688" w:type="dxa"/>
            <w:vAlign w:val="center"/>
          </w:tcPr>
          <w:p w14:paraId="73032C29" w14:textId="26B40465" w:rsidR="00C87AC7" w:rsidRDefault="00A41F5F" w:rsidP="00C87AC7">
            <w:pPr>
              <w:ind w:left="0" w:firstLine="0"/>
              <w:jc w:val="center"/>
            </w:pPr>
            <w:r>
              <w:t>3</w:t>
            </w:r>
            <w:r w:rsidR="00C87AC7">
              <w:t xml:space="preserve">00,- </w:t>
            </w:r>
            <w:r>
              <w:t>EUR</w:t>
            </w:r>
          </w:p>
          <w:p w14:paraId="56521C79" w14:textId="5BC21721" w:rsidR="00C87AC7" w:rsidRDefault="00C87AC7" w:rsidP="00C87AC7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154DC545" w14:textId="77777777" w:rsidTr="00664D37">
        <w:tc>
          <w:tcPr>
            <w:tcW w:w="6364" w:type="dxa"/>
            <w:vAlign w:val="center"/>
          </w:tcPr>
          <w:p w14:paraId="4336BB71" w14:textId="24B038F3" w:rsidR="00C87AC7" w:rsidRPr="00C87AC7" w:rsidRDefault="00C87AC7" w:rsidP="00C87AC7">
            <w:pPr>
              <w:ind w:right="0"/>
            </w:pPr>
            <w:r w:rsidRPr="007A2AE2">
              <w:t>Postavené lešení neodpovídající průvodní dokumentaci výrobce (nestabilní, bez zábradlí, bez zajištění proti pádu předmětů a materiálu</w:t>
            </w:r>
            <w:r>
              <w:t xml:space="preserve"> </w:t>
            </w:r>
            <w:r w:rsidRPr="007A2AE2">
              <w:t>a</w:t>
            </w:r>
            <w:r>
              <w:t>pod</w:t>
            </w:r>
            <w:r w:rsidRPr="007A2AE2">
              <w:t>.)</w:t>
            </w:r>
            <w:r>
              <w:t xml:space="preserve">, chybějící předávací protokol o lešení, záznam </w:t>
            </w:r>
            <w:r w:rsidR="00D13428">
              <w:t xml:space="preserve">o lešení </w:t>
            </w:r>
            <w:r>
              <w:t xml:space="preserve">ve stavebním deníku </w:t>
            </w:r>
          </w:p>
        </w:tc>
        <w:tc>
          <w:tcPr>
            <w:tcW w:w="2688" w:type="dxa"/>
            <w:vAlign w:val="center"/>
          </w:tcPr>
          <w:p w14:paraId="51A1D760" w14:textId="3BF4F650" w:rsidR="00C87AC7" w:rsidRDefault="00A41F5F" w:rsidP="00C87AC7">
            <w:pPr>
              <w:ind w:left="0" w:firstLine="0"/>
              <w:jc w:val="center"/>
            </w:pPr>
            <w:r>
              <w:t>2</w:t>
            </w:r>
            <w:r w:rsidR="00C87AC7">
              <w:t xml:space="preserve">00,- </w:t>
            </w:r>
            <w:r>
              <w:t>EUR</w:t>
            </w:r>
          </w:p>
          <w:p w14:paraId="25C1C275" w14:textId="48D0614E" w:rsidR="00C87AC7" w:rsidRDefault="00C87AC7" w:rsidP="00C87AC7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4509134A" w14:textId="77777777" w:rsidTr="00664D37">
        <w:tc>
          <w:tcPr>
            <w:tcW w:w="6364" w:type="dxa"/>
            <w:vAlign w:val="center"/>
          </w:tcPr>
          <w:p w14:paraId="598ECADE" w14:textId="47A26A1E" w:rsidR="00C87AC7" w:rsidRDefault="004F49BA" w:rsidP="004F49BA">
            <w:pPr>
              <w:ind w:right="0"/>
            </w:pPr>
            <w:r>
              <w:t>Poškození nebo nenainstalování bezpečnostních prvků (např. oplocení, ohrazení atd.)</w:t>
            </w:r>
            <w:r w:rsidR="00D13428">
              <w:t>, nezakrytí nebo neoznačení prostupů nebo otvorů proti propadnutí nebo pádům předmětů z výšky</w:t>
            </w:r>
          </w:p>
        </w:tc>
        <w:tc>
          <w:tcPr>
            <w:tcW w:w="2688" w:type="dxa"/>
            <w:vAlign w:val="center"/>
          </w:tcPr>
          <w:p w14:paraId="2D87B9E1" w14:textId="1DB04EB7" w:rsidR="004F49BA" w:rsidRDefault="00A41F5F" w:rsidP="004F49BA">
            <w:pPr>
              <w:ind w:left="0" w:firstLine="0"/>
              <w:jc w:val="center"/>
            </w:pPr>
            <w:r>
              <w:t>2</w:t>
            </w:r>
            <w:r w:rsidR="004F49BA">
              <w:t xml:space="preserve">00,- </w:t>
            </w:r>
            <w:r>
              <w:t>EUR</w:t>
            </w:r>
          </w:p>
          <w:p w14:paraId="56097CE4" w14:textId="4AF2AC80" w:rsidR="00C87AC7" w:rsidRDefault="004F49BA" w:rsidP="004F49BA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5E27FA5E" w14:textId="77777777" w:rsidTr="00664D37">
        <w:tc>
          <w:tcPr>
            <w:tcW w:w="6364" w:type="dxa"/>
            <w:vAlign w:val="center"/>
          </w:tcPr>
          <w:p w14:paraId="48D3FD30" w14:textId="304750E2" w:rsidR="00C87AC7" w:rsidRDefault="007057D3">
            <w:pPr>
              <w:ind w:left="0" w:firstLine="0"/>
            </w:pPr>
            <w:r>
              <w:t>Neúčast zástupce zhotovitele na kontrolním dnu, na koordinačním jednání apod. (neposkytování součinnosti) ve sjednaném termínu</w:t>
            </w:r>
          </w:p>
        </w:tc>
        <w:tc>
          <w:tcPr>
            <w:tcW w:w="2688" w:type="dxa"/>
            <w:vAlign w:val="center"/>
          </w:tcPr>
          <w:p w14:paraId="691BD067" w14:textId="7B408307" w:rsidR="007057D3" w:rsidRDefault="00A41F5F" w:rsidP="007057D3">
            <w:pPr>
              <w:ind w:left="0" w:firstLine="0"/>
              <w:jc w:val="center"/>
            </w:pPr>
            <w:r>
              <w:t>2</w:t>
            </w:r>
            <w:r w:rsidR="007057D3">
              <w:t xml:space="preserve">00,- </w:t>
            </w:r>
            <w:r>
              <w:t>EUR</w:t>
            </w:r>
          </w:p>
          <w:p w14:paraId="07A4F3C1" w14:textId="6B16EC23" w:rsidR="00C87AC7" w:rsidRDefault="007057D3" w:rsidP="007057D3">
            <w:pPr>
              <w:ind w:left="0" w:firstLine="0"/>
            </w:pPr>
            <w:r>
              <w:t>za každé zjištěné porušení</w:t>
            </w:r>
          </w:p>
        </w:tc>
      </w:tr>
      <w:tr w:rsidR="00C87AC7" w14:paraId="10BA521A" w14:textId="77777777" w:rsidTr="00664D37">
        <w:tc>
          <w:tcPr>
            <w:tcW w:w="6364" w:type="dxa"/>
            <w:vAlign w:val="center"/>
          </w:tcPr>
          <w:p w14:paraId="62426A14" w14:textId="29A26D95" w:rsidR="00C87AC7" w:rsidRPr="00D13428" w:rsidRDefault="007057D3" w:rsidP="00D13428">
            <w:pPr>
              <w:spacing w:after="0"/>
              <w:rPr>
                <w:highlight w:val="yellow"/>
              </w:rPr>
            </w:pPr>
            <w:r>
              <w:t>Nevymezení pracovního prostoru – pomocí pevných zábran, pásky apod.</w:t>
            </w:r>
            <w:r w:rsidR="00D13428">
              <w:t xml:space="preserve">, pohyb pracovníků v pracovním poli strojů, </w:t>
            </w:r>
            <w:r w:rsidR="00D13428" w:rsidRPr="00D13428">
              <w:t>pohyb a zdržování osob v zakázaném, nepředaném prostoru.</w:t>
            </w:r>
          </w:p>
        </w:tc>
        <w:tc>
          <w:tcPr>
            <w:tcW w:w="2688" w:type="dxa"/>
            <w:vAlign w:val="center"/>
          </w:tcPr>
          <w:p w14:paraId="5520E71C" w14:textId="3F8BEC95" w:rsidR="007057D3" w:rsidRDefault="00A41F5F" w:rsidP="007057D3">
            <w:pPr>
              <w:ind w:left="0" w:firstLine="0"/>
              <w:jc w:val="center"/>
            </w:pPr>
            <w:r>
              <w:t>1</w:t>
            </w:r>
            <w:r w:rsidR="007057D3">
              <w:t xml:space="preserve">00,- </w:t>
            </w:r>
            <w:r>
              <w:t>EUR</w:t>
            </w:r>
          </w:p>
          <w:p w14:paraId="28EC6A64" w14:textId="6A4F1056" w:rsidR="00C87AC7" w:rsidRDefault="007057D3" w:rsidP="007057D3">
            <w:pPr>
              <w:ind w:left="0" w:firstLine="0"/>
            </w:pPr>
            <w:r>
              <w:t>za každé zjištěné porušení</w:t>
            </w:r>
          </w:p>
        </w:tc>
      </w:tr>
      <w:tr w:rsidR="007057D3" w14:paraId="6CFEBBC6" w14:textId="77777777" w:rsidTr="00664D37">
        <w:tc>
          <w:tcPr>
            <w:tcW w:w="6364" w:type="dxa"/>
            <w:vAlign w:val="center"/>
          </w:tcPr>
          <w:p w14:paraId="29F8B463" w14:textId="6FCA8B05" w:rsidR="007057D3" w:rsidRPr="007057D3" w:rsidRDefault="007057D3" w:rsidP="007057D3">
            <w:pPr>
              <w:spacing w:after="17"/>
              <w:ind w:right="0"/>
            </w:pPr>
            <w:r>
              <w:t xml:space="preserve">Porušení zákazu kouření </w:t>
            </w:r>
            <w:r w:rsidR="000D03F0">
              <w:t>v celém areálu ŠKODA AUTO Mladá Boleslav</w:t>
            </w:r>
          </w:p>
        </w:tc>
        <w:tc>
          <w:tcPr>
            <w:tcW w:w="2688" w:type="dxa"/>
            <w:vAlign w:val="center"/>
          </w:tcPr>
          <w:p w14:paraId="07438C49" w14:textId="2908D8A3" w:rsidR="000D03F0" w:rsidRDefault="004B1EED" w:rsidP="000D03F0">
            <w:pPr>
              <w:ind w:left="0" w:firstLine="0"/>
              <w:jc w:val="center"/>
            </w:pPr>
            <w:r>
              <w:t>80</w:t>
            </w:r>
            <w:r w:rsidR="000D03F0">
              <w:t xml:space="preserve">,- </w:t>
            </w:r>
            <w:r w:rsidR="00A41F5F">
              <w:t>EUR</w:t>
            </w:r>
          </w:p>
          <w:p w14:paraId="452D1155" w14:textId="456980D2" w:rsidR="007057D3" w:rsidRDefault="000D03F0" w:rsidP="000D03F0">
            <w:pPr>
              <w:ind w:left="0" w:firstLine="0"/>
            </w:pPr>
            <w:r>
              <w:t>za každé zjištěné porušení</w:t>
            </w:r>
          </w:p>
        </w:tc>
      </w:tr>
      <w:tr w:rsidR="000D03F0" w14:paraId="1E5C3104" w14:textId="77777777" w:rsidTr="00664D37">
        <w:tc>
          <w:tcPr>
            <w:tcW w:w="6364" w:type="dxa"/>
            <w:vAlign w:val="center"/>
          </w:tcPr>
          <w:p w14:paraId="571CD0FA" w14:textId="77777777" w:rsidR="000D03F0" w:rsidRDefault="000D03F0" w:rsidP="000D03F0">
            <w:pPr>
              <w:ind w:right="0"/>
            </w:pPr>
            <w:r>
              <w:lastRenderedPageBreak/>
              <w:t xml:space="preserve">Nepoužití osobních ochranných pracovních prostředků (např. ochranné přilby, bezpečnostní výstražné vesty, pracovní obuvi, ochranných brýlí, pracovních rukavic apod.) </w:t>
            </w:r>
          </w:p>
          <w:p w14:paraId="19B229DE" w14:textId="77777777" w:rsidR="000D03F0" w:rsidRDefault="000D03F0" w:rsidP="000D03F0">
            <w:pPr>
              <w:spacing w:after="17"/>
              <w:ind w:right="0"/>
            </w:pPr>
          </w:p>
        </w:tc>
        <w:tc>
          <w:tcPr>
            <w:tcW w:w="2688" w:type="dxa"/>
            <w:vAlign w:val="center"/>
          </w:tcPr>
          <w:p w14:paraId="0789FB0A" w14:textId="60B450F2" w:rsidR="000D03F0" w:rsidRDefault="00A41F5F" w:rsidP="000D03F0">
            <w:pPr>
              <w:ind w:left="0" w:firstLine="0"/>
              <w:jc w:val="center"/>
            </w:pPr>
            <w:r>
              <w:t>25</w:t>
            </w:r>
            <w:r w:rsidR="000D03F0">
              <w:t xml:space="preserve">,- </w:t>
            </w:r>
            <w:r>
              <w:t>EUR</w:t>
            </w:r>
          </w:p>
          <w:p w14:paraId="62FCFBFE" w14:textId="5370578B" w:rsidR="000D03F0" w:rsidRDefault="000D03F0" w:rsidP="000D03F0">
            <w:pPr>
              <w:ind w:left="0" w:firstLine="0"/>
              <w:jc w:val="center"/>
            </w:pPr>
            <w:r>
              <w:t>za každé zjištěné porušení a každý nepoužitý ochranný pracovní prostředek</w:t>
            </w:r>
          </w:p>
        </w:tc>
      </w:tr>
      <w:tr w:rsidR="000D03F0" w14:paraId="21B05202" w14:textId="77777777" w:rsidTr="00664D37">
        <w:tc>
          <w:tcPr>
            <w:tcW w:w="6364" w:type="dxa"/>
            <w:vAlign w:val="center"/>
          </w:tcPr>
          <w:p w14:paraId="131D98B4" w14:textId="72832BB6" w:rsidR="000D03F0" w:rsidRPr="000D03F0" w:rsidRDefault="000D03F0" w:rsidP="000D03F0">
            <w:pPr>
              <w:ind w:right="0"/>
            </w:pPr>
            <w:r w:rsidRPr="00E80038">
              <w:t xml:space="preserve">Používání poškozených </w:t>
            </w:r>
            <w:r>
              <w:t xml:space="preserve">(např. poškozená izolace) </w:t>
            </w:r>
            <w:r w:rsidRPr="00E80038">
              <w:t xml:space="preserve">nebo nevyhovujících </w:t>
            </w:r>
            <w:r>
              <w:t xml:space="preserve">(např. přístroj bez příslušné platné revize) </w:t>
            </w:r>
            <w:r w:rsidRPr="00E80038">
              <w:t>el. zařízení</w:t>
            </w:r>
          </w:p>
        </w:tc>
        <w:tc>
          <w:tcPr>
            <w:tcW w:w="2688" w:type="dxa"/>
            <w:vAlign w:val="center"/>
          </w:tcPr>
          <w:p w14:paraId="71F7F793" w14:textId="68C909C2" w:rsidR="000D03F0" w:rsidRDefault="00A41F5F" w:rsidP="000D03F0">
            <w:pPr>
              <w:ind w:left="0" w:firstLine="0"/>
              <w:jc w:val="center"/>
            </w:pPr>
            <w:r>
              <w:t>25</w:t>
            </w:r>
            <w:r w:rsidR="000D03F0">
              <w:t xml:space="preserve">,- </w:t>
            </w:r>
            <w:r>
              <w:t>EUR</w:t>
            </w:r>
            <w:r w:rsidR="000D03F0">
              <w:t xml:space="preserve"> </w:t>
            </w:r>
          </w:p>
          <w:p w14:paraId="7177F2F3" w14:textId="78C3288F" w:rsidR="000D03F0" w:rsidRDefault="000D03F0" w:rsidP="000D03F0">
            <w:pPr>
              <w:ind w:left="0" w:firstLine="0"/>
            </w:pPr>
            <w:r>
              <w:t>za každé zjištěné porušení</w:t>
            </w:r>
          </w:p>
        </w:tc>
      </w:tr>
    </w:tbl>
    <w:p w14:paraId="62209D7D" w14:textId="77777777" w:rsidR="00F7541D" w:rsidRDefault="00F7541D"/>
    <w:sectPr w:rsidR="00F754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34AB" w14:textId="77777777" w:rsidR="00A06EAF" w:rsidRDefault="00A06EAF" w:rsidP="00633ADF">
      <w:pPr>
        <w:spacing w:after="0" w:line="240" w:lineRule="auto"/>
      </w:pPr>
      <w:r>
        <w:separator/>
      </w:r>
    </w:p>
  </w:endnote>
  <w:endnote w:type="continuationSeparator" w:id="0">
    <w:p w14:paraId="182990DF" w14:textId="77777777" w:rsidR="00A06EAF" w:rsidRDefault="00A06EAF" w:rsidP="0063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5993" w14:textId="70AF1405" w:rsidR="00633ADF" w:rsidRDefault="00633A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A00A64" wp14:editId="17BFB92C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72d2499cb4f75ffdd270a8d0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1D1C24" w14:textId="4961ED76" w:rsidR="00633ADF" w:rsidRPr="00633ADF" w:rsidRDefault="00633ADF" w:rsidP="00633ADF">
                          <w:pPr>
                            <w:spacing w:after="0"/>
                            <w:ind w:left="0" w:right="0"/>
                            <w:jc w:val="left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00A64" id="_x0000_t202" coordsize="21600,21600" o:spt="202" path="m,l,21600r21600,l21600,xe">
              <v:stroke joinstyle="miter"/>
              <v:path gradientshapeok="t" o:connecttype="rect"/>
            </v:shapetype>
            <v:shape id="MSIPCM72d2499cb4f75ffdd270a8d0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6A1D1C24" w14:textId="4961ED76" w:rsidR="00633ADF" w:rsidRPr="00633ADF" w:rsidRDefault="00633ADF" w:rsidP="00633ADF">
                    <w:pPr>
                      <w:spacing w:after="0"/>
                      <w:ind w:left="0" w:right="0"/>
                      <w:jc w:val="left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F0DD" w14:textId="77777777" w:rsidR="00A06EAF" w:rsidRDefault="00A06EAF" w:rsidP="00633ADF">
      <w:pPr>
        <w:spacing w:after="0" w:line="240" w:lineRule="auto"/>
      </w:pPr>
      <w:r>
        <w:separator/>
      </w:r>
    </w:p>
  </w:footnote>
  <w:footnote w:type="continuationSeparator" w:id="0">
    <w:p w14:paraId="59BF00DC" w14:textId="77777777" w:rsidR="00A06EAF" w:rsidRDefault="00A06EAF" w:rsidP="0063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05E4"/>
    <w:multiLevelType w:val="hybridMultilevel"/>
    <w:tmpl w:val="55842DD6"/>
    <w:lvl w:ilvl="0" w:tplc="F72C0E1C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44D3C">
      <w:start w:val="1"/>
      <w:numFmt w:val="lowerLetter"/>
      <w:lvlText w:val="%2)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602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C84862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036E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8E928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6E9D8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E2514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0BB8A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19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D1F"/>
    <w:rsid w:val="000D03F0"/>
    <w:rsid w:val="001D0D37"/>
    <w:rsid w:val="001E0475"/>
    <w:rsid w:val="00215E49"/>
    <w:rsid w:val="00326359"/>
    <w:rsid w:val="00381E37"/>
    <w:rsid w:val="004B0B82"/>
    <w:rsid w:val="004B1EED"/>
    <w:rsid w:val="004F49BA"/>
    <w:rsid w:val="005A1D1F"/>
    <w:rsid w:val="005F56D4"/>
    <w:rsid w:val="00614A29"/>
    <w:rsid w:val="00633ADF"/>
    <w:rsid w:val="00664D37"/>
    <w:rsid w:val="006932F5"/>
    <w:rsid w:val="006979F4"/>
    <w:rsid w:val="007057D3"/>
    <w:rsid w:val="007A2AE2"/>
    <w:rsid w:val="00916C78"/>
    <w:rsid w:val="00A06EAF"/>
    <w:rsid w:val="00A41F5F"/>
    <w:rsid w:val="00A4574B"/>
    <w:rsid w:val="00C81866"/>
    <w:rsid w:val="00C87AC7"/>
    <w:rsid w:val="00D13428"/>
    <w:rsid w:val="00D46C65"/>
    <w:rsid w:val="00E80038"/>
    <w:rsid w:val="00F7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9F811"/>
  <w15:chartTrackingRefBased/>
  <w15:docId w15:val="{5283D0F3-35C4-440C-A3E0-321010F6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28"/>
    <w:pPr>
      <w:spacing w:after="131" w:line="267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74B"/>
    <w:pPr>
      <w:spacing w:after="0" w:line="240" w:lineRule="auto"/>
    </w:pPr>
    <w:rPr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ADF"/>
    <w:rPr>
      <w:rFonts w:ascii="Times New Roman" w:eastAsia="Times New Roman" w:hAnsi="Times New Roman" w:cs="Times New Roman"/>
      <w:color w:val="000000"/>
      <w:sz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63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ADF"/>
    <w:rPr>
      <w:rFonts w:ascii="Times New Roman" w:eastAsia="Times New Roman" w:hAnsi="Times New Roman" w:cs="Times New Roman"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EY Law CZ</cp:lastModifiedBy>
  <cp:revision>8</cp:revision>
  <dcterms:created xsi:type="dcterms:W3CDTF">2023-10-24T05:50:00Z</dcterms:created>
  <dcterms:modified xsi:type="dcterms:W3CDTF">2023-11-15T10:38:00Z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2023-10-26T06:34:15Z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9cf0a5b3-9385-409b-80a3-aabbc47848f2</vt:lpwstr>
  </property>
  <property fmtid="{D5CDD505-2E9C-101B-9397-08002B2CF9AE}" pid="8" name="MSIP_Label_b1c9b508-7c6e-42bd-bedf-808292653d6c_ContentBits">
    <vt:lpwstr>3</vt:lpwstr>
  </property>
</Properties>
</file>