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37EC6A9C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5055AD">
              <w:rPr>
                <w:rFonts w:asciiTheme="minorHAnsi" w:hAnsiTheme="minorHAnsi" w:cstheme="minorHAnsi"/>
              </w:rPr>
              <w:t>41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0562432F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5055AD">
              <w:rPr>
                <w:rFonts w:cs="Calibri"/>
                <w:b/>
                <w:sz w:val="28"/>
                <w:szCs w:val="28"/>
                <w:u w:val="single"/>
              </w:rPr>
              <w:t>Oprava komunikace na třídě ČSA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055AD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14</cp:revision>
  <dcterms:created xsi:type="dcterms:W3CDTF">2024-09-24T06:28:00Z</dcterms:created>
  <dcterms:modified xsi:type="dcterms:W3CDTF">2025-03-24T10:55:00Z</dcterms:modified>
</cp:coreProperties>
</file>