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C3F8F" w14:textId="77777777" w:rsidR="00B71BFE" w:rsidRPr="00CE1CB0" w:rsidRDefault="00B71BFE" w:rsidP="004C6830">
      <w:pPr>
        <w:shd w:val="clear" w:color="auto" w:fill="FFFFFF"/>
        <w:jc w:val="center"/>
        <w:rPr>
          <w:rFonts w:ascii="Calibri" w:hAnsi="Calibri" w:cs="Calibri"/>
          <w:b/>
          <w:bCs/>
          <w:color w:val="000000"/>
          <w:spacing w:val="-1"/>
          <w:sz w:val="24"/>
          <w:szCs w:val="24"/>
        </w:rPr>
      </w:pPr>
    </w:p>
    <w:p w14:paraId="0D8F0AF2" w14:textId="77777777" w:rsidR="00B71BFE" w:rsidRPr="00CE1CB0" w:rsidRDefault="00B71BFE" w:rsidP="004C6830">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 xml:space="preserve">Smlouva o dílo </w:t>
      </w:r>
      <w:proofErr w:type="gramStart"/>
      <w:r w:rsidRPr="00CE1CB0">
        <w:rPr>
          <w:rFonts w:ascii="Calibri" w:hAnsi="Calibri" w:cs="Calibri"/>
          <w:b/>
          <w:bCs/>
          <w:color w:val="000000"/>
          <w:spacing w:val="-1"/>
          <w:sz w:val="24"/>
          <w:szCs w:val="24"/>
        </w:rPr>
        <w:t>č. ...................</w:t>
      </w:r>
      <w:proofErr w:type="gramEnd"/>
      <w:r w:rsidRPr="00CE1CB0">
        <w:rPr>
          <w:rFonts w:ascii="Calibri" w:hAnsi="Calibri" w:cs="Calibri"/>
          <w:b/>
          <w:bCs/>
          <w:color w:val="000000"/>
          <w:spacing w:val="-1"/>
          <w:sz w:val="24"/>
          <w:szCs w:val="24"/>
        </w:rPr>
        <w:t xml:space="preserve"> </w:t>
      </w:r>
    </w:p>
    <w:p w14:paraId="43A3B005" w14:textId="77777777" w:rsidR="00B71BFE" w:rsidRPr="00CE1CB0" w:rsidRDefault="00B71BFE" w:rsidP="004C6830">
      <w:pPr>
        <w:shd w:val="clear" w:color="auto" w:fill="FFFFFF"/>
        <w:jc w:val="center"/>
        <w:rPr>
          <w:rFonts w:ascii="Calibri" w:hAnsi="Calibri" w:cs="Calibri"/>
          <w:b/>
          <w:bCs/>
          <w:color w:val="000000"/>
          <w:spacing w:val="-1"/>
          <w:sz w:val="24"/>
          <w:szCs w:val="24"/>
        </w:rPr>
      </w:pPr>
    </w:p>
    <w:p w14:paraId="79A47BF1" w14:textId="2C915EA2" w:rsidR="00B71BFE" w:rsidRPr="00CE1CB0" w:rsidRDefault="00B71BFE" w:rsidP="00756D3B">
      <w:pPr>
        <w:shd w:val="clear" w:color="auto" w:fill="FFFFFF"/>
        <w:ind w:left="10"/>
        <w:jc w:val="center"/>
        <w:rPr>
          <w:rFonts w:ascii="Calibri" w:hAnsi="Calibri" w:cs="Calibri"/>
          <w:sz w:val="24"/>
          <w:szCs w:val="24"/>
        </w:rPr>
      </w:pPr>
      <w:r w:rsidRPr="00CE1CB0">
        <w:rPr>
          <w:rFonts w:ascii="Calibri" w:hAnsi="Calibri" w:cs="Calibri"/>
          <w:color w:val="000000"/>
          <w:sz w:val="24"/>
          <w:szCs w:val="24"/>
        </w:rPr>
        <w:t>na akci „</w:t>
      </w:r>
      <w:r w:rsidR="00B53798" w:rsidRPr="00B53798">
        <w:rPr>
          <w:b/>
          <w:sz w:val="21"/>
          <w:szCs w:val="21"/>
        </w:rPr>
        <w:t>SANACE AREÁLU EXATHERM, ŽELEZNÝ BROD</w:t>
      </w:r>
      <w:r w:rsidRPr="00CE1CB0">
        <w:rPr>
          <w:rFonts w:ascii="Calibri" w:hAnsi="Calibri" w:cs="Calibri"/>
          <w:color w:val="000000"/>
          <w:spacing w:val="-1"/>
          <w:sz w:val="24"/>
          <w:szCs w:val="24"/>
        </w:rPr>
        <w:t>"</w:t>
      </w:r>
    </w:p>
    <w:p w14:paraId="3633BB5F" w14:textId="77777777" w:rsidR="00B71BFE" w:rsidRPr="00CE1CB0" w:rsidRDefault="00B71BFE" w:rsidP="00756D3B">
      <w:pPr>
        <w:shd w:val="clear" w:color="auto" w:fill="FFFFFF"/>
        <w:spacing w:before="461" w:line="312" w:lineRule="exact"/>
        <w:jc w:val="center"/>
        <w:rPr>
          <w:rFonts w:ascii="Calibri" w:hAnsi="Calibri" w:cs="Calibri"/>
          <w:i/>
          <w:sz w:val="24"/>
          <w:szCs w:val="24"/>
        </w:rPr>
      </w:pPr>
      <w:r w:rsidRPr="00CE1CB0">
        <w:rPr>
          <w:rFonts w:ascii="Calibri" w:hAnsi="Calibri" w:cs="Calibri"/>
          <w:i/>
          <w:color w:val="000000"/>
          <w:spacing w:val="7"/>
          <w:sz w:val="24"/>
          <w:szCs w:val="24"/>
        </w:rPr>
        <w:t xml:space="preserve">uzavřená v souladu s § </w:t>
      </w:r>
      <w:smartTag w:uri="urn:schemas-microsoft-com:office:smarttags" w:element="metricconverter">
        <w:smartTagPr>
          <w:attr w:name="ProductID" w:val="2586 a"/>
        </w:smartTagPr>
        <w:r w:rsidRPr="00CE1CB0">
          <w:rPr>
            <w:rFonts w:ascii="Calibri" w:hAnsi="Calibri" w:cs="Calibri"/>
            <w:i/>
            <w:color w:val="000000"/>
            <w:spacing w:val="7"/>
            <w:sz w:val="24"/>
            <w:szCs w:val="24"/>
          </w:rPr>
          <w:t>2586 a</w:t>
        </w:r>
      </w:smartTag>
      <w:r w:rsidRPr="00CE1CB0">
        <w:rPr>
          <w:rFonts w:ascii="Calibri" w:hAnsi="Calibri" w:cs="Calibri"/>
          <w:i/>
          <w:color w:val="000000"/>
          <w:spacing w:val="7"/>
          <w:sz w:val="24"/>
          <w:szCs w:val="24"/>
        </w:rPr>
        <w:t xml:space="preserve"> násl. zákona č. 89/2012 Sb., občanský zákoník, ve znění </w:t>
      </w:r>
      <w:r w:rsidRPr="00CE1CB0">
        <w:rPr>
          <w:rFonts w:ascii="Calibri" w:hAnsi="Calibri" w:cs="Calibri"/>
          <w:i/>
          <w:color w:val="000000"/>
          <w:sz w:val="24"/>
          <w:szCs w:val="24"/>
        </w:rPr>
        <w:t>pozdějších právních předpisů, mezi těmito smluvními stranami:</w:t>
      </w:r>
    </w:p>
    <w:p w14:paraId="79A7F7DC" w14:textId="77777777" w:rsidR="00B71BFE" w:rsidRPr="00CE1CB0" w:rsidRDefault="00B71BFE" w:rsidP="00756D3B">
      <w:pPr>
        <w:shd w:val="clear" w:color="auto" w:fill="FFFFFF"/>
        <w:spacing w:line="437" w:lineRule="exact"/>
        <w:ind w:left="10"/>
        <w:rPr>
          <w:rFonts w:ascii="Calibri" w:hAnsi="Calibri" w:cs="Calibri"/>
          <w:sz w:val="24"/>
          <w:szCs w:val="24"/>
        </w:rPr>
      </w:pPr>
    </w:p>
    <w:p w14:paraId="3BDCB6A5" w14:textId="77777777" w:rsidR="00B71BFE" w:rsidRPr="00CE1CB0" w:rsidRDefault="00B71BFE" w:rsidP="00756D3B">
      <w:pPr>
        <w:shd w:val="clear" w:color="auto" w:fill="FFFFFF"/>
        <w:spacing w:line="437" w:lineRule="exact"/>
        <w:ind w:left="10"/>
        <w:rPr>
          <w:rFonts w:ascii="Calibri" w:hAnsi="Calibri" w:cs="Calibri"/>
          <w:b/>
          <w:sz w:val="24"/>
          <w:szCs w:val="24"/>
        </w:rPr>
      </w:pPr>
      <w:r w:rsidRPr="00CE1CB0">
        <w:rPr>
          <w:rFonts w:ascii="Calibri" w:hAnsi="Calibri" w:cs="Calibri"/>
          <w:b/>
          <w:sz w:val="24"/>
          <w:szCs w:val="24"/>
        </w:rPr>
        <w:t>Město Železný Brod</w:t>
      </w:r>
    </w:p>
    <w:p w14:paraId="1D57BE5F" w14:textId="77777777" w:rsidR="00B71BFE" w:rsidRPr="00A34E8D" w:rsidRDefault="00B71BFE" w:rsidP="001773C6">
      <w:pPr>
        <w:shd w:val="clear" w:color="auto" w:fill="FFFFFF"/>
        <w:spacing w:before="100" w:beforeAutospacing="1" w:line="437" w:lineRule="exact"/>
        <w:ind w:left="11"/>
        <w:rPr>
          <w:rFonts w:ascii="Calibri" w:hAnsi="Calibri" w:cs="Calibri"/>
          <w:sz w:val="24"/>
          <w:szCs w:val="24"/>
        </w:rPr>
      </w:pPr>
      <w:r w:rsidRPr="00A34E8D">
        <w:rPr>
          <w:rFonts w:ascii="Calibri" w:hAnsi="Calibri" w:cs="Calibri"/>
          <w:color w:val="000000"/>
          <w:spacing w:val="-1"/>
          <w:sz w:val="24"/>
          <w:szCs w:val="24"/>
        </w:rPr>
        <w:t xml:space="preserve">se sídlem: </w:t>
      </w:r>
      <w:r w:rsidRPr="00A34E8D">
        <w:rPr>
          <w:rFonts w:ascii="Calibri" w:hAnsi="Calibri" w:cs="Calibri"/>
          <w:color w:val="000000"/>
          <w:spacing w:val="-1"/>
          <w:sz w:val="24"/>
          <w:szCs w:val="24"/>
        </w:rPr>
        <w:tab/>
      </w:r>
      <w:r w:rsidRPr="00A34E8D">
        <w:rPr>
          <w:rFonts w:ascii="Calibri" w:hAnsi="Calibri" w:cs="Calibri"/>
          <w:color w:val="000000"/>
          <w:sz w:val="24"/>
          <w:szCs w:val="24"/>
        </w:rPr>
        <w:t>náměstí 3. května 1, 468 22 Železný Brod</w:t>
      </w:r>
    </w:p>
    <w:p w14:paraId="4A2F019A" w14:textId="77777777" w:rsidR="00B71BFE" w:rsidRPr="00A34E8D" w:rsidRDefault="00B71BFE" w:rsidP="001773C6">
      <w:pPr>
        <w:shd w:val="clear" w:color="auto" w:fill="FFFFFF"/>
        <w:spacing w:line="437" w:lineRule="exact"/>
        <w:ind w:left="10"/>
        <w:rPr>
          <w:rFonts w:ascii="Calibri" w:hAnsi="Calibri" w:cs="Calibri"/>
          <w:sz w:val="24"/>
          <w:szCs w:val="24"/>
        </w:rPr>
      </w:pPr>
      <w:r w:rsidRPr="00A34E8D">
        <w:rPr>
          <w:rFonts w:ascii="Calibri" w:hAnsi="Calibri" w:cs="Calibri"/>
          <w:color w:val="000000"/>
          <w:spacing w:val="-8"/>
          <w:sz w:val="24"/>
          <w:szCs w:val="24"/>
        </w:rPr>
        <w:t xml:space="preserve">IČ: </w:t>
      </w:r>
      <w:r w:rsidRPr="00A34E8D">
        <w:rPr>
          <w:rFonts w:ascii="Calibri" w:hAnsi="Calibri" w:cs="Calibri"/>
          <w:color w:val="000000"/>
          <w:spacing w:val="-8"/>
          <w:sz w:val="24"/>
          <w:szCs w:val="24"/>
        </w:rPr>
        <w:tab/>
      </w:r>
      <w:r w:rsidRPr="00A34E8D">
        <w:rPr>
          <w:rFonts w:ascii="Calibri" w:hAnsi="Calibri" w:cs="Calibri"/>
          <w:color w:val="000000"/>
          <w:spacing w:val="-8"/>
          <w:sz w:val="24"/>
          <w:szCs w:val="24"/>
        </w:rPr>
        <w:tab/>
        <w:t>00262633</w:t>
      </w:r>
    </w:p>
    <w:p w14:paraId="085D488A" w14:textId="77777777" w:rsidR="00B71BFE" w:rsidRPr="00A34E8D" w:rsidRDefault="00B71BFE" w:rsidP="001773C6">
      <w:pPr>
        <w:shd w:val="clear" w:color="auto" w:fill="FFFFFF"/>
        <w:spacing w:line="437" w:lineRule="exact"/>
        <w:ind w:left="5"/>
        <w:rPr>
          <w:rFonts w:ascii="Calibri" w:hAnsi="Calibri" w:cs="Calibri"/>
          <w:sz w:val="24"/>
          <w:szCs w:val="24"/>
        </w:rPr>
      </w:pPr>
      <w:r w:rsidRPr="00A34E8D">
        <w:rPr>
          <w:rFonts w:ascii="Calibri" w:hAnsi="Calibri" w:cs="Calibri"/>
          <w:color w:val="000000"/>
          <w:spacing w:val="-5"/>
          <w:sz w:val="24"/>
          <w:szCs w:val="24"/>
        </w:rPr>
        <w:t>DIČ:</w:t>
      </w:r>
      <w:r w:rsidRPr="00A34E8D">
        <w:rPr>
          <w:rFonts w:ascii="Calibri" w:hAnsi="Calibri" w:cs="Calibri"/>
          <w:color w:val="000000"/>
          <w:spacing w:val="-5"/>
          <w:sz w:val="24"/>
          <w:szCs w:val="24"/>
        </w:rPr>
        <w:tab/>
      </w:r>
      <w:r w:rsidRPr="00A34E8D">
        <w:rPr>
          <w:rFonts w:ascii="Calibri" w:hAnsi="Calibri" w:cs="Calibri"/>
          <w:color w:val="000000"/>
          <w:spacing w:val="-5"/>
          <w:sz w:val="24"/>
          <w:szCs w:val="24"/>
        </w:rPr>
        <w:tab/>
      </w:r>
      <w:r w:rsidR="00A34E8D" w:rsidRPr="00A34E8D">
        <w:rPr>
          <w:rFonts w:ascii="Calibri" w:hAnsi="Calibri" w:cs="Calibri"/>
          <w:color w:val="000000"/>
          <w:spacing w:val="-5"/>
          <w:sz w:val="24"/>
          <w:szCs w:val="24"/>
        </w:rPr>
        <w:t>CZ</w:t>
      </w:r>
      <w:r w:rsidR="00A34E8D" w:rsidRPr="00A34E8D">
        <w:rPr>
          <w:rFonts w:ascii="Calibri" w:hAnsi="Calibri" w:cs="Calibri"/>
          <w:color w:val="000000"/>
          <w:spacing w:val="-8"/>
          <w:sz w:val="24"/>
          <w:szCs w:val="24"/>
        </w:rPr>
        <w:t>00262633</w:t>
      </w:r>
    </w:p>
    <w:p w14:paraId="7DB49691" w14:textId="77777777" w:rsidR="00B71BFE" w:rsidRPr="00A34E8D" w:rsidRDefault="00B71BFE" w:rsidP="001773C6">
      <w:pPr>
        <w:shd w:val="clear" w:color="auto" w:fill="FFFFFF"/>
        <w:spacing w:line="437" w:lineRule="exact"/>
        <w:ind w:left="10"/>
        <w:rPr>
          <w:rFonts w:ascii="Calibri" w:hAnsi="Calibri" w:cs="Calibri"/>
          <w:sz w:val="24"/>
          <w:szCs w:val="24"/>
        </w:rPr>
      </w:pPr>
      <w:r w:rsidRPr="00A34E8D">
        <w:rPr>
          <w:rFonts w:ascii="Calibri" w:hAnsi="Calibri" w:cs="Calibri"/>
          <w:color w:val="000000"/>
          <w:spacing w:val="-3"/>
          <w:sz w:val="24"/>
          <w:szCs w:val="24"/>
        </w:rPr>
        <w:t xml:space="preserve">osoba oprávněná podepsat smlouvu: </w:t>
      </w:r>
      <w:r w:rsidRPr="00A34E8D">
        <w:rPr>
          <w:rFonts w:ascii="Calibri" w:hAnsi="Calibri" w:cs="Calibri"/>
          <w:color w:val="000000"/>
          <w:spacing w:val="-3"/>
          <w:sz w:val="24"/>
          <w:szCs w:val="24"/>
        </w:rPr>
        <w:tab/>
      </w:r>
      <w:r w:rsidRPr="00A34E8D">
        <w:rPr>
          <w:rFonts w:ascii="Calibri" w:hAnsi="Calibri" w:cs="Calibri"/>
          <w:color w:val="000000"/>
          <w:spacing w:val="1"/>
          <w:sz w:val="24"/>
          <w:szCs w:val="24"/>
        </w:rPr>
        <w:t xml:space="preserve">Mgr. František Lufinka, starosta </w:t>
      </w:r>
    </w:p>
    <w:p w14:paraId="140140F9" w14:textId="77777777" w:rsidR="00B71BFE" w:rsidRDefault="00B71BFE" w:rsidP="00CD4E7E">
      <w:pPr>
        <w:shd w:val="clear" w:color="auto" w:fill="FFFFFF"/>
        <w:spacing w:line="437" w:lineRule="exact"/>
        <w:rPr>
          <w:rFonts w:ascii="Calibri" w:hAnsi="Calibri" w:cs="Calibri"/>
          <w:color w:val="000000"/>
          <w:sz w:val="24"/>
          <w:szCs w:val="24"/>
        </w:rPr>
      </w:pPr>
      <w:r w:rsidRPr="00CE1CB0">
        <w:rPr>
          <w:rFonts w:ascii="Calibri" w:hAnsi="Calibri" w:cs="Calibri"/>
          <w:color w:val="000000"/>
          <w:sz w:val="24"/>
          <w:szCs w:val="24"/>
        </w:rPr>
        <w:t>dále jen „</w:t>
      </w:r>
      <w:r w:rsidRPr="00CE1CB0">
        <w:rPr>
          <w:rFonts w:ascii="Calibri" w:hAnsi="Calibri" w:cs="Calibri"/>
          <w:b/>
          <w:color w:val="000000"/>
          <w:sz w:val="24"/>
          <w:szCs w:val="24"/>
        </w:rPr>
        <w:t>objednatel</w:t>
      </w:r>
      <w:r w:rsidRPr="00CE1CB0">
        <w:rPr>
          <w:rFonts w:ascii="Calibri" w:hAnsi="Calibri" w:cs="Calibri"/>
          <w:color w:val="000000"/>
          <w:sz w:val="24"/>
          <w:szCs w:val="24"/>
        </w:rPr>
        <w:t>"</w:t>
      </w:r>
    </w:p>
    <w:p w14:paraId="0F265385" w14:textId="77777777" w:rsidR="00CD4E7E" w:rsidRPr="00CE1CB0" w:rsidRDefault="00CD4E7E" w:rsidP="00CD4E7E">
      <w:pPr>
        <w:shd w:val="clear" w:color="auto" w:fill="FFFFFF"/>
        <w:spacing w:line="437" w:lineRule="exact"/>
        <w:rPr>
          <w:rFonts w:ascii="Calibri" w:hAnsi="Calibri" w:cs="Calibri"/>
          <w:color w:val="000000"/>
          <w:sz w:val="24"/>
          <w:szCs w:val="24"/>
        </w:rPr>
      </w:pPr>
    </w:p>
    <w:p w14:paraId="4C5EDE99" w14:textId="77777777" w:rsidR="00B71BFE" w:rsidRPr="00CE1CB0" w:rsidRDefault="00B71BFE" w:rsidP="001773C6">
      <w:pPr>
        <w:shd w:val="clear" w:color="auto" w:fill="FFFFFF"/>
        <w:spacing w:line="437" w:lineRule="exact"/>
        <w:ind w:left="10"/>
        <w:rPr>
          <w:rFonts w:ascii="Calibri" w:hAnsi="Calibri" w:cs="Calibri"/>
          <w:b/>
          <w:color w:val="000000"/>
          <w:spacing w:val="-1"/>
          <w:sz w:val="24"/>
          <w:szCs w:val="24"/>
        </w:rPr>
      </w:pPr>
      <w:r w:rsidRPr="00CE1CB0">
        <w:rPr>
          <w:rFonts w:ascii="Calibri" w:hAnsi="Calibri" w:cs="Calibri"/>
          <w:b/>
          <w:color w:val="000000"/>
          <w:sz w:val="24"/>
          <w:szCs w:val="24"/>
        </w:rPr>
        <w:t>a</w:t>
      </w:r>
    </w:p>
    <w:p w14:paraId="6E8E5FC8" w14:textId="77777777" w:rsidR="00B71BFE" w:rsidRPr="00FB6D4D" w:rsidRDefault="00B71BFE" w:rsidP="00756D3B">
      <w:pPr>
        <w:shd w:val="clear" w:color="auto" w:fill="FFFFFF"/>
        <w:spacing w:before="100" w:beforeAutospacing="1" w:line="437" w:lineRule="exact"/>
        <w:ind w:left="11"/>
        <w:rPr>
          <w:rFonts w:ascii="Calibri" w:hAnsi="Calibri" w:cs="Calibri"/>
          <w:b/>
          <w:color w:val="000000"/>
          <w:spacing w:val="-1"/>
          <w:sz w:val="24"/>
          <w:szCs w:val="24"/>
          <w:highlight w:val="cyan"/>
        </w:rPr>
      </w:pPr>
      <w:r w:rsidRPr="00FB6D4D">
        <w:rPr>
          <w:rFonts w:ascii="Calibri" w:hAnsi="Calibri" w:cs="Calibri"/>
          <w:b/>
          <w:color w:val="000000"/>
          <w:spacing w:val="-1"/>
          <w:sz w:val="24"/>
          <w:szCs w:val="24"/>
          <w:highlight w:val="cyan"/>
        </w:rPr>
        <w:t>XXXXXXXXXXX</w:t>
      </w:r>
    </w:p>
    <w:p w14:paraId="66FD7171" w14:textId="77777777" w:rsidR="00B71BFE" w:rsidRPr="00FB6D4D" w:rsidRDefault="00B71BFE" w:rsidP="00756D3B">
      <w:pPr>
        <w:shd w:val="clear" w:color="auto" w:fill="FFFFFF"/>
        <w:spacing w:before="100" w:beforeAutospacing="1" w:line="437" w:lineRule="exact"/>
        <w:ind w:left="11"/>
        <w:rPr>
          <w:rFonts w:ascii="Calibri" w:hAnsi="Calibri" w:cs="Calibri"/>
          <w:sz w:val="24"/>
          <w:szCs w:val="24"/>
          <w:highlight w:val="cyan"/>
        </w:rPr>
      </w:pPr>
      <w:r w:rsidRPr="00FB6D4D">
        <w:rPr>
          <w:rFonts w:ascii="Calibri" w:hAnsi="Calibri" w:cs="Calibri"/>
          <w:color w:val="000000"/>
          <w:spacing w:val="-1"/>
          <w:sz w:val="24"/>
          <w:szCs w:val="24"/>
          <w:highlight w:val="cyan"/>
        </w:rPr>
        <w:t>se sídlem:</w:t>
      </w:r>
      <w:r w:rsidRPr="00FB6D4D">
        <w:rPr>
          <w:rFonts w:ascii="Calibri" w:hAnsi="Calibri" w:cs="Calibri"/>
          <w:color w:val="000000"/>
          <w:spacing w:val="-1"/>
          <w:sz w:val="24"/>
          <w:szCs w:val="24"/>
          <w:highlight w:val="cyan"/>
        </w:rPr>
        <w:tab/>
      </w:r>
    </w:p>
    <w:p w14:paraId="23F5EA92" w14:textId="77777777" w:rsidR="00B71BFE" w:rsidRPr="00FB6D4D" w:rsidRDefault="00B71BFE" w:rsidP="00756D3B">
      <w:pPr>
        <w:shd w:val="clear" w:color="auto" w:fill="FFFFFF"/>
        <w:spacing w:line="437" w:lineRule="exact"/>
        <w:ind w:left="10"/>
        <w:rPr>
          <w:rFonts w:ascii="Calibri" w:hAnsi="Calibri" w:cs="Calibri"/>
          <w:sz w:val="24"/>
          <w:szCs w:val="24"/>
          <w:highlight w:val="cyan"/>
        </w:rPr>
      </w:pPr>
      <w:r w:rsidRPr="00FB6D4D">
        <w:rPr>
          <w:rFonts w:ascii="Calibri" w:hAnsi="Calibri" w:cs="Calibri"/>
          <w:color w:val="000000"/>
          <w:spacing w:val="-8"/>
          <w:sz w:val="24"/>
          <w:szCs w:val="24"/>
          <w:highlight w:val="cyan"/>
        </w:rPr>
        <w:t>IČ:</w:t>
      </w:r>
      <w:r w:rsidRPr="00FB6D4D">
        <w:rPr>
          <w:rFonts w:ascii="Calibri" w:hAnsi="Calibri" w:cs="Calibri"/>
          <w:color w:val="000000"/>
          <w:spacing w:val="-8"/>
          <w:sz w:val="24"/>
          <w:szCs w:val="24"/>
          <w:highlight w:val="cyan"/>
        </w:rPr>
        <w:tab/>
      </w:r>
      <w:r w:rsidRPr="00FB6D4D">
        <w:rPr>
          <w:rFonts w:ascii="Calibri" w:hAnsi="Calibri" w:cs="Calibri"/>
          <w:color w:val="000000"/>
          <w:spacing w:val="-8"/>
          <w:sz w:val="24"/>
          <w:szCs w:val="24"/>
          <w:highlight w:val="cyan"/>
        </w:rPr>
        <w:tab/>
      </w:r>
    </w:p>
    <w:p w14:paraId="2C34B9CF" w14:textId="77777777" w:rsidR="00B71BFE" w:rsidRPr="00FB6D4D" w:rsidRDefault="00B71BFE" w:rsidP="00756D3B">
      <w:pPr>
        <w:shd w:val="clear" w:color="auto" w:fill="FFFFFF"/>
        <w:spacing w:line="437" w:lineRule="exact"/>
        <w:ind w:left="5"/>
        <w:rPr>
          <w:rFonts w:ascii="Calibri" w:hAnsi="Calibri" w:cs="Calibri"/>
          <w:sz w:val="24"/>
          <w:szCs w:val="24"/>
          <w:highlight w:val="cyan"/>
        </w:rPr>
      </w:pPr>
      <w:r w:rsidRPr="00FB6D4D">
        <w:rPr>
          <w:rFonts w:ascii="Calibri" w:hAnsi="Calibri" w:cs="Calibri"/>
          <w:color w:val="000000"/>
          <w:spacing w:val="-5"/>
          <w:sz w:val="24"/>
          <w:szCs w:val="24"/>
          <w:highlight w:val="cyan"/>
        </w:rPr>
        <w:t>DIČ:</w:t>
      </w:r>
      <w:r w:rsidRPr="00FB6D4D">
        <w:rPr>
          <w:rFonts w:ascii="Calibri" w:hAnsi="Calibri" w:cs="Calibri"/>
          <w:color w:val="000000"/>
          <w:spacing w:val="-5"/>
          <w:sz w:val="24"/>
          <w:szCs w:val="24"/>
          <w:highlight w:val="cyan"/>
        </w:rPr>
        <w:tab/>
      </w:r>
      <w:r w:rsidRPr="00FB6D4D">
        <w:rPr>
          <w:rFonts w:ascii="Calibri" w:hAnsi="Calibri" w:cs="Calibri"/>
          <w:color w:val="000000"/>
          <w:spacing w:val="-5"/>
          <w:sz w:val="24"/>
          <w:szCs w:val="24"/>
          <w:highlight w:val="cyan"/>
        </w:rPr>
        <w:tab/>
      </w:r>
    </w:p>
    <w:p w14:paraId="7DC8FAB6" w14:textId="77777777" w:rsidR="00B71BFE" w:rsidRPr="00FB6D4D" w:rsidRDefault="00B71BFE" w:rsidP="00756D3B">
      <w:pPr>
        <w:shd w:val="clear" w:color="auto" w:fill="FFFFFF"/>
        <w:spacing w:line="437" w:lineRule="exact"/>
        <w:ind w:left="10"/>
        <w:rPr>
          <w:rFonts w:ascii="Calibri" w:hAnsi="Calibri" w:cs="Calibri"/>
          <w:sz w:val="24"/>
          <w:szCs w:val="24"/>
          <w:highlight w:val="cyan"/>
        </w:rPr>
      </w:pPr>
      <w:r w:rsidRPr="00FB6D4D">
        <w:rPr>
          <w:rFonts w:ascii="Calibri" w:hAnsi="Calibri" w:cs="Calibri"/>
          <w:color w:val="000000"/>
          <w:spacing w:val="-3"/>
          <w:sz w:val="24"/>
          <w:szCs w:val="24"/>
          <w:highlight w:val="cyan"/>
        </w:rPr>
        <w:t>osoba oprávněná podepsat smlouvu:</w:t>
      </w:r>
      <w:r w:rsidRPr="00FB6D4D">
        <w:rPr>
          <w:rFonts w:ascii="Calibri" w:hAnsi="Calibri" w:cs="Calibri"/>
          <w:color w:val="000000"/>
          <w:spacing w:val="-3"/>
          <w:sz w:val="24"/>
          <w:szCs w:val="24"/>
          <w:highlight w:val="cyan"/>
        </w:rPr>
        <w:tab/>
      </w:r>
    </w:p>
    <w:p w14:paraId="22470105" w14:textId="77777777" w:rsidR="00B71BFE" w:rsidRPr="00FB6D4D" w:rsidRDefault="00B71BFE" w:rsidP="00756D3B">
      <w:pPr>
        <w:shd w:val="clear" w:color="auto" w:fill="FFFFFF"/>
        <w:spacing w:line="437" w:lineRule="exact"/>
        <w:rPr>
          <w:rFonts w:ascii="Calibri" w:hAnsi="Calibri" w:cs="Calibri"/>
          <w:sz w:val="24"/>
          <w:szCs w:val="24"/>
          <w:highlight w:val="cyan"/>
        </w:rPr>
      </w:pPr>
      <w:r w:rsidRPr="00FB6D4D">
        <w:rPr>
          <w:rFonts w:ascii="Calibri" w:hAnsi="Calibri" w:cs="Calibri"/>
          <w:color w:val="000000"/>
          <w:spacing w:val="-1"/>
          <w:sz w:val="24"/>
          <w:szCs w:val="24"/>
          <w:highlight w:val="cyan"/>
        </w:rPr>
        <w:t>bankovní spojení:</w:t>
      </w:r>
      <w:r w:rsidRPr="00FB6D4D">
        <w:rPr>
          <w:rFonts w:ascii="Calibri" w:hAnsi="Calibri" w:cs="Calibri"/>
          <w:color w:val="000000"/>
          <w:spacing w:val="-1"/>
          <w:sz w:val="24"/>
          <w:szCs w:val="24"/>
          <w:highlight w:val="cyan"/>
        </w:rPr>
        <w:tab/>
      </w:r>
    </w:p>
    <w:p w14:paraId="18FEDBAF" w14:textId="77777777" w:rsidR="00B71BFE" w:rsidRPr="00FB6D4D" w:rsidRDefault="00B71BFE" w:rsidP="00756D3B">
      <w:pPr>
        <w:shd w:val="clear" w:color="auto" w:fill="FFFFFF"/>
        <w:spacing w:line="437" w:lineRule="exact"/>
        <w:ind w:left="10"/>
        <w:rPr>
          <w:rFonts w:ascii="Calibri" w:hAnsi="Calibri" w:cs="Calibri"/>
          <w:sz w:val="24"/>
          <w:szCs w:val="24"/>
          <w:highlight w:val="cyan"/>
        </w:rPr>
      </w:pPr>
      <w:r w:rsidRPr="00FB6D4D">
        <w:rPr>
          <w:rFonts w:ascii="Calibri" w:hAnsi="Calibri" w:cs="Calibri"/>
          <w:color w:val="000000"/>
          <w:spacing w:val="-2"/>
          <w:sz w:val="24"/>
          <w:szCs w:val="24"/>
          <w:highlight w:val="cyan"/>
        </w:rPr>
        <w:t>číslo účtu:</w:t>
      </w:r>
      <w:r w:rsidRPr="00FB6D4D">
        <w:rPr>
          <w:rFonts w:ascii="Calibri" w:hAnsi="Calibri" w:cs="Calibri"/>
          <w:color w:val="000000"/>
          <w:spacing w:val="-2"/>
          <w:sz w:val="24"/>
          <w:szCs w:val="24"/>
          <w:highlight w:val="cyan"/>
        </w:rPr>
        <w:tab/>
      </w:r>
      <w:r w:rsidRPr="00FB6D4D">
        <w:rPr>
          <w:rFonts w:ascii="Calibri" w:hAnsi="Calibri" w:cs="Calibri"/>
          <w:color w:val="000000"/>
          <w:spacing w:val="-2"/>
          <w:sz w:val="24"/>
          <w:szCs w:val="24"/>
          <w:highlight w:val="cyan"/>
        </w:rPr>
        <w:tab/>
      </w:r>
    </w:p>
    <w:p w14:paraId="043E8B44" w14:textId="77777777" w:rsidR="00B71BFE" w:rsidRPr="00FB6D4D" w:rsidRDefault="00B71BFE" w:rsidP="00756D3B">
      <w:pPr>
        <w:shd w:val="clear" w:color="auto" w:fill="FFFFFF"/>
        <w:spacing w:line="437" w:lineRule="exact"/>
        <w:ind w:left="10"/>
        <w:rPr>
          <w:rFonts w:ascii="Calibri" w:hAnsi="Calibri" w:cs="Calibri"/>
          <w:sz w:val="24"/>
          <w:szCs w:val="24"/>
          <w:highlight w:val="cyan"/>
        </w:rPr>
      </w:pPr>
      <w:r w:rsidRPr="00FB6D4D">
        <w:rPr>
          <w:rFonts w:ascii="Calibri" w:hAnsi="Calibri" w:cs="Calibri"/>
          <w:color w:val="000000"/>
          <w:spacing w:val="-2"/>
          <w:sz w:val="24"/>
          <w:szCs w:val="24"/>
          <w:highlight w:val="cyan"/>
        </w:rPr>
        <w:t>evidence:</w:t>
      </w:r>
      <w:r w:rsidRPr="00FB6D4D">
        <w:rPr>
          <w:rFonts w:ascii="Calibri" w:hAnsi="Calibri" w:cs="Calibri"/>
          <w:color w:val="000000"/>
          <w:spacing w:val="-2"/>
          <w:sz w:val="24"/>
          <w:szCs w:val="24"/>
          <w:highlight w:val="cyan"/>
        </w:rPr>
        <w:tab/>
      </w:r>
      <w:r w:rsidRPr="00FB6D4D">
        <w:rPr>
          <w:rFonts w:ascii="Calibri" w:hAnsi="Calibri" w:cs="Calibri"/>
          <w:color w:val="000000"/>
          <w:spacing w:val="-2"/>
          <w:sz w:val="24"/>
          <w:szCs w:val="24"/>
          <w:highlight w:val="cyan"/>
        </w:rPr>
        <w:tab/>
      </w:r>
    </w:p>
    <w:p w14:paraId="6E715624" w14:textId="77777777" w:rsidR="00B71BFE" w:rsidRPr="00CE1CB0" w:rsidRDefault="00B71BFE" w:rsidP="004C6830">
      <w:pPr>
        <w:shd w:val="clear" w:color="auto" w:fill="FFFFFF"/>
        <w:spacing w:line="437" w:lineRule="exact"/>
        <w:ind w:left="10"/>
        <w:rPr>
          <w:rFonts w:ascii="Calibri" w:hAnsi="Calibri" w:cs="Calibri"/>
          <w:sz w:val="24"/>
          <w:szCs w:val="24"/>
        </w:rPr>
      </w:pPr>
      <w:r w:rsidRPr="00CE1CB0">
        <w:rPr>
          <w:rFonts w:ascii="Calibri" w:hAnsi="Calibri" w:cs="Calibri"/>
          <w:color w:val="000000"/>
          <w:sz w:val="24"/>
          <w:szCs w:val="24"/>
        </w:rPr>
        <w:t>dále jen „</w:t>
      </w:r>
      <w:r w:rsidRPr="00CE1CB0">
        <w:rPr>
          <w:rFonts w:ascii="Calibri" w:hAnsi="Calibri" w:cs="Calibri"/>
          <w:b/>
          <w:color w:val="000000"/>
          <w:sz w:val="24"/>
          <w:szCs w:val="24"/>
        </w:rPr>
        <w:t>zhotovitel</w:t>
      </w:r>
      <w:r w:rsidRPr="00CE1CB0">
        <w:rPr>
          <w:rFonts w:ascii="Calibri" w:hAnsi="Calibri" w:cs="Calibri"/>
          <w:color w:val="000000"/>
          <w:sz w:val="24"/>
          <w:szCs w:val="24"/>
        </w:rPr>
        <w:t>"</w:t>
      </w:r>
    </w:p>
    <w:p w14:paraId="0D0283E4" w14:textId="77777777" w:rsidR="00B71BFE" w:rsidRPr="00CE1CB0" w:rsidRDefault="00B71BFE" w:rsidP="004C6830">
      <w:pPr>
        <w:shd w:val="clear" w:color="auto" w:fill="FFFFFF"/>
        <w:spacing w:line="437" w:lineRule="exact"/>
        <w:ind w:left="10"/>
        <w:rPr>
          <w:rFonts w:ascii="Calibri" w:hAnsi="Calibri" w:cs="Calibri"/>
          <w:sz w:val="24"/>
          <w:szCs w:val="24"/>
        </w:rPr>
      </w:pPr>
    </w:p>
    <w:p w14:paraId="348A6904" w14:textId="77777777" w:rsidR="00B71BFE" w:rsidRPr="00CE1CB0" w:rsidRDefault="00B71BFE" w:rsidP="004C6830">
      <w:pPr>
        <w:shd w:val="clear" w:color="auto" w:fill="FFFFFF"/>
        <w:spacing w:line="437" w:lineRule="exact"/>
        <w:ind w:left="10"/>
        <w:rPr>
          <w:rFonts w:ascii="Calibri" w:hAnsi="Calibri" w:cs="Calibri"/>
          <w:sz w:val="24"/>
          <w:szCs w:val="24"/>
        </w:rPr>
      </w:pPr>
      <w:r w:rsidRPr="00CE1CB0">
        <w:rPr>
          <w:rFonts w:ascii="Calibri" w:hAnsi="Calibri" w:cs="Calibri"/>
          <w:color w:val="000000"/>
          <w:spacing w:val="-4"/>
          <w:sz w:val="24"/>
          <w:szCs w:val="24"/>
        </w:rPr>
        <w:t>takto:</w:t>
      </w:r>
    </w:p>
    <w:p w14:paraId="3CEB9838" w14:textId="77777777" w:rsidR="00B71BFE" w:rsidRPr="00CE1CB0" w:rsidRDefault="00B71BFE" w:rsidP="00756D3B">
      <w:pPr>
        <w:shd w:val="clear" w:color="auto" w:fill="FFFFFF"/>
        <w:spacing w:before="917" w:after="1032"/>
        <w:ind w:right="10"/>
        <w:jc w:val="center"/>
        <w:rPr>
          <w:rFonts w:ascii="Calibri" w:hAnsi="Calibri" w:cs="Calibri"/>
          <w:sz w:val="22"/>
          <w:szCs w:val="22"/>
        </w:rPr>
        <w:sectPr w:rsidR="00B71BFE" w:rsidRPr="00CE1CB0" w:rsidSect="00537DF8">
          <w:headerReference w:type="default" r:id="rId7"/>
          <w:footerReference w:type="even" r:id="rId8"/>
          <w:footerReference w:type="default" r:id="rId9"/>
          <w:pgSz w:w="11909" w:h="16834"/>
          <w:pgMar w:top="719" w:right="1424" w:bottom="360" w:left="1413" w:header="708" w:footer="708" w:gutter="0"/>
          <w:cols w:space="60"/>
          <w:noEndnote/>
        </w:sectPr>
      </w:pPr>
    </w:p>
    <w:p w14:paraId="353B670C"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lastRenderedPageBreak/>
        <w:t>Úvodní ustanovení</w:t>
      </w:r>
    </w:p>
    <w:p w14:paraId="42ED14DF" w14:textId="77777777" w:rsidR="00B71BFE" w:rsidRPr="00CE1CB0" w:rsidRDefault="00B71BFE" w:rsidP="00514754">
      <w:pPr>
        <w:numPr>
          <w:ilvl w:val="0"/>
          <w:numId w:val="1"/>
        </w:numPr>
        <w:shd w:val="clear" w:color="auto" w:fill="FFFFFF"/>
        <w:tabs>
          <w:tab w:val="left" w:pos="283"/>
        </w:tabs>
        <w:spacing w:after="240"/>
        <w:ind w:left="283" w:right="-137" w:hanging="283"/>
        <w:jc w:val="both"/>
        <w:rPr>
          <w:rFonts w:ascii="Calibri" w:hAnsi="Calibri" w:cs="Calibri"/>
          <w:color w:val="000000"/>
          <w:spacing w:val="-20"/>
          <w:sz w:val="24"/>
          <w:szCs w:val="24"/>
        </w:rPr>
      </w:pPr>
      <w:r w:rsidRPr="00CE1CB0">
        <w:rPr>
          <w:rFonts w:ascii="Calibri" w:hAnsi="Calibri" w:cs="Calibri"/>
          <w:color w:val="000000"/>
          <w:spacing w:val="6"/>
          <w:sz w:val="24"/>
          <w:szCs w:val="24"/>
        </w:rPr>
        <w:t xml:space="preserve">Smluvní strany prohlašují, že identifikační údaje specifikující smluvní strany jsou </w:t>
      </w:r>
      <w:r w:rsidRPr="00CE1CB0">
        <w:rPr>
          <w:rFonts w:ascii="Calibri" w:hAnsi="Calibri" w:cs="Calibri"/>
          <w:color w:val="000000"/>
          <w:spacing w:val="3"/>
          <w:sz w:val="24"/>
          <w:szCs w:val="24"/>
        </w:rPr>
        <w:t xml:space="preserve">v souladu s právní skutečností v době uzavření smlouvy. Smluvní strany se zavazují, že změny dotčených údajů písemně oznámí druhé smluvní straně bez zbytečného odkladu. </w:t>
      </w:r>
      <w:r w:rsidRPr="00CE1CB0">
        <w:rPr>
          <w:rFonts w:ascii="Calibri" w:hAnsi="Calibri" w:cs="Calibri"/>
          <w:color w:val="000000"/>
          <w:sz w:val="24"/>
          <w:szCs w:val="24"/>
        </w:rPr>
        <w:t>Při změně identifikačních údajů smluvních stran včetně změny účtu není nutné uzavírat ke smlouvě dodatek, jedině že o to požádá jedna ze smluvních stran.</w:t>
      </w:r>
    </w:p>
    <w:p w14:paraId="1C467CDD" w14:textId="2130F3B2" w:rsidR="00B71BFE" w:rsidRPr="00CE1CB0" w:rsidRDefault="00B71BFE" w:rsidP="00B53798">
      <w:pPr>
        <w:numPr>
          <w:ilvl w:val="0"/>
          <w:numId w:val="1"/>
        </w:numPr>
        <w:shd w:val="clear" w:color="auto" w:fill="FFFFFF"/>
        <w:tabs>
          <w:tab w:val="left" w:pos="283"/>
        </w:tabs>
        <w:spacing w:after="240"/>
        <w:ind w:left="283" w:right="-137" w:hanging="283"/>
        <w:jc w:val="both"/>
        <w:rPr>
          <w:rFonts w:ascii="Calibri" w:hAnsi="Calibri" w:cs="Calibri"/>
          <w:color w:val="000000"/>
          <w:sz w:val="24"/>
          <w:szCs w:val="24"/>
        </w:rPr>
      </w:pPr>
      <w:r w:rsidRPr="00CE1CB0">
        <w:rPr>
          <w:rFonts w:ascii="Calibri" w:hAnsi="Calibri" w:cs="Calibri"/>
          <w:color w:val="000000"/>
          <w:spacing w:val="6"/>
          <w:sz w:val="24"/>
          <w:szCs w:val="24"/>
        </w:rPr>
        <w:t xml:space="preserve">Tato </w:t>
      </w:r>
      <w:r w:rsidRPr="00CE1CB0">
        <w:rPr>
          <w:rFonts w:ascii="Calibri" w:hAnsi="Calibri" w:cs="Calibri"/>
          <w:color w:val="000000"/>
          <w:sz w:val="24"/>
          <w:szCs w:val="24"/>
        </w:rPr>
        <w:t>smlouva je uzavřena na základě výsledku zadávacího řízení k veřejné zakázce s </w:t>
      </w:r>
      <w:r w:rsidRPr="00934F97">
        <w:rPr>
          <w:rFonts w:ascii="Calibri" w:hAnsi="Calibri" w:cs="Calibri"/>
          <w:color w:val="000000"/>
          <w:sz w:val="24"/>
          <w:szCs w:val="24"/>
        </w:rPr>
        <w:t>názvem „</w:t>
      </w:r>
      <w:r w:rsidR="00B53798" w:rsidRPr="00B53798">
        <w:rPr>
          <w:rFonts w:ascii="Calibri" w:hAnsi="Calibri"/>
          <w:b/>
          <w:sz w:val="21"/>
          <w:szCs w:val="21"/>
        </w:rPr>
        <w:t>SANACE AREÁLU EXATHERM, ŽELEZNÝ BROD</w:t>
      </w:r>
      <w:r w:rsidRPr="00934F97">
        <w:rPr>
          <w:rFonts w:ascii="Calibri" w:hAnsi="Calibri" w:cs="Calibri"/>
          <w:color w:val="000000"/>
          <w:sz w:val="24"/>
          <w:szCs w:val="24"/>
        </w:rPr>
        <w:t>" (dále</w:t>
      </w:r>
      <w:r w:rsidRPr="00CE1CB0">
        <w:rPr>
          <w:rFonts w:ascii="Calibri" w:hAnsi="Calibri" w:cs="Calibri"/>
          <w:color w:val="000000"/>
          <w:sz w:val="24"/>
          <w:szCs w:val="24"/>
        </w:rPr>
        <w:t xml:space="preserve"> jen „veřejná zakázka“), ve které byla nabídka zhotovitele vybrána jako nejvhodnější.</w:t>
      </w:r>
    </w:p>
    <w:p w14:paraId="5730F98F" w14:textId="77777777" w:rsidR="00B71BFE" w:rsidRPr="00CE1CB0" w:rsidRDefault="00B71BFE" w:rsidP="00514754">
      <w:pPr>
        <w:numPr>
          <w:ilvl w:val="0"/>
          <w:numId w:val="1"/>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z w:val="24"/>
          <w:szCs w:val="24"/>
        </w:rPr>
        <w:t>Zhotovitel</w:t>
      </w:r>
      <w:r w:rsidRPr="00CE1CB0">
        <w:rPr>
          <w:rFonts w:ascii="Calibri" w:hAnsi="Calibri" w:cs="Calibri"/>
          <w:color w:val="000000"/>
          <w:spacing w:val="6"/>
          <w:sz w:val="24"/>
          <w:szCs w:val="24"/>
        </w:rPr>
        <w:t xml:space="preserve"> prohlašuje:</w:t>
      </w:r>
    </w:p>
    <w:p w14:paraId="0CE2C389" w14:textId="77777777" w:rsidR="00B71BFE" w:rsidRPr="00CE1CB0" w:rsidRDefault="00B71BFE" w:rsidP="007157E4">
      <w:pPr>
        <w:numPr>
          <w:ilvl w:val="0"/>
          <w:numId w:val="2"/>
        </w:numPr>
        <w:shd w:val="clear" w:color="auto" w:fill="FFFFFF"/>
        <w:tabs>
          <w:tab w:val="left" w:pos="706"/>
        </w:tabs>
        <w:spacing w:before="125" w:after="240"/>
        <w:ind w:left="706" w:right="-137" w:hanging="346"/>
        <w:jc w:val="both"/>
        <w:rPr>
          <w:rFonts w:ascii="Calibri" w:hAnsi="Calibri" w:cs="Calibri"/>
          <w:color w:val="000000"/>
          <w:sz w:val="24"/>
          <w:szCs w:val="24"/>
        </w:rPr>
      </w:pPr>
      <w:r w:rsidRPr="00CE1CB0">
        <w:rPr>
          <w:rFonts w:ascii="Calibri" w:hAnsi="Calibri" w:cs="Calibri"/>
          <w:color w:val="000000"/>
          <w:spacing w:val="3"/>
          <w:sz w:val="24"/>
          <w:szCs w:val="24"/>
        </w:rPr>
        <w:t>že se detailně seznámil se všemi podklady k veřejné zakázce, s rozsahem a povahou</w:t>
      </w:r>
      <w:r w:rsidRPr="00CE1CB0">
        <w:rPr>
          <w:rFonts w:ascii="Calibri" w:hAnsi="Calibri" w:cs="Calibri"/>
          <w:color w:val="000000"/>
          <w:sz w:val="24"/>
          <w:szCs w:val="24"/>
        </w:rPr>
        <w:t> předmětu plnění této smlouvy,</w:t>
      </w:r>
    </w:p>
    <w:p w14:paraId="7274176A" w14:textId="77777777" w:rsidR="00B71BFE" w:rsidRPr="00CE1CB0" w:rsidRDefault="00B71BFE" w:rsidP="007157E4">
      <w:pPr>
        <w:numPr>
          <w:ilvl w:val="0"/>
          <w:numId w:val="2"/>
        </w:numPr>
        <w:shd w:val="clear" w:color="auto" w:fill="FFFFFF"/>
        <w:tabs>
          <w:tab w:val="left" w:pos="706"/>
        </w:tabs>
        <w:spacing w:before="120" w:after="240"/>
        <w:ind w:left="706" w:right="-137" w:hanging="346"/>
        <w:jc w:val="both"/>
        <w:rPr>
          <w:rFonts w:ascii="Calibri" w:hAnsi="Calibri" w:cs="Calibri"/>
          <w:color w:val="000000"/>
          <w:sz w:val="24"/>
          <w:szCs w:val="24"/>
        </w:rPr>
      </w:pPr>
      <w:r w:rsidRPr="00CE1CB0">
        <w:rPr>
          <w:rFonts w:ascii="Calibri" w:hAnsi="Calibri" w:cs="Calibri"/>
          <w:color w:val="000000"/>
          <w:spacing w:val="8"/>
          <w:sz w:val="24"/>
          <w:szCs w:val="24"/>
        </w:rPr>
        <w:t>že mu jsou známy veškeré technické, kvalitativní a jiné podmínky nezbytné pro</w:t>
      </w:r>
      <w:r w:rsidRPr="00CE1CB0">
        <w:rPr>
          <w:rFonts w:ascii="Calibri" w:hAnsi="Calibri" w:cs="Calibri"/>
          <w:color w:val="000000"/>
          <w:sz w:val="24"/>
          <w:szCs w:val="24"/>
        </w:rPr>
        <w:t> realizaci předmětu plnění této smlouvy,</w:t>
      </w:r>
    </w:p>
    <w:p w14:paraId="6AB323A2" w14:textId="77777777" w:rsidR="00B71BFE" w:rsidRPr="00CE1CB0" w:rsidRDefault="00B71BFE" w:rsidP="00514754">
      <w:pPr>
        <w:numPr>
          <w:ilvl w:val="0"/>
          <w:numId w:val="2"/>
        </w:numPr>
        <w:shd w:val="clear" w:color="auto" w:fill="FFFFFF"/>
        <w:tabs>
          <w:tab w:val="left" w:pos="706"/>
        </w:tabs>
        <w:spacing w:before="106" w:after="240"/>
        <w:ind w:left="706" w:right="-137" w:hanging="346"/>
        <w:jc w:val="both"/>
        <w:rPr>
          <w:rFonts w:ascii="Calibri" w:hAnsi="Calibri" w:cs="Calibri"/>
          <w:color w:val="000000"/>
          <w:sz w:val="24"/>
          <w:szCs w:val="24"/>
        </w:rPr>
      </w:pPr>
      <w:r w:rsidRPr="00CE1CB0">
        <w:rPr>
          <w:rFonts w:ascii="Calibri" w:hAnsi="Calibri" w:cs="Calibri"/>
          <w:color w:val="000000"/>
          <w:spacing w:val="4"/>
          <w:sz w:val="24"/>
          <w:szCs w:val="24"/>
        </w:rPr>
        <w:t>že disponuje takovými kapacitami a odbornými znalostmi, aby předmět plnění této</w:t>
      </w:r>
      <w:r w:rsidRPr="00CE1CB0">
        <w:rPr>
          <w:rFonts w:ascii="Calibri" w:hAnsi="Calibri" w:cs="Calibri"/>
          <w:color w:val="000000"/>
          <w:spacing w:val="-1"/>
          <w:sz w:val="24"/>
          <w:szCs w:val="24"/>
        </w:rPr>
        <w:t> smlouvy provedl za dohodnutou maximální cenu a v dohodnutém termínu.</w:t>
      </w:r>
    </w:p>
    <w:p w14:paraId="756AEDDE" w14:textId="77777777" w:rsidR="00B71BFE" w:rsidRPr="00C73A99" w:rsidRDefault="00B71BFE" w:rsidP="00514754">
      <w:pPr>
        <w:numPr>
          <w:ilvl w:val="0"/>
          <w:numId w:val="1"/>
        </w:numPr>
        <w:shd w:val="clear" w:color="auto" w:fill="FFFFFF"/>
        <w:tabs>
          <w:tab w:val="left" w:pos="283"/>
        </w:tabs>
        <w:spacing w:after="240"/>
        <w:ind w:left="283" w:right="-137" w:hanging="283"/>
        <w:jc w:val="both"/>
        <w:rPr>
          <w:rFonts w:ascii="Calibri" w:hAnsi="Calibri" w:cs="Calibri"/>
          <w:color w:val="000000"/>
          <w:spacing w:val="1"/>
          <w:sz w:val="24"/>
          <w:szCs w:val="24"/>
        </w:rPr>
      </w:pPr>
      <w:r w:rsidRPr="00C64E59">
        <w:rPr>
          <w:rFonts w:ascii="Calibri" w:hAnsi="Calibri" w:cs="Calibri"/>
          <w:color w:val="000000"/>
          <w:spacing w:val="-1"/>
          <w:sz w:val="24"/>
          <w:szCs w:val="24"/>
        </w:rPr>
        <w:t xml:space="preserve">Zhotovitel bere na vědomí, že plnění dle této smlouvy je financováno </w:t>
      </w:r>
      <w:r w:rsidR="001268D2">
        <w:rPr>
          <w:rFonts w:ascii="Calibri" w:hAnsi="Calibri" w:cs="Calibri"/>
          <w:color w:val="000000"/>
          <w:sz w:val="24"/>
          <w:szCs w:val="24"/>
        </w:rPr>
        <w:t>z Operačního programu Ž</w:t>
      </w:r>
      <w:r w:rsidRPr="00C64E59">
        <w:rPr>
          <w:rFonts w:ascii="Calibri" w:hAnsi="Calibri" w:cs="Calibri"/>
          <w:color w:val="000000"/>
          <w:sz w:val="24"/>
          <w:szCs w:val="24"/>
        </w:rPr>
        <w:t>ivotní prostředí</w:t>
      </w:r>
      <w:r w:rsidR="001268D2">
        <w:rPr>
          <w:rFonts w:ascii="Calibri" w:hAnsi="Calibri" w:cs="Calibri"/>
          <w:color w:val="000000"/>
          <w:sz w:val="24"/>
          <w:szCs w:val="24"/>
        </w:rPr>
        <w:t xml:space="preserve"> 2014 - 2020</w:t>
      </w:r>
      <w:r w:rsidRPr="00C64E59">
        <w:rPr>
          <w:rFonts w:ascii="Calibri" w:hAnsi="Calibri" w:cs="Calibri"/>
          <w:color w:val="000000"/>
          <w:sz w:val="24"/>
          <w:szCs w:val="24"/>
        </w:rPr>
        <w:t xml:space="preserve">, </w:t>
      </w:r>
      <w:r w:rsidRPr="00C64E59">
        <w:rPr>
          <w:rFonts w:ascii="Calibri" w:hAnsi="Calibri" w:cs="Calibri"/>
          <w:color w:val="000000"/>
          <w:spacing w:val="1"/>
          <w:sz w:val="24"/>
          <w:szCs w:val="24"/>
        </w:rPr>
        <w:t xml:space="preserve">v rámci </w:t>
      </w:r>
      <w:r w:rsidRPr="00C73A99">
        <w:rPr>
          <w:rFonts w:ascii="Calibri" w:hAnsi="Calibri" w:cs="Calibri"/>
          <w:color w:val="000000"/>
          <w:spacing w:val="1"/>
          <w:sz w:val="24"/>
          <w:szCs w:val="24"/>
        </w:rPr>
        <w:t>projektu s</w:t>
      </w:r>
      <w:r w:rsidR="00EC55EC" w:rsidRPr="00C73A99">
        <w:rPr>
          <w:rFonts w:ascii="Calibri" w:hAnsi="Calibri" w:cs="Calibri"/>
          <w:color w:val="000000"/>
          <w:spacing w:val="1"/>
          <w:sz w:val="24"/>
          <w:szCs w:val="24"/>
        </w:rPr>
        <w:t> </w:t>
      </w:r>
      <w:r w:rsidRPr="00C73A99">
        <w:rPr>
          <w:rFonts w:ascii="Calibri" w:hAnsi="Calibri" w:cs="Calibri"/>
          <w:color w:val="000000"/>
          <w:spacing w:val="1"/>
          <w:sz w:val="24"/>
          <w:szCs w:val="24"/>
        </w:rPr>
        <w:t>názvem</w:t>
      </w:r>
      <w:r w:rsidR="00EC55EC" w:rsidRPr="00C73A99">
        <w:rPr>
          <w:rFonts w:ascii="Calibri" w:hAnsi="Calibri" w:cs="Calibri"/>
          <w:color w:val="000000"/>
          <w:spacing w:val="1"/>
          <w:sz w:val="24"/>
          <w:szCs w:val="24"/>
        </w:rPr>
        <w:t xml:space="preserve"> </w:t>
      </w:r>
      <w:r w:rsidRPr="00C73A99">
        <w:rPr>
          <w:rFonts w:ascii="Calibri" w:hAnsi="Calibri" w:cs="Calibri"/>
          <w:color w:val="000000"/>
          <w:spacing w:val="1"/>
          <w:sz w:val="24"/>
          <w:szCs w:val="24"/>
        </w:rPr>
        <w:t>„</w:t>
      </w:r>
      <w:r w:rsidR="00C73A99" w:rsidRPr="00C73A99">
        <w:rPr>
          <w:rFonts w:ascii="Calibri" w:hAnsi="Calibri" w:cs="Calibri"/>
          <w:b/>
          <w:color w:val="000000"/>
          <w:spacing w:val="1"/>
          <w:sz w:val="24"/>
          <w:szCs w:val="24"/>
        </w:rPr>
        <w:t xml:space="preserve">Sanace bývalé továrny </w:t>
      </w:r>
      <w:proofErr w:type="spellStart"/>
      <w:r w:rsidR="00C73A99" w:rsidRPr="00C73A99">
        <w:rPr>
          <w:rFonts w:ascii="Calibri" w:hAnsi="Calibri" w:cs="Calibri"/>
          <w:b/>
          <w:color w:val="000000"/>
          <w:spacing w:val="1"/>
          <w:sz w:val="24"/>
          <w:szCs w:val="24"/>
        </w:rPr>
        <w:t>Exatherm</w:t>
      </w:r>
      <w:proofErr w:type="spellEnd"/>
      <w:r w:rsidR="00C73A99" w:rsidRPr="00C73A99">
        <w:rPr>
          <w:rFonts w:ascii="Calibri" w:hAnsi="Calibri" w:cs="Calibri"/>
          <w:b/>
          <w:color w:val="000000"/>
          <w:spacing w:val="1"/>
          <w:sz w:val="24"/>
          <w:szCs w:val="24"/>
        </w:rPr>
        <w:t>, Železný Brod</w:t>
      </w:r>
      <w:r w:rsidRPr="00C73A99">
        <w:rPr>
          <w:rFonts w:ascii="Calibri" w:hAnsi="Calibri" w:cs="Calibri"/>
          <w:color w:val="000000"/>
          <w:spacing w:val="1"/>
          <w:sz w:val="24"/>
          <w:szCs w:val="24"/>
        </w:rPr>
        <w:t>"</w:t>
      </w:r>
      <w:r w:rsidR="00C73A99" w:rsidRPr="00C73A99">
        <w:rPr>
          <w:rFonts w:ascii="Calibri" w:hAnsi="Calibri" w:cs="Calibri"/>
          <w:color w:val="000000"/>
          <w:spacing w:val="1"/>
          <w:sz w:val="24"/>
          <w:szCs w:val="24"/>
        </w:rPr>
        <w:t>.</w:t>
      </w:r>
    </w:p>
    <w:p w14:paraId="22344CB2" w14:textId="77777777" w:rsidR="00B71BFE" w:rsidRPr="00CE1CB0" w:rsidRDefault="00B71BFE" w:rsidP="004C6830">
      <w:pPr>
        <w:shd w:val="clear" w:color="auto" w:fill="FFFFFF"/>
        <w:ind w:right="-137"/>
        <w:jc w:val="both"/>
        <w:rPr>
          <w:rFonts w:ascii="Calibri" w:hAnsi="Calibri" w:cs="Calibri"/>
          <w:b/>
          <w:bCs/>
          <w:color w:val="000000"/>
          <w:spacing w:val="-1"/>
          <w:sz w:val="24"/>
          <w:szCs w:val="24"/>
        </w:rPr>
      </w:pPr>
    </w:p>
    <w:p w14:paraId="4B6F03A2" w14:textId="77777777" w:rsidR="00B71BFE" w:rsidRPr="00CE1CB0" w:rsidRDefault="00B71BFE" w:rsidP="002C6A89">
      <w:pPr>
        <w:shd w:val="clear" w:color="auto" w:fill="FFFFFF"/>
        <w:spacing w:before="240"/>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I.</w:t>
      </w:r>
    </w:p>
    <w:p w14:paraId="7CEB35D0"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Předmět smlouvy</w:t>
      </w:r>
    </w:p>
    <w:p w14:paraId="667C7634" w14:textId="77777777" w:rsidR="00040D2E" w:rsidRDefault="00B71BFE" w:rsidP="00304C88">
      <w:pPr>
        <w:numPr>
          <w:ilvl w:val="0"/>
          <w:numId w:val="25"/>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Zhotovitel se zavazuje provést na svůj náklad a nebezpečí pro objednatele níže specifikované dílo</w:t>
      </w:r>
      <w:r w:rsidR="00040D2E">
        <w:rPr>
          <w:rFonts w:ascii="Calibri" w:hAnsi="Calibri" w:cs="Calibri"/>
          <w:color w:val="000000"/>
          <w:spacing w:val="6"/>
          <w:sz w:val="24"/>
          <w:szCs w:val="24"/>
        </w:rPr>
        <w:t>:</w:t>
      </w:r>
    </w:p>
    <w:p w14:paraId="4FCF9CA7" w14:textId="77777777" w:rsidR="00FB6D4D" w:rsidRDefault="00FB6D4D" w:rsidP="00C64E59">
      <w:pPr>
        <w:shd w:val="clear" w:color="auto" w:fill="FFFFFF"/>
        <w:tabs>
          <w:tab w:val="left" w:pos="426"/>
        </w:tabs>
        <w:spacing w:after="240"/>
        <w:ind w:right="-137"/>
        <w:jc w:val="both"/>
        <w:rPr>
          <w:rFonts w:ascii="Calibri" w:hAnsi="Calibri" w:cs="Calibri"/>
          <w:color w:val="000000"/>
          <w:spacing w:val="6"/>
          <w:sz w:val="24"/>
          <w:szCs w:val="24"/>
        </w:rPr>
      </w:pPr>
      <w:r w:rsidRPr="00FB6D4D">
        <w:rPr>
          <w:rFonts w:ascii="Calibri" w:hAnsi="Calibri" w:cs="Calibri"/>
          <w:color w:val="000000"/>
          <w:spacing w:val="6"/>
          <w:sz w:val="24"/>
          <w:szCs w:val="24"/>
        </w:rPr>
        <w:t>Předmětem této veřejné zakázky je provedení služeb - sanace a likvidace kontaminovaných zemin a betonů vzniklých kompletní demolicí areálu firmy EXATHERM vč. kontaminovaných zemin a kanalizace s odsazovací nádrží za areálem bývalé společnosti. Kontaminované materiály, kal a odpadní voda z nádrže budou odstraněny ve vhodném schváleném zařízení. Část stavebních materiálů, která není kontaminovaná (vyšší nadzemní podlaží) se bude recyklovat. Plocha areálu se následně rekultivuje.</w:t>
      </w:r>
    </w:p>
    <w:p w14:paraId="6AB9A4DB" w14:textId="77777777" w:rsidR="00B71BFE" w:rsidRPr="00CE1CB0" w:rsidRDefault="00040D2E" w:rsidP="00C64E59">
      <w:pPr>
        <w:shd w:val="clear" w:color="auto" w:fill="FFFFFF"/>
        <w:tabs>
          <w:tab w:val="left" w:pos="426"/>
        </w:tabs>
        <w:spacing w:after="240"/>
        <w:ind w:right="-137"/>
        <w:jc w:val="both"/>
        <w:rPr>
          <w:rFonts w:ascii="Calibri" w:hAnsi="Calibri" w:cs="Calibri"/>
          <w:color w:val="000000"/>
          <w:spacing w:val="6"/>
          <w:sz w:val="24"/>
          <w:szCs w:val="24"/>
        </w:rPr>
      </w:pPr>
      <w:r>
        <w:rPr>
          <w:rFonts w:ascii="Calibri" w:hAnsi="Calibri" w:cs="Calibri"/>
          <w:color w:val="000000"/>
          <w:spacing w:val="6"/>
          <w:sz w:val="24"/>
          <w:szCs w:val="24"/>
        </w:rPr>
        <w:t>Objednatel výslovně upozorňuje dodavatele</w:t>
      </w:r>
      <w:r w:rsidRPr="00040D2E">
        <w:rPr>
          <w:rFonts w:ascii="Calibri" w:hAnsi="Calibri" w:cs="Calibri"/>
          <w:color w:val="000000"/>
          <w:spacing w:val="6"/>
          <w:sz w:val="24"/>
          <w:szCs w:val="24"/>
        </w:rPr>
        <w:t>, že pod pojmem odstranění odpadů se ve smyslu zákona o odpadech č. 185/2001 Sb. v platném znění rozumí nevratné odstranění ve schváleném zařízení k využívání či odstraňování odpadů, nikoliv v zařízení ke sběru nebo výkupu odpadů.</w:t>
      </w:r>
    </w:p>
    <w:p w14:paraId="6EF65EDD" w14:textId="77777777" w:rsidR="00B71BFE" w:rsidRPr="00CE1CB0" w:rsidRDefault="00B71BFE" w:rsidP="004C6830">
      <w:pPr>
        <w:shd w:val="clear" w:color="auto" w:fill="FFFFFF"/>
        <w:ind w:right="-137"/>
        <w:jc w:val="both"/>
        <w:rPr>
          <w:rFonts w:ascii="Calibri" w:hAnsi="Calibri" w:cs="Calibri"/>
          <w:color w:val="000000"/>
          <w:spacing w:val="-1"/>
          <w:sz w:val="24"/>
          <w:szCs w:val="24"/>
        </w:rPr>
      </w:pPr>
    </w:p>
    <w:p w14:paraId="7CA24768" w14:textId="77777777" w:rsidR="00B71BFE" w:rsidRPr="00CE1CB0" w:rsidRDefault="00B71BFE" w:rsidP="004C6830">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II.</w:t>
      </w:r>
    </w:p>
    <w:p w14:paraId="789A5C2F"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lastRenderedPageBreak/>
        <w:t>Specifikace díla a způsob jeho provedení</w:t>
      </w:r>
    </w:p>
    <w:p w14:paraId="54CF7D92" w14:textId="77777777" w:rsidR="00FB6D4D" w:rsidRPr="00BE3356" w:rsidRDefault="00B71BF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Podrobná specifikace díla je uvedena v projektu „</w:t>
      </w:r>
      <w:r w:rsidR="00FB6D4D" w:rsidRPr="00BE3356">
        <w:rPr>
          <w:rFonts w:ascii="Calibri" w:hAnsi="Calibri" w:cs="Calibri"/>
          <w:color w:val="000000"/>
          <w:spacing w:val="6"/>
          <w:sz w:val="24"/>
          <w:szCs w:val="24"/>
        </w:rPr>
        <w:t xml:space="preserve">SANACE EXATHERM, </w:t>
      </w:r>
      <w:r w:rsidR="00304C88" w:rsidRPr="00BE3356">
        <w:rPr>
          <w:rFonts w:ascii="Calibri" w:hAnsi="Calibri" w:cs="Calibri"/>
          <w:color w:val="000000"/>
          <w:spacing w:val="6"/>
          <w:sz w:val="24"/>
          <w:szCs w:val="24"/>
        </w:rPr>
        <w:t>Ž</w:t>
      </w:r>
      <w:r w:rsidR="00FB6D4D" w:rsidRPr="00BE3356">
        <w:rPr>
          <w:rFonts w:ascii="Calibri" w:hAnsi="Calibri" w:cs="Calibri"/>
          <w:color w:val="000000"/>
          <w:spacing w:val="6"/>
          <w:sz w:val="24"/>
          <w:szCs w:val="24"/>
        </w:rPr>
        <w:t>ELEZNÝ BROD".</w:t>
      </w:r>
      <w:r w:rsidRPr="00BE3356">
        <w:rPr>
          <w:rFonts w:ascii="Calibri" w:hAnsi="Calibri" w:cs="Calibri"/>
          <w:color w:val="000000"/>
          <w:spacing w:val="6"/>
          <w:sz w:val="24"/>
          <w:szCs w:val="24"/>
        </w:rPr>
        <w:t xml:space="preserve"> </w:t>
      </w:r>
      <w:r w:rsidR="00FB6D4D" w:rsidRPr="00BE3356">
        <w:rPr>
          <w:rFonts w:ascii="Calibri" w:hAnsi="Calibri" w:cs="Calibri"/>
          <w:color w:val="000000"/>
          <w:spacing w:val="6"/>
          <w:sz w:val="24"/>
          <w:szCs w:val="24"/>
        </w:rPr>
        <w:t xml:space="preserve">Práce budou provedeny podle STUDIE PROVEDITELNOSTI pro projekt „Areál bývalé továrny </w:t>
      </w:r>
      <w:proofErr w:type="spellStart"/>
      <w:r w:rsidR="00FB6D4D" w:rsidRPr="00BE3356">
        <w:rPr>
          <w:rFonts w:ascii="Calibri" w:hAnsi="Calibri" w:cs="Calibri"/>
          <w:color w:val="000000"/>
          <w:spacing w:val="6"/>
          <w:sz w:val="24"/>
          <w:szCs w:val="24"/>
        </w:rPr>
        <w:t>Exatherm</w:t>
      </w:r>
      <w:proofErr w:type="spellEnd"/>
      <w:r w:rsidR="00FB6D4D" w:rsidRPr="00BE3356">
        <w:rPr>
          <w:rFonts w:ascii="Calibri" w:hAnsi="Calibri" w:cs="Calibri"/>
          <w:color w:val="000000"/>
          <w:spacing w:val="6"/>
          <w:sz w:val="24"/>
          <w:szCs w:val="24"/>
        </w:rPr>
        <w:t xml:space="preserve"> Železný Brod“ – CZ BIJO a.s., červen 2016 a Projekt bouracích prací 01/2017, Analýza rizik 05/2016 a Projekt nápravných opatření 06/2016 – FABIO</w:t>
      </w:r>
      <w:r w:rsidR="00106678" w:rsidRPr="00BE3356">
        <w:rPr>
          <w:rFonts w:ascii="Calibri" w:hAnsi="Calibri" w:cs="Calibri"/>
          <w:color w:val="000000"/>
          <w:spacing w:val="6"/>
          <w:sz w:val="24"/>
          <w:szCs w:val="24"/>
        </w:rPr>
        <w:t>N</w:t>
      </w:r>
      <w:r w:rsidR="00FB6D4D" w:rsidRPr="00BE3356">
        <w:rPr>
          <w:rFonts w:ascii="Calibri" w:hAnsi="Calibri" w:cs="Calibri"/>
          <w:color w:val="000000"/>
          <w:spacing w:val="6"/>
          <w:sz w:val="24"/>
          <w:szCs w:val="24"/>
        </w:rPr>
        <w:t>N s.r.o</w:t>
      </w:r>
      <w:r w:rsidRPr="00BE3356">
        <w:rPr>
          <w:rFonts w:ascii="Calibri" w:hAnsi="Calibri" w:cs="Calibri"/>
          <w:color w:val="000000"/>
          <w:spacing w:val="6"/>
          <w:sz w:val="24"/>
          <w:szCs w:val="24"/>
        </w:rPr>
        <w:t xml:space="preserve">, </w:t>
      </w:r>
      <w:r w:rsidR="00FB6D4D" w:rsidRPr="00BE3356">
        <w:rPr>
          <w:rFonts w:ascii="Calibri" w:hAnsi="Calibri" w:cs="Calibri"/>
          <w:color w:val="000000"/>
          <w:spacing w:val="6"/>
          <w:sz w:val="24"/>
          <w:szCs w:val="24"/>
        </w:rPr>
        <w:t>v souladu s vydanými rozhodnutími, stanovisky a dalšími souvisejícími dokumenty, které jsou součástí Zadávací dokumentace na VZ.</w:t>
      </w:r>
    </w:p>
    <w:p w14:paraId="371125AD" w14:textId="77777777" w:rsidR="00B71BFE" w:rsidRPr="00BE3356" w:rsidRDefault="00FB6D4D"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Z</w:t>
      </w:r>
      <w:r w:rsidR="00B71BFE" w:rsidRPr="00BE3356">
        <w:rPr>
          <w:rFonts w:ascii="Calibri" w:hAnsi="Calibri" w:cs="Calibri"/>
          <w:color w:val="000000"/>
          <w:spacing w:val="6"/>
          <w:sz w:val="24"/>
          <w:szCs w:val="24"/>
        </w:rPr>
        <w:t>hotovitel prohlašuje, že je mu znám, že jako profesionál v oboru předmětu plnění mu porozuměl a bude se jím při provádění díla řídit.</w:t>
      </w:r>
    </w:p>
    <w:p w14:paraId="27DF3D4F" w14:textId="150AF6C5" w:rsidR="00B71BFE" w:rsidRPr="00BE3356" w:rsidRDefault="00B71BF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 xml:space="preserve">Zhotovitel provede dílo podle svého Prováděcího projektu, který bude zpracován v souladu s kapitolou 6 Rámcového projektu. Tento prováděcí projekt včetně zásad pro BOZP, PO a prevenci havárie zpracuje nejpozději do jednoho měsíce od podpisu této smlouvy a předloží jej ke </w:t>
      </w:r>
      <w:r w:rsidRPr="004D5A98">
        <w:rPr>
          <w:rFonts w:ascii="Calibri" w:hAnsi="Calibri" w:cs="Calibri"/>
          <w:color w:val="000000"/>
          <w:spacing w:val="6"/>
          <w:sz w:val="24"/>
          <w:szCs w:val="24"/>
        </w:rPr>
        <w:t>schválení objednateli, supervizi</w:t>
      </w:r>
      <w:r w:rsidR="00CF2BA6" w:rsidRPr="004D5A98">
        <w:rPr>
          <w:rFonts w:ascii="Calibri" w:hAnsi="Calibri" w:cs="Calibri"/>
          <w:color w:val="000000"/>
          <w:spacing w:val="6"/>
          <w:sz w:val="24"/>
          <w:szCs w:val="24"/>
        </w:rPr>
        <w:t>, hygieně</w:t>
      </w:r>
      <w:r w:rsidRPr="004D5A98">
        <w:rPr>
          <w:rFonts w:ascii="Calibri" w:hAnsi="Calibri" w:cs="Calibri"/>
          <w:color w:val="000000"/>
          <w:spacing w:val="6"/>
          <w:sz w:val="24"/>
          <w:szCs w:val="24"/>
        </w:rPr>
        <w:t xml:space="preserve"> a ČIŽP OI Liberec</w:t>
      </w:r>
      <w:r w:rsidRPr="00BE3356">
        <w:rPr>
          <w:rFonts w:ascii="Calibri" w:hAnsi="Calibri" w:cs="Calibri"/>
          <w:color w:val="000000"/>
          <w:spacing w:val="6"/>
          <w:sz w:val="24"/>
          <w:szCs w:val="24"/>
        </w:rPr>
        <w:t>. Po obdržení schvalovacích stanovisek (pokud nebude vydáno do dvou týdnů, má se za to že je projekt schválen) zahájí zhotovitel vlastní práce na lokalitě. V průběhu zpracování tohoto projektu může zhotovitel na lokalitě provádět pouze přípravné práce, zařízení staveniště či doplňkové kontrolní vzorkování odpadů.</w:t>
      </w:r>
    </w:p>
    <w:p w14:paraId="3A3FC2E9" w14:textId="77777777" w:rsidR="00B71BFE" w:rsidRPr="00BE3356" w:rsidRDefault="00B71BF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Původcem všech odpadů (odvážených i sekundárně vzniklých) při realizaci prací bude zhotovitel, který je povinen naplnit všechny legislativní náležitost nakládání s těmito odpady ve smyslu Zákona o odpadech a jeho prováděcích vyhlášek.</w:t>
      </w:r>
    </w:p>
    <w:p w14:paraId="3B253BDD" w14:textId="77777777" w:rsidR="00040D2E" w:rsidRPr="00BE3356" w:rsidRDefault="00040D2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Součástí díla je i přípravná etapa spočívající ve zřízení staveniště a vypracování Realizační dokumentace (projektu) provedení prací vybraným zhotovitelem, a to včetně dokumentace zajištění BOZP a PO a prevence havárie při realizaci.</w:t>
      </w:r>
    </w:p>
    <w:p w14:paraId="1E76513F" w14:textId="77777777" w:rsidR="00B71BFE" w:rsidRPr="00BE3356" w:rsidRDefault="00B71BF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Zhotovitel je povinen před zahájením plnění díla dohodnout s vlastníky pozemků technické a organizační podmínky pro využívání místa plnění a tuto písemnou dohodu o součinnosti předložit objednateli před zahájením prací.</w:t>
      </w:r>
    </w:p>
    <w:p w14:paraId="3C17AE10" w14:textId="77777777" w:rsidR="00B71BFE" w:rsidRPr="00BE3356" w:rsidRDefault="00B71BF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Zhotovitel je povinen mít zpracovanou metodiku (směrnice, technologický postup) pro nakládání s nebezpečnými odpady. Tato metodika bude zkontrolována a schválena supervizí a objednatelem a bez jejich souhlasu nebude možné s provedením díla začít.</w:t>
      </w:r>
    </w:p>
    <w:p w14:paraId="737D5CEC" w14:textId="77777777" w:rsidR="00B71BFE" w:rsidRPr="00BE3356" w:rsidRDefault="00B71BF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Zhotovitel je při provádění této zakázky povinen vést evidenci odpadů v rozsahu stanoveném v zákoně č. 185/2001 Sb., o odpadech, ve znění pozdějších předpisů. Při manipulaci s odpady je třeba zajistit podmínky pro bezpečnost práce, ochranu zdraví a ochranu všech složek životního prostředí (vzduch, voda, půda).</w:t>
      </w:r>
    </w:p>
    <w:p w14:paraId="2B62C405" w14:textId="77777777" w:rsidR="00040D2E" w:rsidRPr="00BE3356" w:rsidRDefault="00040D2E" w:rsidP="00BE3356">
      <w:pPr>
        <w:numPr>
          <w:ilvl w:val="0"/>
          <w:numId w:val="26"/>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BE3356">
        <w:rPr>
          <w:rFonts w:ascii="Calibri" w:hAnsi="Calibri" w:cs="Calibri"/>
          <w:color w:val="000000"/>
          <w:spacing w:val="6"/>
          <w:sz w:val="24"/>
          <w:szCs w:val="24"/>
        </w:rPr>
        <w:t>Součástí díla je rovněž provedení záznamu do Systému evidence kontaminovaných míst (dále jen „SEKM").</w:t>
      </w:r>
    </w:p>
    <w:p w14:paraId="6DAE8295" w14:textId="77777777" w:rsidR="00B71BFE" w:rsidRPr="00CE1CB0" w:rsidRDefault="00B71BFE" w:rsidP="004C6830">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III.</w:t>
      </w:r>
    </w:p>
    <w:p w14:paraId="5AD4748E"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Místo, evidence a kontrola provádění díla</w:t>
      </w:r>
    </w:p>
    <w:p w14:paraId="2388511E" w14:textId="6296E46D" w:rsidR="00B71BFE" w:rsidRPr="002F5875" w:rsidRDefault="00B71BFE" w:rsidP="00850D01">
      <w:pPr>
        <w:numPr>
          <w:ilvl w:val="0"/>
          <w:numId w:val="27"/>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F5875">
        <w:rPr>
          <w:rFonts w:ascii="Calibri" w:hAnsi="Calibri" w:cs="Calibri"/>
          <w:color w:val="000000"/>
          <w:spacing w:val="6"/>
          <w:sz w:val="24"/>
          <w:szCs w:val="24"/>
        </w:rPr>
        <w:lastRenderedPageBreak/>
        <w:t xml:space="preserve">Dílo bude prováděno na dotčených pozemcích </w:t>
      </w:r>
      <w:r w:rsidR="00FB6D4D" w:rsidRPr="002F5875">
        <w:rPr>
          <w:rFonts w:ascii="Calibri" w:hAnsi="Calibri" w:cs="Calibri"/>
          <w:color w:val="000000"/>
          <w:spacing w:val="6"/>
          <w:sz w:val="24"/>
          <w:szCs w:val="24"/>
        </w:rPr>
        <w:t>bývalé továrn</w:t>
      </w:r>
      <w:r w:rsidR="002F5875">
        <w:rPr>
          <w:rFonts w:ascii="Calibri" w:hAnsi="Calibri" w:cs="Calibri"/>
          <w:color w:val="000000"/>
          <w:spacing w:val="6"/>
          <w:sz w:val="24"/>
          <w:szCs w:val="24"/>
        </w:rPr>
        <w:t>y</w:t>
      </w:r>
      <w:r w:rsidR="00FB6D4D" w:rsidRPr="002F5875">
        <w:rPr>
          <w:rFonts w:ascii="Calibri" w:hAnsi="Calibri" w:cs="Calibri"/>
          <w:color w:val="000000"/>
          <w:spacing w:val="6"/>
          <w:sz w:val="24"/>
          <w:szCs w:val="24"/>
        </w:rPr>
        <w:t xml:space="preserve"> E</w:t>
      </w:r>
      <w:r w:rsidR="008C276A" w:rsidRPr="002F5875">
        <w:rPr>
          <w:rFonts w:ascii="Calibri" w:hAnsi="Calibri" w:cs="Calibri"/>
          <w:color w:val="000000"/>
          <w:spacing w:val="6"/>
          <w:sz w:val="24"/>
          <w:szCs w:val="24"/>
        </w:rPr>
        <w:t>XATHERM</w:t>
      </w:r>
      <w:r w:rsidR="00FB6D4D" w:rsidRPr="002F5875">
        <w:rPr>
          <w:rFonts w:ascii="Calibri" w:hAnsi="Calibri" w:cs="Calibri"/>
          <w:color w:val="000000"/>
          <w:spacing w:val="6"/>
          <w:sz w:val="24"/>
          <w:szCs w:val="24"/>
        </w:rPr>
        <w:t xml:space="preserve"> leží</w:t>
      </w:r>
      <w:r w:rsidR="002F5875">
        <w:rPr>
          <w:rFonts w:ascii="Calibri" w:hAnsi="Calibri" w:cs="Calibri"/>
          <w:color w:val="000000"/>
          <w:spacing w:val="6"/>
          <w:sz w:val="24"/>
          <w:szCs w:val="24"/>
        </w:rPr>
        <w:t>cí</w:t>
      </w:r>
      <w:r w:rsidR="00FB6D4D" w:rsidRPr="002F5875">
        <w:rPr>
          <w:rFonts w:ascii="Calibri" w:hAnsi="Calibri" w:cs="Calibri"/>
          <w:color w:val="000000"/>
          <w:spacing w:val="6"/>
          <w:sz w:val="24"/>
          <w:szCs w:val="24"/>
        </w:rPr>
        <w:t xml:space="preserve"> v centru města Železný Brod, v Masarykově ul. 138. (mezi komunikacemi Masarykova, Sokolská a Jiráskovo nábřeží), </w:t>
      </w:r>
      <w:proofErr w:type="spellStart"/>
      <w:r w:rsidR="002F5875">
        <w:rPr>
          <w:rFonts w:ascii="Calibri" w:hAnsi="Calibri" w:cs="Calibri"/>
          <w:color w:val="000000"/>
          <w:spacing w:val="6"/>
          <w:sz w:val="24"/>
          <w:szCs w:val="24"/>
        </w:rPr>
        <w:t>p.</w:t>
      </w:r>
      <w:r w:rsidR="00FB6D4D" w:rsidRPr="002F5875">
        <w:rPr>
          <w:rFonts w:ascii="Calibri" w:hAnsi="Calibri" w:cs="Calibri"/>
          <w:color w:val="000000"/>
          <w:spacing w:val="6"/>
          <w:sz w:val="24"/>
          <w:szCs w:val="24"/>
        </w:rPr>
        <w:t>č</w:t>
      </w:r>
      <w:proofErr w:type="spellEnd"/>
      <w:r w:rsidR="00FB6D4D" w:rsidRPr="002F5875">
        <w:rPr>
          <w:rFonts w:ascii="Calibri" w:hAnsi="Calibri" w:cs="Calibri"/>
          <w:color w:val="000000"/>
          <w:spacing w:val="6"/>
          <w:sz w:val="24"/>
          <w:szCs w:val="24"/>
        </w:rPr>
        <w:t>. 770/1, 770/2, 770/3, 769/3, 769/4, 448/4)</w:t>
      </w:r>
      <w:r w:rsidRPr="002F5875">
        <w:rPr>
          <w:rFonts w:ascii="Calibri" w:hAnsi="Calibri" w:cs="Calibri"/>
          <w:color w:val="000000"/>
          <w:spacing w:val="6"/>
          <w:sz w:val="24"/>
          <w:szCs w:val="24"/>
        </w:rPr>
        <w:t>, všechny v k. </w:t>
      </w:r>
      <w:proofErr w:type="spellStart"/>
      <w:r w:rsidRPr="002F5875">
        <w:rPr>
          <w:rFonts w:ascii="Calibri" w:hAnsi="Calibri" w:cs="Calibri"/>
          <w:color w:val="000000"/>
          <w:spacing w:val="6"/>
          <w:sz w:val="24"/>
          <w:szCs w:val="24"/>
        </w:rPr>
        <w:t>ú.</w:t>
      </w:r>
      <w:proofErr w:type="spellEnd"/>
      <w:r w:rsidRPr="002F5875">
        <w:rPr>
          <w:rFonts w:ascii="Calibri" w:hAnsi="Calibri" w:cs="Calibri"/>
          <w:color w:val="000000"/>
          <w:spacing w:val="6"/>
          <w:sz w:val="24"/>
          <w:szCs w:val="24"/>
        </w:rPr>
        <w:t xml:space="preserve"> </w:t>
      </w:r>
      <w:r w:rsidR="00FB6D4D" w:rsidRPr="002F5875">
        <w:rPr>
          <w:rFonts w:ascii="Calibri" w:hAnsi="Calibri" w:cs="Calibri"/>
          <w:color w:val="000000"/>
          <w:spacing w:val="6"/>
          <w:sz w:val="24"/>
          <w:szCs w:val="24"/>
        </w:rPr>
        <w:t>Železný Brod</w:t>
      </w:r>
      <w:r w:rsidRPr="002F5875">
        <w:rPr>
          <w:rFonts w:ascii="Calibri" w:hAnsi="Calibri" w:cs="Calibri"/>
          <w:color w:val="000000"/>
          <w:spacing w:val="6"/>
          <w:sz w:val="24"/>
          <w:szCs w:val="24"/>
        </w:rPr>
        <w:t xml:space="preserve"> (dále jen „místo plnění“).</w:t>
      </w:r>
    </w:p>
    <w:p w14:paraId="3F9CA418" w14:textId="51C606BC" w:rsidR="00B71BFE" w:rsidRPr="002F5875" w:rsidRDefault="00B71BFE" w:rsidP="00850D01">
      <w:pPr>
        <w:numPr>
          <w:ilvl w:val="0"/>
          <w:numId w:val="27"/>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2F5875">
        <w:rPr>
          <w:rFonts w:ascii="Calibri" w:hAnsi="Calibri" w:cs="Calibri"/>
          <w:color w:val="000000"/>
          <w:spacing w:val="6"/>
          <w:sz w:val="24"/>
          <w:szCs w:val="24"/>
        </w:rPr>
        <w:t xml:space="preserve">Zhotovitel se zavazuje za účelem kontroly provádění díla předvést objednateli, popř. dalším oprávněným osobám, v termínu určeném objednatelem, dosavadní výsledek své činnosti, a za tím účelem vytvořit potřebné podmínky a nezbytnou součinnost (dále jen „Kontrolní den"). Kontrolní dny, pro které zhotovitel zpracuje v předstihu písemnou zprávu a rozešle emailem všem dotčeným subjektům budou prováděny 1x za měsíc za účasti zhotovitele, objednatele, supervize, </w:t>
      </w:r>
      <w:r w:rsidR="00CF2BA6">
        <w:rPr>
          <w:rFonts w:ascii="Calibri" w:hAnsi="Calibri" w:cs="Calibri"/>
          <w:color w:val="000000"/>
          <w:spacing w:val="6"/>
          <w:sz w:val="24"/>
          <w:szCs w:val="24"/>
        </w:rPr>
        <w:t xml:space="preserve">TDI, </w:t>
      </w:r>
      <w:r w:rsidRPr="002F5875">
        <w:rPr>
          <w:rFonts w:ascii="Calibri" w:hAnsi="Calibri" w:cs="Calibri"/>
          <w:color w:val="000000"/>
          <w:spacing w:val="6"/>
          <w:sz w:val="24"/>
          <w:szCs w:val="24"/>
        </w:rPr>
        <w:t xml:space="preserve">zástupců České inspekce životního prostředí, případně Ministerstva životního prostředí a Státního fondu životního prostředí ČR. </w:t>
      </w:r>
    </w:p>
    <w:p w14:paraId="77500F65" w14:textId="77777777" w:rsidR="00B71BFE" w:rsidRPr="002F5875" w:rsidRDefault="00B71BFE" w:rsidP="00850D01">
      <w:pPr>
        <w:numPr>
          <w:ilvl w:val="0"/>
          <w:numId w:val="27"/>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2F5875">
        <w:rPr>
          <w:rFonts w:ascii="Calibri" w:hAnsi="Calibri" w:cs="Calibri"/>
          <w:color w:val="000000"/>
          <w:spacing w:val="6"/>
          <w:sz w:val="24"/>
          <w:szCs w:val="24"/>
        </w:rPr>
        <w:t>V průběhu plnění díla, a to počínaje dnem převzetí místa plnění se zavazuje zhotovitel vést a každý den vyplňovat deník sanačních prací, který bude kdykoliv k dispozici v předmětném areálu na určeném místě pro kontrolu ze strany supervize a objednatele.</w:t>
      </w:r>
    </w:p>
    <w:p w14:paraId="556B9E5C" w14:textId="77777777" w:rsidR="00B71BFE" w:rsidRPr="002F5875" w:rsidRDefault="00B71BFE" w:rsidP="00850D01">
      <w:pPr>
        <w:numPr>
          <w:ilvl w:val="0"/>
          <w:numId w:val="27"/>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2F5875">
        <w:rPr>
          <w:rFonts w:ascii="Calibri" w:hAnsi="Calibri" w:cs="Calibri"/>
          <w:color w:val="000000"/>
          <w:spacing w:val="6"/>
          <w:sz w:val="24"/>
          <w:szCs w:val="24"/>
        </w:rPr>
        <w:t>O způsobu plnění díla zhotovitel vypracuje závěrečnou zprávu, kde uvede veškeré informace o realizaci díla v souladu s dotčenými předpisy, postupy pro dokumentaci sanačních prací a nakládání s odpady. Tato zpráva bude objednateli předána 4x písemnou formou a 1x digitální formou na CD/DVD do 15 dnů od převzetí místa plnění objednatelem dle čl. IV. s akceptací bez výhrad nebo s akceptací s výhradami nebránícími užívání. Součástí závěrečné zprávy bude dokument prokazující zápis do SEKM a výsledky závěrečného kontrolního vzorkování.</w:t>
      </w:r>
    </w:p>
    <w:p w14:paraId="1CA71540" w14:textId="77777777" w:rsidR="00B71BFE" w:rsidRPr="002F5875" w:rsidRDefault="00B71BFE" w:rsidP="00850D01">
      <w:pPr>
        <w:numPr>
          <w:ilvl w:val="0"/>
          <w:numId w:val="27"/>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2F5875">
        <w:rPr>
          <w:rFonts w:ascii="Calibri" w:hAnsi="Calibri" w:cs="Calibri"/>
          <w:color w:val="000000"/>
          <w:spacing w:val="6"/>
          <w:sz w:val="24"/>
          <w:szCs w:val="24"/>
        </w:rPr>
        <w:t>Zjistí-li se při kontrole, že zhotovitel porušuje své povinnosti vyplývající z této smlouvy, může objednatel požadovat, aby zhotovitel zajistil nápravu a prováděl dílo řádným způsobem. Pokud ani v přiměřené době stanovené objednatelem zhotovitel nezajistí nápravu tohoto stavu, může objednatel od této smlouvy odstoupit.</w:t>
      </w:r>
    </w:p>
    <w:p w14:paraId="50E70C52" w14:textId="77777777" w:rsidR="00EF5498" w:rsidRDefault="00EF5498" w:rsidP="004C6830">
      <w:pPr>
        <w:shd w:val="clear" w:color="auto" w:fill="FFFFFF"/>
        <w:jc w:val="center"/>
        <w:rPr>
          <w:rFonts w:ascii="Calibri" w:hAnsi="Calibri" w:cs="Calibri"/>
          <w:b/>
          <w:bCs/>
          <w:color w:val="000000"/>
          <w:spacing w:val="-1"/>
          <w:sz w:val="24"/>
          <w:szCs w:val="24"/>
        </w:rPr>
      </w:pPr>
    </w:p>
    <w:p w14:paraId="4AD077FC" w14:textId="77777777" w:rsidR="00B71BFE" w:rsidRPr="00CE1CB0" w:rsidRDefault="00B71BFE" w:rsidP="004C6830">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IV.</w:t>
      </w:r>
    </w:p>
    <w:p w14:paraId="3A97E25A"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Doba a místo splnění</w:t>
      </w:r>
    </w:p>
    <w:p w14:paraId="6FD36E6F" w14:textId="44C50BED" w:rsidR="00B71BFE" w:rsidRPr="009622B3" w:rsidRDefault="00B71BFE" w:rsidP="00850D01">
      <w:pPr>
        <w:numPr>
          <w:ilvl w:val="0"/>
          <w:numId w:val="28"/>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9622B3">
        <w:rPr>
          <w:rFonts w:ascii="Calibri" w:hAnsi="Calibri" w:cs="Calibri"/>
          <w:color w:val="000000"/>
          <w:spacing w:val="6"/>
          <w:sz w:val="24"/>
          <w:szCs w:val="24"/>
        </w:rPr>
        <w:t xml:space="preserve">Zhotovitel se zavazuje zahájit vlastní plnění díla do 5 pracovních dnů od převzetí místa plnění. Místo plnění mu za součinnosti vlastníků dotčených pozemků předá zástupce objednatele do </w:t>
      </w:r>
      <w:r w:rsidR="00B53798">
        <w:rPr>
          <w:rFonts w:ascii="Calibri" w:hAnsi="Calibri" w:cs="Calibri"/>
          <w:color w:val="000000"/>
          <w:spacing w:val="6"/>
          <w:sz w:val="24"/>
          <w:szCs w:val="24"/>
        </w:rPr>
        <w:t xml:space="preserve">pracovních </w:t>
      </w:r>
      <w:r w:rsidRPr="009622B3">
        <w:rPr>
          <w:rFonts w:ascii="Calibri" w:hAnsi="Calibri" w:cs="Calibri"/>
          <w:color w:val="000000"/>
          <w:spacing w:val="6"/>
          <w:sz w:val="24"/>
          <w:szCs w:val="24"/>
        </w:rPr>
        <w:t xml:space="preserve">5 dnů od </w:t>
      </w:r>
      <w:r w:rsidR="00B53798">
        <w:rPr>
          <w:rFonts w:ascii="Calibri" w:hAnsi="Calibri" w:cs="Calibri"/>
          <w:color w:val="000000"/>
          <w:spacing w:val="6"/>
          <w:sz w:val="24"/>
          <w:szCs w:val="24"/>
        </w:rPr>
        <w:t>uzavření smlouvy.</w:t>
      </w:r>
      <w:r w:rsidRPr="009622B3">
        <w:rPr>
          <w:rFonts w:ascii="Calibri" w:hAnsi="Calibri" w:cs="Calibri"/>
          <w:color w:val="000000"/>
          <w:spacing w:val="6"/>
          <w:sz w:val="24"/>
          <w:szCs w:val="24"/>
        </w:rPr>
        <w:t xml:space="preserve"> O tomto převzetí bude učiněn záznam podepsaný vlastníky pozemků, zhotovitelem, objednatelem i supervizí.</w:t>
      </w:r>
    </w:p>
    <w:p w14:paraId="1D408D11" w14:textId="77777777" w:rsidR="00B71BFE" w:rsidRPr="009622B3" w:rsidRDefault="00B71BFE" w:rsidP="00850D01">
      <w:pPr>
        <w:numPr>
          <w:ilvl w:val="0"/>
          <w:numId w:val="28"/>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9622B3">
        <w:rPr>
          <w:rFonts w:ascii="Calibri" w:hAnsi="Calibri" w:cs="Calibri"/>
          <w:color w:val="000000"/>
          <w:spacing w:val="6"/>
          <w:sz w:val="24"/>
          <w:szCs w:val="24"/>
        </w:rPr>
        <w:t>Zhotovitel se zavazuje provést a předat dílo nejpozději do 6 měsíců od podpisu sml</w:t>
      </w:r>
      <w:r w:rsidR="00552B5D" w:rsidRPr="009622B3">
        <w:rPr>
          <w:rFonts w:ascii="Calibri" w:hAnsi="Calibri" w:cs="Calibri"/>
          <w:color w:val="000000"/>
          <w:spacing w:val="6"/>
          <w:sz w:val="24"/>
          <w:szCs w:val="24"/>
        </w:rPr>
        <w:t>o</w:t>
      </w:r>
      <w:r w:rsidRPr="009622B3">
        <w:rPr>
          <w:rFonts w:ascii="Calibri" w:hAnsi="Calibri" w:cs="Calibri"/>
          <w:color w:val="000000"/>
          <w:spacing w:val="6"/>
          <w:sz w:val="24"/>
          <w:szCs w:val="24"/>
        </w:rPr>
        <w:t>uvy.</w:t>
      </w:r>
    </w:p>
    <w:p w14:paraId="507078A7" w14:textId="77777777" w:rsidR="00B71BFE" w:rsidRPr="009622B3" w:rsidRDefault="00B71BFE" w:rsidP="00850D01">
      <w:pPr>
        <w:numPr>
          <w:ilvl w:val="0"/>
          <w:numId w:val="28"/>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9622B3">
        <w:rPr>
          <w:rFonts w:ascii="Calibri" w:hAnsi="Calibri" w:cs="Calibri"/>
          <w:color w:val="000000"/>
          <w:spacing w:val="6"/>
          <w:sz w:val="24"/>
          <w:szCs w:val="24"/>
        </w:rPr>
        <w:t>Zhotovitel je oprávněn předat dílo kdykoli během dohodnuté lhůty, je však povinen alespoň 10 pracovních dnů dopředu písemně vyzvat objednatele k převzetí díla s výjimkou, že čas předání díla připadne na poslední den lhůty.</w:t>
      </w:r>
    </w:p>
    <w:p w14:paraId="05D17058" w14:textId="77777777" w:rsidR="00B71BFE" w:rsidRPr="009622B3" w:rsidRDefault="00B71BFE" w:rsidP="00850D01">
      <w:pPr>
        <w:numPr>
          <w:ilvl w:val="0"/>
          <w:numId w:val="28"/>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9622B3">
        <w:rPr>
          <w:rFonts w:ascii="Calibri" w:hAnsi="Calibri" w:cs="Calibri"/>
          <w:color w:val="000000"/>
          <w:spacing w:val="6"/>
          <w:sz w:val="24"/>
          <w:szCs w:val="24"/>
        </w:rPr>
        <w:lastRenderedPageBreak/>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4ECF92FF" w14:textId="77777777" w:rsidR="00B71BFE" w:rsidRPr="009622B3" w:rsidRDefault="00B71BFE" w:rsidP="00850D01">
      <w:pPr>
        <w:numPr>
          <w:ilvl w:val="0"/>
          <w:numId w:val="28"/>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9622B3">
        <w:rPr>
          <w:rFonts w:ascii="Calibri" w:hAnsi="Calibri" w:cs="Calibri"/>
          <w:color w:val="000000"/>
          <w:spacing w:val="6"/>
          <w:sz w:val="24"/>
          <w:szCs w:val="24"/>
        </w:rPr>
        <w:t>Maximální doba realizace od podpisu smlouvy je 6 měsíců.</w:t>
      </w:r>
    </w:p>
    <w:p w14:paraId="0C470EDE" w14:textId="77777777" w:rsidR="00B71BFE" w:rsidRPr="009622B3" w:rsidRDefault="00B71BFE" w:rsidP="00850D01">
      <w:pPr>
        <w:numPr>
          <w:ilvl w:val="0"/>
          <w:numId w:val="28"/>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9622B3">
        <w:rPr>
          <w:rFonts w:ascii="Calibri" w:hAnsi="Calibri" w:cs="Calibri"/>
          <w:color w:val="000000"/>
          <w:spacing w:val="6"/>
          <w:sz w:val="24"/>
          <w:szCs w:val="24"/>
        </w:rPr>
        <w:t>Harmonogram musí respektovat povinnosti a termíny definované zadavatelem v oznámení o zahájení zadávacího řízení, v této ZD a lhůty dané obecně platnými právními předpisy, a orgány státní správy.</w:t>
      </w:r>
    </w:p>
    <w:p w14:paraId="1D12000A" w14:textId="77777777" w:rsidR="00B71BFE" w:rsidRPr="00CE1CB0" w:rsidRDefault="00B71BFE" w:rsidP="00F84754">
      <w:pPr>
        <w:shd w:val="clear" w:color="auto" w:fill="FFFFFF"/>
        <w:tabs>
          <w:tab w:val="left" w:pos="283"/>
        </w:tabs>
        <w:spacing w:after="240"/>
        <w:ind w:left="180" w:right="-137"/>
        <w:jc w:val="both"/>
        <w:rPr>
          <w:rFonts w:ascii="Calibri" w:hAnsi="Calibri" w:cs="Calibri"/>
          <w:color w:val="000000"/>
          <w:spacing w:val="8"/>
          <w:sz w:val="24"/>
          <w:szCs w:val="24"/>
        </w:rPr>
      </w:pPr>
    </w:p>
    <w:p w14:paraId="56984B9C"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V</w:t>
      </w:r>
    </w:p>
    <w:p w14:paraId="2B99808E" w14:textId="77777777" w:rsidR="00552B5D" w:rsidRDefault="00B71BFE" w:rsidP="00C64E59">
      <w:pPr>
        <w:shd w:val="clear" w:color="auto" w:fill="FFFFFF"/>
        <w:spacing w:after="240"/>
        <w:jc w:val="center"/>
        <w:rPr>
          <w:rFonts w:ascii="Calibri" w:hAnsi="Calibri" w:cs="Calibri"/>
          <w:color w:val="000000"/>
          <w:spacing w:val="8"/>
          <w:sz w:val="24"/>
          <w:szCs w:val="24"/>
        </w:rPr>
      </w:pPr>
      <w:r w:rsidRPr="00CE1CB0">
        <w:rPr>
          <w:rFonts w:ascii="Calibri" w:hAnsi="Calibri" w:cs="Calibri"/>
          <w:b/>
          <w:bCs/>
          <w:color w:val="000000"/>
          <w:spacing w:val="-1"/>
          <w:sz w:val="24"/>
          <w:szCs w:val="24"/>
          <w:u w:val="single"/>
        </w:rPr>
        <w:t>Součinnost smluvních stran</w:t>
      </w:r>
    </w:p>
    <w:p w14:paraId="3AE59C1B" w14:textId="2D6F2D0C" w:rsidR="00B71BFE" w:rsidRPr="003814D5" w:rsidRDefault="00B71BFE" w:rsidP="00432D29">
      <w:pPr>
        <w:numPr>
          <w:ilvl w:val="0"/>
          <w:numId w:val="30"/>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3814D5">
        <w:rPr>
          <w:rFonts w:ascii="Calibri" w:hAnsi="Calibri" w:cs="Calibri"/>
          <w:color w:val="000000"/>
          <w:spacing w:val="6"/>
          <w:sz w:val="24"/>
          <w:szCs w:val="24"/>
        </w:rPr>
        <w:t xml:space="preserve">Souhlas se vstupem na pozemky a do sanovaného prostoru zajistí a zhotoviteli předá objednatel ke dni </w:t>
      </w:r>
      <w:r w:rsidR="004D5A98">
        <w:rPr>
          <w:rFonts w:ascii="Calibri" w:hAnsi="Calibri" w:cs="Calibri"/>
          <w:color w:val="000000"/>
          <w:spacing w:val="6"/>
          <w:sz w:val="24"/>
          <w:szCs w:val="24"/>
        </w:rPr>
        <w:t>převzetí místa plnění</w:t>
      </w:r>
      <w:r w:rsidRPr="003814D5">
        <w:rPr>
          <w:rFonts w:ascii="Calibri" w:hAnsi="Calibri" w:cs="Calibri"/>
          <w:color w:val="000000"/>
          <w:spacing w:val="6"/>
          <w:sz w:val="24"/>
          <w:szCs w:val="24"/>
        </w:rPr>
        <w:t xml:space="preserve">. </w:t>
      </w:r>
    </w:p>
    <w:p w14:paraId="15A28D74" w14:textId="77777777" w:rsidR="00B71BFE" w:rsidRPr="003814D5" w:rsidRDefault="00B71BFE" w:rsidP="00432D29">
      <w:pPr>
        <w:numPr>
          <w:ilvl w:val="0"/>
          <w:numId w:val="30"/>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3814D5">
        <w:rPr>
          <w:rFonts w:ascii="Calibri" w:hAnsi="Calibri" w:cs="Calibri"/>
          <w:color w:val="000000"/>
          <w:spacing w:val="6"/>
          <w:sz w:val="24"/>
          <w:szCs w:val="24"/>
        </w:rPr>
        <w:t>Ostrahu sanované lokality v nezbytném rozsahu v průběhu realizace díla zajistí zhotovitel na své náklady</w:t>
      </w:r>
      <w:r w:rsidR="00552B5D" w:rsidRPr="003814D5">
        <w:rPr>
          <w:rFonts w:ascii="Calibri" w:hAnsi="Calibri" w:cs="Calibri"/>
          <w:color w:val="000000"/>
          <w:spacing w:val="6"/>
          <w:sz w:val="24"/>
          <w:szCs w:val="24"/>
        </w:rPr>
        <w:t>.</w:t>
      </w:r>
    </w:p>
    <w:p w14:paraId="18196639" w14:textId="77777777" w:rsidR="00552B5D" w:rsidRPr="003814D5" w:rsidRDefault="00B71BFE" w:rsidP="00432D29">
      <w:pPr>
        <w:numPr>
          <w:ilvl w:val="0"/>
          <w:numId w:val="30"/>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3814D5">
        <w:rPr>
          <w:rFonts w:ascii="Calibri" w:hAnsi="Calibri" w:cs="Calibri"/>
          <w:color w:val="000000"/>
          <w:spacing w:val="6"/>
          <w:sz w:val="24"/>
          <w:szCs w:val="24"/>
        </w:rPr>
        <w:t>Sociální zázemí pro své pracovníky při realizaci díla zajistí zhotovitel</w:t>
      </w:r>
      <w:r w:rsidR="00552B5D" w:rsidRPr="003814D5">
        <w:rPr>
          <w:rFonts w:ascii="Calibri" w:hAnsi="Calibri" w:cs="Calibri"/>
          <w:color w:val="000000"/>
          <w:spacing w:val="6"/>
          <w:sz w:val="24"/>
          <w:szCs w:val="24"/>
        </w:rPr>
        <w:t>.</w:t>
      </w:r>
      <w:r w:rsidRPr="003814D5">
        <w:rPr>
          <w:rFonts w:ascii="Calibri" w:hAnsi="Calibri" w:cs="Calibri"/>
          <w:color w:val="000000"/>
          <w:spacing w:val="6"/>
          <w:sz w:val="24"/>
          <w:szCs w:val="24"/>
        </w:rPr>
        <w:t xml:space="preserve"> </w:t>
      </w:r>
    </w:p>
    <w:p w14:paraId="21734C56" w14:textId="5804315F" w:rsidR="00B71BFE" w:rsidRPr="003814D5" w:rsidRDefault="00B71BFE" w:rsidP="00432D29">
      <w:pPr>
        <w:numPr>
          <w:ilvl w:val="0"/>
          <w:numId w:val="30"/>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3814D5">
        <w:rPr>
          <w:rFonts w:ascii="Calibri" w:hAnsi="Calibri" w:cs="Calibri"/>
          <w:color w:val="000000"/>
          <w:spacing w:val="6"/>
          <w:sz w:val="24"/>
          <w:szCs w:val="24"/>
        </w:rPr>
        <w:t xml:space="preserve">Podmínky ostrahy, sociální zázemí a další podmínky provádění díla na lokalitě je povinen zhotovitel v průběhu zpracování svého Prováděcího projektu projednat se zástupci </w:t>
      </w:r>
      <w:r w:rsidR="00202076">
        <w:rPr>
          <w:rFonts w:ascii="Calibri" w:hAnsi="Calibri" w:cs="Calibri"/>
          <w:color w:val="000000"/>
          <w:spacing w:val="6"/>
          <w:sz w:val="24"/>
          <w:szCs w:val="24"/>
        </w:rPr>
        <w:t xml:space="preserve">Města Železný Brod </w:t>
      </w:r>
      <w:r w:rsidRPr="003814D5">
        <w:rPr>
          <w:rFonts w:ascii="Calibri" w:hAnsi="Calibri" w:cs="Calibri"/>
          <w:color w:val="000000"/>
          <w:spacing w:val="6"/>
          <w:sz w:val="24"/>
          <w:szCs w:val="24"/>
        </w:rPr>
        <w:t>a majitel</w:t>
      </w:r>
      <w:r w:rsidR="00C51660" w:rsidRPr="003814D5">
        <w:rPr>
          <w:rFonts w:ascii="Calibri" w:hAnsi="Calibri" w:cs="Calibri"/>
          <w:color w:val="000000"/>
          <w:spacing w:val="6"/>
          <w:sz w:val="24"/>
          <w:szCs w:val="24"/>
        </w:rPr>
        <w:t>i</w:t>
      </w:r>
      <w:r w:rsidRPr="003814D5">
        <w:rPr>
          <w:rFonts w:ascii="Calibri" w:hAnsi="Calibri" w:cs="Calibri"/>
          <w:color w:val="000000"/>
          <w:spacing w:val="6"/>
          <w:sz w:val="24"/>
          <w:szCs w:val="24"/>
        </w:rPr>
        <w:t xml:space="preserve"> dotčených pozemků</w:t>
      </w:r>
      <w:r w:rsidR="00552B5D" w:rsidRPr="003814D5">
        <w:rPr>
          <w:rFonts w:ascii="Calibri" w:hAnsi="Calibri" w:cs="Calibri"/>
          <w:color w:val="000000"/>
          <w:spacing w:val="6"/>
          <w:sz w:val="24"/>
          <w:szCs w:val="24"/>
        </w:rPr>
        <w:t>, přičemž p</w:t>
      </w:r>
      <w:r w:rsidRPr="003814D5">
        <w:rPr>
          <w:rFonts w:ascii="Calibri" w:hAnsi="Calibri" w:cs="Calibri"/>
          <w:color w:val="000000"/>
          <w:spacing w:val="6"/>
          <w:sz w:val="24"/>
          <w:szCs w:val="24"/>
        </w:rPr>
        <w:t xml:space="preserve">ísemné vyhotovení této dohody o součinnosti bude přílohou tohoto </w:t>
      </w:r>
      <w:r w:rsidR="00552B5D" w:rsidRPr="003814D5">
        <w:rPr>
          <w:rFonts w:ascii="Calibri" w:hAnsi="Calibri" w:cs="Calibri"/>
          <w:color w:val="000000"/>
          <w:spacing w:val="6"/>
          <w:sz w:val="24"/>
          <w:szCs w:val="24"/>
        </w:rPr>
        <w:t xml:space="preserve">Prováděcího </w:t>
      </w:r>
      <w:r w:rsidRPr="003814D5">
        <w:rPr>
          <w:rFonts w:ascii="Calibri" w:hAnsi="Calibri" w:cs="Calibri"/>
          <w:color w:val="000000"/>
          <w:spacing w:val="6"/>
          <w:sz w:val="24"/>
          <w:szCs w:val="24"/>
        </w:rPr>
        <w:t>projektu</w:t>
      </w:r>
      <w:r w:rsidR="00552B5D" w:rsidRPr="003814D5">
        <w:rPr>
          <w:rFonts w:ascii="Calibri" w:hAnsi="Calibri" w:cs="Calibri"/>
          <w:color w:val="000000"/>
          <w:spacing w:val="6"/>
          <w:sz w:val="24"/>
          <w:szCs w:val="24"/>
        </w:rPr>
        <w:t>.</w:t>
      </w:r>
    </w:p>
    <w:p w14:paraId="5F44387C" w14:textId="33E6E394" w:rsidR="00EE2343" w:rsidRPr="003814D5" w:rsidRDefault="00EE2343" w:rsidP="00432D29">
      <w:pPr>
        <w:numPr>
          <w:ilvl w:val="0"/>
          <w:numId w:val="30"/>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3814D5">
        <w:rPr>
          <w:rFonts w:ascii="Calibri" w:hAnsi="Calibri" w:cs="Calibri"/>
          <w:color w:val="000000"/>
          <w:spacing w:val="6"/>
          <w:sz w:val="24"/>
          <w:szCs w:val="24"/>
        </w:rPr>
        <w:t>Odvoz odpadů je možný pouze po vybraných komunikacích.</w:t>
      </w:r>
    </w:p>
    <w:p w14:paraId="5737E48E" w14:textId="77777777" w:rsidR="00B71BFE" w:rsidRPr="00CE1CB0" w:rsidRDefault="00B71BFE" w:rsidP="004C6830">
      <w:pPr>
        <w:rPr>
          <w:rFonts w:ascii="Calibri" w:hAnsi="Calibri" w:cs="Calibri"/>
          <w:sz w:val="24"/>
          <w:szCs w:val="24"/>
          <w:highlight w:val="yellow"/>
        </w:rPr>
      </w:pPr>
    </w:p>
    <w:p w14:paraId="164810ED" w14:textId="77777777" w:rsidR="00B71BFE" w:rsidRPr="00CE1CB0" w:rsidRDefault="00B71BFE" w:rsidP="00157375">
      <w:pPr>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VI.</w:t>
      </w:r>
    </w:p>
    <w:p w14:paraId="65BE18CE"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Předání a převzetí díla</w:t>
      </w:r>
    </w:p>
    <w:p w14:paraId="48CA8654" w14:textId="77777777" w:rsidR="00B71BFE" w:rsidRPr="00202076" w:rsidRDefault="00B71BFE" w:rsidP="00850D01">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Dílo bude zhotoviteli předáno v rámci závěrečného kontrolního dne.</w:t>
      </w:r>
    </w:p>
    <w:p w14:paraId="1C902926" w14:textId="548AEA32" w:rsidR="00B71BFE" w:rsidRPr="00202076" w:rsidRDefault="00B71BFE" w:rsidP="00850D01">
      <w:pPr>
        <w:numPr>
          <w:ilvl w:val="0"/>
          <w:numId w:val="31"/>
        </w:numPr>
        <w:shd w:val="clear" w:color="auto" w:fill="FFFFFF"/>
        <w:tabs>
          <w:tab w:val="left" w:pos="269"/>
        </w:tabs>
        <w:spacing w:after="240"/>
        <w:ind w:right="-137"/>
        <w:jc w:val="both"/>
        <w:rPr>
          <w:rFonts w:ascii="Calibri" w:hAnsi="Calibri" w:cs="Calibri"/>
          <w:color w:val="000000"/>
          <w:spacing w:val="6"/>
          <w:sz w:val="24"/>
          <w:szCs w:val="24"/>
        </w:rPr>
      </w:pPr>
      <w:r w:rsidRPr="00202076">
        <w:rPr>
          <w:rFonts w:ascii="Calibri" w:hAnsi="Calibri" w:cs="Calibri"/>
          <w:color w:val="000000"/>
          <w:spacing w:val="6"/>
          <w:sz w:val="24"/>
          <w:szCs w:val="24"/>
        </w:rPr>
        <w:t xml:space="preserve">O předání díla se sepíše </w:t>
      </w:r>
      <w:r w:rsidR="00B53798">
        <w:rPr>
          <w:rFonts w:ascii="Calibri" w:hAnsi="Calibri" w:cs="Calibri"/>
          <w:color w:val="000000"/>
          <w:spacing w:val="6"/>
          <w:sz w:val="24"/>
          <w:szCs w:val="24"/>
        </w:rPr>
        <w:t xml:space="preserve">zhotovitel </w:t>
      </w:r>
      <w:r w:rsidRPr="00202076">
        <w:rPr>
          <w:rFonts w:ascii="Calibri" w:hAnsi="Calibri" w:cs="Calibri"/>
          <w:color w:val="000000"/>
          <w:spacing w:val="6"/>
          <w:sz w:val="24"/>
          <w:szCs w:val="24"/>
        </w:rPr>
        <w:t>předávací protokol, který musí obsahovat zejména:</w:t>
      </w:r>
    </w:p>
    <w:p w14:paraId="6187481B" w14:textId="77777777" w:rsidR="00B71BFE" w:rsidRPr="00CE1CB0" w:rsidRDefault="00B71BFE" w:rsidP="00F3608F">
      <w:pPr>
        <w:numPr>
          <w:ilvl w:val="0"/>
          <w:numId w:val="3"/>
        </w:numPr>
        <w:shd w:val="clear" w:color="auto" w:fill="FFFFFF"/>
        <w:tabs>
          <w:tab w:val="left" w:pos="567"/>
        </w:tabs>
        <w:ind w:left="352" w:right="5"/>
        <w:jc w:val="both"/>
        <w:rPr>
          <w:rFonts w:ascii="Calibri" w:hAnsi="Calibri" w:cs="Calibri"/>
          <w:color w:val="000000"/>
          <w:sz w:val="24"/>
          <w:szCs w:val="24"/>
        </w:rPr>
      </w:pPr>
      <w:r w:rsidRPr="00CE1CB0">
        <w:rPr>
          <w:rFonts w:ascii="Calibri" w:hAnsi="Calibri" w:cs="Calibri"/>
          <w:color w:val="000000"/>
          <w:sz w:val="24"/>
          <w:szCs w:val="24"/>
        </w:rPr>
        <w:t>označení osoby zhotovitele včetně uvedení sídla a IČ,</w:t>
      </w:r>
    </w:p>
    <w:p w14:paraId="1DE62195" w14:textId="77777777" w:rsidR="00B71BFE" w:rsidRPr="00CE1CB0" w:rsidRDefault="00B71BFE" w:rsidP="00F3608F">
      <w:pPr>
        <w:numPr>
          <w:ilvl w:val="0"/>
          <w:numId w:val="3"/>
        </w:numPr>
        <w:shd w:val="clear" w:color="auto" w:fill="FFFFFF"/>
        <w:tabs>
          <w:tab w:val="left" w:pos="567"/>
        </w:tabs>
        <w:ind w:left="352" w:right="5"/>
        <w:jc w:val="both"/>
        <w:rPr>
          <w:rFonts w:ascii="Calibri" w:hAnsi="Calibri" w:cs="Calibri"/>
          <w:color w:val="000000"/>
          <w:sz w:val="24"/>
          <w:szCs w:val="24"/>
        </w:rPr>
      </w:pPr>
      <w:r w:rsidRPr="00CE1CB0">
        <w:rPr>
          <w:rFonts w:ascii="Calibri" w:hAnsi="Calibri" w:cs="Calibri"/>
          <w:color w:val="000000"/>
          <w:sz w:val="24"/>
          <w:szCs w:val="24"/>
        </w:rPr>
        <w:t>označení osoby objednatele včetně uvedení sídla a IČ,</w:t>
      </w:r>
    </w:p>
    <w:p w14:paraId="20A30894" w14:textId="77777777" w:rsidR="00B71BFE" w:rsidRPr="00CE1CB0" w:rsidRDefault="00B71BFE" w:rsidP="00F3608F">
      <w:pPr>
        <w:numPr>
          <w:ilvl w:val="0"/>
          <w:numId w:val="3"/>
        </w:numPr>
        <w:shd w:val="clear" w:color="auto" w:fill="FFFFFF"/>
        <w:tabs>
          <w:tab w:val="left" w:pos="567"/>
        </w:tabs>
        <w:ind w:left="352" w:right="5"/>
        <w:jc w:val="both"/>
        <w:rPr>
          <w:rFonts w:ascii="Calibri" w:hAnsi="Calibri" w:cs="Calibri"/>
          <w:color w:val="000000"/>
          <w:sz w:val="24"/>
          <w:szCs w:val="24"/>
        </w:rPr>
      </w:pPr>
      <w:r w:rsidRPr="00CE1CB0">
        <w:rPr>
          <w:rFonts w:ascii="Calibri" w:hAnsi="Calibri" w:cs="Calibri"/>
          <w:color w:val="000000"/>
          <w:sz w:val="24"/>
          <w:szCs w:val="24"/>
        </w:rPr>
        <w:t>označení této smlouvy včetně uvedení jejího evidenčního čísla,</w:t>
      </w:r>
    </w:p>
    <w:p w14:paraId="298CD921" w14:textId="77777777" w:rsidR="00B71BFE" w:rsidRPr="00CE1CB0" w:rsidRDefault="00B71BFE" w:rsidP="00F3608F">
      <w:pPr>
        <w:numPr>
          <w:ilvl w:val="0"/>
          <w:numId w:val="3"/>
        </w:numPr>
        <w:shd w:val="clear" w:color="auto" w:fill="FFFFFF"/>
        <w:tabs>
          <w:tab w:val="left" w:pos="567"/>
        </w:tabs>
        <w:ind w:left="352" w:right="5"/>
        <w:jc w:val="both"/>
        <w:rPr>
          <w:rFonts w:ascii="Calibri" w:hAnsi="Calibri" w:cs="Calibri"/>
          <w:color w:val="000000"/>
          <w:sz w:val="24"/>
          <w:szCs w:val="24"/>
        </w:rPr>
      </w:pPr>
      <w:r w:rsidRPr="00CE1CB0">
        <w:rPr>
          <w:rFonts w:ascii="Calibri" w:hAnsi="Calibri" w:cs="Calibri"/>
          <w:color w:val="000000"/>
          <w:spacing w:val="-1"/>
          <w:sz w:val="24"/>
          <w:szCs w:val="24"/>
        </w:rPr>
        <w:t>rozsah a předmět plnění,</w:t>
      </w:r>
    </w:p>
    <w:p w14:paraId="1B7285C8" w14:textId="77777777" w:rsidR="00B71BFE" w:rsidRPr="00CE1CB0" w:rsidRDefault="00B71BFE" w:rsidP="00F3608F">
      <w:pPr>
        <w:numPr>
          <w:ilvl w:val="0"/>
          <w:numId w:val="3"/>
        </w:numPr>
        <w:shd w:val="clear" w:color="auto" w:fill="FFFFFF"/>
        <w:tabs>
          <w:tab w:val="left" w:pos="567"/>
        </w:tabs>
        <w:ind w:left="352" w:right="5"/>
        <w:jc w:val="both"/>
        <w:rPr>
          <w:rFonts w:ascii="Calibri" w:hAnsi="Calibri" w:cs="Calibri"/>
          <w:color w:val="000000"/>
          <w:sz w:val="24"/>
          <w:szCs w:val="24"/>
        </w:rPr>
      </w:pPr>
      <w:r w:rsidRPr="00CE1CB0">
        <w:rPr>
          <w:rFonts w:ascii="Calibri" w:hAnsi="Calibri" w:cs="Calibri"/>
          <w:color w:val="000000"/>
          <w:sz w:val="24"/>
          <w:szCs w:val="24"/>
        </w:rPr>
        <w:t>název a registrační číslo projektu,</w:t>
      </w:r>
    </w:p>
    <w:p w14:paraId="13830561" w14:textId="77777777" w:rsidR="00B71BFE" w:rsidRPr="00CE1CB0" w:rsidRDefault="00B71BFE" w:rsidP="00F3608F">
      <w:pPr>
        <w:numPr>
          <w:ilvl w:val="0"/>
          <w:numId w:val="3"/>
        </w:numPr>
        <w:shd w:val="clear" w:color="auto" w:fill="FFFFFF"/>
        <w:tabs>
          <w:tab w:val="left" w:pos="567"/>
        </w:tabs>
        <w:ind w:left="352" w:right="5"/>
        <w:jc w:val="both"/>
        <w:rPr>
          <w:rFonts w:ascii="Calibri" w:hAnsi="Calibri" w:cs="Calibri"/>
          <w:color w:val="000000"/>
          <w:sz w:val="24"/>
          <w:szCs w:val="24"/>
        </w:rPr>
      </w:pPr>
      <w:r w:rsidRPr="00CE1CB0">
        <w:rPr>
          <w:rFonts w:ascii="Calibri" w:hAnsi="Calibri" w:cs="Calibri"/>
          <w:color w:val="000000"/>
          <w:spacing w:val="-1"/>
          <w:sz w:val="24"/>
          <w:szCs w:val="24"/>
        </w:rPr>
        <w:t>čas a místo předání díla,</w:t>
      </w:r>
    </w:p>
    <w:p w14:paraId="247204CD" w14:textId="77777777" w:rsidR="00B71BFE" w:rsidRPr="00CE1CB0" w:rsidRDefault="00B71BFE" w:rsidP="00F3608F">
      <w:pPr>
        <w:numPr>
          <w:ilvl w:val="0"/>
          <w:numId w:val="3"/>
        </w:numPr>
        <w:shd w:val="clear" w:color="auto" w:fill="FFFFFF"/>
        <w:tabs>
          <w:tab w:val="left" w:pos="567"/>
        </w:tabs>
        <w:ind w:left="691" w:right="5" w:hanging="341"/>
        <w:jc w:val="both"/>
        <w:rPr>
          <w:rFonts w:ascii="Calibri" w:hAnsi="Calibri" w:cs="Calibri"/>
          <w:color w:val="000000"/>
          <w:sz w:val="24"/>
          <w:szCs w:val="24"/>
        </w:rPr>
      </w:pPr>
      <w:r w:rsidRPr="00CE1CB0">
        <w:rPr>
          <w:rFonts w:ascii="Calibri" w:hAnsi="Calibri" w:cs="Calibri"/>
          <w:color w:val="000000"/>
          <w:spacing w:val="5"/>
          <w:sz w:val="24"/>
          <w:szCs w:val="24"/>
        </w:rPr>
        <w:lastRenderedPageBreak/>
        <w:t>jména a vlastnoruční podpis osob odpovědných za plnění této smlouvy a vlastníků</w:t>
      </w:r>
      <w:r w:rsidRPr="00CE1CB0">
        <w:rPr>
          <w:rFonts w:ascii="Calibri" w:hAnsi="Calibri" w:cs="Calibri"/>
          <w:color w:val="000000"/>
          <w:spacing w:val="-2"/>
          <w:sz w:val="24"/>
          <w:szCs w:val="24"/>
        </w:rPr>
        <w:t> pozemků,</w:t>
      </w:r>
    </w:p>
    <w:p w14:paraId="452EE68B" w14:textId="77777777" w:rsidR="00B71BFE" w:rsidRPr="00CE1CB0" w:rsidRDefault="00B71BFE" w:rsidP="00F3608F">
      <w:pPr>
        <w:numPr>
          <w:ilvl w:val="0"/>
          <w:numId w:val="3"/>
        </w:numPr>
        <w:shd w:val="clear" w:color="auto" w:fill="FFFFFF"/>
        <w:tabs>
          <w:tab w:val="left" w:pos="567"/>
        </w:tabs>
        <w:spacing w:after="80"/>
        <w:ind w:left="691" w:right="5" w:hanging="341"/>
        <w:jc w:val="both"/>
        <w:rPr>
          <w:rFonts w:ascii="Calibri" w:hAnsi="Calibri" w:cs="Calibri"/>
          <w:color w:val="000000"/>
          <w:sz w:val="24"/>
          <w:szCs w:val="24"/>
        </w:rPr>
      </w:pPr>
      <w:r w:rsidRPr="00CE1CB0">
        <w:rPr>
          <w:rFonts w:ascii="Calibri" w:hAnsi="Calibri" w:cs="Calibri"/>
          <w:color w:val="000000"/>
          <w:spacing w:val="2"/>
          <w:sz w:val="24"/>
          <w:szCs w:val="24"/>
        </w:rPr>
        <w:t>oznámení objednatele dle odst. 4, pokud objednatel provede prohlídku díla přímo při</w:t>
      </w:r>
      <w:r w:rsidRPr="00CE1CB0">
        <w:rPr>
          <w:rFonts w:ascii="Calibri" w:hAnsi="Calibri" w:cs="Calibri"/>
          <w:color w:val="000000"/>
          <w:sz w:val="24"/>
          <w:szCs w:val="24"/>
        </w:rPr>
        <w:t> jeho předání.</w:t>
      </w:r>
    </w:p>
    <w:p w14:paraId="334F3392" w14:textId="77777777" w:rsidR="00B71BFE" w:rsidRPr="00202076" w:rsidRDefault="00B71BFE" w:rsidP="00202076">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Zhotovitel se zavazuje umožnit objednateli prohlídku dokončeného díla.</w:t>
      </w:r>
    </w:p>
    <w:p w14:paraId="007A300D" w14:textId="77777777" w:rsidR="00B71BFE" w:rsidRPr="00202076" w:rsidRDefault="00B71BFE" w:rsidP="00202076">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Objednatel se zavazuje provést prohlídku předaného díla nejpozději do 10 pracovních dnů ode dne oznámení zhotovitele, že ukončil všechny práce na místě plnění a v této lhůtě oznámit zhotoviteli případné výhrady k předanému dílu. Pokud objednatel v uvedené lhůtě oznámí zhotoviteli, že nemá výhrady, nebo žádné výhrady neoznámí, má se za to, že objednatel dílo akceptuje bez výhrad a že dílo převzal.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6A920530" w14:textId="77777777" w:rsidR="00B71BFE" w:rsidRPr="00202076" w:rsidRDefault="00B71BFE" w:rsidP="00202076">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Objednatel je oprávněn odmítnout převzetí díla také tehdy, pokud zhotovitel nevyzve objednatele k převzetí díla včas dle článku IV. odst. 1 této smlouvy.</w:t>
      </w:r>
    </w:p>
    <w:p w14:paraId="7EDDF18E" w14:textId="77777777" w:rsidR="00B71BFE" w:rsidRPr="00202076" w:rsidRDefault="00B71BFE" w:rsidP="00202076">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Oznámení o výhradách a oznámení o odmítnutí díla musí obsahovat popis vad díla a právo, které objednatel v důsledku vady díla uplatňuje.</w:t>
      </w:r>
    </w:p>
    <w:p w14:paraId="2388C834" w14:textId="77777777" w:rsidR="00B71BFE" w:rsidRPr="00202076" w:rsidRDefault="00B71BFE" w:rsidP="00202076">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 xml:space="preserve">Zhotovitel se zavazuje bezplatně odstranit oznámené vady ve lhůtě dle článku IX. této smlouvy. </w:t>
      </w:r>
    </w:p>
    <w:p w14:paraId="517530DB" w14:textId="77777777" w:rsidR="00B71BFE" w:rsidRPr="00202076" w:rsidRDefault="00B71BFE" w:rsidP="00202076">
      <w:pPr>
        <w:numPr>
          <w:ilvl w:val="0"/>
          <w:numId w:val="31"/>
        </w:numPr>
        <w:shd w:val="clear" w:color="auto" w:fill="FFFFFF"/>
        <w:tabs>
          <w:tab w:val="left" w:pos="269"/>
        </w:tabs>
        <w:spacing w:after="240"/>
        <w:ind w:left="269" w:right="-137" w:hanging="269"/>
        <w:jc w:val="both"/>
        <w:rPr>
          <w:rFonts w:ascii="Calibri" w:hAnsi="Calibri" w:cs="Calibri"/>
          <w:color w:val="000000"/>
          <w:spacing w:val="6"/>
          <w:sz w:val="24"/>
          <w:szCs w:val="24"/>
        </w:rPr>
      </w:pPr>
      <w:r w:rsidRPr="00202076">
        <w:rPr>
          <w:rFonts w:ascii="Calibri" w:hAnsi="Calibri" w:cs="Calibri"/>
          <w:color w:val="000000"/>
          <w:spacing w:val="6"/>
          <w:sz w:val="24"/>
          <w:szCs w:val="24"/>
        </w:rPr>
        <w:t>Pro opětovné předání díla se výše uvedený postup uplatní obdobně.</w:t>
      </w:r>
    </w:p>
    <w:p w14:paraId="17E023B8" w14:textId="77777777" w:rsidR="00B71BFE" w:rsidRPr="00CE1CB0" w:rsidRDefault="00B71BFE" w:rsidP="006F483C">
      <w:pPr>
        <w:shd w:val="clear" w:color="auto" w:fill="FFFFFF"/>
        <w:tabs>
          <w:tab w:val="left" w:pos="269"/>
        </w:tabs>
        <w:spacing w:after="240"/>
        <w:ind w:right="-137"/>
        <w:jc w:val="both"/>
        <w:rPr>
          <w:rFonts w:ascii="Calibri" w:hAnsi="Calibri" w:cs="Calibri"/>
          <w:color w:val="000000"/>
          <w:spacing w:val="4"/>
          <w:sz w:val="24"/>
          <w:szCs w:val="24"/>
        </w:rPr>
      </w:pPr>
    </w:p>
    <w:p w14:paraId="0CC6FB60"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VII.</w:t>
      </w:r>
    </w:p>
    <w:p w14:paraId="48A647D3"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Práva a povinnosti smluvních stran</w:t>
      </w:r>
    </w:p>
    <w:p w14:paraId="2E1E3B1A" w14:textId="77777777"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se zavazuje provést dílo s odbornou péčí a obstarat vše, co je k provedení díla potřeba. Zhotovitel se zavazuje provést dílo v souladu s podklady k veřejné zakázce a je povinen zajistit, aby dílo odpovídalo obecně platným právním předpisům ČR, ve smlouvě uvedeným dokumentům a příslušným technickým normám, jejichž závaznost si smluvní strany tímto sjednávají.</w:t>
      </w:r>
    </w:p>
    <w:p w14:paraId="58CE18EE" w14:textId="77777777"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je povinen po celou dobu provádění plnění podle této smlouvy disponovat potřebnou kvalifikací a plnit dílo osobami, které byly uvedeny v nabídce podané v zadávacím řízení. Zhotovitel je na žádost objednatele povinen existenci skutečností prokazujících potřebnou kvalifikaci objednateli prokázat ve lhůtě stanovené objednatelem a způsobem dle požadavku objednatele.</w:t>
      </w:r>
    </w:p>
    <w:p w14:paraId="759F3D0C" w14:textId="77777777"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lastRenderedPageBreak/>
        <w:t>Zhotovitel se zavazuje neprodleně informovat objednatele o všech skutečnostech, které by mu mohly způsobit finanční, nebo jinou újmu, o překážkách, které by mohly ohrozit termíny stanovené touto smlouvou a o vadách předaného díla.</w:t>
      </w:r>
    </w:p>
    <w:p w14:paraId="78F5E659" w14:textId="77777777"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je povinen poskytnout všem oprávněným osobám nezbytnou součinnost pro výkon finanční kontroly ve smyslu ustanovení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0C92E13E" w14:textId="77777777"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79D7B334" w14:textId="3BB564FB"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je povinen dodržovat pravidla publicity, resp. poskytnout nezbytnou součinnost objednateli k jejich provádění, v rozsahu vyplývajícím z příslušných právních předpisů a uvedeným na webových stránkách www.sfzp.cz a www.</w:t>
      </w:r>
      <w:r w:rsidR="002563D0">
        <w:rPr>
          <w:rFonts w:ascii="Calibri" w:hAnsi="Calibri" w:cs="Calibri"/>
          <w:color w:val="000000"/>
          <w:spacing w:val="6"/>
          <w:sz w:val="24"/>
          <w:szCs w:val="24"/>
        </w:rPr>
        <w:t>op</w:t>
      </w:r>
      <w:r w:rsidRPr="002563D0">
        <w:rPr>
          <w:rFonts w:ascii="Calibri" w:hAnsi="Calibri" w:cs="Calibri"/>
          <w:color w:val="000000"/>
          <w:spacing w:val="6"/>
          <w:sz w:val="24"/>
          <w:szCs w:val="24"/>
        </w:rPr>
        <w:t>zp.cz.</w:t>
      </w:r>
    </w:p>
    <w:p w14:paraId="6302CE1F" w14:textId="1F40FB29"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Dílo může zhotov</w:t>
      </w:r>
      <w:r w:rsidR="004D5A98">
        <w:rPr>
          <w:rFonts w:ascii="Calibri" w:hAnsi="Calibri" w:cs="Calibri"/>
          <w:color w:val="000000"/>
          <w:spacing w:val="6"/>
          <w:sz w:val="24"/>
          <w:szCs w:val="24"/>
        </w:rPr>
        <w:t>itel provést prostřednictvím pod</w:t>
      </w:r>
      <w:r w:rsidRPr="002563D0">
        <w:rPr>
          <w:rFonts w:ascii="Calibri" w:hAnsi="Calibri" w:cs="Calibri"/>
          <w:color w:val="000000"/>
          <w:spacing w:val="6"/>
          <w:sz w:val="24"/>
          <w:szCs w:val="24"/>
        </w:rPr>
        <w:t xml:space="preserve">dodavatelů s předchozím souhlasem objednatele, odpovídá však, jako by plnil sám. Zhotovitel </w:t>
      </w:r>
      <w:r w:rsidR="00907D64">
        <w:rPr>
          <w:rFonts w:ascii="Calibri" w:hAnsi="Calibri" w:cs="Calibri"/>
          <w:color w:val="000000"/>
          <w:spacing w:val="6"/>
          <w:sz w:val="24"/>
          <w:szCs w:val="24"/>
        </w:rPr>
        <w:t>je však povinen každou změnu pod</w:t>
      </w:r>
      <w:r w:rsidRPr="002563D0">
        <w:rPr>
          <w:rFonts w:ascii="Calibri" w:hAnsi="Calibri" w:cs="Calibri"/>
          <w:color w:val="000000"/>
          <w:spacing w:val="6"/>
          <w:sz w:val="24"/>
          <w:szCs w:val="24"/>
        </w:rPr>
        <w:t>dodavateli oznámit zadavateli, včetně jeho podílu na plnění veřejné zakázky.</w:t>
      </w:r>
    </w:p>
    <w:p w14:paraId="7DAA5B64" w14:textId="02CFD50C"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Z</w:t>
      </w:r>
      <w:r w:rsidR="004D5A98">
        <w:rPr>
          <w:rFonts w:ascii="Calibri" w:hAnsi="Calibri" w:cs="Calibri"/>
          <w:color w:val="000000"/>
          <w:spacing w:val="6"/>
          <w:sz w:val="24"/>
          <w:szCs w:val="24"/>
        </w:rPr>
        <w:t>hotovitel je oprávněn změnit pod</w:t>
      </w:r>
      <w:r w:rsidRPr="002563D0">
        <w:rPr>
          <w:rFonts w:ascii="Calibri" w:hAnsi="Calibri" w:cs="Calibri"/>
          <w:color w:val="000000"/>
          <w:spacing w:val="6"/>
          <w:sz w:val="24"/>
          <w:szCs w:val="24"/>
        </w:rPr>
        <w:t>dodavatele, pomocí něhož prokázal část splnění kvalifikace v rámci veřejné zakázky jen z vážných objektivních důvodů a s předchozím písemným souhlas</w:t>
      </w:r>
      <w:r w:rsidR="00907D64">
        <w:rPr>
          <w:rFonts w:ascii="Calibri" w:hAnsi="Calibri" w:cs="Calibri"/>
          <w:color w:val="000000"/>
          <w:spacing w:val="6"/>
          <w:sz w:val="24"/>
          <w:szCs w:val="24"/>
        </w:rPr>
        <w:t>em objednatele, přičemž nový pod</w:t>
      </w:r>
      <w:r w:rsidRPr="002563D0">
        <w:rPr>
          <w:rFonts w:ascii="Calibri" w:hAnsi="Calibri" w:cs="Calibri"/>
          <w:color w:val="000000"/>
          <w:spacing w:val="6"/>
          <w:sz w:val="24"/>
          <w:szCs w:val="24"/>
        </w:rPr>
        <w:t xml:space="preserve">dodavatel musí disponovat kvalifikací ve stejném či větším rozsahu, který původní </w:t>
      </w:r>
      <w:r w:rsidR="00907D64">
        <w:rPr>
          <w:rFonts w:ascii="Calibri" w:hAnsi="Calibri" w:cs="Calibri"/>
          <w:color w:val="000000"/>
          <w:spacing w:val="6"/>
          <w:sz w:val="24"/>
          <w:szCs w:val="24"/>
        </w:rPr>
        <w:t>pod</w:t>
      </w:r>
      <w:r w:rsidRPr="002563D0">
        <w:rPr>
          <w:rFonts w:ascii="Calibri" w:hAnsi="Calibri" w:cs="Calibri"/>
          <w:color w:val="000000"/>
          <w:spacing w:val="6"/>
          <w:sz w:val="24"/>
          <w:szCs w:val="24"/>
        </w:rPr>
        <w:t xml:space="preserve">dodavatel prokázal za zhotovitele. Má-li být část veřejné zakázky realizována prostřednictvím </w:t>
      </w:r>
      <w:r w:rsidR="00907D64">
        <w:rPr>
          <w:rFonts w:ascii="Calibri" w:hAnsi="Calibri" w:cs="Calibri"/>
          <w:color w:val="000000"/>
          <w:spacing w:val="6"/>
          <w:sz w:val="24"/>
          <w:szCs w:val="24"/>
        </w:rPr>
        <w:t>pod</w:t>
      </w:r>
      <w:r w:rsidRPr="002563D0">
        <w:rPr>
          <w:rFonts w:ascii="Calibri" w:hAnsi="Calibri" w:cs="Calibri"/>
          <w:color w:val="000000"/>
          <w:spacing w:val="6"/>
          <w:sz w:val="24"/>
          <w:szCs w:val="24"/>
        </w:rPr>
        <w:t xml:space="preserve">dodavatele, který za zhotovitele prokázal určitou část kvalifikace, musí se </w:t>
      </w:r>
      <w:r w:rsidR="00907D64">
        <w:rPr>
          <w:rFonts w:ascii="Calibri" w:hAnsi="Calibri" w:cs="Calibri"/>
          <w:color w:val="000000"/>
          <w:spacing w:val="6"/>
          <w:sz w:val="24"/>
          <w:szCs w:val="24"/>
        </w:rPr>
        <w:t>pod</w:t>
      </w:r>
      <w:r w:rsidRPr="002563D0">
        <w:rPr>
          <w:rFonts w:ascii="Calibri" w:hAnsi="Calibri" w:cs="Calibri"/>
          <w:color w:val="000000"/>
          <w:spacing w:val="6"/>
          <w:sz w:val="24"/>
          <w:szCs w:val="24"/>
        </w:rPr>
        <w:t xml:space="preserve">dodavatel podílet na plnění veřejné zakázky v tom rozsahu, v jakém se k tomu zavázal ve smlouvě se zhotovitelem a v jakém prokázal kvalifikaci. </w:t>
      </w:r>
    </w:p>
    <w:p w14:paraId="0B810D42" w14:textId="77777777" w:rsidR="00B71BFE" w:rsidRPr="002563D0" w:rsidRDefault="00B71BFE" w:rsidP="002563D0">
      <w:pPr>
        <w:numPr>
          <w:ilvl w:val="0"/>
          <w:numId w:val="32"/>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2563D0">
        <w:rPr>
          <w:rFonts w:ascii="Calibri" w:hAnsi="Calibri" w:cs="Calibri"/>
          <w:color w:val="000000"/>
          <w:spacing w:val="6"/>
          <w:sz w:val="24"/>
          <w:szCs w:val="24"/>
        </w:rPr>
        <w:t xml:space="preserve">Zhotovitel je povinen mít po celou dobu provádění plnění podle této smlouvy sjednané pojištění odpovědnosti za škodu způsobenou při výkonu své činnosti třetím osobám </w:t>
      </w:r>
      <w:bookmarkStart w:id="0" w:name="_GoBack"/>
      <w:r w:rsidRPr="002563D0">
        <w:rPr>
          <w:rFonts w:ascii="Calibri" w:hAnsi="Calibri" w:cs="Calibri"/>
          <w:color w:val="000000"/>
          <w:spacing w:val="6"/>
          <w:sz w:val="24"/>
          <w:szCs w:val="24"/>
        </w:rPr>
        <w:t>pojis</w:t>
      </w:r>
      <w:bookmarkEnd w:id="0"/>
      <w:r w:rsidRPr="002563D0">
        <w:rPr>
          <w:rFonts w:ascii="Calibri" w:hAnsi="Calibri" w:cs="Calibri"/>
          <w:color w:val="000000"/>
          <w:spacing w:val="6"/>
          <w:sz w:val="24"/>
          <w:szCs w:val="24"/>
        </w:rPr>
        <w:t>tným plněním ve výši nejméně 20.000.000,- Kč (slovy: dvacet milionů korun českých) na pojistnou událost. Zhotovitel je na žádost objednatele povinen předložit doklad o existenci pojištění ve lhůtě stanovené objednatelem.</w:t>
      </w:r>
    </w:p>
    <w:p w14:paraId="70E64F40" w14:textId="77777777" w:rsidR="00B71BFE" w:rsidRPr="002563D0" w:rsidRDefault="00B71BFE" w:rsidP="002563D0">
      <w:pPr>
        <w:numPr>
          <w:ilvl w:val="0"/>
          <w:numId w:val="32"/>
        </w:numPr>
        <w:shd w:val="clear" w:color="auto" w:fill="FFFFFF"/>
        <w:tabs>
          <w:tab w:val="left" w:pos="283"/>
        </w:tabs>
        <w:spacing w:after="240"/>
        <w:ind w:left="398" w:right="-137" w:hanging="398"/>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je povinen před poslední fakturací provést záznam do databáze SEKM II (Systém evidence kontaminovaných míst) včetně hodnocení priority lokality.</w:t>
      </w:r>
    </w:p>
    <w:p w14:paraId="4E7B45E2" w14:textId="77777777" w:rsidR="00B71BFE" w:rsidRPr="002563D0" w:rsidRDefault="00B71BFE" w:rsidP="002563D0">
      <w:pPr>
        <w:numPr>
          <w:ilvl w:val="0"/>
          <w:numId w:val="32"/>
        </w:numPr>
        <w:shd w:val="clear" w:color="auto" w:fill="FFFFFF"/>
        <w:tabs>
          <w:tab w:val="left" w:pos="283"/>
        </w:tabs>
        <w:spacing w:after="240"/>
        <w:ind w:left="398" w:right="-137" w:hanging="398"/>
        <w:jc w:val="both"/>
        <w:rPr>
          <w:rFonts w:ascii="Calibri" w:hAnsi="Calibri" w:cs="Calibri"/>
          <w:color w:val="000000"/>
          <w:spacing w:val="6"/>
          <w:sz w:val="24"/>
          <w:szCs w:val="24"/>
        </w:rPr>
      </w:pPr>
      <w:r w:rsidRPr="002563D0">
        <w:rPr>
          <w:rFonts w:ascii="Calibri" w:hAnsi="Calibri" w:cs="Calibri"/>
          <w:color w:val="000000"/>
          <w:spacing w:val="6"/>
          <w:sz w:val="24"/>
          <w:szCs w:val="24"/>
        </w:rPr>
        <w:t>Zhotovitel je povinen před zahájením plnění díla dohodnout s vlastníky pozemků technické a organizační podmínky pro využívání místa plnění a tuto písemnou dohodu o součinnosti předložit objednateli před zahájením prací.</w:t>
      </w:r>
    </w:p>
    <w:p w14:paraId="6A34BDD9" w14:textId="77777777" w:rsidR="00B71BFE" w:rsidRPr="00CE1CB0" w:rsidRDefault="00B71BFE" w:rsidP="00456E4B">
      <w:pPr>
        <w:shd w:val="clear" w:color="auto" w:fill="FFFFFF"/>
        <w:ind w:right="2818"/>
        <w:rPr>
          <w:rFonts w:ascii="Calibri" w:hAnsi="Calibri" w:cs="Calibri"/>
          <w:bCs/>
          <w:color w:val="000000"/>
          <w:spacing w:val="5"/>
          <w:sz w:val="24"/>
          <w:szCs w:val="24"/>
        </w:rPr>
      </w:pPr>
    </w:p>
    <w:p w14:paraId="04642A5E"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VIII.</w:t>
      </w:r>
    </w:p>
    <w:p w14:paraId="11BA0748"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Cena za dílo a platební podmínky</w:t>
      </w:r>
    </w:p>
    <w:p w14:paraId="28B6124D" w14:textId="77777777" w:rsidR="00B71BFE" w:rsidRPr="002563D0" w:rsidRDefault="00B71BFE" w:rsidP="00850D01">
      <w:pPr>
        <w:numPr>
          <w:ilvl w:val="0"/>
          <w:numId w:val="33"/>
        </w:numPr>
        <w:shd w:val="clear" w:color="auto" w:fill="FFFFFF"/>
        <w:tabs>
          <w:tab w:val="left" w:pos="284"/>
        </w:tabs>
        <w:spacing w:after="240"/>
        <w:ind w:left="139" w:right="-137"/>
        <w:jc w:val="both"/>
        <w:rPr>
          <w:rFonts w:ascii="Calibri" w:hAnsi="Calibri" w:cs="Calibri"/>
          <w:color w:val="000000"/>
          <w:spacing w:val="6"/>
          <w:sz w:val="24"/>
          <w:szCs w:val="24"/>
        </w:rPr>
      </w:pPr>
      <w:r w:rsidRPr="002563D0">
        <w:rPr>
          <w:rFonts w:ascii="Calibri" w:hAnsi="Calibri" w:cs="Calibri"/>
          <w:color w:val="000000"/>
          <w:spacing w:val="6"/>
          <w:sz w:val="24"/>
          <w:szCs w:val="24"/>
        </w:rPr>
        <w:t>Cena za dílo je smluvními stranami sjednána ve výši:</w:t>
      </w:r>
    </w:p>
    <w:p w14:paraId="6BE8CFD7" w14:textId="77777777" w:rsidR="00B71BFE" w:rsidRPr="00FB6D4D" w:rsidRDefault="00B71BFE" w:rsidP="004C6830">
      <w:pPr>
        <w:shd w:val="clear" w:color="auto" w:fill="FFFFFF"/>
        <w:tabs>
          <w:tab w:val="left" w:pos="3538"/>
          <w:tab w:val="left" w:leader="dot" w:pos="5410"/>
          <w:tab w:val="left" w:leader="dot" w:pos="8064"/>
        </w:tabs>
        <w:spacing w:before="158"/>
        <w:ind w:left="408"/>
        <w:jc w:val="both"/>
        <w:rPr>
          <w:rFonts w:ascii="Calibri" w:hAnsi="Calibri" w:cs="Calibri"/>
          <w:sz w:val="24"/>
          <w:szCs w:val="24"/>
          <w:highlight w:val="cyan"/>
        </w:rPr>
      </w:pPr>
      <w:r w:rsidRPr="00FB6D4D">
        <w:rPr>
          <w:rFonts w:ascii="Calibri" w:hAnsi="Calibri" w:cs="Calibri"/>
          <w:color w:val="000000"/>
          <w:spacing w:val="-1"/>
          <w:sz w:val="24"/>
          <w:szCs w:val="24"/>
          <w:highlight w:val="cyan"/>
        </w:rPr>
        <w:t>Celková cena</w:t>
      </w:r>
      <w:r w:rsidRPr="00FB6D4D">
        <w:rPr>
          <w:rFonts w:ascii="Calibri" w:hAnsi="Calibri" w:cs="Calibri"/>
          <w:color w:val="000000"/>
          <w:sz w:val="24"/>
          <w:szCs w:val="24"/>
          <w:highlight w:val="cyan"/>
        </w:rPr>
        <w:tab/>
      </w:r>
      <w:r w:rsidRPr="00FB6D4D">
        <w:rPr>
          <w:rFonts w:ascii="Calibri" w:hAnsi="Calibri" w:cs="Calibri"/>
          <w:color w:val="000000"/>
          <w:sz w:val="24"/>
          <w:szCs w:val="24"/>
          <w:highlight w:val="cyan"/>
        </w:rPr>
        <w:tab/>
      </w:r>
      <w:r w:rsidRPr="00FB6D4D">
        <w:rPr>
          <w:rFonts w:ascii="Calibri" w:hAnsi="Calibri" w:cs="Calibri"/>
          <w:color w:val="000000"/>
          <w:spacing w:val="-4"/>
          <w:sz w:val="24"/>
          <w:szCs w:val="24"/>
          <w:highlight w:val="cyan"/>
        </w:rPr>
        <w:t>slovy:</w:t>
      </w:r>
      <w:r w:rsidRPr="00FB6D4D">
        <w:rPr>
          <w:rFonts w:ascii="Calibri" w:hAnsi="Calibri" w:cs="Calibri"/>
          <w:color w:val="000000"/>
          <w:sz w:val="24"/>
          <w:szCs w:val="24"/>
          <w:highlight w:val="cyan"/>
        </w:rPr>
        <w:tab/>
      </w:r>
    </w:p>
    <w:p w14:paraId="5D7A49F7" w14:textId="77777777" w:rsidR="00B71BFE" w:rsidRPr="00FB6D4D" w:rsidRDefault="00B71BFE" w:rsidP="004C6830">
      <w:pPr>
        <w:shd w:val="clear" w:color="auto" w:fill="FFFFFF"/>
        <w:spacing w:before="34"/>
        <w:ind w:left="398"/>
        <w:jc w:val="both"/>
        <w:rPr>
          <w:rFonts w:ascii="Calibri" w:hAnsi="Calibri" w:cs="Calibri"/>
          <w:sz w:val="24"/>
          <w:szCs w:val="24"/>
          <w:highlight w:val="cyan"/>
        </w:rPr>
      </w:pPr>
      <w:r w:rsidRPr="00FB6D4D">
        <w:rPr>
          <w:rFonts w:ascii="Calibri" w:hAnsi="Calibri" w:cs="Calibri"/>
          <w:color w:val="000000"/>
          <w:sz w:val="24"/>
          <w:szCs w:val="24"/>
          <w:highlight w:val="cyan"/>
        </w:rPr>
        <w:t>bez DPH</w:t>
      </w:r>
    </w:p>
    <w:p w14:paraId="37746112" w14:textId="77777777" w:rsidR="00B71BFE" w:rsidRPr="00CE1CB0" w:rsidRDefault="00B71BFE" w:rsidP="004C6830">
      <w:pPr>
        <w:shd w:val="clear" w:color="auto" w:fill="FFFFFF"/>
        <w:tabs>
          <w:tab w:val="left" w:pos="3538"/>
          <w:tab w:val="left" w:leader="dot" w:pos="5410"/>
        </w:tabs>
        <w:ind w:left="408"/>
        <w:jc w:val="both"/>
        <w:rPr>
          <w:rFonts w:ascii="Calibri" w:hAnsi="Calibri" w:cs="Calibri"/>
          <w:b/>
          <w:bCs/>
          <w:color w:val="000000"/>
          <w:spacing w:val="-1"/>
          <w:sz w:val="24"/>
          <w:szCs w:val="24"/>
          <w:highlight w:val="yellow"/>
        </w:rPr>
      </w:pPr>
    </w:p>
    <w:p w14:paraId="06BCCF4D" w14:textId="77777777" w:rsidR="00B71BFE" w:rsidRPr="00CE1CB0" w:rsidRDefault="00B71BFE" w:rsidP="006B786B">
      <w:pPr>
        <w:shd w:val="clear" w:color="auto" w:fill="FFFFFF"/>
        <w:tabs>
          <w:tab w:val="left" w:leader="dot" w:pos="5410"/>
        </w:tabs>
        <w:spacing w:after="240"/>
        <w:ind w:left="408"/>
        <w:jc w:val="both"/>
        <w:rPr>
          <w:rFonts w:ascii="Calibri" w:hAnsi="Calibri" w:cs="Calibri"/>
          <w:color w:val="000000"/>
          <w:spacing w:val="-1"/>
          <w:sz w:val="24"/>
          <w:szCs w:val="24"/>
        </w:rPr>
      </w:pPr>
      <w:r w:rsidRPr="00FB6D4D">
        <w:rPr>
          <w:rFonts w:ascii="Calibri" w:hAnsi="Calibri" w:cs="Calibri"/>
          <w:b/>
          <w:bCs/>
          <w:color w:val="000000"/>
          <w:spacing w:val="-1"/>
          <w:sz w:val="24"/>
          <w:szCs w:val="24"/>
          <w:highlight w:val="cyan"/>
        </w:rPr>
        <w:t xml:space="preserve">Celková </w:t>
      </w:r>
      <w:r w:rsidRPr="00FB6D4D">
        <w:rPr>
          <w:rFonts w:ascii="Calibri" w:hAnsi="Calibri" w:cs="Calibri"/>
          <w:b/>
          <w:bCs/>
          <w:color w:val="000000"/>
          <w:sz w:val="24"/>
          <w:szCs w:val="24"/>
          <w:highlight w:val="cyan"/>
        </w:rPr>
        <w:t>cena</w:t>
      </w:r>
      <w:r w:rsidRPr="00FB6D4D">
        <w:rPr>
          <w:rFonts w:ascii="Calibri" w:hAnsi="Calibri" w:cs="Calibri"/>
          <w:b/>
          <w:bCs/>
          <w:color w:val="000000"/>
          <w:spacing w:val="-1"/>
          <w:sz w:val="24"/>
          <w:szCs w:val="24"/>
          <w:highlight w:val="cyan"/>
        </w:rPr>
        <w:tab/>
      </w:r>
      <w:r w:rsidRPr="00FB6D4D">
        <w:rPr>
          <w:rFonts w:ascii="Calibri" w:hAnsi="Calibri" w:cs="Calibri"/>
          <w:color w:val="000000"/>
          <w:spacing w:val="-1"/>
          <w:sz w:val="24"/>
          <w:szCs w:val="24"/>
          <w:highlight w:val="cyan"/>
        </w:rPr>
        <w:t>slovy:………………………</w:t>
      </w:r>
    </w:p>
    <w:p w14:paraId="146975B2" w14:textId="77777777" w:rsidR="00B71BFE" w:rsidRPr="00CE1CB0" w:rsidRDefault="00B71BFE" w:rsidP="006B786B">
      <w:pPr>
        <w:shd w:val="clear" w:color="auto" w:fill="FFFFFF"/>
        <w:tabs>
          <w:tab w:val="left" w:leader="dot" w:pos="5410"/>
        </w:tabs>
        <w:spacing w:after="240"/>
        <w:ind w:left="408"/>
        <w:jc w:val="both"/>
        <w:rPr>
          <w:rFonts w:ascii="Calibri" w:hAnsi="Calibri" w:cs="Calibri"/>
          <w:color w:val="000000"/>
          <w:spacing w:val="-11"/>
          <w:sz w:val="24"/>
          <w:szCs w:val="24"/>
        </w:rPr>
      </w:pPr>
      <w:r w:rsidRPr="00157375">
        <w:rPr>
          <w:rFonts w:ascii="Calibri" w:hAnsi="Calibri" w:cs="Calibri"/>
          <w:b/>
          <w:bCs/>
          <w:color w:val="000000"/>
          <w:spacing w:val="2"/>
          <w:sz w:val="24"/>
          <w:szCs w:val="24"/>
        </w:rPr>
        <w:t>s DPH</w:t>
      </w:r>
      <w:r w:rsidRPr="00157375">
        <w:rPr>
          <w:rFonts w:ascii="Calibri" w:hAnsi="Calibri" w:cs="Calibri"/>
          <w:bCs/>
          <w:color w:val="000000"/>
          <w:spacing w:val="2"/>
          <w:sz w:val="24"/>
          <w:szCs w:val="24"/>
        </w:rPr>
        <w:t>,</w:t>
      </w:r>
      <w:r w:rsidRPr="00157375">
        <w:rPr>
          <w:rFonts w:ascii="Calibri" w:hAnsi="Calibri" w:cs="Calibri"/>
          <w:b/>
          <w:bCs/>
          <w:color w:val="000000"/>
          <w:spacing w:val="2"/>
          <w:sz w:val="24"/>
          <w:szCs w:val="24"/>
        </w:rPr>
        <w:t xml:space="preserve"> </w:t>
      </w:r>
      <w:r w:rsidRPr="00157375">
        <w:rPr>
          <w:rFonts w:ascii="Calibri" w:hAnsi="Calibri" w:cs="Calibri"/>
          <w:color w:val="000000"/>
          <w:spacing w:val="2"/>
          <w:sz w:val="24"/>
          <w:szCs w:val="24"/>
        </w:rPr>
        <w:t xml:space="preserve">jejíž </w:t>
      </w:r>
      <w:r w:rsidRPr="00157375">
        <w:rPr>
          <w:rFonts w:ascii="Calibri" w:hAnsi="Calibri" w:cs="Calibri"/>
          <w:color w:val="000000"/>
          <w:spacing w:val="9"/>
          <w:sz w:val="24"/>
          <w:szCs w:val="24"/>
        </w:rPr>
        <w:t xml:space="preserve">sazba ke dni uzavření </w:t>
      </w:r>
      <w:r w:rsidRPr="00157375">
        <w:rPr>
          <w:rFonts w:ascii="Calibri" w:hAnsi="Calibri" w:cs="Calibri"/>
          <w:color w:val="000000"/>
          <w:spacing w:val="2"/>
          <w:sz w:val="24"/>
          <w:szCs w:val="24"/>
        </w:rPr>
        <w:t xml:space="preserve">této smlouvy </w:t>
      </w:r>
      <w:r w:rsidRPr="00FB6D4D">
        <w:rPr>
          <w:rFonts w:ascii="Calibri" w:hAnsi="Calibri" w:cs="Calibri"/>
          <w:color w:val="000000"/>
          <w:spacing w:val="2"/>
          <w:sz w:val="24"/>
          <w:szCs w:val="24"/>
          <w:highlight w:val="cyan"/>
        </w:rPr>
        <w:t>činí    %</w:t>
      </w:r>
    </w:p>
    <w:p w14:paraId="2CD4F466" w14:textId="77777777" w:rsidR="00B71BFE" w:rsidRPr="00026431" w:rsidRDefault="00B71BFE" w:rsidP="00026431">
      <w:pPr>
        <w:numPr>
          <w:ilvl w:val="0"/>
          <w:numId w:val="33"/>
        </w:numPr>
        <w:shd w:val="clear" w:color="auto" w:fill="FFFFFF"/>
        <w:tabs>
          <w:tab w:val="left" w:pos="283"/>
        </w:tabs>
        <w:spacing w:after="240"/>
        <w:ind w:left="139" w:right="-137"/>
        <w:jc w:val="both"/>
        <w:rPr>
          <w:rFonts w:ascii="Calibri" w:hAnsi="Calibri" w:cs="Calibri"/>
          <w:color w:val="000000"/>
          <w:spacing w:val="6"/>
          <w:sz w:val="24"/>
          <w:szCs w:val="24"/>
        </w:rPr>
      </w:pPr>
      <w:r w:rsidRPr="00026431">
        <w:rPr>
          <w:rFonts w:ascii="Calibri" w:hAnsi="Calibri" w:cs="Calibri"/>
          <w:color w:val="000000"/>
          <w:spacing w:val="6"/>
          <w:sz w:val="24"/>
          <w:szCs w:val="24"/>
        </w:rPr>
        <w:t>Cena dle odst. 1 uvedená bez DPH je stanovena jako konečná a zahrnuje veškeré náklady nezbytné k řádnému splnění závazků zhotovitele, včetně inflace.</w:t>
      </w:r>
    </w:p>
    <w:p w14:paraId="00B0B284" w14:textId="77777777" w:rsidR="00B71BFE" w:rsidRPr="00026431" w:rsidRDefault="00B71BFE" w:rsidP="00026431">
      <w:pPr>
        <w:numPr>
          <w:ilvl w:val="0"/>
          <w:numId w:val="33"/>
        </w:numPr>
        <w:shd w:val="clear" w:color="auto" w:fill="FFFFFF"/>
        <w:tabs>
          <w:tab w:val="left" w:pos="283"/>
        </w:tabs>
        <w:spacing w:after="240"/>
        <w:ind w:left="139" w:right="-137"/>
        <w:jc w:val="both"/>
        <w:rPr>
          <w:rFonts w:ascii="Calibri" w:hAnsi="Calibri" w:cs="Calibri"/>
          <w:color w:val="000000"/>
          <w:spacing w:val="6"/>
          <w:sz w:val="24"/>
          <w:szCs w:val="24"/>
        </w:rPr>
      </w:pPr>
      <w:r w:rsidRPr="00026431">
        <w:rPr>
          <w:rFonts w:ascii="Calibri" w:hAnsi="Calibri" w:cs="Calibri"/>
          <w:color w:val="000000"/>
          <w:spacing w:val="6"/>
          <w:sz w:val="24"/>
          <w:szCs w:val="24"/>
        </w:rPr>
        <w:t>Zhotovitel je oprávněn fakturovat průběžně formou dílčí měsíční fakturace za skutečně provedené plnění. Součástí příloh k faktuře bude za každé účtované období:</w:t>
      </w:r>
    </w:p>
    <w:p w14:paraId="15BD340B" w14:textId="77777777" w:rsidR="00B71BFE" w:rsidRPr="00CE1CB0" w:rsidRDefault="00B71BFE" w:rsidP="00F3608F">
      <w:pPr>
        <w:numPr>
          <w:ilvl w:val="0"/>
          <w:numId w:val="3"/>
        </w:numPr>
        <w:shd w:val="clear" w:color="auto" w:fill="FFFFFF"/>
        <w:tabs>
          <w:tab w:val="left" w:pos="567"/>
        </w:tabs>
        <w:ind w:right="5"/>
        <w:jc w:val="both"/>
        <w:rPr>
          <w:rFonts w:ascii="Calibri" w:hAnsi="Calibri" w:cs="Calibri"/>
          <w:color w:val="000000"/>
          <w:spacing w:val="2"/>
          <w:sz w:val="24"/>
          <w:szCs w:val="24"/>
        </w:rPr>
      </w:pPr>
      <w:r w:rsidRPr="00CE1CB0">
        <w:rPr>
          <w:rFonts w:ascii="Calibri" w:hAnsi="Calibri" w:cs="Calibri"/>
          <w:color w:val="000000"/>
          <w:spacing w:val="2"/>
          <w:sz w:val="24"/>
          <w:szCs w:val="24"/>
        </w:rPr>
        <w:t xml:space="preserve">soupis provedených prací, </w:t>
      </w:r>
    </w:p>
    <w:p w14:paraId="1682456B" w14:textId="77777777" w:rsidR="00B71BFE" w:rsidRPr="00CE1CB0" w:rsidRDefault="00B71BFE" w:rsidP="00F3608F">
      <w:pPr>
        <w:numPr>
          <w:ilvl w:val="0"/>
          <w:numId w:val="3"/>
        </w:numPr>
        <w:shd w:val="clear" w:color="auto" w:fill="FFFFFF"/>
        <w:tabs>
          <w:tab w:val="left" w:pos="567"/>
        </w:tabs>
        <w:ind w:right="5"/>
        <w:jc w:val="both"/>
        <w:rPr>
          <w:rFonts w:ascii="Calibri" w:hAnsi="Calibri" w:cs="Calibri"/>
          <w:color w:val="000000"/>
          <w:spacing w:val="2"/>
          <w:sz w:val="24"/>
          <w:szCs w:val="24"/>
        </w:rPr>
      </w:pPr>
      <w:r w:rsidRPr="00CE1CB0">
        <w:rPr>
          <w:rFonts w:ascii="Calibri" w:hAnsi="Calibri" w:cs="Calibri"/>
          <w:color w:val="000000"/>
          <w:spacing w:val="2"/>
          <w:sz w:val="24"/>
          <w:szCs w:val="24"/>
        </w:rPr>
        <w:t xml:space="preserve">výkaz nákladů prostřednictvím výkazu výměr, </w:t>
      </w:r>
    </w:p>
    <w:p w14:paraId="1EADDA6D" w14:textId="77777777" w:rsidR="00B71BFE" w:rsidRPr="00CE1CB0" w:rsidRDefault="00B71BFE" w:rsidP="00F3608F">
      <w:pPr>
        <w:numPr>
          <w:ilvl w:val="0"/>
          <w:numId w:val="3"/>
        </w:numPr>
        <w:shd w:val="clear" w:color="auto" w:fill="FFFFFF"/>
        <w:tabs>
          <w:tab w:val="left" w:pos="567"/>
        </w:tabs>
        <w:ind w:right="5"/>
        <w:jc w:val="both"/>
        <w:rPr>
          <w:rFonts w:ascii="Calibri" w:hAnsi="Calibri" w:cs="Calibri"/>
          <w:color w:val="000000"/>
          <w:spacing w:val="2"/>
          <w:sz w:val="24"/>
          <w:szCs w:val="24"/>
        </w:rPr>
      </w:pPr>
      <w:r w:rsidRPr="00CE1CB0">
        <w:rPr>
          <w:rFonts w:ascii="Calibri" w:hAnsi="Calibri" w:cs="Calibri"/>
          <w:color w:val="000000"/>
          <w:spacing w:val="2"/>
          <w:sz w:val="24"/>
          <w:szCs w:val="24"/>
        </w:rPr>
        <w:t xml:space="preserve">přehled vážních lístků dokumentujících odvoz odpadů z areálu Pěnčín </w:t>
      </w:r>
    </w:p>
    <w:p w14:paraId="0EA13A71" w14:textId="77777777" w:rsidR="00B71BFE" w:rsidRPr="00CE1CB0" w:rsidRDefault="00B71BFE" w:rsidP="00F3608F">
      <w:pPr>
        <w:numPr>
          <w:ilvl w:val="0"/>
          <w:numId w:val="3"/>
        </w:numPr>
        <w:shd w:val="clear" w:color="auto" w:fill="FFFFFF"/>
        <w:tabs>
          <w:tab w:val="left" w:pos="567"/>
        </w:tabs>
        <w:spacing w:after="240"/>
        <w:ind w:right="5"/>
        <w:jc w:val="both"/>
        <w:rPr>
          <w:rFonts w:ascii="Calibri" w:hAnsi="Calibri" w:cs="Calibri"/>
          <w:color w:val="000000"/>
          <w:spacing w:val="2"/>
          <w:sz w:val="24"/>
          <w:szCs w:val="24"/>
        </w:rPr>
      </w:pPr>
      <w:r w:rsidRPr="00CE1CB0">
        <w:rPr>
          <w:rFonts w:ascii="Calibri" w:hAnsi="Calibri" w:cs="Calibri"/>
          <w:color w:val="000000"/>
          <w:spacing w:val="2"/>
          <w:sz w:val="24"/>
          <w:szCs w:val="24"/>
        </w:rPr>
        <w:t>doklady potvrzující jednoznačně a prokazatelné převzetí těchto odpadů konkrétními koncovými zařízeními, odsouhlasené po kontrolním dnu objednatelem a supervizorem.</w:t>
      </w:r>
    </w:p>
    <w:p w14:paraId="5A4BAAAC" w14:textId="77777777" w:rsidR="00B71BFE" w:rsidRPr="00CE1CB0" w:rsidRDefault="00B71BFE" w:rsidP="006B786B">
      <w:pPr>
        <w:shd w:val="clear" w:color="auto" w:fill="FFFFFF"/>
        <w:tabs>
          <w:tab w:val="left" w:pos="283"/>
        </w:tabs>
        <w:spacing w:after="240"/>
        <w:ind w:left="284" w:right="-137"/>
        <w:jc w:val="both"/>
        <w:rPr>
          <w:rFonts w:ascii="Calibri" w:hAnsi="Calibri" w:cs="Calibri"/>
          <w:color w:val="000000"/>
          <w:spacing w:val="1"/>
          <w:sz w:val="24"/>
          <w:szCs w:val="24"/>
        </w:rPr>
      </w:pPr>
      <w:r w:rsidRPr="00CE1CB0">
        <w:rPr>
          <w:rFonts w:ascii="Calibri" w:hAnsi="Calibri" w:cs="Calibri"/>
          <w:color w:val="000000"/>
          <w:spacing w:val="1"/>
          <w:sz w:val="24"/>
          <w:szCs w:val="24"/>
        </w:rPr>
        <w:t>Fakturace bude až do výše 90% sjednané ceny díla. Dílčí fakturu do výše 10% sjednané ceny díla je zhotovitel oprávněn předložit objednateli až po odstranění všech případných závad a po protokolárním předání díla, včetně závěrečné zprávy.</w:t>
      </w:r>
    </w:p>
    <w:p w14:paraId="23DF71B9" w14:textId="77777777" w:rsidR="00B71BFE" w:rsidRPr="00850D01" w:rsidRDefault="00B71BFE" w:rsidP="00907D64">
      <w:pPr>
        <w:numPr>
          <w:ilvl w:val="0"/>
          <w:numId w:val="33"/>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850D01">
        <w:rPr>
          <w:rFonts w:ascii="Calibri" w:hAnsi="Calibri" w:cs="Calibri"/>
          <w:color w:val="000000"/>
          <w:spacing w:val="6"/>
          <w:sz w:val="24"/>
          <w:szCs w:val="24"/>
        </w:rPr>
        <w:t>Faktura (daňový doklad) je splatná ve lhůtě 30 dnů od vystavení a musí být doručena objednateli.</w:t>
      </w:r>
    </w:p>
    <w:p w14:paraId="4E1A9149" w14:textId="77777777" w:rsidR="00B71BFE" w:rsidRPr="00850D01" w:rsidRDefault="00B71BFE" w:rsidP="00907D64">
      <w:pPr>
        <w:numPr>
          <w:ilvl w:val="0"/>
          <w:numId w:val="33"/>
        </w:numPr>
        <w:shd w:val="clear" w:color="auto" w:fill="FFFFFF"/>
        <w:tabs>
          <w:tab w:val="left" w:pos="283"/>
        </w:tabs>
        <w:spacing w:after="240"/>
        <w:ind w:right="-137"/>
        <w:jc w:val="both"/>
        <w:rPr>
          <w:rFonts w:ascii="Calibri" w:hAnsi="Calibri" w:cs="Calibri"/>
          <w:color w:val="000000"/>
          <w:spacing w:val="6"/>
          <w:sz w:val="24"/>
          <w:szCs w:val="24"/>
        </w:rPr>
      </w:pPr>
      <w:r w:rsidRPr="00850D01">
        <w:rPr>
          <w:rFonts w:ascii="Calibri" w:hAnsi="Calibri" w:cs="Calibri"/>
          <w:color w:val="000000"/>
          <w:spacing w:val="6"/>
          <w:sz w:val="24"/>
          <w:szCs w:val="24"/>
        </w:rPr>
        <w:t>Faktura (daňový doklad) musí obsahovat zejména:</w:t>
      </w:r>
    </w:p>
    <w:p w14:paraId="6C447782"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označení osoby zhotovitele včetně uvedení sídla a IČ (DIČ),</w:t>
      </w:r>
    </w:p>
    <w:p w14:paraId="19A995D6"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označení osoby objednatele včetně uvedení sídla, IČ a DIČ,</w:t>
      </w:r>
    </w:p>
    <w:p w14:paraId="19E603E4"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evidenční číslo faktury a datum vystavení faktury,</w:t>
      </w:r>
    </w:p>
    <w:p w14:paraId="283010CE" w14:textId="77777777" w:rsidR="00B71BFE" w:rsidRPr="00CE1CB0" w:rsidRDefault="00B71BFE" w:rsidP="00C217DF">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název a registrační číslo projektu</w:t>
      </w:r>
      <w:r w:rsidR="00026431">
        <w:rPr>
          <w:rFonts w:ascii="Calibri" w:hAnsi="Calibri" w:cs="Calibri"/>
          <w:color w:val="000000"/>
          <w:spacing w:val="2"/>
          <w:sz w:val="24"/>
          <w:szCs w:val="24"/>
        </w:rPr>
        <w:t xml:space="preserve"> (</w:t>
      </w:r>
      <w:r w:rsidR="00026431" w:rsidRPr="00850D01">
        <w:rPr>
          <w:rFonts w:ascii="Calibri" w:hAnsi="Calibri" w:cs="Calibri"/>
          <w:color w:val="000000"/>
          <w:spacing w:val="2"/>
          <w:sz w:val="24"/>
          <w:szCs w:val="24"/>
        </w:rPr>
        <w:t xml:space="preserve">Sanace areálu bývalé továrny </w:t>
      </w:r>
      <w:proofErr w:type="spellStart"/>
      <w:r w:rsidR="00026431" w:rsidRPr="00850D01">
        <w:rPr>
          <w:rFonts w:ascii="Calibri" w:hAnsi="Calibri" w:cs="Calibri"/>
          <w:color w:val="000000"/>
          <w:spacing w:val="2"/>
          <w:sz w:val="24"/>
          <w:szCs w:val="24"/>
        </w:rPr>
        <w:t>Exatherm</w:t>
      </w:r>
      <w:proofErr w:type="spellEnd"/>
      <w:r w:rsidR="00026431" w:rsidRPr="00850D01">
        <w:rPr>
          <w:rFonts w:ascii="Calibri" w:hAnsi="Calibri" w:cs="Calibri"/>
          <w:color w:val="000000"/>
          <w:spacing w:val="2"/>
          <w:sz w:val="24"/>
          <w:szCs w:val="24"/>
        </w:rPr>
        <w:t>, Železný Brod , CZ.05.3.24/0.0/0.0/16_036/0002493)</w:t>
      </w:r>
      <w:r w:rsidRPr="00CE1CB0">
        <w:rPr>
          <w:rFonts w:ascii="Calibri" w:hAnsi="Calibri" w:cs="Calibri"/>
          <w:color w:val="000000"/>
          <w:spacing w:val="2"/>
          <w:sz w:val="24"/>
          <w:szCs w:val="24"/>
        </w:rPr>
        <w:t>,</w:t>
      </w:r>
    </w:p>
    <w:p w14:paraId="5701738B"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rozsah a předmět plnění (nestačí pouze odkaz na evidenční číslo této smlouvy),</w:t>
      </w:r>
    </w:p>
    <w:p w14:paraId="6DBA8AFD"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den uskutečnění plnění,</w:t>
      </w:r>
    </w:p>
    <w:p w14:paraId="2872F08A"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označení této smlouvy včetně uvedení jejího evidenčního čísla,</w:t>
      </w:r>
    </w:p>
    <w:p w14:paraId="5C82B5DF"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lhůtu splatnosti v souladu s předchozím odstavcem,</w:t>
      </w:r>
    </w:p>
    <w:p w14:paraId="1D8820C1" w14:textId="77777777" w:rsidR="00B71BFE" w:rsidRPr="00CE1CB0" w:rsidRDefault="00B71BFE" w:rsidP="00850D01">
      <w:pPr>
        <w:numPr>
          <w:ilvl w:val="0"/>
          <w:numId w:val="3"/>
        </w:numPr>
        <w:shd w:val="clear" w:color="auto" w:fill="FFFFFF"/>
        <w:tabs>
          <w:tab w:val="left" w:pos="851"/>
        </w:tabs>
        <w:ind w:left="851" w:right="5" w:hanging="424"/>
        <w:jc w:val="both"/>
        <w:rPr>
          <w:rFonts w:ascii="Calibri" w:hAnsi="Calibri" w:cs="Calibri"/>
          <w:color w:val="000000"/>
          <w:spacing w:val="2"/>
          <w:sz w:val="24"/>
          <w:szCs w:val="24"/>
        </w:rPr>
      </w:pPr>
      <w:r w:rsidRPr="00CE1CB0">
        <w:rPr>
          <w:rFonts w:ascii="Calibri" w:hAnsi="Calibri" w:cs="Calibri"/>
          <w:color w:val="000000"/>
          <w:spacing w:val="2"/>
          <w:sz w:val="24"/>
          <w:szCs w:val="24"/>
        </w:rPr>
        <w:t>označení banky a číslo účtu, na který má být cena poukázána.</w:t>
      </w:r>
    </w:p>
    <w:p w14:paraId="0A5D3F71" w14:textId="77777777" w:rsidR="00B71BFE" w:rsidRPr="00026431" w:rsidRDefault="00B71BFE" w:rsidP="00026431">
      <w:pPr>
        <w:numPr>
          <w:ilvl w:val="0"/>
          <w:numId w:val="33"/>
        </w:numPr>
        <w:shd w:val="clear" w:color="auto" w:fill="FFFFFF"/>
        <w:tabs>
          <w:tab w:val="left" w:pos="283"/>
        </w:tabs>
        <w:spacing w:after="240"/>
        <w:ind w:left="139" w:right="-137"/>
        <w:jc w:val="both"/>
        <w:rPr>
          <w:rFonts w:ascii="Calibri" w:hAnsi="Calibri" w:cs="Calibri"/>
          <w:color w:val="000000"/>
          <w:spacing w:val="6"/>
          <w:sz w:val="24"/>
          <w:szCs w:val="24"/>
        </w:rPr>
      </w:pPr>
      <w:r w:rsidRPr="00026431">
        <w:rPr>
          <w:rFonts w:ascii="Calibri" w:hAnsi="Calibri" w:cs="Calibri"/>
          <w:color w:val="000000"/>
          <w:spacing w:val="6"/>
          <w:sz w:val="24"/>
          <w:szCs w:val="24"/>
        </w:rPr>
        <w:t>Kromě náležitostí uvedených v předchozím odstavci musí faktura (daňový doklad) obsahovat náležitosti dle příslušných právních předpisů.</w:t>
      </w:r>
    </w:p>
    <w:p w14:paraId="365795C9" w14:textId="77777777" w:rsidR="00B71BFE" w:rsidRPr="00026431" w:rsidRDefault="00B71BFE" w:rsidP="00026431">
      <w:pPr>
        <w:numPr>
          <w:ilvl w:val="0"/>
          <w:numId w:val="33"/>
        </w:numPr>
        <w:shd w:val="clear" w:color="auto" w:fill="FFFFFF"/>
        <w:tabs>
          <w:tab w:val="left" w:pos="283"/>
        </w:tabs>
        <w:spacing w:after="240"/>
        <w:ind w:left="139" w:right="-137"/>
        <w:jc w:val="both"/>
        <w:rPr>
          <w:rFonts w:ascii="Calibri" w:hAnsi="Calibri" w:cs="Calibri"/>
          <w:color w:val="000000"/>
          <w:spacing w:val="6"/>
          <w:sz w:val="24"/>
          <w:szCs w:val="24"/>
        </w:rPr>
      </w:pPr>
      <w:r w:rsidRPr="00026431">
        <w:rPr>
          <w:rFonts w:ascii="Calibri" w:hAnsi="Calibri" w:cs="Calibri"/>
          <w:color w:val="000000"/>
          <w:spacing w:val="6"/>
          <w:sz w:val="24"/>
          <w:szCs w:val="24"/>
        </w:rPr>
        <w:t xml:space="preserve">Jestliže faktura (daňový doklad) nebude obsahovat dohodnuté náležitosti, nebo </w:t>
      </w:r>
      <w:r w:rsidRPr="00026431">
        <w:rPr>
          <w:rFonts w:ascii="Calibri" w:hAnsi="Calibri" w:cs="Calibri"/>
          <w:color w:val="000000"/>
          <w:spacing w:val="6"/>
          <w:sz w:val="24"/>
          <w:szCs w:val="24"/>
        </w:rPr>
        <w:lastRenderedPageBreak/>
        <w:t>náležitosti dle příslušných právních předpisů, nebo bude mít jiné vady, je objednatel oprávněn ji vrátit zhotoviteli s uvedením vad. V takovém případě se přeruší lhůta splatnosti a počne běžet znovu ve stejné délce vystavením opravené faktury (daňového dokladu).</w:t>
      </w:r>
    </w:p>
    <w:p w14:paraId="591A21A6" w14:textId="77777777" w:rsidR="00B71BFE" w:rsidRPr="00026431" w:rsidRDefault="00B71BFE" w:rsidP="00026431">
      <w:pPr>
        <w:numPr>
          <w:ilvl w:val="0"/>
          <w:numId w:val="33"/>
        </w:numPr>
        <w:shd w:val="clear" w:color="auto" w:fill="FFFFFF"/>
        <w:tabs>
          <w:tab w:val="left" w:pos="283"/>
        </w:tabs>
        <w:spacing w:after="240"/>
        <w:ind w:left="139" w:right="-137"/>
        <w:jc w:val="both"/>
        <w:rPr>
          <w:rFonts w:ascii="Calibri" w:hAnsi="Calibri" w:cs="Calibri"/>
          <w:color w:val="000000"/>
          <w:spacing w:val="6"/>
          <w:sz w:val="24"/>
          <w:szCs w:val="24"/>
        </w:rPr>
      </w:pPr>
      <w:r w:rsidRPr="00026431">
        <w:rPr>
          <w:rFonts w:ascii="Calibri" w:hAnsi="Calibri" w:cs="Calibri"/>
          <w:color w:val="000000"/>
          <w:spacing w:val="6"/>
          <w:sz w:val="24"/>
          <w:szCs w:val="24"/>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5A89D124" w14:textId="77777777" w:rsidR="00B71BFE" w:rsidRPr="00026431" w:rsidRDefault="00B71BFE" w:rsidP="00026431">
      <w:pPr>
        <w:numPr>
          <w:ilvl w:val="0"/>
          <w:numId w:val="33"/>
        </w:numPr>
        <w:shd w:val="clear" w:color="auto" w:fill="FFFFFF"/>
        <w:tabs>
          <w:tab w:val="left" w:pos="283"/>
        </w:tabs>
        <w:spacing w:after="240"/>
        <w:ind w:left="139" w:right="-137"/>
        <w:jc w:val="both"/>
        <w:rPr>
          <w:rFonts w:ascii="Calibri" w:hAnsi="Calibri" w:cs="Calibri"/>
          <w:color w:val="000000"/>
          <w:spacing w:val="6"/>
          <w:sz w:val="24"/>
          <w:szCs w:val="24"/>
        </w:rPr>
      </w:pPr>
      <w:r w:rsidRPr="00026431">
        <w:rPr>
          <w:rFonts w:ascii="Calibri" w:hAnsi="Calibri" w:cs="Calibri"/>
          <w:color w:val="000000"/>
          <w:spacing w:val="6"/>
          <w:sz w:val="24"/>
          <w:szCs w:val="24"/>
        </w:rPr>
        <w:t xml:space="preserve">V souladu s </w:t>
      </w:r>
      <w:proofErr w:type="spellStart"/>
      <w:r w:rsidRPr="00026431">
        <w:rPr>
          <w:rFonts w:ascii="Calibri" w:hAnsi="Calibri" w:cs="Calibri"/>
          <w:color w:val="000000"/>
          <w:spacing w:val="6"/>
          <w:sz w:val="24"/>
          <w:szCs w:val="24"/>
        </w:rPr>
        <w:t>ust</w:t>
      </w:r>
      <w:proofErr w:type="spellEnd"/>
      <w:r w:rsidRPr="00026431">
        <w:rPr>
          <w:rFonts w:ascii="Calibri" w:hAnsi="Calibri" w:cs="Calibri"/>
          <w:color w:val="000000"/>
          <w:spacing w:val="6"/>
          <w:sz w:val="24"/>
          <w:szCs w:val="24"/>
        </w:rPr>
        <w:t>.§ 106 ZZVZ zadavatel/objednatel stanovuje, že za podmínky dlouhodobého neplacení poddodavatelům (více než 30 dnů po splatnosti), budou na žádost poddodavatele převedeny splatné částky úhrady veřejné zakázky přímo poddodavateli.</w:t>
      </w:r>
    </w:p>
    <w:p w14:paraId="74294B3C" w14:textId="77777777" w:rsidR="00B71BFE" w:rsidRPr="00CE1CB0" w:rsidRDefault="00B71BFE" w:rsidP="004C6830">
      <w:pPr>
        <w:shd w:val="clear" w:color="auto" w:fill="FFFFFF"/>
        <w:ind w:right="2858"/>
        <w:jc w:val="both"/>
        <w:rPr>
          <w:rFonts w:ascii="Calibri" w:hAnsi="Calibri" w:cs="Calibri"/>
          <w:b/>
          <w:bCs/>
          <w:color w:val="000000"/>
          <w:spacing w:val="-1"/>
          <w:sz w:val="24"/>
          <w:szCs w:val="24"/>
        </w:rPr>
      </w:pPr>
    </w:p>
    <w:p w14:paraId="6F3831FB"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IX.</w:t>
      </w:r>
    </w:p>
    <w:p w14:paraId="59E26DAE"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Odpovědnost zhotovitele za vady</w:t>
      </w:r>
    </w:p>
    <w:p w14:paraId="5E96A405" w14:textId="77777777" w:rsidR="00B71BFE" w:rsidRPr="00C217DF" w:rsidRDefault="00B71BFE" w:rsidP="00C217DF">
      <w:pPr>
        <w:numPr>
          <w:ilvl w:val="0"/>
          <w:numId w:val="34"/>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217DF">
        <w:rPr>
          <w:rFonts w:ascii="Calibri" w:hAnsi="Calibri" w:cs="Calibri"/>
          <w:color w:val="000000"/>
          <w:spacing w:val="6"/>
          <w:sz w:val="24"/>
          <w:szCs w:val="24"/>
        </w:rPr>
        <w:t>Zhotovitel poskytuje objednateli záruku na dílo po dobu 1 roku od předání bezvadného díla. Záruční doba běží od dne předání a převzetí díla v souladu s článkem VI. této smlouvy.</w:t>
      </w:r>
    </w:p>
    <w:p w14:paraId="541F3EAA" w14:textId="77777777" w:rsidR="00B71BFE" w:rsidRPr="00C217DF" w:rsidRDefault="00B71BFE" w:rsidP="00C217DF">
      <w:pPr>
        <w:numPr>
          <w:ilvl w:val="0"/>
          <w:numId w:val="34"/>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217DF">
        <w:rPr>
          <w:rFonts w:ascii="Calibri" w:hAnsi="Calibri" w:cs="Calibri"/>
          <w:color w:val="000000"/>
          <w:spacing w:val="6"/>
          <w:sz w:val="24"/>
          <w:szCs w:val="24"/>
        </w:rPr>
        <w:t>Objednatel má nárok na bezplatné odstranění jakékoli vady, kterou mělo dílo při předání a převzetí, nebo kterou objednatel zjistil kdykoli během záruční doby.</w:t>
      </w:r>
    </w:p>
    <w:p w14:paraId="4DB3DA58" w14:textId="77777777" w:rsidR="00B71BFE" w:rsidRPr="00C217DF" w:rsidRDefault="00B71BFE" w:rsidP="00C217DF">
      <w:pPr>
        <w:numPr>
          <w:ilvl w:val="0"/>
          <w:numId w:val="34"/>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217DF">
        <w:rPr>
          <w:rFonts w:ascii="Calibri" w:hAnsi="Calibri" w:cs="Calibri"/>
          <w:color w:val="000000"/>
          <w:spacing w:val="6"/>
          <w:sz w:val="24"/>
          <w:szCs w:val="24"/>
        </w:rPr>
        <w:t>Zhotovitel se zavazuje vadu díla odstranit neprodleně, nejpozději však do 10 dnů ode dne doručení písemného oznámení objednatele o vadách díla, nedohodnou</w:t>
      </w:r>
      <w:r w:rsidR="00C51660" w:rsidRPr="00C217DF">
        <w:rPr>
          <w:rFonts w:ascii="Calibri" w:hAnsi="Calibri" w:cs="Calibri"/>
          <w:color w:val="000000"/>
          <w:spacing w:val="6"/>
          <w:sz w:val="24"/>
          <w:szCs w:val="24"/>
        </w:rPr>
        <w:t>-</w:t>
      </w:r>
      <w:r w:rsidRPr="00C217DF">
        <w:rPr>
          <w:rFonts w:ascii="Calibri" w:hAnsi="Calibri" w:cs="Calibri"/>
          <w:color w:val="000000"/>
          <w:spacing w:val="6"/>
          <w:sz w:val="24"/>
          <w:szCs w:val="24"/>
        </w:rPr>
        <w:t>li smluvní strany jiný termín.</w:t>
      </w:r>
    </w:p>
    <w:p w14:paraId="07CC52F7" w14:textId="77777777" w:rsidR="00B71BFE" w:rsidRPr="00C217DF" w:rsidRDefault="00B71BFE" w:rsidP="00C217DF">
      <w:pPr>
        <w:numPr>
          <w:ilvl w:val="0"/>
          <w:numId w:val="34"/>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217DF">
        <w:rPr>
          <w:rFonts w:ascii="Calibri" w:hAnsi="Calibri" w:cs="Calibri"/>
          <w:color w:val="000000"/>
          <w:spacing w:val="6"/>
          <w:sz w:val="24"/>
          <w:szCs w:val="24"/>
        </w:rPr>
        <w:t>Oznámení musí obsahovat popis vady díla a právo, které objednatel v důsledku vady díla uplatňuje.</w:t>
      </w:r>
    </w:p>
    <w:p w14:paraId="44977DE9" w14:textId="77777777" w:rsidR="00B71BFE" w:rsidRPr="00CE1CB0" w:rsidRDefault="00B71BFE" w:rsidP="004C6830">
      <w:pPr>
        <w:shd w:val="clear" w:color="auto" w:fill="FFFFFF"/>
        <w:ind w:right="2988"/>
        <w:jc w:val="both"/>
        <w:rPr>
          <w:rFonts w:ascii="Calibri" w:hAnsi="Calibri" w:cs="Calibri"/>
          <w:b/>
          <w:bCs/>
          <w:color w:val="000000"/>
          <w:spacing w:val="-2"/>
          <w:sz w:val="24"/>
          <w:szCs w:val="24"/>
        </w:rPr>
      </w:pPr>
    </w:p>
    <w:p w14:paraId="343D2D16" w14:textId="77777777" w:rsidR="00B71BFE" w:rsidRPr="00CE1CB0" w:rsidRDefault="00B71BFE" w:rsidP="004C6830">
      <w:pPr>
        <w:shd w:val="clear" w:color="auto" w:fill="FFFFFF"/>
        <w:ind w:right="1435"/>
        <w:jc w:val="both"/>
        <w:rPr>
          <w:rFonts w:ascii="Calibri" w:hAnsi="Calibri" w:cs="Calibri"/>
          <w:b/>
          <w:bCs/>
          <w:color w:val="000000"/>
          <w:spacing w:val="-1"/>
          <w:sz w:val="24"/>
          <w:szCs w:val="24"/>
        </w:rPr>
      </w:pPr>
    </w:p>
    <w:p w14:paraId="29F7644F" w14:textId="77777777" w:rsidR="00B71BFE" w:rsidRPr="00CE1CB0" w:rsidRDefault="00B71BFE" w:rsidP="004C6830">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XI.</w:t>
      </w:r>
    </w:p>
    <w:p w14:paraId="12CFF0D6"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Dohoda o smluvní pokutě, úrok z prodlení a náhrada škody</w:t>
      </w:r>
    </w:p>
    <w:p w14:paraId="4E56F5D1" w14:textId="251A5A40" w:rsidR="00B71BFE" w:rsidRPr="00C217DF"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217DF">
        <w:rPr>
          <w:rFonts w:ascii="Calibri" w:hAnsi="Calibri" w:cs="Calibri"/>
          <w:color w:val="000000"/>
          <w:spacing w:val="6"/>
          <w:sz w:val="24"/>
          <w:szCs w:val="24"/>
        </w:rPr>
        <w:t>V případě, že zhotovitel nepředá dílo v dohodnutý čas na dohodnutém místě, zavazuje se</w:t>
      </w:r>
      <w:r w:rsidRPr="00CE1CB0">
        <w:rPr>
          <w:rFonts w:ascii="Calibri" w:hAnsi="Calibri" w:cs="Calibri"/>
          <w:color w:val="000000"/>
          <w:spacing w:val="6"/>
          <w:sz w:val="24"/>
          <w:szCs w:val="24"/>
        </w:rPr>
        <w:t xml:space="preserve"> objednateli </w:t>
      </w:r>
      <w:r w:rsidRPr="00C217DF">
        <w:rPr>
          <w:rFonts w:ascii="Calibri" w:hAnsi="Calibri" w:cs="Calibri"/>
          <w:color w:val="000000"/>
          <w:spacing w:val="6"/>
          <w:sz w:val="24"/>
          <w:szCs w:val="24"/>
        </w:rPr>
        <w:t>uhradit</w:t>
      </w:r>
      <w:r w:rsidRPr="00CE1CB0">
        <w:rPr>
          <w:rFonts w:ascii="Calibri" w:hAnsi="Calibri" w:cs="Calibri"/>
          <w:color w:val="000000"/>
          <w:spacing w:val="6"/>
          <w:sz w:val="24"/>
          <w:szCs w:val="24"/>
        </w:rPr>
        <w:t xml:space="preserve"> smluvní pokutu ve výši 0,2% z </w:t>
      </w:r>
      <w:r w:rsidR="00907D64">
        <w:rPr>
          <w:rFonts w:ascii="Calibri" w:hAnsi="Calibri" w:cs="Calibri"/>
          <w:color w:val="000000"/>
          <w:spacing w:val="6"/>
          <w:sz w:val="24"/>
          <w:szCs w:val="24"/>
        </w:rPr>
        <w:t>hodnoty</w:t>
      </w:r>
      <w:r w:rsidRPr="00CE1CB0">
        <w:rPr>
          <w:rFonts w:ascii="Calibri" w:hAnsi="Calibri" w:cs="Calibri"/>
          <w:color w:val="000000"/>
          <w:spacing w:val="6"/>
          <w:sz w:val="24"/>
          <w:szCs w:val="24"/>
        </w:rPr>
        <w:t xml:space="preserve"> </w:t>
      </w:r>
      <w:r w:rsidR="00907D64">
        <w:rPr>
          <w:rFonts w:ascii="Calibri" w:hAnsi="Calibri" w:cs="Calibri"/>
          <w:color w:val="000000"/>
          <w:spacing w:val="6"/>
          <w:sz w:val="24"/>
          <w:szCs w:val="24"/>
        </w:rPr>
        <w:t>původního závazku</w:t>
      </w:r>
      <w:r w:rsidR="00D014A5">
        <w:rPr>
          <w:rFonts w:ascii="Calibri" w:hAnsi="Calibri" w:cs="Calibri"/>
          <w:color w:val="000000"/>
          <w:spacing w:val="6"/>
          <w:sz w:val="24"/>
          <w:szCs w:val="24"/>
        </w:rPr>
        <w:t xml:space="preserve"> </w:t>
      </w:r>
      <w:r w:rsidRPr="00CE1CB0">
        <w:rPr>
          <w:rFonts w:ascii="Calibri" w:hAnsi="Calibri" w:cs="Calibri"/>
          <w:color w:val="000000"/>
          <w:spacing w:val="6"/>
          <w:sz w:val="24"/>
          <w:szCs w:val="24"/>
        </w:rPr>
        <w:t>včetně DPH za každý</w:t>
      </w:r>
      <w:r w:rsidRPr="00C217DF">
        <w:rPr>
          <w:rFonts w:ascii="Calibri" w:hAnsi="Calibri" w:cs="Calibri"/>
          <w:color w:val="000000"/>
          <w:spacing w:val="6"/>
          <w:sz w:val="24"/>
          <w:szCs w:val="24"/>
        </w:rPr>
        <w:t> započatý den prodlení. Stejné sankční podmínky platí i při nedodržení termínu předání prováděcího projektu ve smyslu článku II.2. této smlouvy</w:t>
      </w:r>
    </w:p>
    <w:p w14:paraId="792135FA" w14:textId="59FA2F19"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 xml:space="preserve">Za každý den, kdy zhotovitel nebo jeho </w:t>
      </w:r>
      <w:r w:rsidR="00907D64">
        <w:rPr>
          <w:rFonts w:ascii="Calibri" w:hAnsi="Calibri" w:cs="Calibri"/>
          <w:color w:val="000000"/>
          <w:spacing w:val="6"/>
          <w:sz w:val="24"/>
          <w:szCs w:val="24"/>
        </w:rPr>
        <w:t>pod</w:t>
      </w:r>
      <w:r w:rsidRPr="00CE1CB0">
        <w:rPr>
          <w:rFonts w:ascii="Calibri" w:hAnsi="Calibri" w:cs="Calibri"/>
          <w:color w:val="000000"/>
          <w:spacing w:val="6"/>
          <w:sz w:val="24"/>
          <w:szCs w:val="24"/>
        </w:rPr>
        <w:t>dodavatel provádí dílo bez potřebné</w:t>
      </w:r>
      <w:r w:rsidRPr="00CE1CB0">
        <w:rPr>
          <w:rFonts w:ascii="Calibri" w:hAnsi="Calibri" w:cs="Calibri"/>
          <w:color w:val="000000"/>
          <w:spacing w:val="6"/>
          <w:sz w:val="24"/>
          <w:szCs w:val="24"/>
        </w:rPr>
        <w:br/>
        <w:t>kvalifikace, která byla požadována zadávací dokumentací veřejné zakázky, nebo kdy</w:t>
      </w:r>
      <w:r w:rsidRPr="00CE1CB0">
        <w:rPr>
          <w:rFonts w:ascii="Calibri" w:hAnsi="Calibri" w:cs="Calibri"/>
          <w:color w:val="000000"/>
          <w:spacing w:val="6"/>
          <w:sz w:val="24"/>
          <w:szCs w:val="24"/>
        </w:rPr>
        <w:br/>
        <w:t>funkce vedoucího projektu a/nebo odpovědného řešitele nebude vykonávána osobou</w:t>
      </w:r>
      <w:r w:rsidRPr="00CE1CB0">
        <w:rPr>
          <w:rFonts w:ascii="Calibri" w:hAnsi="Calibri" w:cs="Calibri"/>
          <w:color w:val="000000"/>
          <w:spacing w:val="6"/>
          <w:sz w:val="24"/>
          <w:szCs w:val="24"/>
        </w:rPr>
        <w:br/>
        <w:t>způsobilou a kvalifikovanou podle zadávací dokumentace veřejné zakázky, je zhotovitel</w:t>
      </w:r>
      <w:r w:rsidR="00A55F7E">
        <w:rPr>
          <w:rFonts w:ascii="Calibri" w:hAnsi="Calibri" w:cs="Calibri"/>
          <w:color w:val="000000"/>
          <w:spacing w:val="6"/>
          <w:sz w:val="24"/>
          <w:szCs w:val="24"/>
        </w:rPr>
        <w:t xml:space="preserve"> </w:t>
      </w:r>
      <w:r w:rsidRPr="00CE1CB0">
        <w:rPr>
          <w:rFonts w:ascii="Calibri" w:hAnsi="Calibri" w:cs="Calibri"/>
          <w:color w:val="000000"/>
          <w:spacing w:val="6"/>
          <w:sz w:val="24"/>
          <w:szCs w:val="24"/>
        </w:rPr>
        <w:t xml:space="preserve">povinen uhradit objednateli smluvní pokutu ve výši 0,2 % </w:t>
      </w:r>
      <w:r w:rsidR="00907D64">
        <w:rPr>
          <w:rFonts w:ascii="Calibri" w:hAnsi="Calibri" w:cs="Calibri"/>
          <w:color w:val="000000"/>
          <w:spacing w:val="6"/>
          <w:sz w:val="24"/>
          <w:szCs w:val="24"/>
        </w:rPr>
        <w:t>hodnoty</w:t>
      </w:r>
      <w:r w:rsidR="00907D64" w:rsidRPr="00CE1CB0">
        <w:rPr>
          <w:rFonts w:ascii="Calibri" w:hAnsi="Calibri" w:cs="Calibri"/>
          <w:color w:val="000000"/>
          <w:spacing w:val="6"/>
          <w:sz w:val="24"/>
          <w:szCs w:val="24"/>
        </w:rPr>
        <w:t xml:space="preserve"> </w:t>
      </w:r>
      <w:r w:rsidR="00907D64">
        <w:rPr>
          <w:rFonts w:ascii="Calibri" w:hAnsi="Calibri" w:cs="Calibri"/>
          <w:color w:val="000000"/>
          <w:spacing w:val="6"/>
          <w:sz w:val="24"/>
          <w:szCs w:val="24"/>
        </w:rPr>
        <w:lastRenderedPageBreak/>
        <w:t>původního závazku</w:t>
      </w:r>
      <w:r w:rsidR="00A55F7E">
        <w:rPr>
          <w:rFonts w:ascii="Calibri" w:hAnsi="Calibri" w:cs="Calibri"/>
          <w:color w:val="000000"/>
          <w:spacing w:val="6"/>
          <w:sz w:val="24"/>
          <w:szCs w:val="24"/>
        </w:rPr>
        <w:t xml:space="preserve"> </w:t>
      </w:r>
      <w:r w:rsidRPr="00CE1CB0">
        <w:rPr>
          <w:rFonts w:ascii="Calibri" w:hAnsi="Calibri" w:cs="Calibri"/>
          <w:color w:val="000000"/>
          <w:spacing w:val="6"/>
          <w:sz w:val="24"/>
          <w:szCs w:val="24"/>
        </w:rPr>
        <w:t>včetně DPH.</w:t>
      </w:r>
    </w:p>
    <w:p w14:paraId="0A20BCF9" w14:textId="53A3FA7D"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 xml:space="preserve">Za každý den, kdy zhotovitel neoznámí objednateli změnu </w:t>
      </w:r>
      <w:r w:rsidR="00907D64">
        <w:rPr>
          <w:rFonts w:ascii="Calibri" w:hAnsi="Calibri" w:cs="Calibri"/>
          <w:color w:val="000000"/>
          <w:spacing w:val="6"/>
          <w:sz w:val="24"/>
          <w:szCs w:val="24"/>
        </w:rPr>
        <w:t>pod</w:t>
      </w:r>
      <w:r w:rsidRPr="00CE1CB0">
        <w:rPr>
          <w:rFonts w:ascii="Calibri" w:hAnsi="Calibri" w:cs="Calibri"/>
          <w:color w:val="000000"/>
          <w:spacing w:val="6"/>
          <w:sz w:val="24"/>
          <w:szCs w:val="24"/>
        </w:rPr>
        <w:t xml:space="preserve">dodavatele zhotovitele veřejné zakázky včetně výše jeho podílu na akci, je zhotovitel povinen uhradit objednateli smluvní pokutu ve výši 0,2 % </w:t>
      </w:r>
      <w:r w:rsidR="00907D64">
        <w:rPr>
          <w:rFonts w:ascii="Calibri" w:hAnsi="Calibri" w:cs="Calibri"/>
          <w:color w:val="000000"/>
          <w:spacing w:val="6"/>
          <w:sz w:val="24"/>
          <w:szCs w:val="24"/>
        </w:rPr>
        <w:t>hodnoty</w:t>
      </w:r>
      <w:r w:rsidR="00907D64" w:rsidRPr="00CE1CB0">
        <w:rPr>
          <w:rFonts w:ascii="Calibri" w:hAnsi="Calibri" w:cs="Calibri"/>
          <w:color w:val="000000"/>
          <w:spacing w:val="6"/>
          <w:sz w:val="24"/>
          <w:szCs w:val="24"/>
        </w:rPr>
        <w:t xml:space="preserve"> </w:t>
      </w:r>
      <w:r w:rsidR="00907D64">
        <w:rPr>
          <w:rFonts w:ascii="Calibri" w:hAnsi="Calibri" w:cs="Calibri"/>
          <w:color w:val="000000"/>
          <w:spacing w:val="6"/>
          <w:sz w:val="24"/>
          <w:szCs w:val="24"/>
        </w:rPr>
        <w:t xml:space="preserve">původního závazku </w:t>
      </w:r>
      <w:r w:rsidRPr="00CE1CB0">
        <w:rPr>
          <w:rFonts w:ascii="Calibri" w:hAnsi="Calibri" w:cs="Calibri"/>
          <w:color w:val="000000"/>
          <w:spacing w:val="6"/>
          <w:sz w:val="24"/>
          <w:szCs w:val="24"/>
        </w:rPr>
        <w:t>včetně DPH.</w:t>
      </w:r>
    </w:p>
    <w:p w14:paraId="24FE4765" w14:textId="698E366F"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Za každý den, kdy zhotovitel nepředloží objednateli v souladu s § 147a ZVZ seznam </w:t>
      </w:r>
      <w:r w:rsidR="00907D64">
        <w:rPr>
          <w:rFonts w:ascii="Calibri" w:hAnsi="Calibri" w:cs="Calibri"/>
          <w:color w:val="000000"/>
          <w:spacing w:val="6"/>
          <w:sz w:val="24"/>
          <w:szCs w:val="24"/>
        </w:rPr>
        <w:t>pod</w:t>
      </w:r>
      <w:r w:rsidRPr="00CE1CB0">
        <w:rPr>
          <w:rFonts w:ascii="Calibri" w:hAnsi="Calibri" w:cs="Calibri"/>
          <w:color w:val="000000"/>
          <w:spacing w:val="6"/>
          <w:sz w:val="24"/>
          <w:szCs w:val="24"/>
        </w:rPr>
        <w:t xml:space="preserve">dodavatelů a výši skutečně uhrazené ceny za plnění veřejné zakázky, je zhotovitel povinen uhradit objednateli smluvní pokutu ve výši 0,2 % </w:t>
      </w:r>
      <w:r w:rsidR="00907D64">
        <w:rPr>
          <w:rFonts w:ascii="Calibri" w:hAnsi="Calibri" w:cs="Calibri"/>
          <w:color w:val="000000"/>
          <w:spacing w:val="6"/>
          <w:sz w:val="24"/>
          <w:szCs w:val="24"/>
        </w:rPr>
        <w:t>hodnoty</w:t>
      </w:r>
      <w:r w:rsidR="00907D64" w:rsidRPr="00CE1CB0">
        <w:rPr>
          <w:rFonts w:ascii="Calibri" w:hAnsi="Calibri" w:cs="Calibri"/>
          <w:color w:val="000000"/>
          <w:spacing w:val="6"/>
          <w:sz w:val="24"/>
          <w:szCs w:val="24"/>
        </w:rPr>
        <w:t xml:space="preserve"> </w:t>
      </w:r>
      <w:r w:rsidR="00907D64">
        <w:rPr>
          <w:rFonts w:ascii="Calibri" w:hAnsi="Calibri" w:cs="Calibri"/>
          <w:color w:val="000000"/>
          <w:spacing w:val="6"/>
          <w:sz w:val="24"/>
          <w:szCs w:val="24"/>
        </w:rPr>
        <w:t xml:space="preserve">původního závazku </w:t>
      </w:r>
      <w:r w:rsidRPr="00CE1CB0">
        <w:rPr>
          <w:rFonts w:ascii="Calibri" w:hAnsi="Calibri" w:cs="Calibri"/>
          <w:color w:val="000000"/>
          <w:spacing w:val="6"/>
          <w:sz w:val="24"/>
          <w:szCs w:val="24"/>
        </w:rPr>
        <w:t>včetně DPH.</w:t>
      </w:r>
    </w:p>
    <w:p w14:paraId="4A05A43D" w14:textId="77777777"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Poruší-li zhotovitel další povinnosti vyplývajícímu z ustanovení čl. IV. této smlouvy nebo z prováděcího projektu, je povinen uhradit objednateli smluvní pokutu ve výši 30.000,- Kč za každé jednotlivé porušení a to i opakovaně, nebude-li pochybení napraveno po uložení první smluvní pokuty a výzvě k nápravě.</w:t>
      </w:r>
    </w:p>
    <w:p w14:paraId="557A9AFD" w14:textId="77777777"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w:t>
      </w:r>
    </w:p>
    <w:p w14:paraId="5B98CC27" w14:textId="77777777"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w:t>
      </w:r>
    </w:p>
    <w:p w14:paraId="0FDCD1C2" w14:textId="77777777"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Objednatel se zavazuje při prodlení se zaplacením faktury zaplatit zhotoviteli úrok z prodlení ve výši 0,05% z fakturované částky za každý den prodlení.</w:t>
      </w:r>
    </w:p>
    <w:p w14:paraId="2567ADEF" w14:textId="77777777" w:rsidR="00B71BFE" w:rsidRPr="00CE1CB0" w:rsidRDefault="00B71BFE" w:rsidP="00C217DF">
      <w:pPr>
        <w:numPr>
          <w:ilvl w:val="0"/>
          <w:numId w:val="36"/>
        </w:numPr>
        <w:shd w:val="clear" w:color="auto" w:fill="FFFFFF"/>
        <w:tabs>
          <w:tab w:val="left" w:pos="283"/>
        </w:tabs>
        <w:spacing w:after="240"/>
        <w:ind w:left="283" w:right="-137" w:hanging="283"/>
        <w:jc w:val="both"/>
        <w:rPr>
          <w:rFonts w:ascii="Calibri" w:hAnsi="Calibri" w:cs="Calibri"/>
          <w:color w:val="000000"/>
          <w:spacing w:val="6"/>
          <w:sz w:val="24"/>
          <w:szCs w:val="24"/>
        </w:rPr>
      </w:pPr>
      <w:r w:rsidRPr="00CE1CB0">
        <w:rPr>
          <w:rFonts w:ascii="Calibri" w:hAnsi="Calibri" w:cs="Calibri"/>
          <w:color w:val="000000"/>
          <w:spacing w:val="6"/>
          <w:sz w:val="24"/>
          <w:szCs w:val="24"/>
        </w:rPr>
        <w:t xml:space="preserve"> 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zákon o veřejných zakázkách.</w:t>
      </w:r>
    </w:p>
    <w:p w14:paraId="158874FB" w14:textId="77777777" w:rsidR="00B71BFE" w:rsidRPr="00CE1CB0" w:rsidRDefault="00B71BFE" w:rsidP="004C6830">
      <w:pPr>
        <w:shd w:val="clear" w:color="auto" w:fill="FFFFFF"/>
        <w:ind w:right="3328"/>
        <w:jc w:val="both"/>
        <w:rPr>
          <w:rFonts w:ascii="Calibri" w:hAnsi="Calibri" w:cs="Calibri"/>
          <w:b/>
          <w:bCs/>
          <w:color w:val="000000"/>
          <w:spacing w:val="1"/>
          <w:sz w:val="24"/>
          <w:szCs w:val="24"/>
        </w:rPr>
      </w:pPr>
    </w:p>
    <w:p w14:paraId="2EFC7BC7"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XII.</w:t>
      </w:r>
    </w:p>
    <w:p w14:paraId="27255CC8"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 xml:space="preserve">Změna smlouvy a odstoupení </w:t>
      </w:r>
    </w:p>
    <w:p w14:paraId="5F65362D" w14:textId="77777777" w:rsidR="00B71BFE" w:rsidRPr="004B7535" w:rsidRDefault="00B71BFE" w:rsidP="00D83C7B">
      <w:pPr>
        <w:numPr>
          <w:ilvl w:val="0"/>
          <w:numId w:val="38"/>
        </w:numPr>
        <w:shd w:val="clear" w:color="auto" w:fill="FFFFFF"/>
        <w:tabs>
          <w:tab w:val="left" w:pos="283"/>
        </w:tabs>
        <w:spacing w:after="240"/>
        <w:ind w:left="284" w:right="-137" w:hanging="284"/>
        <w:jc w:val="both"/>
        <w:rPr>
          <w:rFonts w:ascii="Calibri" w:hAnsi="Calibri" w:cs="Calibri"/>
          <w:color w:val="000000"/>
          <w:spacing w:val="6"/>
          <w:sz w:val="24"/>
          <w:szCs w:val="24"/>
        </w:rPr>
      </w:pPr>
      <w:r>
        <w:rPr>
          <w:rFonts w:ascii="Calibri" w:hAnsi="Calibri" w:cs="Calibri"/>
          <w:color w:val="000000"/>
          <w:spacing w:val="6"/>
          <w:sz w:val="24"/>
          <w:szCs w:val="24"/>
        </w:rPr>
        <w:t>O</w:t>
      </w:r>
      <w:r w:rsidRPr="004B7535">
        <w:rPr>
          <w:rFonts w:ascii="Calibri" w:hAnsi="Calibri" w:cs="Calibri"/>
          <w:color w:val="000000"/>
          <w:spacing w:val="6"/>
          <w:sz w:val="24"/>
          <w:szCs w:val="24"/>
        </w:rPr>
        <w:t xml:space="preserve">bjednatel stanovuje, že je přípustná změna zakázky ve smyslu </w:t>
      </w:r>
      <w:proofErr w:type="spellStart"/>
      <w:r w:rsidRPr="004B7535">
        <w:rPr>
          <w:rFonts w:ascii="Calibri" w:hAnsi="Calibri" w:cs="Calibri"/>
          <w:color w:val="000000"/>
          <w:spacing w:val="6"/>
          <w:sz w:val="24"/>
          <w:szCs w:val="24"/>
        </w:rPr>
        <w:t>ust</w:t>
      </w:r>
      <w:proofErr w:type="spellEnd"/>
      <w:r w:rsidRPr="004B7535">
        <w:rPr>
          <w:rFonts w:ascii="Calibri" w:hAnsi="Calibri" w:cs="Calibri"/>
          <w:color w:val="000000"/>
          <w:spacing w:val="6"/>
          <w:sz w:val="24"/>
          <w:szCs w:val="24"/>
        </w:rPr>
        <w:t>. § 222 odst. 6) ZZVZ, pokud změna nemění celkovou povahu veřejné zakázky a:</w:t>
      </w:r>
    </w:p>
    <w:p w14:paraId="48DC4E2A" w14:textId="77777777" w:rsidR="00B71BFE" w:rsidRPr="004B7535" w:rsidRDefault="00B71BFE" w:rsidP="00D83C7B">
      <w:pPr>
        <w:numPr>
          <w:ilvl w:val="0"/>
          <w:numId w:val="39"/>
        </w:numPr>
        <w:shd w:val="clear" w:color="auto" w:fill="FFFFFF"/>
        <w:tabs>
          <w:tab w:val="left" w:pos="851"/>
        </w:tabs>
        <w:spacing w:after="240"/>
        <w:ind w:left="851" w:right="-137" w:hanging="425"/>
        <w:jc w:val="both"/>
        <w:rPr>
          <w:rFonts w:ascii="Calibri" w:hAnsi="Calibri" w:cs="Calibri"/>
          <w:color w:val="000000"/>
          <w:spacing w:val="6"/>
          <w:sz w:val="24"/>
          <w:szCs w:val="24"/>
        </w:rPr>
      </w:pPr>
      <w:r w:rsidRPr="004B7535">
        <w:rPr>
          <w:rFonts w:ascii="Calibri" w:hAnsi="Calibri" w:cs="Calibri"/>
          <w:color w:val="000000"/>
          <w:spacing w:val="6"/>
          <w:sz w:val="24"/>
          <w:szCs w:val="24"/>
        </w:rPr>
        <w:t>jejíž potřeba vznikla v důsledku okolností, které zadavatel jednající s náležitou péčí nemohl předvídat,</w:t>
      </w:r>
    </w:p>
    <w:p w14:paraId="46AF77BA" w14:textId="77777777" w:rsidR="00B71BFE" w:rsidRPr="004B7535" w:rsidRDefault="00B71BFE" w:rsidP="00D83C7B">
      <w:pPr>
        <w:numPr>
          <w:ilvl w:val="0"/>
          <w:numId w:val="39"/>
        </w:numPr>
        <w:shd w:val="clear" w:color="auto" w:fill="FFFFFF"/>
        <w:tabs>
          <w:tab w:val="left" w:pos="851"/>
        </w:tabs>
        <w:spacing w:after="240"/>
        <w:ind w:left="851" w:right="-137" w:hanging="425"/>
        <w:jc w:val="both"/>
        <w:rPr>
          <w:rFonts w:ascii="Calibri" w:hAnsi="Calibri" w:cs="Calibri"/>
          <w:color w:val="000000"/>
          <w:spacing w:val="6"/>
          <w:sz w:val="24"/>
          <w:szCs w:val="24"/>
        </w:rPr>
      </w:pPr>
      <w:r w:rsidRPr="004B7535">
        <w:rPr>
          <w:rFonts w:ascii="Calibri" w:hAnsi="Calibri" w:cs="Calibri"/>
          <w:color w:val="000000"/>
          <w:spacing w:val="6"/>
          <w:sz w:val="24"/>
          <w:szCs w:val="24"/>
        </w:rPr>
        <w:t xml:space="preserve">nemění celkovou povahu veřejné zakázky a </w:t>
      </w:r>
    </w:p>
    <w:p w14:paraId="5490E593" w14:textId="77777777" w:rsidR="00B71BFE" w:rsidRPr="004B7535" w:rsidRDefault="00B71BFE" w:rsidP="00D83C7B">
      <w:pPr>
        <w:numPr>
          <w:ilvl w:val="0"/>
          <w:numId w:val="39"/>
        </w:numPr>
        <w:shd w:val="clear" w:color="auto" w:fill="FFFFFF"/>
        <w:tabs>
          <w:tab w:val="left" w:pos="851"/>
        </w:tabs>
        <w:spacing w:after="240"/>
        <w:ind w:left="851" w:right="-137" w:hanging="425"/>
        <w:jc w:val="both"/>
        <w:rPr>
          <w:rFonts w:ascii="Calibri" w:hAnsi="Calibri" w:cs="Calibri"/>
          <w:color w:val="000000"/>
          <w:spacing w:val="6"/>
          <w:sz w:val="24"/>
          <w:szCs w:val="24"/>
        </w:rPr>
      </w:pPr>
      <w:r w:rsidRPr="004B7535">
        <w:rPr>
          <w:rFonts w:ascii="Calibri" w:hAnsi="Calibri" w:cs="Calibri"/>
          <w:color w:val="000000"/>
          <w:spacing w:val="6"/>
          <w:sz w:val="24"/>
          <w:szCs w:val="24"/>
        </w:rPr>
        <w:lastRenderedPageBreak/>
        <w:t>hodnota změny nepřekročí 50 % původní hodnoty závazku; pokud bude provedeno více změn, je rozhodný součet hodnoty všech změn podle tohoto ustanovení.</w:t>
      </w:r>
    </w:p>
    <w:p w14:paraId="5CF711F6" w14:textId="22711B9D" w:rsidR="00B71BFE" w:rsidRPr="004B7535" w:rsidRDefault="00B71BFE" w:rsidP="00D83C7B">
      <w:pPr>
        <w:numPr>
          <w:ilvl w:val="0"/>
          <w:numId w:val="38"/>
        </w:numPr>
        <w:shd w:val="clear" w:color="auto" w:fill="FFFFFF"/>
        <w:tabs>
          <w:tab w:val="left" w:pos="283"/>
        </w:tabs>
        <w:spacing w:after="240"/>
        <w:ind w:left="284" w:right="-137" w:hanging="284"/>
        <w:jc w:val="both"/>
        <w:rPr>
          <w:rFonts w:ascii="Calibri" w:hAnsi="Calibri" w:cs="Calibri"/>
          <w:color w:val="000000"/>
          <w:spacing w:val="6"/>
          <w:sz w:val="24"/>
          <w:szCs w:val="24"/>
        </w:rPr>
      </w:pPr>
      <w:r w:rsidRPr="004B7535">
        <w:rPr>
          <w:rFonts w:ascii="Calibri" w:hAnsi="Calibri" w:cs="Calibri"/>
          <w:color w:val="000000"/>
          <w:spacing w:val="6"/>
          <w:sz w:val="24"/>
          <w:szCs w:val="24"/>
        </w:rPr>
        <w:t xml:space="preserve">Dále zadavatel </w:t>
      </w:r>
      <w:r w:rsidR="00907D64">
        <w:rPr>
          <w:rFonts w:ascii="Calibri" w:hAnsi="Calibri" w:cs="Calibri"/>
          <w:color w:val="000000"/>
          <w:spacing w:val="6"/>
          <w:sz w:val="24"/>
          <w:szCs w:val="24"/>
        </w:rPr>
        <w:t>si vyhrazuje</w:t>
      </w:r>
      <w:r w:rsidRPr="004B7535">
        <w:rPr>
          <w:rFonts w:ascii="Calibri" w:hAnsi="Calibri" w:cs="Calibri"/>
          <w:color w:val="000000"/>
          <w:spacing w:val="6"/>
          <w:sz w:val="24"/>
          <w:szCs w:val="24"/>
        </w:rPr>
        <w:t>, že pro zvýšení rozsahu poskytovaných služeb resp. jejich opakování</w:t>
      </w:r>
      <w:r w:rsidR="00907D64">
        <w:rPr>
          <w:rFonts w:ascii="Calibri" w:hAnsi="Calibri" w:cs="Calibri"/>
          <w:color w:val="000000"/>
          <w:spacing w:val="6"/>
          <w:sz w:val="24"/>
          <w:szCs w:val="24"/>
        </w:rPr>
        <w:t xml:space="preserve"> ve smyslu § 100 ZZVZ</w:t>
      </w:r>
      <w:r w:rsidRPr="004B7535">
        <w:rPr>
          <w:rFonts w:ascii="Calibri" w:hAnsi="Calibri" w:cs="Calibri"/>
          <w:color w:val="000000"/>
          <w:spacing w:val="6"/>
          <w:sz w:val="24"/>
          <w:szCs w:val="24"/>
        </w:rPr>
        <w:t>, použije jednací řízení bez uveřejnění ve smyslu § 66 ZZVZ za předpokladu:</w:t>
      </w:r>
    </w:p>
    <w:p w14:paraId="0D790182" w14:textId="77777777" w:rsidR="00B71BFE" w:rsidRPr="004B7535" w:rsidRDefault="00B71BFE" w:rsidP="00D83C7B">
      <w:pPr>
        <w:numPr>
          <w:ilvl w:val="0"/>
          <w:numId w:val="40"/>
        </w:numPr>
        <w:shd w:val="clear" w:color="auto" w:fill="FFFFFF"/>
        <w:tabs>
          <w:tab w:val="left" w:pos="851"/>
        </w:tabs>
        <w:spacing w:after="240"/>
        <w:ind w:left="851" w:right="-137" w:hanging="425"/>
        <w:jc w:val="both"/>
        <w:rPr>
          <w:rFonts w:ascii="Calibri" w:hAnsi="Calibri" w:cs="Calibri"/>
          <w:color w:val="000000"/>
          <w:spacing w:val="6"/>
          <w:sz w:val="24"/>
          <w:szCs w:val="24"/>
        </w:rPr>
      </w:pPr>
      <w:r w:rsidRPr="004B7535">
        <w:rPr>
          <w:rFonts w:ascii="Calibri" w:hAnsi="Calibri" w:cs="Calibri"/>
          <w:color w:val="000000"/>
          <w:spacing w:val="6"/>
          <w:sz w:val="24"/>
          <w:szCs w:val="24"/>
        </w:rPr>
        <w:t>předpokládaná hodnota nových služeb nepřevýší 5 % předpokládané hodnoty veřejné zakázky</w:t>
      </w:r>
    </w:p>
    <w:p w14:paraId="763B845B" w14:textId="1CB89231" w:rsidR="00B71BFE" w:rsidRPr="004B7535" w:rsidRDefault="00B71BFE" w:rsidP="00D83C7B">
      <w:pPr>
        <w:numPr>
          <w:ilvl w:val="0"/>
          <w:numId w:val="40"/>
        </w:numPr>
        <w:shd w:val="clear" w:color="auto" w:fill="FFFFFF"/>
        <w:tabs>
          <w:tab w:val="left" w:pos="851"/>
        </w:tabs>
        <w:spacing w:after="240"/>
        <w:ind w:left="851" w:right="-137" w:hanging="425"/>
        <w:jc w:val="both"/>
        <w:rPr>
          <w:rFonts w:ascii="Calibri" w:hAnsi="Calibri" w:cs="Calibri"/>
          <w:color w:val="000000"/>
          <w:spacing w:val="6"/>
          <w:sz w:val="24"/>
          <w:szCs w:val="24"/>
        </w:rPr>
      </w:pPr>
      <w:r w:rsidRPr="004B7535">
        <w:rPr>
          <w:rFonts w:ascii="Calibri" w:hAnsi="Calibri" w:cs="Calibri"/>
          <w:color w:val="000000"/>
          <w:spacing w:val="6"/>
          <w:sz w:val="24"/>
          <w:szCs w:val="24"/>
        </w:rPr>
        <w:t>jednací řízení bez uveřejnění bude zahájeno do 3 let od dne uzavření smlouvy</w:t>
      </w:r>
    </w:p>
    <w:p w14:paraId="645196BC" w14:textId="77777777" w:rsidR="00FB6D4D" w:rsidRDefault="00B71BFE" w:rsidP="00FB6D4D">
      <w:pPr>
        <w:shd w:val="clear" w:color="auto" w:fill="FFFFFF"/>
        <w:tabs>
          <w:tab w:val="left" w:pos="283"/>
        </w:tabs>
        <w:spacing w:after="240"/>
        <w:ind w:right="-137"/>
        <w:jc w:val="both"/>
        <w:rPr>
          <w:rFonts w:ascii="Calibri" w:hAnsi="Calibri" w:cs="Calibri"/>
          <w:color w:val="000000"/>
          <w:spacing w:val="6"/>
          <w:sz w:val="24"/>
          <w:szCs w:val="24"/>
        </w:rPr>
      </w:pPr>
      <w:r w:rsidRPr="00907D64">
        <w:rPr>
          <w:rFonts w:ascii="Calibri" w:hAnsi="Calibri" w:cs="Calibri"/>
          <w:color w:val="000000"/>
          <w:spacing w:val="6"/>
          <w:sz w:val="24"/>
          <w:szCs w:val="24"/>
        </w:rPr>
        <w:t>pro tyto práce provedené během realizace zakázky v maximálním rozsahu:</w:t>
      </w:r>
    </w:p>
    <w:p w14:paraId="20619341" w14:textId="0FCB2D33" w:rsidR="00B71BFE" w:rsidRDefault="00FB6D4D" w:rsidP="00FB6D4D">
      <w:pPr>
        <w:shd w:val="clear" w:color="auto" w:fill="FFFFFF"/>
        <w:tabs>
          <w:tab w:val="left" w:pos="283"/>
        </w:tabs>
        <w:spacing w:after="240"/>
        <w:ind w:right="-137"/>
        <w:jc w:val="both"/>
        <w:rPr>
          <w:rFonts w:ascii="Calibri" w:hAnsi="Calibri" w:cs="Calibri"/>
          <w:color w:val="000000"/>
          <w:spacing w:val="6"/>
          <w:sz w:val="24"/>
          <w:szCs w:val="24"/>
        </w:rPr>
      </w:pPr>
      <w:r w:rsidRPr="00CE1CB0">
        <w:rPr>
          <w:rFonts w:ascii="Calibri" w:hAnsi="Calibri" w:cs="Calibri"/>
          <w:color w:val="000000"/>
          <w:spacing w:val="6"/>
          <w:sz w:val="24"/>
          <w:szCs w:val="24"/>
        </w:rPr>
        <w:t xml:space="preserve"> </w:t>
      </w:r>
    </w:p>
    <w:tbl>
      <w:tblPr>
        <w:tblW w:w="5000" w:type="pct"/>
        <w:tblCellMar>
          <w:left w:w="70" w:type="dxa"/>
          <w:right w:w="70" w:type="dxa"/>
        </w:tblCellMar>
        <w:tblLook w:val="04A0" w:firstRow="1" w:lastRow="0" w:firstColumn="1" w:lastColumn="0" w:noHBand="0" w:noVBand="1"/>
      </w:tblPr>
      <w:tblGrid>
        <w:gridCol w:w="1638"/>
        <w:gridCol w:w="5411"/>
        <w:gridCol w:w="680"/>
        <w:gridCol w:w="1483"/>
      </w:tblGrid>
      <w:tr w:rsidR="00CF2BA6" w:rsidRPr="00CF2BA6" w14:paraId="43219DE4" w14:textId="77777777" w:rsidTr="00907D64">
        <w:trPr>
          <w:trHeight w:val="885"/>
        </w:trPr>
        <w:tc>
          <w:tcPr>
            <w:tcW w:w="889" w:type="pct"/>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21BE3118"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999910100</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186E2C87"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 xml:space="preserve">Příplatek na šetrnou manipulaci a demontáž s nebezpečným </w:t>
            </w:r>
            <w:proofErr w:type="spellStart"/>
            <w:r w:rsidRPr="00CF2BA6">
              <w:rPr>
                <w:rFonts w:ascii="Trebuchet MS" w:eastAsia="Times New Roman" w:hAnsi="Trebuchet MS" w:cs="Times New Roman"/>
                <w:sz w:val="16"/>
                <w:szCs w:val="16"/>
              </w:rPr>
              <w:t>odpodem</w:t>
            </w:r>
            <w:proofErr w:type="spellEnd"/>
            <w:r w:rsidRPr="00CF2BA6">
              <w:rPr>
                <w:rFonts w:ascii="Trebuchet MS" w:eastAsia="Times New Roman" w:hAnsi="Trebuchet MS" w:cs="Times New Roman"/>
                <w:sz w:val="16"/>
                <w:szCs w:val="16"/>
              </w:rPr>
              <w:t xml:space="preserve"> dle řádného a bezpečného technologického postup</w:t>
            </w:r>
          </w:p>
        </w:tc>
        <w:tc>
          <w:tcPr>
            <w:tcW w:w="369" w:type="pct"/>
            <w:tcBorders>
              <w:top w:val="single" w:sz="4" w:space="0" w:color="969696"/>
              <w:left w:val="nil"/>
              <w:bottom w:val="single" w:sz="4" w:space="0" w:color="969696"/>
              <w:right w:val="single" w:sz="4" w:space="0" w:color="969696"/>
            </w:tcBorders>
            <w:shd w:val="clear" w:color="auto" w:fill="auto"/>
            <w:vAlign w:val="center"/>
            <w:hideMark/>
          </w:tcPr>
          <w:p w14:paraId="55AF0378"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single" w:sz="4" w:space="0" w:color="969696"/>
              <w:left w:val="nil"/>
              <w:bottom w:val="single" w:sz="4" w:space="0" w:color="969696"/>
              <w:right w:val="single" w:sz="4" w:space="0" w:color="969696"/>
            </w:tcBorders>
            <w:shd w:val="clear" w:color="auto" w:fill="auto"/>
            <w:noWrap/>
            <w:vAlign w:val="center"/>
            <w:hideMark/>
          </w:tcPr>
          <w:p w14:paraId="3624F6EC"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308,387</w:t>
            </w:r>
          </w:p>
        </w:tc>
      </w:tr>
      <w:tr w:rsidR="00CF2BA6" w:rsidRPr="00CF2BA6" w14:paraId="0E8C64DD"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7BB30BB7"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999910110</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1ED56E28"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 xml:space="preserve">Příplatek na využití </w:t>
            </w:r>
            <w:proofErr w:type="spellStart"/>
            <w:r w:rsidRPr="00CF2BA6">
              <w:rPr>
                <w:rFonts w:ascii="Trebuchet MS" w:eastAsia="Times New Roman" w:hAnsi="Trebuchet MS" w:cs="Times New Roman"/>
                <w:sz w:val="16"/>
                <w:szCs w:val="16"/>
              </w:rPr>
              <w:t>recyklatů</w:t>
            </w:r>
            <w:proofErr w:type="spellEnd"/>
          </w:p>
        </w:tc>
        <w:tc>
          <w:tcPr>
            <w:tcW w:w="369" w:type="pct"/>
            <w:tcBorders>
              <w:top w:val="nil"/>
              <w:left w:val="nil"/>
              <w:bottom w:val="single" w:sz="4" w:space="0" w:color="969696"/>
              <w:right w:val="single" w:sz="4" w:space="0" w:color="969696"/>
            </w:tcBorders>
            <w:shd w:val="clear" w:color="auto" w:fill="auto"/>
            <w:vAlign w:val="center"/>
            <w:hideMark/>
          </w:tcPr>
          <w:p w14:paraId="7CEFC5FA"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158AF2AC"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6,000</w:t>
            </w:r>
          </w:p>
        </w:tc>
      </w:tr>
      <w:tr w:rsidR="00CF2BA6" w:rsidRPr="00CF2BA6" w14:paraId="41A6123D"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40B4FCC8"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997013114</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7A524936" w14:textId="77777777" w:rsidR="00CF2BA6" w:rsidRPr="00CF2BA6" w:rsidRDefault="00CF2BA6" w:rsidP="00CF2BA6">
            <w:pPr>
              <w:widowControl/>
              <w:autoSpaceDE/>
              <w:autoSpaceDN/>
              <w:adjustRightInd/>
              <w:rPr>
                <w:rFonts w:ascii="Trebuchet MS" w:eastAsia="Times New Roman" w:hAnsi="Trebuchet MS" w:cs="Times New Roman"/>
                <w:sz w:val="16"/>
                <w:szCs w:val="16"/>
              </w:rPr>
            </w:pPr>
            <w:proofErr w:type="spellStart"/>
            <w:r w:rsidRPr="00CF2BA6">
              <w:rPr>
                <w:rFonts w:ascii="Trebuchet MS" w:eastAsia="Times New Roman" w:hAnsi="Trebuchet MS" w:cs="Times New Roman"/>
                <w:sz w:val="16"/>
                <w:szCs w:val="16"/>
              </w:rPr>
              <w:t>Vnitrostaveništní</w:t>
            </w:r>
            <w:proofErr w:type="spellEnd"/>
            <w:r w:rsidRPr="00CF2BA6">
              <w:rPr>
                <w:rFonts w:ascii="Trebuchet MS" w:eastAsia="Times New Roman" w:hAnsi="Trebuchet MS" w:cs="Times New Roman"/>
                <w:sz w:val="16"/>
                <w:szCs w:val="16"/>
              </w:rPr>
              <w:t xml:space="preserve"> doprava suti a vybouraných hmot pro budovy v do 15 m s použitím mechanizace</w:t>
            </w:r>
          </w:p>
        </w:tc>
        <w:tc>
          <w:tcPr>
            <w:tcW w:w="369" w:type="pct"/>
            <w:tcBorders>
              <w:top w:val="nil"/>
              <w:left w:val="nil"/>
              <w:bottom w:val="single" w:sz="4" w:space="0" w:color="969696"/>
              <w:right w:val="single" w:sz="4" w:space="0" w:color="969696"/>
            </w:tcBorders>
            <w:shd w:val="clear" w:color="auto" w:fill="auto"/>
            <w:vAlign w:val="center"/>
            <w:hideMark/>
          </w:tcPr>
          <w:p w14:paraId="41CFA48A"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55E808CA"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4 364,935</w:t>
            </w:r>
          </w:p>
        </w:tc>
      </w:tr>
      <w:tr w:rsidR="00CF2BA6" w:rsidRPr="00CF2BA6" w14:paraId="05D4EC06"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1B16745F"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997013501</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477B1B8E"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Odvoz suti a vybouraných hmot na skládku nebo meziskládku do 1 km se složením</w:t>
            </w:r>
          </w:p>
        </w:tc>
        <w:tc>
          <w:tcPr>
            <w:tcW w:w="369" w:type="pct"/>
            <w:tcBorders>
              <w:top w:val="nil"/>
              <w:left w:val="nil"/>
              <w:bottom w:val="single" w:sz="4" w:space="0" w:color="969696"/>
              <w:right w:val="single" w:sz="4" w:space="0" w:color="969696"/>
            </w:tcBorders>
            <w:shd w:val="clear" w:color="auto" w:fill="auto"/>
            <w:vAlign w:val="center"/>
            <w:hideMark/>
          </w:tcPr>
          <w:p w14:paraId="58DCF585"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2FC3CE7A"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4 364,935</w:t>
            </w:r>
          </w:p>
        </w:tc>
      </w:tr>
      <w:tr w:rsidR="00CF2BA6" w:rsidRPr="00CF2BA6" w14:paraId="6DEB781E"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546F6384"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997013509</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5049A7C7"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Příplatek k odvozu suti a vybouraných hmot na skládku za každý další km</w:t>
            </w:r>
          </w:p>
        </w:tc>
        <w:tc>
          <w:tcPr>
            <w:tcW w:w="369" w:type="pct"/>
            <w:tcBorders>
              <w:top w:val="nil"/>
              <w:left w:val="nil"/>
              <w:bottom w:val="single" w:sz="4" w:space="0" w:color="969696"/>
              <w:right w:val="single" w:sz="4" w:space="0" w:color="969696"/>
            </w:tcBorders>
            <w:shd w:val="clear" w:color="auto" w:fill="auto"/>
            <w:vAlign w:val="center"/>
            <w:hideMark/>
          </w:tcPr>
          <w:p w14:paraId="34B65B8E"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52E31D64"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4 364,935</w:t>
            </w:r>
          </w:p>
        </w:tc>
      </w:tr>
      <w:tr w:rsidR="00CF2BA6" w:rsidRPr="00CF2BA6" w14:paraId="32F865C1"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7D6BFB39"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99701380</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3291C24D"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betonového nebo zděného odpadu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1CD7E2E9"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2128BD71"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1 600,000</w:t>
            </w:r>
          </w:p>
        </w:tc>
      </w:tr>
      <w:tr w:rsidR="00CF2BA6" w:rsidRPr="00CF2BA6" w14:paraId="6B8BC800"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7E645E73"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997013802</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6B884A9A"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železobetonového odpadu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66A2D447"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0FB69C03"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1 050,000</w:t>
            </w:r>
          </w:p>
        </w:tc>
      </w:tr>
      <w:tr w:rsidR="00CF2BA6" w:rsidRPr="00CF2BA6" w14:paraId="61199373"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45DC2653"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99701381</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29B71DD6"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 xml:space="preserve">Poplatek (úspora) za uložení kovového odpadu na skládce (skládkovné) </w:t>
            </w:r>
          </w:p>
        </w:tc>
        <w:tc>
          <w:tcPr>
            <w:tcW w:w="369" w:type="pct"/>
            <w:tcBorders>
              <w:top w:val="nil"/>
              <w:left w:val="nil"/>
              <w:bottom w:val="single" w:sz="4" w:space="0" w:color="969696"/>
              <w:right w:val="single" w:sz="4" w:space="0" w:color="969696"/>
            </w:tcBorders>
            <w:shd w:val="clear" w:color="auto" w:fill="auto"/>
            <w:vAlign w:val="center"/>
            <w:hideMark/>
          </w:tcPr>
          <w:p w14:paraId="710072DB"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39432CC7"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12,000</w:t>
            </w:r>
          </w:p>
        </w:tc>
      </w:tr>
      <w:tr w:rsidR="00CF2BA6" w:rsidRPr="00CF2BA6" w14:paraId="7471724D"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2D3A95B8"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997013811</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3B8E7FBF"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dřevěného odpadu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64C79C4C"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58C40E9D"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25,500</w:t>
            </w:r>
          </w:p>
        </w:tc>
      </w:tr>
      <w:tr w:rsidR="00CF2BA6" w:rsidRPr="00CF2BA6" w14:paraId="6CE1E15D"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3F3AE8F0"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997013813</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5207077E"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odpadu z plastických hmot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72B75179"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7DBD93F4"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2,800</w:t>
            </w:r>
          </w:p>
        </w:tc>
      </w:tr>
      <w:tr w:rsidR="00CF2BA6" w:rsidRPr="00CF2BA6" w14:paraId="1B77C7B1"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308F9204"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997013814</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0EE16638"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odpadu z izolačních hmot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781B1FBF"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439DE570"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28,800</w:t>
            </w:r>
          </w:p>
        </w:tc>
      </w:tr>
      <w:tr w:rsidR="00CF2BA6" w:rsidRPr="00CF2BA6" w14:paraId="2846A1C5"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5D348826"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997013822</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4357F225"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odpadu s oleji nebo ropnými látkami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1FF15534"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085E649D"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10,000</w:t>
            </w:r>
          </w:p>
        </w:tc>
      </w:tr>
      <w:tr w:rsidR="00CF2BA6" w:rsidRPr="00CF2BA6" w14:paraId="4609433D"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38B8C807"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997013831</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23DE76A2"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stavebního směsného odpadu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2879E045"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669D927A"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901,595</w:t>
            </w:r>
          </w:p>
        </w:tc>
      </w:tr>
      <w:tr w:rsidR="00CF2BA6" w:rsidRPr="00CF2BA6" w14:paraId="6674DC09"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6C654ABB"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997221815</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04F0E465"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betonového odpadu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28769EEE"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69BBD8B1"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5,400</w:t>
            </w:r>
          </w:p>
        </w:tc>
      </w:tr>
      <w:tr w:rsidR="00CF2BA6" w:rsidRPr="00CF2BA6" w14:paraId="47801578"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2C2A2807"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997221845</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684E5774"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odpadu z asfaltových povrchů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207DDED9"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17DAFF47"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366,000</w:t>
            </w:r>
          </w:p>
        </w:tc>
      </w:tr>
      <w:tr w:rsidR="00CF2BA6" w:rsidRPr="00CF2BA6" w14:paraId="538831EC" w14:textId="77777777" w:rsidTr="00907D64">
        <w:trPr>
          <w:trHeight w:val="450"/>
        </w:trPr>
        <w:tc>
          <w:tcPr>
            <w:tcW w:w="889" w:type="pct"/>
            <w:tcBorders>
              <w:top w:val="nil"/>
              <w:left w:val="single" w:sz="4" w:space="0" w:color="969696"/>
              <w:bottom w:val="single" w:sz="4" w:space="0" w:color="969696"/>
              <w:right w:val="single" w:sz="4" w:space="0" w:color="969696"/>
            </w:tcBorders>
            <w:shd w:val="clear" w:color="auto" w:fill="auto"/>
            <w:vAlign w:val="center"/>
            <w:hideMark/>
          </w:tcPr>
          <w:p w14:paraId="17C46BCC"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997221855</w:t>
            </w:r>
          </w:p>
        </w:tc>
        <w:tc>
          <w:tcPr>
            <w:tcW w:w="2936" w:type="pct"/>
            <w:tcBorders>
              <w:top w:val="single" w:sz="4" w:space="0" w:color="969696"/>
              <w:left w:val="nil"/>
              <w:bottom w:val="single" w:sz="4" w:space="0" w:color="969696"/>
              <w:right w:val="single" w:sz="4" w:space="0" w:color="969696"/>
            </w:tcBorders>
            <w:shd w:val="clear" w:color="auto" w:fill="auto"/>
            <w:vAlign w:val="center"/>
            <w:hideMark/>
          </w:tcPr>
          <w:p w14:paraId="6568245C" w14:textId="77777777" w:rsidR="00CF2BA6" w:rsidRPr="00CF2BA6" w:rsidRDefault="00CF2BA6" w:rsidP="00CF2BA6">
            <w:pPr>
              <w:widowControl/>
              <w:autoSpaceDE/>
              <w:autoSpaceDN/>
              <w:adjustRightInd/>
              <w:rPr>
                <w:rFonts w:ascii="Trebuchet MS" w:eastAsia="Times New Roman" w:hAnsi="Trebuchet MS" w:cs="Times New Roman"/>
                <w:sz w:val="16"/>
                <w:szCs w:val="16"/>
              </w:rPr>
            </w:pPr>
            <w:r w:rsidRPr="00CF2BA6">
              <w:rPr>
                <w:rFonts w:ascii="Trebuchet MS" w:eastAsia="Times New Roman" w:hAnsi="Trebuchet MS" w:cs="Times New Roman"/>
                <w:sz w:val="16"/>
                <w:szCs w:val="16"/>
              </w:rPr>
              <w:t>Poplatek za uložení odpadu z kameniva na skládce (skládkovné)</w:t>
            </w:r>
          </w:p>
        </w:tc>
        <w:tc>
          <w:tcPr>
            <w:tcW w:w="369" w:type="pct"/>
            <w:tcBorders>
              <w:top w:val="nil"/>
              <w:left w:val="nil"/>
              <w:bottom w:val="single" w:sz="4" w:space="0" w:color="969696"/>
              <w:right w:val="single" w:sz="4" w:space="0" w:color="969696"/>
            </w:tcBorders>
            <w:shd w:val="clear" w:color="auto" w:fill="auto"/>
            <w:vAlign w:val="center"/>
            <w:hideMark/>
          </w:tcPr>
          <w:p w14:paraId="6747C08D" w14:textId="77777777" w:rsidR="00CF2BA6" w:rsidRPr="00CF2BA6" w:rsidRDefault="00CF2BA6" w:rsidP="00CF2BA6">
            <w:pPr>
              <w:widowControl/>
              <w:autoSpaceDE/>
              <w:autoSpaceDN/>
              <w:adjustRightInd/>
              <w:jc w:val="center"/>
              <w:rPr>
                <w:rFonts w:ascii="Trebuchet MS" w:eastAsia="Times New Roman" w:hAnsi="Trebuchet MS" w:cs="Times New Roman"/>
                <w:sz w:val="16"/>
                <w:szCs w:val="16"/>
              </w:rPr>
            </w:pPr>
            <w:r w:rsidRPr="00CF2BA6">
              <w:rPr>
                <w:rFonts w:ascii="Trebuchet MS" w:eastAsia="Times New Roman" w:hAnsi="Trebuchet MS" w:cs="Times New Roman"/>
                <w:sz w:val="16"/>
                <w:szCs w:val="16"/>
              </w:rPr>
              <w:t>t</w:t>
            </w:r>
          </w:p>
        </w:tc>
        <w:tc>
          <w:tcPr>
            <w:tcW w:w="805" w:type="pct"/>
            <w:tcBorders>
              <w:top w:val="nil"/>
              <w:left w:val="nil"/>
              <w:bottom w:val="single" w:sz="4" w:space="0" w:color="969696"/>
              <w:right w:val="single" w:sz="4" w:space="0" w:color="969696"/>
            </w:tcBorders>
            <w:shd w:val="clear" w:color="auto" w:fill="auto"/>
            <w:noWrap/>
            <w:vAlign w:val="center"/>
            <w:hideMark/>
          </w:tcPr>
          <w:p w14:paraId="46B2C6FA" w14:textId="77777777" w:rsidR="00CF2BA6" w:rsidRPr="00CF2BA6" w:rsidRDefault="00CF2BA6" w:rsidP="00CF2BA6">
            <w:pPr>
              <w:widowControl/>
              <w:autoSpaceDE/>
              <w:autoSpaceDN/>
              <w:adjustRightInd/>
              <w:jc w:val="right"/>
              <w:rPr>
                <w:rFonts w:ascii="Trebuchet MS" w:eastAsia="Times New Roman" w:hAnsi="Trebuchet MS" w:cs="Times New Roman"/>
                <w:sz w:val="16"/>
                <w:szCs w:val="16"/>
              </w:rPr>
            </w:pPr>
            <w:r w:rsidRPr="00CF2BA6">
              <w:rPr>
                <w:rFonts w:ascii="Trebuchet MS" w:eastAsia="Times New Roman" w:hAnsi="Trebuchet MS" w:cs="Times New Roman"/>
                <w:sz w:val="16"/>
                <w:szCs w:val="16"/>
              </w:rPr>
              <w:t>343,000</w:t>
            </w:r>
          </w:p>
        </w:tc>
      </w:tr>
    </w:tbl>
    <w:p w14:paraId="2353405B" w14:textId="77777777" w:rsidR="00CF2BA6" w:rsidRPr="00CE1CB0" w:rsidRDefault="00CF2BA6" w:rsidP="00FB6D4D">
      <w:pPr>
        <w:shd w:val="clear" w:color="auto" w:fill="FFFFFF"/>
        <w:tabs>
          <w:tab w:val="left" w:pos="283"/>
        </w:tabs>
        <w:spacing w:after="240"/>
        <w:ind w:right="-137"/>
        <w:jc w:val="both"/>
        <w:rPr>
          <w:rFonts w:ascii="Calibri" w:hAnsi="Calibri" w:cs="Calibri"/>
          <w:color w:val="000000"/>
          <w:spacing w:val="6"/>
          <w:sz w:val="24"/>
          <w:szCs w:val="24"/>
        </w:rPr>
      </w:pPr>
    </w:p>
    <w:p w14:paraId="5A5ADF5B" w14:textId="77777777" w:rsidR="00B71BFE" w:rsidRPr="00CE1CB0" w:rsidRDefault="00B71BFE" w:rsidP="00C7072A">
      <w:pPr>
        <w:numPr>
          <w:ilvl w:val="0"/>
          <w:numId w:val="38"/>
        </w:numPr>
        <w:shd w:val="clear" w:color="auto" w:fill="FFFFFF"/>
        <w:tabs>
          <w:tab w:val="left" w:pos="283"/>
        </w:tabs>
        <w:spacing w:after="240"/>
        <w:ind w:left="398" w:right="-137" w:hanging="278"/>
        <w:jc w:val="both"/>
        <w:rPr>
          <w:rFonts w:ascii="Calibri" w:hAnsi="Calibri" w:cs="Calibri"/>
          <w:color w:val="000000"/>
          <w:spacing w:val="6"/>
          <w:sz w:val="24"/>
          <w:szCs w:val="24"/>
        </w:rPr>
      </w:pPr>
      <w:r w:rsidRPr="00CE1CB0">
        <w:rPr>
          <w:rFonts w:ascii="Calibri" w:hAnsi="Calibri" w:cs="Calibri"/>
          <w:color w:val="000000"/>
          <w:spacing w:val="6"/>
          <w:sz w:val="24"/>
          <w:szCs w:val="24"/>
        </w:rPr>
        <w:t>Smluvní strany mohou odstoupit od této smlouvy z důvodů stanovených zákonem nebo touto smlouvou.</w:t>
      </w:r>
    </w:p>
    <w:p w14:paraId="6B378F7B" w14:textId="77777777" w:rsidR="00B71BFE" w:rsidRPr="00CE1CB0" w:rsidRDefault="00B71BFE" w:rsidP="00C7072A">
      <w:pPr>
        <w:numPr>
          <w:ilvl w:val="0"/>
          <w:numId w:val="38"/>
        </w:numPr>
        <w:shd w:val="clear" w:color="auto" w:fill="FFFFFF"/>
        <w:tabs>
          <w:tab w:val="left" w:pos="283"/>
        </w:tabs>
        <w:spacing w:after="240"/>
        <w:ind w:left="398" w:right="-137" w:hanging="278"/>
        <w:jc w:val="both"/>
        <w:rPr>
          <w:rFonts w:ascii="Calibri" w:hAnsi="Calibri" w:cs="Calibri"/>
          <w:color w:val="000000"/>
          <w:spacing w:val="6"/>
          <w:sz w:val="24"/>
          <w:szCs w:val="24"/>
        </w:rPr>
      </w:pPr>
      <w:r w:rsidRPr="00CE1CB0">
        <w:rPr>
          <w:rFonts w:ascii="Calibri" w:hAnsi="Calibri" w:cs="Calibri"/>
          <w:color w:val="000000"/>
          <w:spacing w:val="6"/>
          <w:sz w:val="24"/>
          <w:szCs w:val="24"/>
        </w:rPr>
        <w:lastRenderedPageBreak/>
        <w:t>Objednatel je oprávněn od této smlouvy odstoupit v případě porušení povinností, které mu vyplývají z uzavřené smlouvy, podstatným způsobem. Za podstatné porušení povinností se rozumí porušení každé povinnosti, která je zhotoviteli touto smlouvou stanovena. Stejně tak je objednatel oprávněn od smlouvy odstoupit tehdy, pokud zhotovitel vstoupí do likvidace nebo je proti němu zahájeno insolvenční řízení.</w:t>
      </w:r>
    </w:p>
    <w:p w14:paraId="4D885154" w14:textId="77777777" w:rsidR="00B71BFE" w:rsidRPr="00CE1CB0" w:rsidRDefault="00B71BFE" w:rsidP="00C7072A">
      <w:pPr>
        <w:numPr>
          <w:ilvl w:val="0"/>
          <w:numId w:val="38"/>
        </w:numPr>
        <w:shd w:val="clear" w:color="auto" w:fill="FFFFFF"/>
        <w:tabs>
          <w:tab w:val="left" w:pos="283"/>
        </w:tabs>
        <w:spacing w:after="240"/>
        <w:ind w:left="398" w:right="-137" w:hanging="278"/>
        <w:jc w:val="both"/>
        <w:rPr>
          <w:rFonts w:ascii="Calibri" w:hAnsi="Calibri" w:cs="Calibri"/>
          <w:color w:val="000000"/>
          <w:spacing w:val="6"/>
          <w:sz w:val="24"/>
          <w:szCs w:val="24"/>
        </w:rPr>
      </w:pPr>
      <w:r w:rsidRPr="00CE1CB0">
        <w:rPr>
          <w:rFonts w:ascii="Calibri" w:hAnsi="Calibri" w:cs="Calibri"/>
          <w:color w:val="000000"/>
          <w:spacing w:val="6"/>
          <w:sz w:val="24"/>
          <w:szCs w:val="24"/>
        </w:rPr>
        <w:t>Doručením oznámení o odstoupení od smlouvy druhé straně se smlouva ruší od počátku. Odstoupením od smlouvy nezaniká právo objednatele na zaplacení smluvní pokuty nebo náhrady škody.</w:t>
      </w:r>
    </w:p>
    <w:p w14:paraId="01A4CFDF" w14:textId="77777777" w:rsidR="00B71BFE" w:rsidRPr="00CE1CB0" w:rsidRDefault="00B71BFE" w:rsidP="00456E4B">
      <w:pPr>
        <w:shd w:val="clear" w:color="auto" w:fill="FFFFFF"/>
        <w:jc w:val="both"/>
        <w:rPr>
          <w:rFonts w:ascii="Calibri" w:hAnsi="Calibri" w:cs="Calibri"/>
          <w:b/>
          <w:bCs/>
          <w:color w:val="000000"/>
          <w:spacing w:val="-1"/>
          <w:sz w:val="24"/>
          <w:szCs w:val="24"/>
        </w:rPr>
      </w:pPr>
    </w:p>
    <w:p w14:paraId="2AC75503" w14:textId="77777777" w:rsidR="00B71BFE" w:rsidRPr="00CE1CB0" w:rsidRDefault="00B71BFE" w:rsidP="00456E4B">
      <w:pPr>
        <w:shd w:val="clear" w:color="auto" w:fill="FFFFFF"/>
        <w:jc w:val="center"/>
        <w:rPr>
          <w:rFonts w:ascii="Calibri" w:hAnsi="Calibri" w:cs="Calibri"/>
          <w:b/>
          <w:bCs/>
          <w:color w:val="000000"/>
          <w:spacing w:val="-1"/>
          <w:sz w:val="24"/>
          <w:szCs w:val="24"/>
        </w:rPr>
      </w:pPr>
    </w:p>
    <w:p w14:paraId="3C151401"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XIII.</w:t>
      </w:r>
    </w:p>
    <w:p w14:paraId="0FAD4D62"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Zástupci smluvních stran a doručování písemností</w:t>
      </w:r>
    </w:p>
    <w:p w14:paraId="067E70B0" w14:textId="77777777" w:rsidR="00B71BFE" w:rsidRPr="00CE1CB0" w:rsidRDefault="00B71BFE" w:rsidP="0068640F">
      <w:pPr>
        <w:numPr>
          <w:ilvl w:val="0"/>
          <w:numId w:val="41"/>
        </w:numPr>
        <w:shd w:val="clear" w:color="auto" w:fill="FFFFFF"/>
        <w:tabs>
          <w:tab w:val="left" w:pos="284"/>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Ve věcech plnění této smlouvy je zástupcem a kontaktní osobou na straně objednatele:</w:t>
      </w:r>
    </w:p>
    <w:p w14:paraId="3BB5B960" w14:textId="5B42EEFE" w:rsidR="00B71BFE" w:rsidRPr="00907D64" w:rsidRDefault="00E66E5A" w:rsidP="00F3608F">
      <w:pPr>
        <w:numPr>
          <w:ilvl w:val="0"/>
          <w:numId w:val="4"/>
        </w:numPr>
        <w:shd w:val="clear" w:color="auto" w:fill="FFFFFF"/>
        <w:tabs>
          <w:tab w:val="left" w:pos="1675"/>
        </w:tabs>
        <w:ind w:left="542"/>
        <w:jc w:val="both"/>
        <w:rPr>
          <w:rFonts w:ascii="Calibri" w:hAnsi="Calibri" w:cs="Calibri"/>
          <w:color w:val="000000"/>
          <w:sz w:val="24"/>
          <w:szCs w:val="24"/>
        </w:rPr>
      </w:pPr>
      <w:r w:rsidRPr="00907D64">
        <w:rPr>
          <w:rFonts w:ascii="Calibri" w:hAnsi="Calibri" w:cs="Calibri"/>
          <w:color w:val="000000"/>
          <w:spacing w:val="1"/>
          <w:sz w:val="24"/>
          <w:szCs w:val="24"/>
        </w:rPr>
        <w:t>Mgr. Martin Řehák,</w:t>
      </w:r>
      <w:r w:rsidR="00B71BFE" w:rsidRPr="00907D64">
        <w:rPr>
          <w:rFonts w:ascii="Calibri" w:hAnsi="Calibri" w:cs="Calibri"/>
          <w:color w:val="000000"/>
          <w:spacing w:val="1"/>
          <w:sz w:val="24"/>
          <w:szCs w:val="24"/>
        </w:rPr>
        <w:t xml:space="preserve"> tel.: </w:t>
      </w:r>
      <w:r w:rsidRPr="00907D64">
        <w:rPr>
          <w:rFonts w:ascii="Calibri" w:hAnsi="Calibri" w:cs="Calibri"/>
          <w:color w:val="000000"/>
          <w:spacing w:val="1"/>
          <w:sz w:val="24"/>
          <w:szCs w:val="24"/>
        </w:rPr>
        <w:t>777 718 905</w:t>
      </w:r>
      <w:r w:rsidR="00B71BFE" w:rsidRPr="00907D64">
        <w:rPr>
          <w:rFonts w:ascii="Calibri" w:hAnsi="Calibri" w:cs="Calibri"/>
          <w:color w:val="000000"/>
          <w:spacing w:val="1"/>
          <w:sz w:val="24"/>
          <w:szCs w:val="24"/>
        </w:rPr>
        <w:t>, e-mail:</w:t>
      </w:r>
      <w:r w:rsidRPr="00907D64">
        <w:rPr>
          <w:rFonts w:ascii="Calibri" w:hAnsi="Calibri" w:cs="Calibri"/>
          <w:color w:val="000000"/>
          <w:spacing w:val="1"/>
          <w:sz w:val="24"/>
          <w:szCs w:val="24"/>
        </w:rPr>
        <w:t xml:space="preserve"> m.rehak@zelbrod.cz</w:t>
      </w:r>
    </w:p>
    <w:p w14:paraId="45955C82" w14:textId="77777777" w:rsidR="00FB6D4D" w:rsidRPr="00FB6D4D" w:rsidRDefault="00FB6D4D" w:rsidP="00FB6D4D">
      <w:pPr>
        <w:shd w:val="clear" w:color="auto" w:fill="FFFFFF"/>
        <w:tabs>
          <w:tab w:val="left" w:pos="1675"/>
        </w:tabs>
        <w:ind w:left="542"/>
        <w:jc w:val="both"/>
        <w:rPr>
          <w:rFonts w:ascii="Calibri" w:hAnsi="Calibri" w:cs="Calibri"/>
          <w:color w:val="000000"/>
          <w:sz w:val="24"/>
          <w:szCs w:val="24"/>
          <w:highlight w:val="cyan"/>
        </w:rPr>
      </w:pPr>
    </w:p>
    <w:p w14:paraId="0E0ACFC1" w14:textId="77777777" w:rsidR="00B71BFE" w:rsidRPr="00CE1CB0" w:rsidRDefault="00B71BFE" w:rsidP="00346159">
      <w:pPr>
        <w:numPr>
          <w:ilvl w:val="0"/>
          <w:numId w:val="41"/>
        </w:numPr>
        <w:shd w:val="clear" w:color="auto" w:fill="FFFFFF"/>
        <w:tabs>
          <w:tab w:val="left" w:pos="284"/>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Ve věcech plnění této smlouvy je zástupcem a kontaktní osobou na straně zhotovitele:</w:t>
      </w:r>
    </w:p>
    <w:p w14:paraId="4FD0E180" w14:textId="77777777" w:rsidR="00B71BFE" w:rsidRPr="00FB6D4D" w:rsidRDefault="00B71BFE" w:rsidP="00F3608F">
      <w:pPr>
        <w:numPr>
          <w:ilvl w:val="0"/>
          <w:numId w:val="5"/>
        </w:numPr>
        <w:shd w:val="clear" w:color="auto" w:fill="FFFFFF"/>
        <w:tabs>
          <w:tab w:val="left" w:pos="1685"/>
        </w:tabs>
        <w:ind w:left="475"/>
        <w:jc w:val="both"/>
        <w:rPr>
          <w:rFonts w:ascii="Calibri" w:hAnsi="Calibri" w:cs="Calibri"/>
          <w:color w:val="000000"/>
          <w:sz w:val="24"/>
          <w:szCs w:val="24"/>
          <w:highlight w:val="cyan"/>
        </w:rPr>
      </w:pPr>
      <w:r w:rsidRPr="00FB6D4D">
        <w:rPr>
          <w:rFonts w:ascii="Calibri" w:hAnsi="Calibri" w:cs="Calibri"/>
          <w:color w:val="000000"/>
          <w:spacing w:val="1"/>
          <w:sz w:val="24"/>
          <w:szCs w:val="24"/>
          <w:highlight w:val="cyan"/>
        </w:rPr>
        <w:t>, tel.:     , e-mail: vedoucí projektu</w:t>
      </w:r>
    </w:p>
    <w:p w14:paraId="1B67C2CB" w14:textId="77777777" w:rsidR="00B71BFE" w:rsidRPr="00FB6D4D" w:rsidRDefault="00B71BFE" w:rsidP="00F3608F">
      <w:pPr>
        <w:numPr>
          <w:ilvl w:val="0"/>
          <w:numId w:val="5"/>
        </w:numPr>
        <w:shd w:val="clear" w:color="auto" w:fill="FFFFFF"/>
        <w:tabs>
          <w:tab w:val="left" w:pos="1685"/>
        </w:tabs>
        <w:spacing w:after="240"/>
        <w:ind w:left="475"/>
        <w:jc w:val="both"/>
        <w:rPr>
          <w:rFonts w:ascii="Calibri" w:hAnsi="Calibri" w:cs="Calibri"/>
          <w:color w:val="000000"/>
          <w:sz w:val="24"/>
          <w:szCs w:val="24"/>
          <w:highlight w:val="cyan"/>
        </w:rPr>
      </w:pPr>
      <w:r w:rsidRPr="00FB6D4D">
        <w:rPr>
          <w:rFonts w:ascii="Calibri" w:hAnsi="Calibri" w:cs="Calibri"/>
          <w:color w:val="000000"/>
          <w:spacing w:val="1"/>
          <w:sz w:val="24"/>
          <w:szCs w:val="24"/>
          <w:highlight w:val="cyan"/>
        </w:rPr>
        <w:t>, tel.:     , e-mail: zástupce vedoucího projektu</w:t>
      </w:r>
    </w:p>
    <w:p w14:paraId="76A8B0AC" w14:textId="77777777" w:rsidR="00B71BFE" w:rsidRPr="00CE1CB0" w:rsidRDefault="00B71BFE" w:rsidP="00346159">
      <w:pPr>
        <w:numPr>
          <w:ilvl w:val="0"/>
          <w:numId w:val="41"/>
        </w:numPr>
        <w:shd w:val="clear" w:color="auto" w:fill="FFFFFF"/>
        <w:tabs>
          <w:tab w:val="left" w:pos="284"/>
        </w:tabs>
        <w:spacing w:after="240"/>
        <w:ind w:left="284" w:right="-137" w:hanging="284"/>
        <w:jc w:val="both"/>
        <w:rPr>
          <w:rFonts w:ascii="Calibri" w:hAnsi="Calibri" w:cs="Calibri"/>
          <w:color w:val="000000"/>
          <w:spacing w:val="6"/>
          <w:sz w:val="24"/>
          <w:szCs w:val="24"/>
        </w:rPr>
      </w:pPr>
      <w:r w:rsidRPr="00AF54E1">
        <w:rPr>
          <w:rFonts w:ascii="Calibri" w:hAnsi="Calibri" w:cs="Calibri"/>
          <w:color w:val="000000"/>
          <w:spacing w:val="6"/>
          <w:sz w:val="24"/>
          <w:szCs w:val="24"/>
        </w:rPr>
        <w:t>Určení zástupci smluvních stran jednají za smluvní strany ve všech věcech souvisejících s plněním této smlouvy, zejména podepisují zápisy zjednání</w:t>
      </w:r>
      <w:r w:rsidRPr="00CE1CB0">
        <w:rPr>
          <w:rFonts w:ascii="Calibri" w:hAnsi="Calibri" w:cs="Calibri"/>
          <w:color w:val="000000"/>
          <w:spacing w:val="6"/>
          <w:sz w:val="24"/>
          <w:szCs w:val="24"/>
        </w:rPr>
        <w:t xml:space="preserve"> smluvních stran a předávací protokol. Určený zástupce objednatele též vykonává kontrolu zhotovitele při provádění díla, je oprávněn oznamovat za objednatele vady díla a činit další oznámení, žádosti či jiné úkony podle této smlouvy.</w:t>
      </w:r>
    </w:p>
    <w:p w14:paraId="408EA8E6" w14:textId="77777777" w:rsidR="00B71BFE" w:rsidRPr="00CE1CB0" w:rsidRDefault="00B71BFE" w:rsidP="00346159">
      <w:pPr>
        <w:numPr>
          <w:ilvl w:val="0"/>
          <w:numId w:val="41"/>
        </w:numPr>
        <w:shd w:val="clear" w:color="auto" w:fill="FFFFFF"/>
        <w:tabs>
          <w:tab w:val="left" w:pos="284"/>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14:paraId="3BF2677B" w14:textId="77777777" w:rsidR="00B71BFE" w:rsidRPr="00CE1CB0" w:rsidRDefault="00B71BFE" w:rsidP="00346159">
      <w:pPr>
        <w:numPr>
          <w:ilvl w:val="0"/>
          <w:numId w:val="41"/>
        </w:numPr>
        <w:shd w:val="clear" w:color="auto" w:fill="FFFFFF"/>
        <w:tabs>
          <w:tab w:val="left" w:pos="284"/>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jejích zástupců uvedené v této smlouvě nebo kontaktní údaje, které si smluvní strany po uzavření této smlouvy písemně oznámily.</w:t>
      </w:r>
    </w:p>
    <w:p w14:paraId="5D78B10C" w14:textId="77777777" w:rsidR="00B71BFE" w:rsidRPr="00CE1CB0" w:rsidRDefault="00B71BFE" w:rsidP="00346159">
      <w:pPr>
        <w:numPr>
          <w:ilvl w:val="0"/>
          <w:numId w:val="41"/>
        </w:numPr>
        <w:shd w:val="clear" w:color="auto" w:fill="FFFFFF"/>
        <w:tabs>
          <w:tab w:val="left" w:pos="284"/>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A2D119E" w14:textId="77777777" w:rsidR="00B71BFE" w:rsidRPr="00CE1CB0" w:rsidRDefault="00B71BFE" w:rsidP="004C6830">
      <w:pPr>
        <w:shd w:val="clear" w:color="auto" w:fill="FFFFFF"/>
        <w:tabs>
          <w:tab w:val="left" w:pos="398"/>
        </w:tabs>
        <w:spacing w:before="115"/>
        <w:jc w:val="both"/>
        <w:rPr>
          <w:rFonts w:ascii="Calibri" w:hAnsi="Calibri" w:cs="Calibri"/>
          <w:color w:val="000000"/>
          <w:spacing w:val="1"/>
          <w:sz w:val="24"/>
          <w:szCs w:val="24"/>
        </w:rPr>
      </w:pPr>
    </w:p>
    <w:p w14:paraId="2E09C8B2"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Článek XIV.</w:t>
      </w:r>
    </w:p>
    <w:p w14:paraId="48651687"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lastRenderedPageBreak/>
        <w:t>Zveřejnění smlouvy a obchodní tajemství</w:t>
      </w:r>
    </w:p>
    <w:p w14:paraId="691E05EB" w14:textId="620FABD7" w:rsidR="00B71BFE" w:rsidRPr="00CE1CB0" w:rsidRDefault="00B71BFE" w:rsidP="00346159">
      <w:pPr>
        <w:numPr>
          <w:ilvl w:val="0"/>
          <w:numId w:val="42"/>
        </w:numPr>
        <w:shd w:val="clear" w:color="auto" w:fill="FFFFFF"/>
        <w:tabs>
          <w:tab w:val="left" w:pos="284"/>
        </w:tabs>
        <w:spacing w:after="240"/>
        <w:ind w:left="278" w:right="-137" w:hanging="278"/>
        <w:jc w:val="both"/>
        <w:rPr>
          <w:rFonts w:ascii="Calibri" w:hAnsi="Calibri" w:cs="Calibri"/>
          <w:color w:val="000000"/>
          <w:spacing w:val="6"/>
          <w:sz w:val="24"/>
          <w:szCs w:val="24"/>
        </w:rPr>
      </w:pPr>
      <w:r w:rsidRPr="00CE1CB0">
        <w:rPr>
          <w:rFonts w:ascii="Calibri" w:hAnsi="Calibri" w:cs="Calibri"/>
          <w:color w:val="000000"/>
          <w:spacing w:val="6"/>
          <w:sz w:val="24"/>
          <w:szCs w:val="24"/>
        </w:rPr>
        <w:t>Zhotovitel souhlasí se zveřejněním této smlouvy. Zhotovitel prohlašuje, že tato smlouva neobsahuje údaje, které tvoří předmět jeho obchodního tajemství podle §</w:t>
      </w:r>
      <w:r w:rsidR="0097227C">
        <w:rPr>
          <w:rFonts w:ascii="Calibri" w:hAnsi="Calibri" w:cs="Calibri"/>
          <w:color w:val="000000"/>
          <w:spacing w:val="6"/>
          <w:sz w:val="24"/>
          <w:szCs w:val="24"/>
        </w:rPr>
        <w:t> </w:t>
      </w:r>
      <w:r w:rsidRPr="00CE1CB0">
        <w:rPr>
          <w:rFonts w:ascii="Calibri" w:hAnsi="Calibri" w:cs="Calibri"/>
          <w:color w:val="000000"/>
          <w:spacing w:val="6"/>
          <w:sz w:val="24"/>
          <w:szCs w:val="24"/>
        </w:rPr>
        <w:t xml:space="preserve">504 zákona č. 89/2012 Sb., občanský zákoník. </w:t>
      </w:r>
    </w:p>
    <w:p w14:paraId="3FD5F026" w14:textId="77777777" w:rsidR="00B71BFE" w:rsidRPr="00CE1CB0" w:rsidRDefault="00B71BFE" w:rsidP="00456E4B">
      <w:pPr>
        <w:shd w:val="clear" w:color="auto" w:fill="FFFFFF"/>
        <w:jc w:val="both"/>
        <w:rPr>
          <w:rFonts w:ascii="Calibri" w:hAnsi="Calibri" w:cs="Calibri"/>
          <w:b/>
          <w:bCs/>
          <w:color w:val="000000"/>
          <w:spacing w:val="-1"/>
          <w:sz w:val="24"/>
          <w:szCs w:val="24"/>
        </w:rPr>
      </w:pPr>
    </w:p>
    <w:p w14:paraId="0D6AAB3D" w14:textId="77777777" w:rsidR="00B71BFE" w:rsidRPr="00C64E59" w:rsidRDefault="00B71BFE" w:rsidP="003333C0">
      <w:pPr>
        <w:shd w:val="clear" w:color="auto" w:fill="FFFFFF"/>
        <w:jc w:val="center"/>
        <w:rPr>
          <w:rFonts w:ascii="Calibri" w:hAnsi="Calibri" w:cs="Calibri"/>
          <w:b/>
          <w:bCs/>
          <w:color w:val="000000"/>
          <w:spacing w:val="-1"/>
          <w:sz w:val="24"/>
          <w:szCs w:val="24"/>
        </w:rPr>
      </w:pPr>
      <w:r w:rsidRPr="00C64E59">
        <w:rPr>
          <w:rFonts w:ascii="Calibri" w:hAnsi="Calibri" w:cs="Calibri"/>
          <w:b/>
          <w:bCs/>
          <w:color w:val="000000"/>
          <w:spacing w:val="-1"/>
          <w:sz w:val="24"/>
          <w:szCs w:val="24"/>
        </w:rPr>
        <w:t xml:space="preserve">Článek XV. </w:t>
      </w:r>
    </w:p>
    <w:p w14:paraId="5037F6EF" w14:textId="77777777" w:rsidR="00B71BFE" w:rsidRPr="00C64E59" w:rsidRDefault="00B71BFE" w:rsidP="003333C0">
      <w:pPr>
        <w:shd w:val="clear" w:color="auto" w:fill="FFFFFF"/>
        <w:spacing w:after="240"/>
        <w:jc w:val="center"/>
        <w:rPr>
          <w:rFonts w:ascii="Calibri" w:hAnsi="Calibri" w:cs="Calibri"/>
          <w:b/>
          <w:bCs/>
          <w:color w:val="000000"/>
          <w:spacing w:val="-1"/>
          <w:sz w:val="24"/>
          <w:szCs w:val="24"/>
          <w:u w:val="single"/>
        </w:rPr>
      </w:pPr>
      <w:r w:rsidRPr="00C64E59">
        <w:rPr>
          <w:rFonts w:ascii="Calibri" w:hAnsi="Calibri" w:cs="Calibri"/>
          <w:b/>
          <w:bCs/>
          <w:color w:val="000000"/>
          <w:spacing w:val="-1"/>
          <w:sz w:val="24"/>
          <w:szCs w:val="24"/>
          <w:u w:val="single"/>
        </w:rPr>
        <w:t>Kritéria hodnocení</w:t>
      </w:r>
    </w:p>
    <w:p w14:paraId="683D2588" w14:textId="77777777" w:rsidR="00907D64" w:rsidRDefault="00B71BFE" w:rsidP="0097227C">
      <w:pPr>
        <w:numPr>
          <w:ilvl w:val="0"/>
          <w:numId w:val="43"/>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C64E59">
        <w:rPr>
          <w:rFonts w:ascii="Calibri" w:hAnsi="Calibri" w:cs="Calibri"/>
          <w:color w:val="000000"/>
          <w:spacing w:val="6"/>
          <w:sz w:val="24"/>
          <w:szCs w:val="24"/>
        </w:rPr>
        <w:t>Smlouva je uzavřena na základě výsledku zadávacího řízení - kritéria ekonomické výhodnosti nabídky, kde zhotovitel v hodnotícím kritériu „Cena“ uvedl tuto hodnotu</w:t>
      </w:r>
      <w:r w:rsidR="00907D64">
        <w:rPr>
          <w:rFonts w:ascii="Calibri" w:hAnsi="Calibri" w:cs="Calibri"/>
          <w:color w:val="000000"/>
          <w:spacing w:val="6"/>
          <w:sz w:val="24"/>
          <w:szCs w:val="24"/>
        </w:rPr>
        <w:t>:</w:t>
      </w:r>
    </w:p>
    <w:p w14:paraId="0E091C5F" w14:textId="0CD5C7E6" w:rsidR="00B71BFE" w:rsidRPr="00C64E59" w:rsidRDefault="00B71BFE" w:rsidP="00907D64">
      <w:pPr>
        <w:shd w:val="clear" w:color="auto" w:fill="FFFFFF"/>
        <w:tabs>
          <w:tab w:val="left" w:pos="278"/>
        </w:tabs>
        <w:spacing w:after="240"/>
        <w:ind w:left="284" w:right="-137"/>
        <w:jc w:val="both"/>
        <w:rPr>
          <w:rFonts w:ascii="Calibri" w:hAnsi="Calibri" w:cs="Calibri"/>
          <w:color w:val="000000"/>
          <w:spacing w:val="6"/>
          <w:sz w:val="24"/>
          <w:szCs w:val="24"/>
        </w:rPr>
      </w:pPr>
      <w:r w:rsidRPr="00C64E59">
        <w:rPr>
          <w:rFonts w:ascii="Calibri" w:hAnsi="Calibri" w:cs="Calibri"/>
          <w:color w:val="000000"/>
          <w:spacing w:val="6"/>
          <w:sz w:val="24"/>
          <w:szCs w:val="24"/>
        </w:rPr>
        <w:t xml:space="preserve"> </w:t>
      </w:r>
      <w:r w:rsidRPr="0097227C">
        <w:rPr>
          <w:rFonts w:ascii="Calibri" w:hAnsi="Calibri" w:cs="Calibri"/>
          <w:color w:val="000000"/>
          <w:spacing w:val="6"/>
          <w:sz w:val="24"/>
          <w:szCs w:val="24"/>
          <w:highlight w:val="cyan"/>
        </w:rPr>
        <w:t>…</w:t>
      </w:r>
    </w:p>
    <w:p w14:paraId="0E92316C" w14:textId="77777777" w:rsidR="00B71BFE" w:rsidRPr="003333C0" w:rsidRDefault="00B71BFE" w:rsidP="004B7535">
      <w:pPr>
        <w:shd w:val="clear" w:color="auto" w:fill="FFFFFF"/>
        <w:tabs>
          <w:tab w:val="left" w:pos="278"/>
        </w:tabs>
        <w:spacing w:after="240"/>
        <w:ind w:right="-137"/>
        <w:jc w:val="both"/>
        <w:rPr>
          <w:rFonts w:ascii="Calibri" w:hAnsi="Calibri" w:cs="Calibri"/>
          <w:color w:val="000000"/>
          <w:spacing w:val="6"/>
          <w:sz w:val="24"/>
          <w:szCs w:val="24"/>
        </w:rPr>
      </w:pPr>
    </w:p>
    <w:p w14:paraId="197EA599" w14:textId="77777777" w:rsidR="00B71BFE" w:rsidRPr="00CE1CB0" w:rsidRDefault="00B71BFE" w:rsidP="00456E4B">
      <w:pPr>
        <w:shd w:val="clear" w:color="auto" w:fill="FFFFFF"/>
        <w:jc w:val="center"/>
        <w:rPr>
          <w:rFonts w:ascii="Calibri" w:hAnsi="Calibri" w:cs="Calibri"/>
          <w:b/>
          <w:bCs/>
          <w:color w:val="000000"/>
          <w:spacing w:val="-1"/>
          <w:sz w:val="24"/>
          <w:szCs w:val="24"/>
        </w:rPr>
      </w:pPr>
    </w:p>
    <w:p w14:paraId="2AA39C40" w14:textId="77777777" w:rsidR="00B71BFE" w:rsidRPr="00CE1CB0" w:rsidRDefault="00B71BFE" w:rsidP="00456E4B">
      <w:pPr>
        <w:shd w:val="clear" w:color="auto" w:fill="FFFFFF"/>
        <w:jc w:val="center"/>
        <w:rPr>
          <w:rFonts w:ascii="Calibri" w:hAnsi="Calibri" w:cs="Calibri"/>
          <w:b/>
          <w:bCs/>
          <w:color w:val="000000"/>
          <w:spacing w:val="-1"/>
          <w:sz w:val="24"/>
          <w:szCs w:val="24"/>
        </w:rPr>
      </w:pPr>
      <w:r w:rsidRPr="00CE1CB0">
        <w:rPr>
          <w:rFonts w:ascii="Calibri" w:hAnsi="Calibri" w:cs="Calibri"/>
          <w:b/>
          <w:bCs/>
          <w:color w:val="000000"/>
          <w:spacing w:val="-1"/>
          <w:sz w:val="24"/>
          <w:szCs w:val="24"/>
        </w:rPr>
        <w:t xml:space="preserve">Článek XVI. </w:t>
      </w:r>
    </w:p>
    <w:p w14:paraId="61AE0988" w14:textId="77777777" w:rsidR="00B71BFE" w:rsidRPr="00CE1CB0" w:rsidRDefault="00B71BFE" w:rsidP="006F483C">
      <w:pPr>
        <w:shd w:val="clear" w:color="auto" w:fill="FFFFFF"/>
        <w:spacing w:after="240"/>
        <w:jc w:val="center"/>
        <w:rPr>
          <w:rFonts w:ascii="Calibri" w:hAnsi="Calibri" w:cs="Calibri"/>
          <w:b/>
          <w:bCs/>
          <w:color w:val="000000"/>
          <w:spacing w:val="-1"/>
          <w:sz w:val="24"/>
          <w:szCs w:val="24"/>
          <w:u w:val="single"/>
        </w:rPr>
      </w:pPr>
      <w:r w:rsidRPr="00CE1CB0">
        <w:rPr>
          <w:rFonts w:ascii="Calibri" w:hAnsi="Calibri" w:cs="Calibri"/>
          <w:b/>
          <w:bCs/>
          <w:color w:val="000000"/>
          <w:spacing w:val="-1"/>
          <w:sz w:val="24"/>
          <w:szCs w:val="24"/>
          <w:u w:val="single"/>
        </w:rPr>
        <w:t xml:space="preserve">Ostatní </w:t>
      </w:r>
    </w:p>
    <w:p w14:paraId="6CB08EC7" w14:textId="77777777" w:rsidR="00B71BFE" w:rsidRDefault="00B71BFE" w:rsidP="0097227C">
      <w:pPr>
        <w:numPr>
          <w:ilvl w:val="0"/>
          <w:numId w:val="44"/>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3333C0">
        <w:rPr>
          <w:rFonts w:ascii="Calibri" w:hAnsi="Calibri" w:cs="Calibri"/>
          <w:color w:val="000000"/>
          <w:spacing w:val="6"/>
          <w:sz w:val="24"/>
          <w:szCs w:val="24"/>
        </w:rPr>
        <w:t xml:space="preserve">Technický </w:t>
      </w:r>
      <w:r>
        <w:rPr>
          <w:rFonts w:ascii="Calibri" w:hAnsi="Calibri" w:cs="Calibri"/>
          <w:color w:val="000000"/>
          <w:spacing w:val="6"/>
          <w:sz w:val="24"/>
          <w:szCs w:val="24"/>
        </w:rPr>
        <w:t>dozor nesmí provádět zhotovitel</w:t>
      </w:r>
      <w:r w:rsidRPr="003333C0">
        <w:rPr>
          <w:rFonts w:ascii="Calibri" w:hAnsi="Calibri" w:cs="Calibri"/>
          <w:color w:val="000000"/>
          <w:spacing w:val="6"/>
          <w:sz w:val="24"/>
          <w:szCs w:val="24"/>
        </w:rPr>
        <w:t xml:space="preserve"> ani osoba s ním propojená. To neplatí, pokud technický dozor provádí sám </w:t>
      </w:r>
      <w:r>
        <w:rPr>
          <w:rFonts w:ascii="Calibri" w:hAnsi="Calibri" w:cs="Calibri"/>
          <w:color w:val="000000"/>
          <w:spacing w:val="6"/>
          <w:sz w:val="24"/>
          <w:szCs w:val="24"/>
        </w:rPr>
        <w:t>objednatel</w:t>
      </w:r>
      <w:r w:rsidRPr="003333C0">
        <w:rPr>
          <w:rFonts w:ascii="Calibri" w:hAnsi="Calibri" w:cs="Calibri"/>
          <w:color w:val="000000"/>
          <w:spacing w:val="6"/>
          <w:sz w:val="24"/>
          <w:szCs w:val="24"/>
        </w:rPr>
        <w:t>.</w:t>
      </w:r>
    </w:p>
    <w:p w14:paraId="4C626978" w14:textId="77777777" w:rsidR="00B71BFE" w:rsidRPr="004B7535" w:rsidRDefault="00B71BFE" w:rsidP="0097227C">
      <w:pPr>
        <w:numPr>
          <w:ilvl w:val="0"/>
          <w:numId w:val="44"/>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4B7535">
        <w:rPr>
          <w:rFonts w:ascii="Calibri" w:hAnsi="Calibri" w:cs="Calibri"/>
          <w:color w:val="000000"/>
          <w:spacing w:val="6"/>
          <w:sz w:val="24"/>
          <w:szCs w:val="24"/>
        </w:rPr>
        <w:t>Zhotovitel je dle § 2e) zákona č. 320/2001 Sb., o finanční kontrole, povinen spolupůsobit při výkonu finanční kontroly.</w:t>
      </w:r>
    </w:p>
    <w:p w14:paraId="76750020" w14:textId="77777777" w:rsidR="00B71BFE" w:rsidRPr="004B7535" w:rsidRDefault="00B71BFE" w:rsidP="0097227C">
      <w:pPr>
        <w:numPr>
          <w:ilvl w:val="0"/>
          <w:numId w:val="44"/>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4B7535">
        <w:rPr>
          <w:rFonts w:ascii="Calibri" w:hAnsi="Calibri" w:cs="Calibri"/>
          <w:color w:val="000000"/>
          <w:spacing w:val="6"/>
          <w:sz w:val="24"/>
          <w:szCs w:val="24"/>
        </w:rPr>
        <w:t>Zhotovitel se zavazuje archivovat veškeré podklady související s realizací zakázky min. 10 let. O ukončení archivace bude Dodavatel informován Objednatelem – bez jeho souhlasu není oprávněn archivaci ukončit.</w:t>
      </w:r>
    </w:p>
    <w:p w14:paraId="0192BC2C" w14:textId="77777777" w:rsidR="00B71BFE" w:rsidRPr="004B7535" w:rsidRDefault="00B71BFE" w:rsidP="0097227C">
      <w:pPr>
        <w:numPr>
          <w:ilvl w:val="0"/>
          <w:numId w:val="44"/>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4B7535">
        <w:rPr>
          <w:rFonts w:ascii="Calibri" w:hAnsi="Calibri" w:cs="Calibri"/>
          <w:color w:val="000000"/>
          <w:spacing w:val="6"/>
          <w:sz w:val="24"/>
          <w:szCs w:val="24"/>
        </w:rPr>
        <w:t>Zhotovitel je povinen dodržovat pravidla publicity, zejména na veškeré korespondenci, smluvních dokumentech, dodacích listech, předávacích protokolech i fakturách uvádět název a registrační číslo projektu.</w:t>
      </w:r>
    </w:p>
    <w:p w14:paraId="754990DD" w14:textId="77777777" w:rsidR="00B71BFE" w:rsidRPr="004B7535" w:rsidRDefault="00B71BFE" w:rsidP="0097227C">
      <w:pPr>
        <w:numPr>
          <w:ilvl w:val="0"/>
          <w:numId w:val="44"/>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4B7535">
        <w:rPr>
          <w:rFonts w:ascii="Calibri" w:hAnsi="Calibri" w:cs="Calibri"/>
          <w:color w:val="000000"/>
          <w:spacing w:val="6"/>
          <w:sz w:val="24"/>
          <w:szCs w:val="24"/>
        </w:rPr>
        <w:t>V případě, že nedojde k podepsání Rozhodnutí o poskytnutí dotace mezi Zadavatelem a Poskytovatelem dotace, může z tohoto důvodu dojít k odstoupení smlouvy mezi Zadavatelem a Účastníkem. Účastník se pro tento důvod odstoupení od smlouvy ze strany Zadavatele zavazuje, že nebude požadovat náhradu případně vzniklé škody ani ušlý zisk.</w:t>
      </w:r>
    </w:p>
    <w:p w14:paraId="224766EC" w14:textId="77777777" w:rsidR="00B71BFE" w:rsidRPr="004B7535" w:rsidRDefault="00B71BFE" w:rsidP="004B7535">
      <w:pPr>
        <w:shd w:val="clear" w:color="auto" w:fill="FFFFFF"/>
        <w:tabs>
          <w:tab w:val="left" w:pos="278"/>
        </w:tabs>
        <w:spacing w:after="240"/>
        <w:ind w:right="-137"/>
        <w:jc w:val="both"/>
        <w:rPr>
          <w:rFonts w:ascii="Calibri" w:hAnsi="Calibri" w:cs="Calibri"/>
          <w:color w:val="000000"/>
          <w:spacing w:val="6"/>
          <w:sz w:val="24"/>
          <w:szCs w:val="24"/>
        </w:rPr>
      </w:pPr>
    </w:p>
    <w:p w14:paraId="28443BAF" w14:textId="77777777" w:rsidR="00B71BFE" w:rsidRPr="004B7535" w:rsidRDefault="00B71BFE" w:rsidP="004B7535">
      <w:pPr>
        <w:shd w:val="clear" w:color="auto" w:fill="FFFFFF"/>
        <w:jc w:val="center"/>
        <w:rPr>
          <w:rFonts w:ascii="Calibri" w:hAnsi="Calibri" w:cs="Calibri"/>
          <w:b/>
          <w:bCs/>
          <w:color w:val="000000"/>
          <w:spacing w:val="-1"/>
          <w:sz w:val="24"/>
          <w:szCs w:val="24"/>
        </w:rPr>
      </w:pPr>
      <w:r w:rsidRPr="004B7535">
        <w:rPr>
          <w:rFonts w:ascii="Calibri" w:hAnsi="Calibri" w:cs="Calibri"/>
          <w:b/>
          <w:bCs/>
          <w:color w:val="000000"/>
          <w:spacing w:val="-1"/>
          <w:sz w:val="24"/>
          <w:szCs w:val="24"/>
        </w:rPr>
        <w:t xml:space="preserve">Článek XVII. </w:t>
      </w:r>
    </w:p>
    <w:p w14:paraId="5CB27B25" w14:textId="77777777" w:rsidR="00B71BFE" w:rsidRPr="004B7535" w:rsidRDefault="00B71BFE" w:rsidP="004B7535">
      <w:pPr>
        <w:shd w:val="clear" w:color="auto" w:fill="FFFFFF"/>
        <w:spacing w:after="240"/>
        <w:jc w:val="center"/>
        <w:rPr>
          <w:rFonts w:ascii="Calibri" w:hAnsi="Calibri" w:cs="Calibri"/>
          <w:b/>
          <w:bCs/>
          <w:color w:val="000000"/>
          <w:spacing w:val="-1"/>
          <w:sz w:val="24"/>
          <w:szCs w:val="24"/>
          <w:u w:val="single"/>
        </w:rPr>
      </w:pPr>
      <w:r>
        <w:rPr>
          <w:rFonts w:ascii="Calibri" w:hAnsi="Calibri" w:cs="Calibri"/>
          <w:b/>
          <w:bCs/>
          <w:color w:val="000000"/>
          <w:spacing w:val="-1"/>
          <w:sz w:val="24"/>
          <w:szCs w:val="24"/>
          <w:u w:val="single"/>
        </w:rPr>
        <w:t>Závěrečná ustanovení</w:t>
      </w:r>
      <w:r w:rsidRPr="004B7535">
        <w:rPr>
          <w:rFonts w:ascii="Calibri" w:hAnsi="Calibri" w:cs="Calibri"/>
          <w:b/>
          <w:bCs/>
          <w:color w:val="000000"/>
          <w:spacing w:val="-1"/>
          <w:sz w:val="24"/>
          <w:szCs w:val="24"/>
          <w:u w:val="single"/>
        </w:rPr>
        <w:t xml:space="preserve"> </w:t>
      </w:r>
    </w:p>
    <w:p w14:paraId="462B1AB9" w14:textId="77777777" w:rsidR="00B71BFE" w:rsidRPr="00CE1CB0" w:rsidRDefault="00B71BFE" w:rsidP="00DA16F0">
      <w:pPr>
        <w:numPr>
          <w:ilvl w:val="0"/>
          <w:numId w:val="45"/>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Zhotovitel není oprávněn postoupit třetí straně bez souhlasu objednatele žádnou pohledávku, kterou vůči němu má a která vyplývá z této smlouvy.</w:t>
      </w:r>
    </w:p>
    <w:p w14:paraId="7EAD14B4" w14:textId="77777777" w:rsidR="00B71BFE" w:rsidRPr="00CE1CB0" w:rsidRDefault="00B71BFE" w:rsidP="00DA16F0">
      <w:pPr>
        <w:numPr>
          <w:ilvl w:val="0"/>
          <w:numId w:val="45"/>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lastRenderedPageBreak/>
        <w:t>Zhotovitel na sebe bere nebezpečí změny okolností ve smyslu § 1765 občanského zákoníku.</w:t>
      </w:r>
    </w:p>
    <w:p w14:paraId="51003400" w14:textId="77777777" w:rsidR="00B71BFE" w:rsidRPr="00CE1CB0" w:rsidRDefault="00B71BFE" w:rsidP="00DA16F0">
      <w:pPr>
        <w:numPr>
          <w:ilvl w:val="0"/>
          <w:numId w:val="45"/>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Není-li v této smlouvě ujednáno jinak, vztahuje se na vztahy z ní vyplývající občanský zákoník. V případě, že nelze vedle sebe aplikovat ustanovení této smlouvy a její přílohu tak, aby mohly být užity vedle sebe, pak mají přednost ustanovení této smlouvy</w:t>
      </w:r>
    </w:p>
    <w:p w14:paraId="0FD7D286" w14:textId="77777777" w:rsidR="00B71BFE" w:rsidRPr="00CE1CB0" w:rsidRDefault="00B71BFE" w:rsidP="00DA16F0">
      <w:pPr>
        <w:numPr>
          <w:ilvl w:val="0"/>
          <w:numId w:val="45"/>
        </w:numPr>
        <w:shd w:val="clear" w:color="auto" w:fill="FFFFFF"/>
        <w:tabs>
          <w:tab w:val="left" w:pos="278"/>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Objednatel i zhotovitel jsou oprávněni odstoupit od této smlouvy, pokud místo plnění nebude předáno ani v termínu do 6-ti měsíců od data podpisu této smlouvy.</w:t>
      </w:r>
    </w:p>
    <w:p w14:paraId="65B40F15" w14:textId="77777777" w:rsidR="00B71BFE" w:rsidRPr="00CE1CB0" w:rsidRDefault="00B71BFE" w:rsidP="00DA16F0">
      <w:pPr>
        <w:numPr>
          <w:ilvl w:val="0"/>
          <w:numId w:val="45"/>
        </w:numPr>
        <w:shd w:val="clear" w:color="auto" w:fill="FFFFFF"/>
        <w:tabs>
          <w:tab w:val="left" w:pos="302"/>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Tuto smlouvu je možno měnit pouze písemně na základě vzestupně číslovaných dodatků a to prostřednictvím osob oprávněných k uzavření této smlouvy.</w:t>
      </w:r>
    </w:p>
    <w:p w14:paraId="47B37F81" w14:textId="77777777" w:rsidR="00B71BFE" w:rsidRDefault="00B71BFE" w:rsidP="00DA16F0">
      <w:pPr>
        <w:numPr>
          <w:ilvl w:val="0"/>
          <w:numId w:val="45"/>
        </w:numPr>
        <w:shd w:val="clear" w:color="auto" w:fill="FFFFFF"/>
        <w:tabs>
          <w:tab w:val="left" w:pos="302"/>
        </w:tabs>
        <w:spacing w:after="240"/>
        <w:ind w:left="284" w:right="-137" w:hanging="284"/>
        <w:jc w:val="both"/>
        <w:rPr>
          <w:rFonts w:ascii="Calibri" w:hAnsi="Calibri" w:cs="Calibri"/>
          <w:color w:val="000000"/>
          <w:spacing w:val="6"/>
          <w:sz w:val="24"/>
          <w:szCs w:val="24"/>
        </w:rPr>
      </w:pPr>
      <w:r w:rsidRPr="00CE1CB0">
        <w:rPr>
          <w:rFonts w:ascii="Calibri" w:hAnsi="Calibri" w:cs="Calibri"/>
          <w:color w:val="000000"/>
          <w:spacing w:val="6"/>
          <w:sz w:val="24"/>
          <w:szCs w:val="24"/>
        </w:rPr>
        <w:t>Tato smlouva je vyhotovena ve třech vyhotoveních, které mají platnost a závaznost originálu. Objednatel obdrží dvě vyhotovení a jedno vyhotovení obdrží zhotovitel.</w:t>
      </w:r>
    </w:p>
    <w:p w14:paraId="61B82331" w14:textId="31D76BA7" w:rsidR="00DA16F0" w:rsidRPr="00DA16F0" w:rsidRDefault="00DA16F0" w:rsidP="00DA16F0">
      <w:pPr>
        <w:numPr>
          <w:ilvl w:val="0"/>
          <w:numId w:val="45"/>
        </w:numPr>
        <w:shd w:val="clear" w:color="auto" w:fill="FFFFFF"/>
        <w:tabs>
          <w:tab w:val="left" w:pos="302"/>
        </w:tabs>
        <w:spacing w:after="240"/>
        <w:ind w:left="284" w:right="-137" w:hanging="284"/>
        <w:jc w:val="both"/>
        <w:rPr>
          <w:rFonts w:ascii="Calibri" w:hAnsi="Calibri" w:cs="Calibri"/>
          <w:color w:val="000000"/>
          <w:spacing w:val="6"/>
          <w:sz w:val="24"/>
          <w:szCs w:val="24"/>
        </w:rPr>
      </w:pPr>
      <w:r w:rsidRPr="00DA16F0">
        <w:rPr>
          <w:rFonts w:ascii="Calibri" w:hAnsi="Calibri" w:cs="Calibri"/>
          <w:color w:val="000000"/>
          <w:spacing w:val="6"/>
          <w:sz w:val="24"/>
          <w:szCs w:val="24"/>
        </w:rPr>
        <w:t>Smluvní strany se dohodly, že tím, kdo zveřejní smlouvu dle zákona č. 340/2015 Sb. o zvláštních podmínkách účinnosti některých smluv, uveřejňování těchto smluv a o registru smluv (zákon o registru smluv) v platném znění bude Objednatel.</w:t>
      </w:r>
    </w:p>
    <w:p w14:paraId="30788C3F" w14:textId="3049C4AE" w:rsidR="00DA16F0" w:rsidRDefault="00B71BFE" w:rsidP="00DA16F0">
      <w:pPr>
        <w:numPr>
          <w:ilvl w:val="0"/>
          <w:numId w:val="45"/>
        </w:numPr>
        <w:shd w:val="clear" w:color="auto" w:fill="FFFFFF"/>
        <w:tabs>
          <w:tab w:val="left" w:pos="302"/>
        </w:tabs>
        <w:spacing w:after="240"/>
        <w:ind w:left="284" w:right="-137" w:hanging="284"/>
        <w:jc w:val="both"/>
        <w:rPr>
          <w:rFonts w:ascii="Calibri" w:hAnsi="Calibri" w:cs="Calibri"/>
          <w:color w:val="000000"/>
          <w:spacing w:val="6"/>
          <w:sz w:val="24"/>
          <w:szCs w:val="24"/>
        </w:rPr>
      </w:pPr>
      <w:r w:rsidRPr="00907D64">
        <w:rPr>
          <w:rFonts w:ascii="Calibri" w:hAnsi="Calibri" w:cs="Calibri"/>
          <w:color w:val="000000"/>
          <w:spacing w:val="6"/>
          <w:sz w:val="24"/>
          <w:szCs w:val="24"/>
        </w:rPr>
        <w:t>Smluvní</w:t>
      </w:r>
      <w:r w:rsidR="00DA16F0">
        <w:rPr>
          <w:rFonts w:ascii="Calibri" w:hAnsi="Calibri" w:cs="Calibri"/>
          <w:color w:val="000000"/>
          <w:spacing w:val="6"/>
          <w:sz w:val="24"/>
          <w:szCs w:val="24"/>
        </w:rPr>
        <w:t xml:space="preserve"> </w:t>
      </w:r>
      <w:r w:rsidRPr="00907D64">
        <w:rPr>
          <w:rFonts w:ascii="Calibri" w:hAnsi="Calibri" w:cs="Calibri"/>
          <w:color w:val="000000"/>
          <w:spacing w:val="6"/>
          <w:sz w:val="24"/>
          <w:szCs w:val="24"/>
        </w:rPr>
        <w:t xml:space="preserve">strany prohlašují, že souhlasí s textem této smlouvy. </w:t>
      </w:r>
    </w:p>
    <w:p w14:paraId="2CB5B442" w14:textId="77777777" w:rsidR="00DA16F0" w:rsidRDefault="00DA16F0" w:rsidP="00907D64">
      <w:pPr>
        <w:shd w:val="clear" w:color="auto" w:fill="FFFFFF"/>
        <w:tabs>
          <w:tab w:val="left" w:pos="302"/>
        </w:tabs>
        <w:spacing w:after="240"/>
        <w:ind w:left="284" w:right="-137"/>
        <w:jc w:val="both"/>
        <w:rPr>
          <w:rFonts w:ascii="Calibri" w:hAnsi="Calibri" w:cs="Calibri"/>
          <w:color w:val="000000"/>
          <w:spacing w:val="6"/>
          <w:sz w:val="24"/>
          <w:szCs w:val="24"/>
        </w:rPr>
      </w:pPr>
    </w:p>
    <w:p w14:paraId="448BB7C3" w14:textId="77777777" w:rsidR="00DA16F0" w:rsidRDefault="00DA16F0" w:rsidP="00907D64">
      <w:pPr>
        <w:shd w:val="clear" w:color="auto" w:fill="FFFFFF"/>
        <w:tabs>
          <w:tab w:val="left" w:pos="302"/>
        </w:tabs>
        <w:spacing w:after="240"/>
        <w:ind w:left="284" w:right="-137"/>
        <w:jc w:val="both"/>
        <w:rPr>
          <w:rFonts w:ascii="Calibri" w:hAnsi="Calibri" w:cs="Calibri"/>
          <w:color w:val="000000"/>
          <w:spacing w:val="6"/>
          <w:sz w:val="24"/>
          <w:szCs w:val="24"/>
        </w:rPr>
      </w:pPr>
    </w:p>
    <w:p w14:paraId="509FFE11" w14:textId="1BA92288" w:rsidR="00B71BFE" w:rsidRPr="00907D64" w:rsidRDefault="00B71BFE" w:rsidP="00907D64">
      <w:pPr>
        <w:shd w:val="clear" w:color="auto" w:fill="FFFFFF"/>
        <w:tabs>
          <w:tab w:val="left" w:pos="302"/>
        </w:tabs>
        <w:spacing w:after="240"/>
        <w:ind w:right="-137"/>
        <w:jc w:val="both"/>
        <w:rPr>
          <w:rFonts w:ascii="Calibri" w:hAnsi="Calibri" w:cs="Calibri"/>
          <w:color w:val="000000"/>
          <w:spacing w:val="6"/>
          <w:sz w:val="24"/>
          <w:szCs w:val="24"/>
        </w:rPr>
      </w:pPr>
      <w:r w:rsidRPr="00907D64">
        <w:rPr>
          <w:rFonts w:ascii="Calibri" w:hAnsi="Calibri" w:cs="Calibri"/>
          <w:color w:val="000000"/>
          <w:spacing w:val="6"/>
          <w:sz w:val="24"/>
          <w:szCs w:val="24"/>
        </w:rPr>
        <w:t>Smlouva byla schválena usnesením zastupitelstva města Železný Brod ze dne</w:t>
      </w:r>
      <w:r w:rsidR="00C51660" w:rsidRPr="00907D64">
        <w:rPr>
          <w:rFonts w:ascii="Calibri" w:hAnsi="Calibri" w:cs="Calibri"/>
          <w:color w:val="000000"/>
          <w:spacing w:val="6"/>
          <w:sz w:val="24"/>
          <w:szCs w:val="24"/>
        </w:rPr>
        <w:t xml:space="preserve"> ….</w:t>
      </w:r>
    </w:p>
    <w:p w14:paraId="24E2BB3A" w14:textId="77777777" w:rsidR="00157375" w:rsidRPr="00C64E59" w:rsidRDefault="00157375" w:rsidP="00157375">
      <w:pPr>
        <w:shd w:val="clear" w:color="auto" w:fill="FFFFFF"/>
        <w:tabs>
          <w:tab w:val="left" w:pos="302"/>
        </w:tabs>
        <w:spacing w:after="240"/>
        <w:ind w:right="-137"/>
        <w:jc w:val="both"/>
        <w:rPr>
          <w:rFonts w:ascii="Calibri" w:hAnsi="Calibri" w:cs="Calibri"/>
          <w:color w:val="000000"/>
          <w:spacing w:val="-13"/>
          <w:sz w:val="24"/>
          <w:szCs w:val="24"/>
        </w:rPr>
      </w:pPr>
    </w:p>
    <w:p w14:paraId="29356CE0" w14:textId="77777777" w:rsidR="00B71BFE" w:rsidRPr="00E66E5A" w:rsidRDefault="00B71BFE" w:rsidP="00E66E5A">
      <w:pPr>
        <w:shd w:val="clear" w:color="auto" w:fill="FFFFFF"/>
        <w:tabs>
          <w:tab w:val="left" w:pos="302"/>
        </w:tabs>
        <w:spacing w:after="240"/>
        <w:ind w:right="-137"/>
        <w:jc w:val="both"/>
        <w:rPr>
          <w:rFonts w:ascii="Calibri" w:hAnsi="Calibri" w:cs="Calibri"/>
          <w:color w:val="000000"/>
          <w:spacing w:val="6"/>
          <w:sz w:val="24"/>
          <w:szCs w:val="24"/>
        </w:rPr>
      </w:pPr>
      <w:r w:rsidRPr="00E66E5A">
        <w:rPr>
          <w:rFonts w:ascii="Calibri" w:hAnsi="Calibri" w:cs="Calibri"/>
          <w:color w:val="000000"/>
          <w:spacing w:val="6"/>
          <w:sz w:val="24"/>
          <w:szCs w:val="24"/>
        </w:rPr>
        <w:t>Nedílnou součástí této smlouvy jsou tyto přílohy:</w:t>
      </w:r>
    </w:p>
    <w:p w14:paraId="019E87D3" w14:textId="77777777" w:rsidR="00B71BFE" w:rsidRDefault="00FB6D4D" w:rsidP="00FE59C4">
      <w:pPr>
        <w:numPr>
          <w:ilvl w:val="0"/>
          <w:numId w:val="20"/>
        </w:numPr>
        <w:shd w:val="clear" w:color="auto" w:fill="FFFFFF"/>
        <w:tabs>
          <w:tab w:val="left" w:pos="302"/>
        </w:tabs>
        <w:jc w:val="both"/>
        <w:rPr>
          <w:rFonts w:ascii="Calibri" w:hAnsi="Calibri" w:cs="Calibri"/>
          <w:color w:val="000000"/>
          <w:spacing w:val="9"/>
          <w:sz w:val="24"/>
          <w:szCs w:val="24"/>
        </w:rPr>
      </w:pPr>
      <w:r>
        <w:rPr>
          <w:rFonts w:ascii="Calibri" w:hAnsi="Calibri" w:cs="Calibri"/>
          <w:color w:val="000000"/>
          <w:spacing w:val="9"/>
          <w:sz w:val="24"/>
          <w:szCs w:val="24"/>
        </w:rPr>
        <w:t>č. 1</w:t>
      </w:r>
      <w:r w:rsidR="00B71BFE" w:rsidRPr="00CE1CB0">
        <w:rPr>
          <w:rFonts w:ascii="Calibri" w:hAnsi="Calibri" w:cs="Calibri"/>
          <w:color w:val="000000"/>
          <w:spacing w:val="9"/>
          <w:sz w:val="24"/>
          <w:szCs w:val="24"/>
        </w:rPr>
        <w:t xml:space="preserve"> – Položkový rozpočet prací.</w:t>
      </w:r>
    </w:p>
    <w:p w14:paraId="39CD50D7" w14:textId="77777777" w:rsidR="00C51660" w:rsidRDefault="00FB6D4D" w:rsidP="00FE59C4">
      <w:pPr>
        <w:numPr>
          <w:ilvl w:val="0"/>
          <w:numId w:val="20"/>
        </w:numPr>
        <w:shd w:val="clear" w:color="auto" w:fill="FFFFFF"/>
        <w:tabs>
          <w:tab w:val="left" w:pos="302"/>
        </w:tabs>
        <w:jc w:val="both"/>
        <w:rPr>
          <w:rFonts w:ascii="Calibri" w:hAnsi="Calibri" w:cs="Calibri"/>
          <w:color w:val="000000"/>
          <w:spacing w:val="9"/>
          <w:sz w:val="24"/>
          <w:szCs w:val="24"/>
        </w:rPr>
      </w:pPr>
      <w:r>
        <w:rPr>
          <w:rFonts w:ascii="Calibri" w:hAnsi="Calibri" w:cs="Calibri"/>
          <w:color w:val="000000"/>
          <w:spacing w:val="9"/>
          <w:sz w:val="24"/>
          <w:szCs w:val="24"/>
        </w:rPr>
        <w:t>č.2</w:t>
      </w:r>
      <w:r w:rsidR="00C51660">
        <w:rPr>
          <w:rFonts w:ascii="Calibri" w:hAnsi="Calibri" w:cs="Calibri"/>
          <w:color w:val="000000"/>
          <w:spacing w:val="9"/>
          <w:sz w:val="24"/>
          <w:szCs w:val="24"/>
        </w:rPr>
        <w:t xml:space="preserve"> – Harmonogram prací</w:t>
      </w:r>
    </w:p>
    <w:p w14:paraId="14A321E0" w14:textId="77777777" w:rsidR="00B71BFE" w:rsidRPr="00CE1CB0" w:rsidRDefault="00B71BFE" w:rsidP="004C6830">
      <w:pPr>
        <w:shd w:val="clear" w:color="auto" w:fill="FFFFFF"/>
        <w:tabs>
          <w:tab w:val="left" w:pos="302"/>
        </w:tabs>
        <w:spacing w:before="116"/>
        <w:ind w:left="19"/>
        <w:jc w:val="both"/>
        <w:rPr>
          <w:rFonts w:ascii="Calibri" w:hAnsi="Calibri" w:cs="Calibri"/>
          <w:color w:val="000000"/>
          <w:spacing w:val="-13"/>
          <w:sz w:val="24"/>
          <w:szCs w:val="24"/>
        </w:rPr>
      </w:pPr>
    </w:p>
    <w:p w14:paraId="51573E2E" w14:textId="77777777" w:rsidR="00B71BFE" w:rsidRPr="00CE1CB0" w:rsidRDefault="00B71BFE" w:rsidP="004C6830">
      <w:pPr>
        <w:shd w:val="clear" w:color="auto" w:fill="FFFFFF"/>
        <w:tabs>
          <w:tab w:val="left" w:pos="6120"/>
        </w:tabs>
        <w:ind w:left="19"/>
        <w:jc w:val="both"/>
        <w:rPr>
          <w:rFonts w:ascii="Calibri" w:hAnsi="Calibri" w:cs="Calibri"/>
          <w:color w:val="000000"/>
          <w:spacing w:val="-3"/>
          <w:sz w:val="24"/>
          <w:szCs w:val="24"/>
        </w:rPr>
      </w:pPr>
    </w:p>
    <w:p w14:paraId="1AF94035" w14:textId="77777777" w:rsidR="00B71BFE" w:rsidRPr="00CE1CB0" w:rsidRDefault="00B71BFE" w:rsidP="004C6830">
      <w:pPr>
        <w:shd w:val="clear" w:color="auto" w:fill="FFFFFF"/>
        <w:tabs>
          <w:tab w:val="left" w:pos="6120"/>
        </w:tabs>
        <w:ind w:left="19"/>
        <w:jc w:val="both"/>
        <w:rPr>
          <w:rFonts w:ascii="Calibri" w:hAnsi="Calibri" w:cs="Calibri"/>
          <w:color w:val="000000"/>
          <w:spacing w:val="-3"/>
          <w:sz w:val="24"/>
          <w:szCs w:val="24"/>
        </w:rPr>
      </w:pPr>
    </w:p>
    <w:p w14:paraId="6720EE65" w14:textId="77777777" w:rsidR="00B71BFE" w:rsidRPr="00CE1CB0" w:rsidRDefault="00B71BFE" w:rsidP="004C6830">
      <w:pPr>
        <w:shd w:val="clear" w:color="auto" w:fill="FFFFFF"/>
        <w:tabs>
          <w:tab w:val="left" w:pos="6120"/>
        </w:tabs>
        <w:ind w:left="19"/>
        <w:jc w:val="both"/>
        <w:rPr>
          <w:rFonts w:ascii="Calibri" w:hAnsi="Calibri" w:cs="Calibri"/>
          <w:color w:val="000000"/>
          <w:spacing w:val="5"/>
          <w:sz w:val="24"/>
          <w:szCs w:val="24"/>
        </w:rPr>
      </w:pPr>
      <w:r w:rsidRPr="00CE1CB0">
        <w:rPr>
          <w:rFonts w:ascii="Calibri" w:hAnsi="Calibri" w:cs="Calibri"/>
          <w:color w:val="000000"/>
          <w:spacing w:val="-3"/>
          <w:sz w:val="24"/>
          <w:szCs w:val="24"/>
        </w:rPr>
        <w:t xml:space="preserve">V.......................................................                             </w:t>
      </w:r>
      <w:r w:rsidRPr="00CE1CB0">
        <w:rPr>
          <w:rFonts w:ascii="Calibri" w:hAnsi="Calibri" w:cs="Calibri"/>
          <w:color w:val="000000"/>
          <w:spacing w:val="5"/>
          <w:sz w:val="24"/>
          <w:szCs w:val="24"/>
        </w:rPr>
        <w:t xml:space="preserve">V................................................ </w:t>
      </w:r>
    </w:p>
    <w:p w14:paraId="75667AEB" w14:textId="77777777" w:rsidR="00B71BFE" w:rsidRPr="00CE1CB0" w:rsidRDefault="00B71BFE" w:rsidP="004C6830">
      <w:pPr>
        <w:shd w:val="clear" w:color="auto" w:fill="FFFFFF"/>
        <w:tabs>
          <w:tab w:val="left" w:pos="6120"/>
        </w:tabs>
        <w:ind w:left="19"/>
        <w:jc w:val="both"/>
        <w:rPr>
          <w:rFonts w:ascii="Calibri" w:hAnsi="Calibri" w:cs="Calibri"/>
          <w:color w:val="000000"/>
          <w:spacing w:val="5"/>
          <w:sz w:val="24"/>
          <w:szCs w:val="24"/>
        </w:rPr>
      </w:pPr>
    </w:p>
    <w:p w14:paraId="77868E97" w14:textId="77777777" w:rsidR="00B71BFE" w:rsidRPr="00CE1CB0" w:rsidRDefault="00C64E59" w:rsidP="00C64E59">
      <w:pPr>
        <w:shd w:val="clear" w:color="auto" w:fill="FFFFFF"/>
        <w:ind w:left="19"/>
        <w:jc w:val="both"/>
        <w:rPr>
          <w:rFonts w:ascii="Calibri" w:hAnsi="Calibri" w:cs="Calibri"/>
          <w:color w:val="000000"/>
          <w:spacing w:val="-3"/>
          <w:sz w:val="24"/>
          <w:szCs w:val="24"/>
        </w:rPr>
      </w:pPr>
      <w:r>
        <w:rPr>
          <w:rFonts w:ascii="Calibri" w:hAnsi="Calibri" w:cs="Calibri"/>
          <w:color w:val="000000"/>
          <w:spacing w:val="5"/>
          <w:sz w:val="24"/>
          <w:szCs w:val="24"/>
        </w:rPr>
        <w:t xml:space="preserve">dne </w:t>
      </w:r>
      <w:r>
        <w:rPr>
          <w:rFonts w:ascii="Calibri" w:hAnsi="Calibri" w:cs="Calibri"/>
          <w:color w:val="000000"/>
          <w:spacing w:val="5"/>
          <w:sz w:val="24"/>
          <w:szCs w:val="24"/>
        </w:rPr>
        <w:tab/>
      </w:r>
      <w:r>
        <w:rPr>
          <w:rFonts w:ascii="Calibri" w:hAnsi="Calibri" w:cs="Calibri"/>
          <w:color w:val="000000"/>
          <w:spacing w:val="5"/>
          <w:sz w:val="24"/>
          <w:szCs w:val="24"/>
        </w:rPr>
        <w:tab/>
      </w:r>
      <w:r>
        <w:rPr>
          <w:rFonts w:ascii="Calibri" w:hAnsi="Calibri" w:cs="Calibri"/>
          <w:color w:val="000000"/>
          <w:spacing w:val="5"/>
          <w:sz w:val="24"/>
          <w:szCs w:val="24"/>
        </w:rPr>
        <w:tab/>
      </w:r>
      <w:r>
        <w:rPr>
          <w:rFonts w:ascii="Calibri" w:hAnsi="Calibri" w:cs="Calibri"/>
          <w:color w:val="000000"/>
          <w:spacing w:val="5"/>
          <w:sz w:val="24"/>
          <w:szCs w:val="24"/>
        </w:rPr>
        <w:tab/>
      </w:r>
      <w:r>
        <w:rPr>
          <w:rFonts w:ascii="Calibri" w:hAnsi="Calibri" w:cs="Calibri"/>
          <w:color w:val="000000"/>
          <w:spacing w:val="5"/>
          <w:sz w:val="24"/>
          <w:szCs w:val="24"/>
        </w:rPr>
        <w:tab/>
      </w:r>
      <w:r>
        <w:rPr>
          <w:rFonts w:ascii="Calibri" w:hAnsi="Calibri" w:cs="Calibri"/>
          <w:color w:val="000000"/>
          <w:spacing w:val="5"/>
          <w:sz w:val="24"/>
          <w:szCs w:val="24"/>
        </w:rPr>
        <w:tab/>
      </w:r>
      <w:r>
        <w:rPr>
          <w:rFonts w:ascii="Calibri" w:hAnsi="Calibri" w:cs="Calibri"/>
          <w:color w:val="000000"/>
          <w:spacing w:val="5"/>
          <w:sz w:val="24"/>
          <w:szCs w:val="24"/>
        </w:rPr>
        <w:tab/>
      </w:r>
      <w:proofErr w:type="spellStart"/>
      <w:r w:rsidR="00B71BFE" w:rsidRPr="00CE1CB0">
        <w:rPr>
          <w:rFonts w:ascii="Calibri" w:hAnsi="Calibri" w:cs="Calibri"/>
          <w:color w:val="000000"/>
          <w:spacing w:val="5"/>
          <w:sz w:val="24"/>
          <w:szCs w:val="24"/>
        </w:rPr>
        <w:t>dne</w:t>
      </w:r>
      <w:proofErr w:type="spellEnd"/>
      <w:r w:rsidR="00B71BFE" w:rsidRPr="00CE1CB0">
        <w:rPr>
          <w:rFonts w:ascii="Calibri" w:hAnsi="Calibri" w:cs="Calibri"/>
          <w:color w:val="000000"/>
          <w:spacing w:val="5"/>
          <w:sz w:val="24"/>
          <w:szCs w:val="24"/>
        </w:rPr>
        <w:t xml:space="preserve"> </w:t>
      </w:r>
    </w:p>
    <w:p w14:paraId="00193590" w14:textId="77777777" w:rsidR="00B71BFE" w:rsidRPr="00CE1CB0" w:rsidRDefault="00B71BFE" w:rsidP="004C6830">
      <w:pPr>
        <w:shd w:val="clear" w:color="auto" w:fill="FFFFFF"/>
        <w:tabs>
          <w:tab w:val="left" w:pos="6125"/>
        </w:tabs>
        <w:ind w:left="24"/>
        <w:jc w:val="both"/>
        <w:rPr>
          <w:rFonts w:ascii="Calibri" w:hAnsi="Calibri" w:cs="Calibri"/>
          <w:color w:val="000000"/>
          <w:spacing w:val="-6"/>
          <w:sz w:val="24"/>
          <w:szCs w:val="24"/>
        </w:rPr>
      </w:pPr>
    </w:p>
    <w:p w14:paraId="62288EC8" w14:textId="77777777" w:rsidR="00B71BFE" w:rsidRPr="00CE1CB0" w:rsidRDefault="00B71BFE" w:rsidP="004C6830">
      <w:pPr>
        <w:shd w:val="clear" w:color="auto" w:fill="FFFFFF"/>
        <w:tabs>
          <w:tab w:val="left" w:pos="6125"/>
        </w:tabs>
        <w:ind w:left="24"/>
        <w:jc w:val="both"/>
        <w:rPr>
          <w:rFonts w:ascii="Calibri" w:hAnsi="Calibri" w:cs="Calibri"/>
          <w:color w:val="000000"/>
          <w:spacing w:val="-6"/>
          <w:sz w:val="24"/>
          <w:szCs w:val="24"/>
        </w:rPr>
      </w:pPr>
    </w:p>
    <w:p w14:paraId="48FA74B6" w14:textId="77777777" w:rsidR="00B71BFE" w:rsidRPr="00CE1CB0" w:rsidRDefault="00B71BFE" w:rsidP="00C64E59">
      <w:pPr>
        <w:shd w:val="clear" w:color="auto" w:fill="FFFFFF"/>
        <w:ind w:left="24"/>
        <w:jc w:val="both"/>
        <w:rPr>
          <w:rFonts w:ascii="Calibri" w:hAnsi="Calibri" w:cs="Calibri"/>
          <w:sz w:val="24"/>
          <w:szCs w:val="24"/>
        </w:rPr>
      </w:pPr>
      <w:r w:rsidRPr="00CE1CB0">
        <w:rPr>
          <w:rFonts w:ascii="Calibri" w:hAnsi="Calibri" w:cs="Calibri"/>
          <w:color w:val="000000"/>
          <w:spacing w:val="-6"/>
          <w:sz w:val="24"/>
          <w:szCs w:val="24"/>
        </w:rPr>
        <w:t>za objednatele:</w:t>
      </w:r>
      <w:r w:rsidRPr="00CE1CB0">
        <w:rPr>
          <w:rFonts w:ascii="Calibri" w:hAnsi="Calibri" w:cs="Calibri"/>
          <w:color w:val="000000"/>
          <w:sz w:val="24"/>
          <w:szCs w:val="24"/>
        </w:rPr>
        <w:tab/>
      </w:r>
      <w:r w:rsidR="00C64E59">
        <w:rPr>
          <w:rFonts w:ascii="Calibri" w:hAnsi="Calibri" w:cs="Calibri"/>
          <w:color w:val="000000"/>
          <w:sz w:val="24"/>
          <w:szCs w:val="24"/>
        </w:rPr>
        <w:tab/>
      </w:r>
      <w:r w:rsidR="00C64E59">
        <w:rPr>
          <w:rFonts w:ascii="Calibri" w:hAnsi="Calibri" w:cs="Calibri"/>
          <w:color w:val="000000"/>
          <w:sz w:val="24"/>
          <w:szCs w:val="24"/>
        </w:rPr>
        <w:tab/>
      </w:r>
      <w:r w:rsidR="00C64E59">
        <w:rPr>
          <w:rFonts w:ascii="Calibri" w:hAnsi="Calibri" w:cs="Calibri"/>
          <w:color w:val="000000"/>
          <w:sz w:val="24"/>
          <w:szCs w:val="24"/>
        </w:rPr>
        <w:tab/>
      </w:r>
      <w:r w:rsidR="00C64E59">
        <w:rPr>
          <w:rFonts w:ascii="Calibri" w:hAnsi="Calibri" w:cs="Calibri"/>
          <w:color w:val="000000"/>
          <w:sz w:val="24"/>
          <w:szCs w:val="24"/>
        </w:rPr>
        <w:tab/>
      </w:r>
      <w:r w:rsidRPr="00CE1CB0">
        <w:rPr>
          <w:rFonts w:ascii="Calibri" w:hAnsi="Calibri" w:cs="Calibri"/>
          <w:color w:val="000000"/>
          <w:spacing w:val="-2"/>
          <w:sz w:val="24"/>
          <w:szCs w:val="24"/>
        </w:rPr>
        <w:t>za zhotovitele:</w:t>
      </w:r>
    </w:p>
    <w:p w14:paraId="4B5C3A5D" w14:textId="77777777" w:rsidR="00B71BFE" w:rsidRPr="00CE1CB0" w:rsidRDefault="00B71BFE" w:rsidP="004C6830">
      <w:pPr>
        <w:rPr>
          <w:rFonts w:ascii="Calibri" w:hAnsi="Calibri" w:cs="Calibri"/>
          <w:color w:val="000000"/>
          <w:spacing w:val="-2"/>
          <w:sz w:val="24"/>
          <w:szCs w:val="24"/>
        </w:rPr>
      </w:pPr>
    </w:p>
    <w:sectPr w:rsidR="00B71BFE" w:rsidRPr="00CE1CB0" w:rsidSect="00FA240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2AE80" w14:textId="77777777" w:rsidR="00CD6904" w:rsidRDefault="00CD6904" w:rsidP="00D831CA">
      <w:r>
        <w:separator/>
      </w:r>
    </w:p>
  </w:endnote>
  <w:endnote w:type="continuationSeparator" w:id="0">
    <w:p w14:paraId="50B0FFBE" w14:textId="77777777" w:rsidR="00CD6904" w:rsidRDefault="00CD6904" w:rsidP="00D8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4DCD" w14:textId="77777777" w:rsidR="00B71BFE" w:rsidRDefault="00B71BFE" w:rsidP="00703C5D">
    <w:pPr>
      <w:pStyle w:val="Zpat"/>
      <w:framePr w:wrap="around" w:vAnchor="text" w:hAnchor="margin" w:xAlign="right"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714B9E44" w14:textId="77777777" w:rsidR="00B71BFE" w:rsidRDefault="00B71BFE" w:rsidP="00C8627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5A51A" w14:textId="77777777" w:rsidR="00B71BFE" w:rsidRPr="000527FA" w:rsidRDefault="00B71BFE" w:rsidP="00703C5D">
    <w:pPr>
      <w:pStyle w:val="Zpat"/>
      <w:framePr w:wrap="around" w:vAnchor="text" w:hAnchor="margin" w:xAlign="right" w:y="1"/>
      <w:rPr>
        <w:rStyle w:val="slostrnky"/>
        <w:rFonts w:ascii="Times New Roman" w:hAnsi="Times New Roman"/>
      </w:rPr>
    </w:pPr>
    <w:r w:rsidRPr="000527FA">
      <w:rPr>
        <w:rStyle w:val="slostrnky"/>
        <w:rFonts w:ascii="Times New Roman" w:hAnsi="Times New Roman"/>
      </w:rPr>
      <w:fldChar w:fldCharType="begin"/>
    </w:r>
    <w:r w:rsidRPr="000527FA">
      <w:rPr>
        <w:rStyle w:val="slostrnky"/>
        <w:rFonts w:ascii="Times New Roman" w:hAnsi="Times New Roman"/>
      </w:rPr>
      <w:instrText xml:space="preserve">PAGE  </w:instrText>
    </w:r>
    <w:r w:rsidRPr="000527FA">
      <w:rPr>
        <w:rStyle w:val="slostrnky"/>
        <w:rFonts w:ascii="Times New Roman" w:hAnsi="Times New Roman"/>
      </w:rPr>
      <w:fldChar w:fldCharType="separate"/>
    </w:r>
    <w:r w:rsidR="00A43FCE">
      <w:rPr>
        <w:rStyle w:val="slostrnky"/>
        <w:rFonts w:ascii="Times New Roman" w:hAnsi="Times New Roman"/>
        <w:noProof/>
      </w:rPr>
      <w:t>14</w:t>
    </w:r>
    <w:r w:rsidRPr="000527FA">
      <w:rPr>
        <w:rStyle w:val="slostrnky"/>
        <w:rFonts w:ascii="Times New Roman" w:hAnsi="Times New Roman"/>
      </w:rPr>
      <w:fldChar w:fldCharType="end"/>
    </w:r>
  </w:p>
  <w:p w14:paraId="66DB9768" w14:textId="77777777" w:rsidR="00B71BFE" w:rsidRDefault="00B71BFE" w:rsidP="00C8627F">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44FC" w14:textId="77777777" w:rsidR="00CD6904" w:rsidRDefault="00CD6904" w:rsidP="00D831CA">
      <w:r>
        <w:separator/>
      </w:r>
    </w:p>
  </w:footnote>
  <w:footnote w:type="continuationSeparator" w:id="0">
    <w:p w14:paraId="10202523" w14:textId="77777777" w:rsidR="00CD6904" w:rsidRDefault="00CD6904" w:rsidP="00D8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44DA" w14:textId="77777777" w:rsidR="00B71BFE" w:rsidRDefault="00B53798" w:rsidP="007D5553">
    <w:pPr>
      <w:shd w:val="clear" w:color="auto" w:fill="FFFFFF"/>
      <w:rPr>
        <w:rFonts w:cs="Times New Roman"/>
        <w:b/>
        <w:bCs/>
        <w:color w:val="212121"/>
        <w:spacing w:val="-1"/>
        <w:w w:val="74"/>
        <w:sz w:val="28"/>
        <w:szCs w:val="28"/>
      </w:rPr>
    </w:pPr>
    <w:r>
      <w:rPr>
        <w:rFonts w:cs="Times New Roman"/>
        <w:b/>
        <w:noProof/>
        <w:color w:val="212121"/>
        <w:spacing w:val="-1"/>
        <w:w w:val="74"/>
        <w:sz w:val="28"/>
        <w:szCs w:val="28"/>
      </w:rPr>
      <w:pict w14:anchorId="59893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i1025" type="#_x0000_t75" style="width:125.25pt;height:53.25pt;visibility:visible">
          <v:imagedata r:id="rId1" o:title=""/>
        </v:shape>
      </w:pict>
    </w:r>
    <w:r w:rsidR="00B71BFE">
      <w:rPr>
        <w:rFonts w:cs="Times New Roman"/>
        <w:b/>
        <w:bCs/>
        <w:color w:val="212121"/>
        <w:spacing w:val="-1"/>
        <w:w w:val="74"/>
        <w:sz w:val="28"/>
        <w:szCs w:val="28"/>
      </w:rPr>
      <w:t xml:space="preserve">                                                                  </w:t>
    </w:r>
    <w:r w:rsidR="00CD6904">
      <w:rPr>
        <w:rFonts w:cs="Times New Roman"/>
        <w:b/>
        <w:noProof/>
        <w:color w:val="212121"/>
        <w:spacing w:val="-1"/>
        <w:w w:val="74"/>
        <w:sz w:val="28"/>
        <w:szCs w:val="28"/>
      </w:rPr>
      <w:pict w14:anchorId="00CE51D2">
        <v:shape id="obrázek 6" o:spid="_x0000_i1026" type="#_x0000_t75" style="width:123pt;height:42.75pt;visibility:visible">
          <v:imagedata r:id="rId2" o:title=""/>
        </v:shape>
      </w:pict>
    </w:r>
  </w:p>
  <w:p w14:paraId="08622076" w14:textId="77777777" w:rsidR="00B71BFE" w:rsidRDefault="00B71BFE" w:rsidP="007D5553">
    <w:pPr>
      <w:shd w:val="clear" w:color="auto" w:fill="FFFFFF"/>
      <w:rPr>
        <w:rFonts w:cs="Times New Roman"/>
        <w:b/>
        <w:bCs/>
        <w:color w:val="212121"/>
        <w:spacing w:val="-1"/>
        <w:w w:val="74"/>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77E" w14:textId="7B60283D" w:rsidR="00B71BFE" w:rsidRDefault="003B6B9A" w:rsidP="000527FA">
    <w:pPr>
      <w:shd w:val="clear" w:color="auto" w:fill="FFFFFF"/>
      <w:rPr>
        <w:rFonts w:cs="Times New Roman"/>
        <w:b/>
        <w:bCs/>
        <w:color w:val="212121"/>
        <w:spacing w:val="-1"/>
        <w:w w:val="74"/>
        <w:sz w:val="28"/>
        <w:szCs w:val="28"/>
      </w:rPr>
    </w:pPr>
    <w:r w:rsidRPr="003B6B9A">
      <w:rPr>
        <w:b/>
        <w:noProof/>
        <w:color w:val="212121"/>
        <w:spacing w:val="-1"/>
        <w:w w:val="74"/>
        <w:sz w:val="28"/>
        <w:szCs w:val="28"/>
      </w:rPr>
      <w:pict w14:anchorId="2BB5D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7" type="#_x0000_t75" style="width:164.05pt;height:33.8pt;visibility:visible;mso-wrap-style:square">
          <v:imagedata r:id="rId1" o:title=""/>
        </v:shape>
      </w:pict>
    </w:r>
  </w:p>
  <w:p w14:paraId="6B63B1B5" w14:textId="77777777" w:rsidR="00B71BFE" w:rsidRDefault="00B71BFE" w:rsidP="000527FA">
    <w:pPr>
      <w:shd w:val="clear" w:color="auto" w:fill="FFFFFF"/>
      <w:rPr>
        <w:rFonts w:cs="Times New Roman"/>
        <w:b/>
        <w:bCs/>
        <w:color w:val="212121"/>
        <w:spacing w:val="-1"/>
        <w:w w:val="74"/>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F8E2A6"/>
    <w:lvl w:ilvl="0">
      <w:numFmt w:val="bullet"/>
      <w:lvlText w:val="*"/>
      <w:lvlJc w:val="left"/>
    </w:lvl>
  </w:abstractNum>
  <w:abstractNum w:abstractNumId="1" w15:restartNumberingAfterBreak="0">
    <w:nsid w:val="051359C4"/>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2" w15:restartNumberingAfterBreak="0">
    <w:nsid w:val="06191F83"/>
    <w:multiLevelType w:val="hybridMultilevel"/>
    <w:tmpl w:val="4EF2F58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B11CD6"/>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4" w15:restartNumberingAfterBreak="0">
    <w:nsid w:val="097D25FA"/>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5" w15:restartNumberingAfterBreak="0">
    <w:nsid w:val="0AC72F75"/>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6" w15:restartNumberingAfterBreak="0">
    <w:nsid w:val="0C653E32"/>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7" w15:restartNumberingAfterBreak="0">
    <w:nsid w:val="0EBC76B2"/>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8" w15:restartNumberingAfterBreak="0">
    <w:nsid w:val="0F345FD6"/>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9" w15:restartNumberingAfterBreak="0">
    <w:nsid w:val="10DD19AF"/>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10" w15:restartNumberingAfterBreak="0">
    <w:nsid w:val="11436A8F"/>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11" w15:restartNumberingAfterBreak="0">
    <w:nsid w:val="181F1122"/>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12" w15:restartNumberingAfterBreak="0">
    <w:nsid w:val="18DA2A8B"/>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13" w15:restartNumberingAfterBreak="0">
    <w:nsid w:val="19674B84"/>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14" w15:restartNumberingAfterBreak="0">
    <w:nsid w:val="1BC9183D"/>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15" w15:restartNumberingAfterBreak="0">
    <w:nsid w:val="23DC6F63"/>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16" w15:restartNumberingAfterBreak="0">
    <w:nsid w:val="256E2519"/>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17" w15:restartNumberingAfterBreak="0">
    <w:nsid w:val="30347BF4"/>
    <w:multiLevelType w:val="hybridMultilevel"/>
    <w:tmpl w:val="27D68FD2"/>
    <w:lvl w:ilvl="0" w:tplc="746CBD02">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075022"/>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19" w15:restartNumberingAfterBreak="0">
    <w:nsid w:val="394538F1"/>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20" w15:restartNumberingAfterBreak="0">
    <w:nsid w:val="3CA133EE"/>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21" w15:restartNumberingAfterBreak="0">
    <w:nsid w:val="3E25609C"/>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22" w15:restartNumberingAfterBreak="0">
    <w:nsid w:val="53983AEA"/>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23" w15:restartNumberingAfterBreak="0">
    <w:nsid w:val="554D3B10"/>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24" w15:restartNumberingAfterBreak="0">
    <w:nsid w:val="566829E2"/>
    <w:multiLevelType w:val="hybridMultilevel"/>
    <w:tmpl w:val="83BC6156"/>
    <w:lvl w:ilvl="0" w:tplc="8B14EE5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8EF1B7C"/>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26" w15:restartNumberingAfterBreak="0">
    <w:nsid w:val="5A360852"/>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27" w15:restartNumberingAfterBreak="0">
    <w:nsid w:val="5B406620"/>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28" w15:restartNumberingAfterBreak="0">
    <w:nsid w:val="5C2F45BE"/>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29" w15:restartNumberingAfterBreak="0">
    <w:nsid w:val="69C4529A"/>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30" w15:restartNumberingAfterBreak="0">
    <w:nsid w:val="6C6702F4"/>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31" w15:restartNumberingAfterBreak="0">
    <w:nsid w:val="720878EB"/>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32" w15:restartNumberingAfterBreak="0">
    <w:nsid w:val="739B4F68"/>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33" w15:restartNumberingAfterBreak="0">
    <w:nsid w:val="73DF0605"/>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34" w15:restartNumberingAfterBreak="0">
    <w:nsid w:val="74151A4F"/>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35" w15:restartNumberingAfterBreak="0">
    <w:nsid w:val="7681769E"/>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36" w15:restartNumberingAfterBreak="0">
    <w:nsid w:val="7A351256"/>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37" w15:restartNumberingAfterBreak="0">
    <w:nsid w:val="7A3B74C7"/>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38" w15:restartNumberingAfterBreak="0">
    <w:nsid w:val="7AF847CB"/>
    <w:multiLevelType w:val="singleLevel"/>
    <w:tmpl w:val="2310A954"/>
    <w:lvl w:ilvl="0">
      <w:start w:val="1"/>
      <w:numFmt w:val="decimal"/>
      <w:lvlText w:val="%1."/>
      <w:legacy w:legacy="1" w:legacySpace="0" w:legacyIndent="283"/>
      <w:lvlJc w:val="left"/>
      <w:rPr>
        <w:rFonts w:ascii="Times New Roman" w:hAnsi="Times New Roman" w:cs="Times New Roman" w:hint="default"/>
      </w:rPr>
    </w:lvl>
  </w:abstractNum>
  <w:abstractNum w:abstractNumId="39" w15:restartNumberingAfterBreak="0">
    <w:nsid w:val="7C9C5341"/>
    <w:multiLevelType w:val="hybridMultilevel"/>
    <w:tmpl w:val="83BC6156"/>
    <w:lvl w:ilvl="0" w:tplc="8B14EE5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C9F303D"/>
    <w:multiLevelType w:val="singleLevel"/>
    <w:tmpl w:val="743CA5C0"/>
    <w:lvl w:ilvl="0">
      <w:start w:val="1"/>
      <w:numFmt w:val="decimal"/>
      <w:lvlText w:val="%1."/>
      <w:legacy w:legacy="1" w:legacySpace="0" w:legacyIndent="283"/>
      <w:lvlJc w:val="left"/>
      <w:rPr>
        <w:rFonts w:ascii="Calibri" w:hAnsi="Calibri" w:cs="Times New Roman" w:hint="default"/>
        <w:sz w:val="24"/>
      </w:rPr>
    </w:lvl>
  </w:abstractNum>
  <w:abstractNum w:abstractNumId="41" w15:restartNumberingAfterBreak="0">
    <w:nsid w:val="7E3339CC"/>
    <w:multiLevelType w:val="singleLevel"/>
    <w:tmpl w:val="9C7A7AF6"/>
    <w:lvl w:ilvl="0">
      <w:start w:val="1"/>
      <w:numFmt w:val="decimal"/>
      <w:lvlText w:val="%1."/>
      <w:legacy w:legacy="1" w:legacySpace="0" w:legacyIndent="283"/>
      <w:lvlJc w:val="left"/>
      <w:rPr>
        <w:rFonts w:ascii="Calibri" w:hAnsi="Calibri" w:cs="Times New Roman" w:hint="default"/>
        <w:sz w:val="22"/>
      </w:rPr>
    </w:lvl>
  </w:abstractNum>
  <w:num w:numId="1">
    <w:abstractNumId w:val="41"/>
  </w:num>
  <w:num w:numId="2">
    <w:abstractNumId w:val="0"/>
    <w:lvlOverride w:ilvl="0">
      <w:lvl w:ilvl="0">
        <w:numFmt w:val="bullet"/>
        <w:lvlText w:val="-"/>
        <w:legacy w:legacy="1" w:legacySpace="0" w:legacyIndent="346"/>
        <w:lvlJc w:val="left"/>
        <w:rPr>
          <w:rFonts w:ascii="Times New Roman" w:hAnsi="Times New Roman" w:hint="default"/>
        </w:rPr>
      </w:lvl>
    </w:lvlOverride>
  </w:num>
  <w:num w:numId="3">
    <w:abstractNumId w:val="0"/>
    <w:lvlOverride w:ilvl="0">
      <w:lvl w:ilvl="0">
        <w:numFmt w:val="bullet"/>
        <w:lvlText w:val="-"/>
        <w:legacy w:legacy="1" w:legacySpace="0" w:legacyIndent="341"/>
        <w:lvlJc w:val="left"/>
        <w:rPr>
          <w:rFonts w:ascii="Times New Roman" w:hAnsi="Times New Roman" w:hint="default"/>
        </w:rPr>
      </w:lvl>
    </w:lvlOverride>
  </w:num>
  <w:num w:numId="4">
    <w:abstractNumId w:val="0"/>
    <w:lvlOverride w:ilvl="0">
      <w:lvl w:ilvl="0">
        <w:numFmt w:val="bullet"/>
        <w:lvlText w:val="-"/>
        <w:legacy w:legacy="1" w:legacySpace="0" w:legacyIndent="1133"/>
        <w:lvlJc w:val="left"/>
        <w:rPr>
          <w:rFonts w:ascii="Times New Roman" w:hAnsi="Times New Roman" w:hint="default"/>
        </w:rPr>
      </w:lvl>
    </w:lvlOverride>
  </w:num>
  <w:num w:numId="5">
    <w:abstractNumId w:val="0"/>
    <w:lvlOverride w:ilvl="0">
      <w:lvl w:ilvl="0">
        <w:numFmt w:val="bullet"/>
        <w:lvlText w:val="-"/>
        <w:legacy w:legacy="1" w:legacySpace="0" w:legacyIndent="1210"/>
        <w:lvlJc w:val="left"/>
        <w:rPr>
          <w:rFonts w:ascii="Times New Roman" w:hAnsi="Times New Roman" w:hint="default"/>
        </w:rPr>
      </w:lvl>
    </w:lvlOverride>
  </w:num>
  <w:num w:numId="6">
    <w:abstractNumId w:val="10"/>
  </w:num>
  <w:num w:numId="7">
    <w:abstractNumId w:val="4"/>
  </w:num>
  <w:num w:numId="8">
    <w:abstractNumId w:val="32"/>
  </w:num>
  <w:num w:numId="9">
    <w:abstractNumId w:val="18"/>
  </w:num>
  <w:num w:numId="10">
    <w:abstractNumId w:val="6"/>
  </w:num>
  <w:num w:numId="11">
    <w:abstractNumId w:val="3"/>
  </w:num>
  <w:num w:numId="12">
    <w:abstractNumId w:val="26"/>
  </w:num>
  <w:num w:numId="13">
    <w:abstractNumId w:val="15"/>
  </w:num>
  <w:num w:numId="14">
    <w:abstractNumId w:val="12"/>
  </w:num>
  <w:num w:numId="15">
    <w:abstractNumId w:val="8"/>
  </w:num>
  <w:num w:numId="16">
    <w:abstractNumId w:val="20"/>
  </w:num>
  <w:num w:numId="17">
    <w:abstractNumId w:val="33"/>
  </w:num>
  <w:num w:numId="18">
    <w:abstractNumId w:val="22"/>
  </w:num>
  <w:num w:numId="19">
    <w:abstractNumId w:val="17"/>
  </w:num>
  <w:num w:numId="20">
    <w:abstractNumId w:val="2"/>
  </w:num>
  <w:num w:numId="21">
    <w:abstractNumId w:val="7"/>
  </w:num>
  <w:num w:numId="22">
    <w:abstractNumId w:val="25"/>
  </w:num>
  <w:num w:numId="23">
    <w:abstractNumId w:val="38"/>
  </w:num>
  <w:num w:numId="24">
    <w:abstractNumId w:val="29"/>
  </w:num>
  <w:num w:numId="25">
    <w:abstractNumId w:val="11"/>
  </w:num>
  <w:num w:numId="26">
    <w:abstractNumId w:val="30"/>
  </w:num>
  <w:num w:numId="27">
    <w:abstractNumId w:val="21"/>
  </w:num>
  <w:num w:numId="28">
    <w:abstractNumId w:val="13"/>
  </w:num>
  <w:num w:numId="29">
    <w:abstractNumId w:val="37"/>
  </w:num>
  <w:num w:numId="30">
    <w:abstractNumId w:val="16"/>
  </w:num>
  <w:num w:numId="31">
    <w:abstractNumId w:val="31"/>
  </w:num>
  <w:num w:numId="32">
    <w:abstractNumId w:val="34"/>
  </w:num>
  <w:num w:numId="33">
    <w:abstractNumId w:val="5"/>
  </w:num>
  <w:num w:numId="34">
    <w:abstractNumId w:val="36"/>
  </w:num>
  <w:num w:numId="35">
    <w:abstractNumId w:val="27"/>
  </w:num>
  <w:num w:numId="36">
    <w:abstractNumId w:val="14"/>
  </w:num>
  <w:num w:numId="37">
    <w:abstractNumId w:val="35"/>
  </w:num>
  <w:num w:numId="38">
    <w:abstractNumId w:val="1"/>
  </w:num>
  <w:num w:numId="39">
    <w:abstractNumId w:val="39"/>
  </w:num>
  <w:num w:numId="40">
    <w:abstractNumId w:val="24"/>
  </w:num>
  <w:num w:numId="41">
    <w:abstractNumId w:val="40"/>
  </w:num>
  <w:num w:numId="42">
    <w:abstractNumId w:val="28"/>
  </w:num>
  <w:num w:numId="43">
    <w:abstractNumId w:val="9"/>
  </w:num>
  <w:num w:numId="44">
    <w:abstractNumId w:val="23"/>
  </w:num>
  <w:num w:numId="4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D3B"/>
    <w:rsid w:val="00026431"/>
    <w:rsid w:val="00040D2E"/>
    <w:rsid w:val="000527FA"/>
    <w:rsid w:val="00057FE7"/>
    <w:rsid w:val="00081607"/>
    <w:rsid w:val="00087FC2"/>
    <w:rsid w:val="00096AAE"/>
    <w:rsid w:val="000973D4"/>
    <w:rsid w:val="000B0AC1"/>
    <w:rsid w:val="000B527B"/>
    <w:rsid w:val="000C46C4"/>
    <w:rsid w:val="000E3600"/>
    <w:rsid w:val="000E6D5F"/>
    <w:rsid w:val="001065BA"/>
    <w:rsid w:val="00106678"/>
    <w:rsid w:val="001136B1"/>
    <w:rsid w:val="001268D2"/>
    <w:rsid w:val="00141369"/>
    <w:rsid w:val="00151AC3"/>
    <w:rsid w:val="00157375"/>
    <w:rsid w:val="001614EA"/>
    <w:rsid w:val="00173D7C"/>
    <w:rsid w:val="001773C6"/>
    <w:rsid w:val="00191873"/>
    <w:rsid w:val="001C510D"/>
    <w:rsid w:val="00202076"/>
    <w:rsid w:val="00202093"/>
    <w:rsid w:val="00227E49"/>
    <w:rsid w:val="00253A8E"/>
    <w:rsid w:val="002563D0"/>
    <w:rsid w:val="002B6B08"/>
    <w:rsid w:val="002C6A89"/>
    <w:rsid w:val="002D6C4F"/>
    <w:rsid w:val="002E2024"/>
    <w:rsid w:val="002F5875"/>
    <w:rsid w:val="0030412D"/>
    <w:rsid w:val="00304C88"/>
    <w:rsid w:val="00307CB1"/>
    <w:rsid w:val="00325118"/>
    <w:rsid w:val="0033147C"/>
    <w:rsid w:val="003333C0"/>
    <w:rsid w:val="00346159"/>
    <w:rsid w:val="00352240"/>
    <w:rsid w:val="00356105"/>
    <w:rsid w:val="0035628D"/>
    <w:rsid w:val="003814D5"/>
    <w:rsid w:val="003B6B9A"/>
    <w:rsid w:val="003C787C"/>
    <w:rsid w:val="003D3890"/>
    <w:rsid w:val="003F7271"/>
    <w:rsid w:val="00405E84"/>
    <w:rsid w:val="00414EB2"/>
    <w:rsid w:val="00432D29"/>
    <w:rsid w:val="00456E4B"/>
    <w:rsid w:val="0046713C"/>
    <w:rsid w:val="00493EC3"/>
    <w:rsid w:val="004B7535"/>
    <w:rsid w:val="004C6830"/>
    <w:rsid w:val="004D5A98"/>
    <w:rsid w:val="004E6B44"/>
    <w:rsid w:val="00514754"/>
    <w:rsid w:val="00537DF8"/>
    <w:rsid w:val="00552B5D"/>
    <w:rsid w:val="005D2435"/>
    <w:rsid w:val="005D4D33"/>
    <w:rsid w:val="006022D0"/>
    <w:rsid w:val="00614206"/>
    <w:rsid w:val="0061714E"/>
    <w:rsid w:val="006409CF"/>
    <w:rsid w:val="0066064E"/>
    <w:rsid w:val="0068640F"/>
    <w:rsid w:val="006B786B"/>
    <w:rsid w:val="006E14F6"/>
    <w:rsid w:val="006F483C"/>
    <w:rsid w:val="00703C5D"/>
    <w:rsid w:val="007157E4"/>
    <w:rsid w:val="00756D3B"/>
    <w:rsid w:val="007700F6"/>
    <w:rsid w:val="00775DE1"/>
    <w:rsid w:val="00797018"/>
    <w:rsid w:val="007A50A9"/>
    <w:rsid w:val="007A5B33"/>
    <w:rsid w:val="007D5553"/>
    <w:rsid w:val="00833AAF"/>
    <w:rsid w:val="00836F51"/>
    <w:rsid w:val="00850D01"/>
    <w:rsid w:val="00875F10"/>
    <w:rsid w:val="0087601F"/>
    <w:rsid w:val="00880C7B"/>
    <w:rsid w:val="008C276A"/>
    <w:rsid w:val="008C560B"/>
    <w:rsid w:val="008D1E7C"/>
    <w:rsid w:val="008F71F8"/>
    <w:rsid w:val="009068B2"/>
    <w:rsid w:val="00907D64"/>
    <w:rsid w:val="00924AC2"/>
    <w:rsid w:val="00934F97"/>
    <w:rsid w:val="009622B3"/>
    <w:rsid w:val="00971621"/>
    <w:rsid w:val="0097227C"/>
    <w:rsid w:val="009919C9"/>
    <w:rsid w:val="009A5815"/>
    <w:rsid w:val="009A6405"/>
    <w:rsid w:val="009F666A"/>
    <w:rsid w:val="00A16ECF"/>
    <w:rsid w:val="00A34E8D"/>
    <w:rsid w:val="00A43FCE"/>
    <w:rsid w:val="00A55F7E"/>
    <w:rsid w:val="00AE7459"/>
    <w:rsid w:val="00AF54E1"/>
    <w:rsid w:val="00B0463B"/>
    <w:rsid w:val="00B051A2"/>
    <w:rsid w:val="00B079C7"/>
    <w:rsid w:val="00B1316B"/>
    <w:rsid w:val="00B171AD"/>
    <w:rsid w:val="00B457FC"/>
    <w:rsid w:val="00B53798"/>
    <w:rsid w:val="00B66A13"/>
    <w:rsid w:val="00B71BFE"/>
    <w:rsid w:val="00B744A2"/>
    <w:rsid w:val="00B92FBC"/>
    <w:rsid w:val="00BE3356"/>
    <w:rsid w:val="00C217DF"/>
    <w:rsid w:val="00C2604E"/>
    <w:rsid w:val="00C35140"/>
    <w:rsid w:val="00C51660"/>
    <w:rsid w:val="00C64E59"/>
    <w:rsid w:val="00C7072A"/>
    <w:rsid w:val="00C73A99"/>
    <w:rsid w:val="00C8627F"/>
    <w:rsid w:val="00CB018C"/>
    <w:rsid w:val="00CD4E7E"/>
    <w:rsid w:val="00CD6904"/>
    <w:rsid w:val="00CE1CB0"/>
    <w:rsid w:val="00CE1F26"/>
    <w:rsid w:val="00CE631F"/>
    <w:rsid w:val="00CF2BA6"/>
    <w:rsid w:val="00CF404E"/>
    <w:rsid w:val="00CF7DA3"/>
    <w:rsid w:val="00D014A5"/>
    <w:rsid w:val="00D11539"/>
    <w:rsid w:val="00D77890"/>
    <w:rsid w:val="00D831CA"/>
    <w:rsid w:val="00D83C7B"/>
    <w:rsid w:val="00DA16F0"/>
    <w:rsid w:val="00DB5F53"/>
    <w:rsid w:val="00E00FFA"/>
    <w:rsid w:val="00E171E7"/>
    <w:rsid w:val="00E40883"/>
    <w:rsid w:val="00E60A26"/>
    <w:rsid w:val="00E66E5A"/>
    <w:rsid w:val="00E74A04"/>
    <w:rsid w:val="00E95E10"/>
    <w:rsid w:val="00EC55EC"/>
    <w:rsid w:val="00ED29EF"/>
    <w:rsid w:val="00EE2343"/>
    <w:rsid w:val="00EF5498"/>
    <w:rsid w:val="00F1476E"/>
    <w:rsid w:val="00F1480B"/>
    <w:rsid w:val="00F3608F"/>
    <w:rsid w:val="00F41160"/>
    <w:rsid w:val="00F46CA8"/>
    <w:rsid w:val="00F83028"/>
    <w:rsid w:val="00F832C7"/>
    <w:rsid w:val="00F83709"/>
    <w:rsid w:val="00F84754"/>
    <w:rsid w:val="00FA1D6A"/>
    <w:rsid w:val="00FA240B"/>
    <w:rsid w:val="00FB279B"/>
    <w:rsid w:val="00FB6D4D"/>
    <w:rsid w:val="00FC0F24"/>
    <w:rsid w:val="00FC33B6"/>
    <w:rsid w:val="00FC442E"/>
    <w:rsid w:val="00FC75B9"/>
    <w:rsid w:val="00FE5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68381E8"/>
  <w15:docId w15:val="{F6E3D417-1FFC-4D17-A28C-C1128EE7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7535"/>
    <w:pPr>
      <w:widowControl w:val="0"/>
      <w:autoSpaceDE w:val="0"/>
      <w:autoSpaceDN w:val="0"/>
      <w:adjustRightInd w:val="0"/>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56D3B"/>
    <w:pPr>
      <w:tabs>
        <w:tab w:val="center" w:pos="4536"/>
        <w:tab w:val="right" w:pos="9072"/>
      </w:tabs>
    </w:pPr>
    <w:rPr>
      <w:rFonts w:cs="Times New Roman"/>
    </w:rPr>
  </w:style>
  <w:style w:type="character" w:customStyle="1" w:styleId="ZhlavChar">
    <w:name w:val="Záhlaví Char"/>
    <w:link w:val="Zhlav"/>
    <w:uiPriority w:val="99"/>
    <w:locked/>
    <w:rsid w:val="00756D3B"/>
    <w:rPr>
      <w:rFonts w:ascii="Arial" w:hAnsi="Arial"/>
      <w:sz w:val="20"/>
      <w:lang w:eastAsia="cs-CZ"/>
    </w:rPr>
  </w:style>
  <w:style w:type="paragraph" w:customStyle="1" w:styleId="Odstavecseseznamem1">
    <w:name w:val="Odstavec se seznamem1"/>
    <w:basedOn w:val="Normln"/>
    <w:uiPriority w:val="99"/>
    <w:rsid w:val="00756D3B"/>
    <w:pPr>
      <w:ind w:left="720"/>
      <w:contextualSpacing/>
    </w:pPr>
  </w:style>
  <w:style w:type="paragraph" w:styleId="Zpat">
    <w:name w:val="footer"/>
    <w:basedOn w:val="Normln"/>
    <w:link w:val="ZpatChar"/>
    <w:uiPriority w:val="99"/>
    <w:rsid w:val="007D5553"/>
    <w:pPr>
      <w:tabs>
        <w:tab w:val="center" w:pos="4536"/>
        <w:tab w:val="right" w:pos="9072"/>
      </w:tabs>
    </w:pPr>
    <w:rPr>
      <w:rFonts w:cs="Times New Roman"/>
    </w:rPr>
  </w:style>
  <w:style w:type="character" w:customStyle="1" w:styleId="ZpatChar">
    <w:name w:val="Zápatí Char"/>
    <w:link w:val="Zpat"/>
    <w:uiPriority w:val="99"/>
    <w:locked/>
    <w:rsid w:val="007D5553"/>
    <w:rPr>
      <w:rFonts w:ascii="Arial" w:hAnsi="Arial"/>
      <w:sz w:val="20"/>
      <w:lang w:eastAsia="cs-CZ"/>
    </w:rPr>
  </w:style>
  <w:style w:type="paragraph" w:styleId="Textbubliny">
    <w:name w:val="Balloon Text"/>
    <w:basedOn w:val="Normln"/>
    <w:link w:val="TextbublinyChar"/>
    <w:uiPriority w:val="99"/>
    <w:semiHidden/>
    <w:rsid w:val="007D5553"/>
    <w:rPr>
      <w:rFonts w:ascii="Tahoma" w:hAnsi="Tahoma" w:cs="Times New Roman"/>
      <w:sz w:val="16"/>
      <w:szCs w:val="16"/>
    </w:rPr>
  </w:style>
  <w:style w:type="character" w:customStyle="1" w:styleId="TextbublinyChar">
    <w:name w:val="Text bubliny Char"/>
    <w:link w:val="Textbubliny"/>
    <w:uiPriority w:val="99"/>
    <w:semiHidden/>
    <w:locked/>
    <w:rsid w:val="007D5553"/>
    <w:rPr>
      <w:rFonts w:ascii="Tahoma" w:hAnsi="Tahoma"/>
      <w:sz w:val="16"/>
      <w:lang w:eastAsia="cs-CZ"/>
    </w:rPr>
  </w:style>
  <w:style w:type="character" w:styleId="Odkaznakoment">
    <w:name w:val="annotation reference"/>
    <w:uiPriority w:val="99"/>
    <w:semiHidden/>
    <w:rsid w:val="000C46C4"/>
    <w:rPr>
      <w:rFonts w:cs="Times New Roman"/>
      <w:sz w:val="16"/>
    </w:rPr>
  </w:style>
  <w:style w:type="paragraph" w:styleId="Textkomente">
    <w:name w:val="annotation text"/>
    <w:basedOn w:val="Normln"/>
    <w:link w:val="TextkomenteChar"/>
    <w:uiPriority w:val="99"/>
    <w:semiHidden/>
    <w:rsid w:val="000C46C4"/>
    <w:rPr>
      <w:rFonts w:cs="Times New Roman"/>
    </w:rPr>
  </w:style>
  <w:style w:type="character" w:customStyle="1" w:styleId="TextkomenteChar">
    <w:name w:val="Text komentáře Char"/>
    <w:link w:val="Textkomente"/>
    <w:uiPriority w:val="99"/>
    <w:semiHidden/>
    <w:locked/>
    <w:rsid w:val="000C46C4"/>
    <w:rPr>
      <w:rFonts w:ascii="Arial" w:hAnsi="Arial"/>
      <w:sz w:val="20"/>
    </w:rPr>
  </w:style>
  <w:style w:type="paragraph" w:styleId="Pedmtkomente">
    <w:name w:val="annotation subject"/>
    <w:basedOn w:val="Textkomente"/>
    <w:next w:val="Textkomente"/>
    <w:link w:val="PedmtkomenteChar"/>
    <w:uiPriority w:val="99"/>
    <w:semiHidden/>
    <w:rsid w:val="000C46C4"/>
    <w:rPr>
      <w:b/>
      <w:bCs/>
    </w:rPr>
  </w:style>
  <w:style w:type="character" w:customStyle="1" w:styleId="PedmtkomenteChar">
    <w:name w:val="Předmět komentáře Char"/>
    <w:link w:val="Pedmtkomente"/>
    <w:uiPriority w:val="99"/>
    <w:semiHidden/>
    <w:locked/>
    <w:rsid w:val="000C46C4"/>
    <w:rPr>
      <w:rFonts w:ascii="Arial" w:hAnsi="Arial"/>
      <w:b/>
      <w:sz w:val="20"/>
    </w:rPr>
  </w:style>
  <w:style w:type="character" w:styleId="slostrnky">
    <w:name w:val="page number"/>
    <w:uiPriority w:val="99"/>
    <w:rsid w:val="009F666A"/>
    <w:rPr>
      <w:rFonts w:cs="Times New Roman"/>
    </w:rPr>
  </w:style>
  <w:style w:type="table" w:styleId="Mkatabulky">
    <w:name w:val="Table Grid"/>
    <w:basedOn w:val="Normlntabulka"/>
    <w:locked/>
    <w:rsid w:val="0025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7072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79846">
      <w:bodyDiv w:val="1"/>
      <w:marLeft w:val="0"/>
      <w:marRight w:val="0"/>
      <w:marTop w:val="0"/>
      <w:marBottom w:val="0"/>
      <w:divBdr>
        <w:top w:val="none" w:sz="0" w:space="0" w:color="auto"/>
        <w:left w:val="none" w:sz="0" w:space="0" w:color="auto"/>
        <w:bottom w:val="none" w:sz="0" w:space="0" w:color="auto"/>
        <w:right w:val="none" w:sz="0" w:space="0" w:color="auto"/>
      </w:divBdr>
    </w:div>
    <w:div w:id="1646351012">
      <w:bodyDiv w:val="1"/>
      <w:marLeft w:val="0"/>
      <w:marRight w:val="0"/>
      <w:marTop w:val="0"/>
      <w:marBottom w:val="0"/>
      <w:divBdr>
        <w:top w:val="none" w:sz="0" w:space="0" w:color="auto"/>
        <w:left w:val="none" w:sz="0" w:space="0" w:color="auto"/>
        <w:bottom w:val="none" w:sz="0" w:space="0" w:color="auto"/>
        <w:right w:val="none" w:sz="0" w:space="0" w:color="auto"/>
      </w:divBdr>
    </w:div>
    <w:div w:id="188051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4325</Words>
  <Characters>25520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Smlouva o dílo č</vt:lpstr>
    </vt:vector>
  </TitlesOfParts>
  <Company>KUJC</Company>
  <LinksUpToDate>false</LinksUpToDate>
  <CharactersWithSpaces>29786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repkova</dc:creator>
  <cp:keywords/>
  <dc:description/>
  <cp:lastModifiedBy>Pavel Vích</cp:lastModifiedBy>
  <cp:revision>2</cp:revision>
  <cp:lastPrinted>2016-08-22T08:51:00Z</cp:lastPrinted>
  <dcterms:created xsi:type="dcterms:W3CDTF">2017-08-01T10:10:00Z</dcterms:created>
  <dcterms:modified xsi:type="dcterms:W3CDTF">2017-08-01T10:10:00Z</dcterms:modified>
</cp:coreProperties>
</file>