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36" w:rsidRPr="00F67F36" w:rsidRDefault="00F67F36" w:rsidP="00F67F36">
      <w:pPr>
        <w:jc w:val="right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Příloha č. 1 k Výzvě k podání nabídek</w:t>
      </w:r>
    </w:p>
    <w:p w:rsidR="00F67F36" w:rsidRDefault="00F67F36" w:rsidP="00F67F36">
      <w:pPr>
        <w:rPr>
          <w:rFonts w:ascii="Georgia" w:hAnsi="Georgia" w:cs="Arial"/>
          <w:b/>
          <w:bCs/>
          <w:u w:val="single"/>
        </w:rPr>
      </w:pPr>
    </w:p>
    <w:p w:rsidR="00F67F36" w:rsidRPr="00CD1CE6" w:rsidRDefault="00F67F36" w:rsidP="00CD1CE6">
      <w:pPr>
        <w:jc w:val="center"/>
        <w:rPr>
          <w:rFonts w:ascii="Georgia" w:hAnsi="Georgia" w:cs="Arial"/>
          <w:b/>
          <w:bCs/>
          <w:sz w:val="32"/>
          <w:szCs w:val="32"/>
          <w:u w:val="single"/>
        </w:rPr>
      </w:pPr>
      <w:r w:rsidRPr="00CD1CE6">
        <w:rPr>
          <w:rFonts w:ascii="Georgia" w:hAnsi="Georgia" w:cs="Arial"/>
          <w:b/>
          <w:bCs/>
          <w:sz w:val="32"/>
          <w:szCs w:val="32"/>
          <w:u w:val="single"/>
        </w:rPr>
        <w:t>POŽADAVKY NA PROKÁZÁNÍ KVALIFIKACE</w:t>
      </w:r>
      <w:r w:rsidR="00F23F54">
        <w:rPr>
          <w:rFonts w:ascii="Georgia" w:hAnsi="Georgia" w:cs="Arial"/>
          <w:b/>
          <w:bCs/>
          <w:sz w:val="32"/>
          <w:szCs w:val="32"/>
          <w:u w:val="single"/>
        </w:rPr>
        <w:t>,</w:t>
      </w:r>
      <w:r w:rsidR="00CD1CE6">
        <w:rPr>
          <w:rFonts w:ascii="Georgia" w:hAnsi="Georgia" w:cs="Arial"/>
          <w:b/>
          <w:bCs/>
          <w:sz w:val="32"/>
          <w:szCs w:val="32"/>
          <w:u w:val="single"/>
        </w:rPr>
        <w:t xml:space="preserve"> </w:t>
      </w:r>
      <w:r w:rsidRPr="00CD1CE6">
        <w:rPr>
          <w:rFonts w:ascii="Georgia" w:hAnsi="Georgia" w:cs="Arial"/>
          <w:b/>
          <w:bCs/>
          <w:sz w:val="32"/>
          <w:szCs w:val="32"/>
          <w:u w:val="single"/>
        </w:rPr>
        <w:t>VČETNĚ POŽADOVANÝCH DOKLADŮ</w:t>
      </w:r>
    </w:p>
    <w:p w:rsidR="00263808" w:rsidRDefault="00263808"/>
    <w:p w:rsidR="00F67F36" w:rsidRDefault="00F67F36" w:rsidP="00F67F36">
      <w:pPr>
        <w:ind w:left="992" w:hanging="992"/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:rsidR="00F67F36" w:rsidRPr="00BA082D" w:rsidRDefault="00F67F36" w:rsidP="00F67F36">
      <w:pPr>
        <w:ind w:left="992" w:hanging="992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>1.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  <w:t>Obecná ustanovení o prokázání kvalifikace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  <w:t>Kvalifikovaným pro splnění veřejné zakázky je dodavatel, který:</w:t>
      </w:r>
    </w:p>
    <w:p w:rsidR="00F67F36" w:rsidRPr="00BA082D" w:rsidRDefault="00F67F36" w:rsidP="00F67F36">
      <w:pPr>
        <w:ind w:left="992" w:hanging="992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  <w:t>a)</w:t>
      </w:r>
      <w:r w:rsidRPr="00BA082D">
        <w:rPr>
          <w:rFonts w:ascii="Georgia" w:hAnsi="Georgia" w:cs="Arial"/>
          <w:bCs/>
          <w:sz w:val="22"/>
          <w:szCs w:val="22"/>
        </w:rPr>
        <w:tab/>
        <w:t xml:space="preserve">prokáže základní způsobilost podle </w:t>
      </w:r>
      <w:proofErr w:type="spellStart"/>
      <w:r w:rsidRPr="00BA082D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BA082D">
        <w:rPr>
          <w:rFonts w:ascii="Georgia" w:hAnsi="Georgia" w:cs="Arial"/>
          <w:bCs/>
          <w:sz w:val="22"/>
          <w:szCs w:val="22"/>
        </w:rPr>
        <w:t>. § 74 zákona,</w:t>
      </w:r>
    </w:p>
    <w:p w:rsidR="00F67F36" w:rsidRPr="00BA082D" w:rsidRDefault="00F67F36" w:rsidP="00F67F36">
      <w:pPr>
        <w:ind w:left="992" w:hanging="992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  <w:t>b)</w:t>
      </w:r>
      <w:r w:rsidRPr="00BA082D">
        <w:rPr>
          <w:rFonts w:ascii="Georgia" w:hAnsi="Georgia" w:cs="Arial"/>
          <w:bCs/>
          <w:sz w:val="22"/>
          <w:szCs w:val="22"/>
        </w:rPr>
        <w:tab/>
        <w:t>prokáže profesní způsobilost pod</w:t>
      </w:r>
      <w:r w:rsidR="00173355" w:rsidRPr="00BA082D">
        <w:rPr>
          <w:rFonts w:ascii="Georgia" w:hAnsi="Georgia" w:cs="Arial"/>
          <w:bCs/>
          <w:sz w:val="22"/>
          <w:szCs w:val="22"/>
        </w:rPr>
        <w:t xml:space="preserve">le </w:t>
      </w:r>
      <w:proofErr w:type="spellStart"/>
      <w:r w:rsidR="00173355" w:rsidRPr="00BA082D">
        <w:rPr>
          <w:rFonts w:ascii="Georgia" w:hAnsi="Georgia" w:cs="Arial"/>
          <w:bCs/>
          <w:sz w:val="22"/>
          <w:szCs w:val="22"/>
        </w:rPr>
        <w:t>ust</w:t>
      </w:r>
      <w:proofErr w:type="spellEnd"/>
      <w:r w:rsidR="00173355" w:rsidRPr="00BA082D">
        <w:rPr>
          <w:rFonts w:ascii="Georgia" w:hAnsi="Georgia" w:cs="Arial"/>
          <w:bCs/>
          <w:sz w:val="22"/>
          <w:szCs w:val="22"/>
        </w:rPr>
        <w:t>. § 77 odst. 1 a 2 zákona.</w:t>
      </w:r>
    </w:p>
    <w:p w:rsidR="00F67F36" w:rsidRPr="00BA082D" w:rsidRDefault="00F67F36" w:rsidP="00F67F36">
      <w:pPr>
        <w:ind w:left="992" w:hanging="992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</w:r>
    </w:p>
    <w:p w:rsidR="00F67F36" w:rsidRPr="00BA082D" w:rsidRDefault="00F67F36" w:rsidP="00F67F36">
      <w:pPr>
        <w:ind w:left="992" w:hanging="992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 xml:space="preserve">Dodavatel prokáže kvalifikaci doklady požadovanými </w:t>
      </w:r>
      <w:r w:rsidR="00B7293C">
        <w:rPr>
          <w:rFonts w:ascii="Georgia" w:hAnsi="Georgia" w:cs="Arial"/>
          <w:bCs/>
          <w:sz w:val="22"/>
          <w:szCs w:val="22"/>
        </w:rPr>
        <w:t xml:space="preserve">níže a </w:t>
      </w:r>
      <w:r w:rsidRPr="00BA082D">
        <w:rPr>
          <w:rFonts w:ascii="Georgia" w:hAnsi="Georgia" w:cs="Arial"/>
          <w:bCs/>
          <w:sz w:val="22"/>
          <w:szCs w:val="22"/>
        </w:rPr>
        <w:t>v Zadávací dokumentaci.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Calibri"/>
          <w:b/>
          <w:sz w:val="22"/>
          <w:szCs w:val="22"/>
          <w:u w:val="single"/>
        </w:rPr>
      </w:pP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Calibri"/>
          <w:b/>
          <w:sz w:val="22"/>
          <w:szCs w:val="22"/>
          <w:u w:val="single"/>
        </w:rPr>
        <w:t>2.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  <w:t>Základní způsobilost</w:t>
      </w:r>
    </w:p>
    <w:p w:rsidR="00485C9F" w:rsidRPr="00BA082D" w:rsidRDefault="00485C9F" w:rsidP="00485C9F">
      <w:pPr>
        <w:pStyle w:val="Odstavecseseznamem"/>
        <w:ind w:left="992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 xml:space="preserve">Základní způsobilost dle </w:t>
      </w:r>
      <w:proofErr w:type="spellStart"/>
      <w:r w:rsidRPr="00BA082D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BA082D">
        <w:rPr>
          <w:rFonts w:ascii="Georgia" w:hAnsi="Georgia" w:cs="Arial"/>
          <w:bCs/>
          <w:sz w:val="22"/>
          <w:szCs w:val="22"/>
        </w:rPr>
        <w:t>. § 74 odst. 1 zákona splňuje dodavatel, který:</w:t>
      </w:r>
    </w:p>
    <w:p w:rsidR="00485C9F" w:rsidRPr="00BA082D" w:rsidRDefault="00485C9F" w:rsidP="00485C9F">
      <w:pPr>
        <w:ind w:left="1418" w:hanging="425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>a)</w:t>
      </w:r>
      <w:r w:rsidRPr="00BA082D">
        <w:rPr>
          <w:rFonts w:ascii="Georgia" w:hAnsi="Georgia"/>
          <w:bCs/>
          <w:sz w:val="22"/>
          <w:szCs w:val="22"/>
        </w:rPr>
        <w:tab/>
        <w:t>nebyl v zemi svého sídla v posledních 5 letech před zahájením zadávacího řízení pravomocně odsouzen pro trestný čin uvedený v příloze č. 3 k zákonu č. 134/2016 Sb., o zadávání veřejných zakázek nebo obdobný trestný čin podle právního řádu země sídla dodavatele; k zahlazeným odsouzením se nepřihlíží,</w:t>
      </w:r>
    </w:p>
    <w:p w:rsidR="00485C9F" w:rsidRPr="00BA082D" w:rsidRDefault="00485C9F" w:rsidP="00485C9F">
      <w:pPr>
        <w:ind w:left="1418" w:hanging="425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1418" w:hanging="425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ab/>
        <w:t xml:space="preserve">splnění způsobilosti dle písm. a) se ve vztahu k České republice prokazuje předložením </w:t>
      </w:r>
      <w:r w:rsidRPr="00BA082D">
        <w:rPr>
          <w:rFonts w:ascii="Georgia" w:hAnsi="Georgia"/>
          <w:b/>
          <w:bCs/>
          <w:sz w:val="22"/>
          <w:szCs w:val="22"/>
        </w:rPr>
        <w:t>výpisu z evidence Rejstříku trestů</w:t>
      </w:r>
      <w:r w:rsidRPr="00BA082D">
        <w:rPr>
          <w:rFonts w:ascii="Georgia" w:hAnsi="Georgia"/>
          <w:bCs/>
          <w:sz w:val="22"/>
          <w:szCs w:val="22"/>
        </w:rPr>
        <w:t>;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1418" w:hanging="425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>b)</w:t>
      </w:r>
      <w:r w:rsidRPr="00BA082D">
        <w:rPr>
          <w:rFonts w:ascii="Georgia" w:hAnsi="Georgia"/>
          <w:bCs/>
          <w:sz w:val="22"/>
          <w:szCs w:val="22"/>
        </w:rPr>
        <w:tab/>
        <w:t>nemá v České republice nebo v zemi svého sídla v evidenci daní zachycen splatný daňový nedoplatek,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ab/>
      </w:r>
      <w:r w:rsidRPr="00BA082D">
        <w:rPr>
          <w:rFonts w:ascii="Georgia" w:hAnsi="Georgia"/>
          <w:bCs/>
          <w:sz w:val="22"/>
          <w:szCs w:val="22"/>
        </w:rPr>
        <w:tab/>
        <w:t>splnění způsobilosti dle písm. b) se ve vztahu k České republice prokazuje</w:t>
      </w:r>
    </w:p>
    <w:p w:rsidR="00485C9F" w:rsidRPr="00BA082D" w:rsidRDefault="00485C9F" w:rsidP="00485C9F">
      <w:pPr>
        <w:pStyle w:val="Odstavecseseznamem"/>
        <w:numPr>
          <w:ilvl w:val="0"/>
          <w:numId w:val="1"/>
        </w:numPr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 xml:space="preserve">předložením </w:t>
      </w:r>
      <w:r w:rsidRPr="00BA082D">
        <w:rPr>
          <w:rFonts w:ascii="Georgia" w:hAnsi="Georgia"/>
          <w:b/>
          <w:bCs/>
          <w:sz w:val="22"/>
          <w:szCs w:val="22"/>
        </w:rPr>
        <w:t>potvrzení příslušného finančního úřadu</w:t>
      </w:r>
      <w:r w:rsidRPr="00BA082D">
        <w:rPr>
          <w:rFonts w:ascii="Georgia" w:hAnsi="Georgia"/>
          <w:bCs/>
          <w:sz w:val="22"/>
          <w:szCs w:val="22"/>
        </w:rPr>
        <w:t xml:space="preserve"> a</w:t>
      </w:r>
    </w:p>
    <w:p w:rsidR="00485C9F" w:rsidRPr="00BA082D" w:rsidRDefault="00485C9F" w:rsidP="00485C9F">
      <w:pPr>
        <w:pStyle w:val="Odstavecseseznamem"/>
        <w:numPr>
          <w:ilvl w:val="0"/>
          <w:numId w:val="1"/>
        </w:numPr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 xml:space="preserve">předložením </w:t>
      </w:r>
      <w:r w:rsidRPr="00BA082D">
        <w:rPr>
          <w:rFonts w:ascii="Georgia" w:hAnsi="Georgia"/>
          <w:b/>
          <w:bCs/>
          <w:sz w:val="22"/>
          <w:szCs w:val="22"/>
        </w:rPr>
        <w:t>čestného prohlášení ve vztahu ke spotřební dani</w:t>
      </w:r>
      <w:r w:rsidRPr="00BA082D">
        <w:rPr>
          <w:rFonts w:ascii="Georgia" w:hAnsi="Georgia"/>
          <w:bCs/>
          <w:sz w:val="22"/>
          <w:szCs w:val="22"/>
        </w:rPr>
        <w:t>;</w:t>
      </w:r>
    </w:p>
    <w:p w:rsidR="00485C9F" w:rsidRPr="00BA082D" w:rsidRDefault="00485C9F" w:rsidP="00485C9F">
      <w:pPr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1410" w:hanging="420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>c)</w:t>
      </w:r>
      <w:r w:rsidRPr="00BA082D">
        <w:rPr>
          <w:rFonts w:ascii="Georgia" w:hAnsi="Georgia"/>
          <w:bCs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:rsidR="00485C9F" w:rsidRPr="00BA082D" w:rsidRDefault="00485C9F" w:rsidP="00485C9F">
      <w:pPr>
        <w:ind w:left="1416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1416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 xml:space="preserve">splnění způsobilosti dle písm. c) se ve vztahu k České republice prokazuje předložením </w:t>
      </w:r>
      <w:r w:rsidRPr="00BA082D">
        <w:rPr>
          <w:rFonts w:ascii="Georgia" w:hAnsi="Georgia"/>
          <w:b/>
          <w:bCs/>
          <w:sz w:val="22"/>
          <w:szCs w:val="22"/>
        </w:rPr>
        <w:t>čestného prohlášení</w:t>
      </w:r>
      <w:r w:rsidRPr="00BA082D">
        <w:rPr>
          <w:rFonts w:ascii="Georgia" w:hAnsi="Georgia"/>
          <w:bCs/>
          <w:sz w:val="22"/>
          <w:szCs w:val="22"/>
        </w:rPr>
        <w:t>;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1416" w:hanging="426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>d)</w:t>
      </w:r>
      <w:r w:rsidRPr="00BA082D">
        <w:rPr>
          <w:rFonts w:ascii="Georgia" w:hAnsi="Georgia"/>
          <w:bCs/>
          <w:sz w:val="22"/>
          <w:szCs w:val="22"/>
        </w:rPr>
        <w:tab/>
        <w:t>nemá v České republice nebo v zemi svého sídla splatný nedoplatek na pojistném nebo na penále na sociálním zabezpečení a příspěvku na státní politiku zaměstnanost,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1416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 xml:space="preserve">splnění způsobilosti dle písm. d) se ve vztahu k České republice prokazuje </w:t>
      </w:r>
      <w:r w:rsidRPr="00BA082D">
        <w:rPr>
          <w:rFonts w:ascii="Georgia" w:hAnsi="Georgia"/>
          <w:b/>
          <w:bCs/>
          <w:sz w:val="22"/>
          <w:szCs w:val="22"/>
        </w:rPr>
        <w:t>potvrzením příslušné okresní správy sociálního zabezpečení</w:t>
      </w:r>
      <w:r w:rsidRPr="00BA082D">
        <w:rPr>
          <w:rFonts w:ascii="Georgia" w:hAnsi="Georgia"/>
          <w:bCs/>
          <w:sz w:val="22"/>
          <w:szCs w:val="22"/>
        </w:rPr>
        <w:t>;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1416" w:hanging="426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>e)</w:t>
      </w:r>
      <w:r w:rsidRPr="00BA082D">
        <w:rPr>
          <w:rFonts w:ascii="Georgia" w:hAnsi="Georgia"/>
          <w:bCs/>
          <w:sz w:val="22"/>
          <w:szCs w:val="22"/>
        </w:rPr>
        <w:tab/>
        <w:t xml:space="preserve">není v likvidaci, proti němu nebylo vydáno rozhodnutí o úpadku, vůči němuž nebyla </w:t>
      </w:r>
      <w:r w:rsidRPr="00BA082D">
        <w:rPr>
          <w:rFonts w:ascii="Georgia" w:hAnsi="Georgia"/>
          <w:bCs/>
          <w:sz w:val="22"/>
          <w:szCs w:val="22"/>
        </w:rPr>
        <w:tab/>
        <w:t>nařízena nucená správa podle jiného právního předpisu nebo v obdobné situaci podle právního řádu země sídla dodavatele,</w:t>
      </w:r>
    </w:p>
    <w:p w:rsidR="00485C9F" w:rsidRPr="00BA082D" w:rsidRDefault="00485C9F" w:rsidP="00485C9F">
      <w:pPr>
        <w:ind w:left="1416" w:hanging="426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1416" w:hanging="426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ab/>
        <w:t xml:space="preserve">splnění způsobilosti dle písm. e) se ve vztahu k České republice prokazuje </w:t>
      </w:r>
      <w:r w:rsidRPr="00BA082D">
        <w:rPr>
          <w:rFonts w:ascii="Georgia" w:hAnsi="Georgia"/>
          <w:b/>
          <w:bCs/>
          <w:sz w:val="22"/>
          <w:szCs w:val="22"/>
        </w:rPr>
        <w:t>výpisem z obchodního rejstříku, nebo předložením písemného čestného prohlášení v případě, že účastník zadávacího řízení není v obchodním rejstříku zapsán</w:t>
      </w:r>
      <w:r w:rsidRPr="00BA082D">
        <w:rPr>
          <w:rFonts w:ascii="Georgia" w:hAnsi="Georgia"/>
          <w:bCs/>
          <w:sz w:val="22"/>
          <w:szCs w:val="22"/>
        </w:rPr>
        <w:t>.</w:t>
      </w:r>
    </w:p>
    <w:p w:rsidR="00485C9F" w:rsidRPr="00BA082D" w:rsidRDefault="00485C9F" w:rsidP="00485C9F">
      <w:pPr>
        <w:ind w:left="709" w:hanging="709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ab/>
        <w:t xml:space="preserve">Je-li dodavatelem právnická osoba, musí podmínku podle písm. a) výše splňovat tato právnická osoba a zároveň každý člen statutárního orgánu. Je-li členem </w:t>
      </w:r>
      <w:r w:rsidRPr="00BA082D">
        <w:rPr>
          <w:rFonts w:ascii="Georgia" w:hAnsi="Georgia"/>
          <w:bCs/>
          <w:sz w:val="22"/>
          <w:szCs w:val="22"/>
        </w:rPr>
        <w:lastRenderedPageBreak/>
        <w:t>statutárního orgánu dodavatele právnická osoba, musí podmínku podle písm. a) výše splňovat tato právnická osoba, každý člen statutárního orgánu této právnické osoby a osoba zastupující tuto právnickou osobu v statutárním orgánu dodavatele.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ab/>
        <w:t xml:space="preserve">Účastní-li se zadávacího řízení pobočka závodu zahraniční právnické osoby, musí podmínku podle písm. a) výše splňovat tato právnická osoba a vedoucí pobočky závodu, či pobočka závodu české právnické osoby, musí podmínku podle písm. a) výše splňovat osoby uvedené v </w:t>
      </w:r>
      <w:proofErr w:type="spellStart"/>
      <w:r w:rsidRPr="00BA082D">
        <w:rPr>
          <w:rFonts w:ascii="Georgia" w:hAnsi="Georgia"/>
          <w:bCs/>
          <w:sz w:val="22"/>
          <w:szCs w:val="22"/>
        </w:rPr>
        <w:t>ust</w:t>
      </w:r>
      <w:proofErr w:type="spellEnd"/>
      <w:r w:rsidRPr="00BA082D">
        <w:rPr>
          <w:rFonts w:ascii="Georgia" w:hAnsi="Georgia"/>
          <w:bCs/>
          <w:sz w:val="22"/>
          <w:szCs w:val="22"/>
        </w:rPr>
        <w:t>. § 74 odst. 2 zákona a vedoucí pobočky závodu.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ab/>
        <w:t xml:space="preserve">Doklady prokazující základní způsobilost podle </w:t>
      </w:r>
      <w:proofErr w:type="spellStart"/>
      <w:r w:rsidRPr="00BA082D">
        <w:rPr>
          <w:rFonts w:ascii="Georgia" w:hAnsi="Georgia"/>
          <w:bCs/>
          <w:sz w:val="22"/>
          <w:szCs w:val="22"/>
        </w:rPr>
        <w:t>ust</w:t>
      </w:r>
      <w:proofErr w:type="spellEnd"/>
      <w:r w:rsidRPr="00BA082D">
        <w:rPr>
          <w:rFonts w:ascii="Georgia" w:hAnsi="Georgia"/>
          <w:bCs/>
          <w:sz w:val="22"/>
          <w:szCs w:val="22"/>
        </w:rPr>
        <w:t>. § 74 zákona musí prokazovat splnění požadovaného kritéria způsobilosti nejpozději v době 3 měsíců přede dnem zahájení zadávacího řízení.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ab/>
        <w:t xml:space="preserve">Prokazování kvalifikace získané v zahraničí se řídí </w:t>
      </w:r>
      <w:proofErr w:type="spellStart"/>
      <w:r w:rsidRPr="00BA082D">
        <w:rPr>
          <w:rFonts w:ascii="Georgia" w:hAnsi="Georgia"/>
          <w:bCs/>
          <w:sz w:val="22"/>
          <w:szCs w:val="22"/>
        </w:rPr>
        <w:t>ust</w:t>
      </w:r>
      <w:proofErr w:type="spellEnd"/>
      <w:r w:rsidRPr="00BA082D">
        <w:rPr>
          <w:rFonts w:ascii="Georgia" w:hAnsi="Georgia"/>
          <w:bCs/>
          <w:sz w:val="22"/>
          <w:szCs w:val="22"/>
        </w:rPr>
        <w:t>. § 81 zákona.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485C9F" w:rsidRPr="00BA082D" w:rsidRDefault="00485C9F" w:rsidP="00485C9F">
      <w:pPr>
        <w:pStyle w:val="Bezmezer"/>
        <w:ind w:firstLine="0"/>
        <w:jc w:val="both"/>
        <w:rPr>
          <w:rFonts w:ascii="Georgia" w:hAnsi="Georgia" w:cs="Arial"/>
          <w:sz w:val="22"/>
          <w:szCs w:val="22"/>
        </w:rPr>
      </w:pPr>
      <w:r w:rsidRPr="00BA082D">
        <w:rPr>
          <w:rFonts w:ascii="Georgia" w:hAnsi="Georgia" w:cs="Arial"/>
          <w:sz w:val="22"/>
          <w:szCs w:val="22"/>
        </w:rPr>
        <w:t xml:space="preserve">U požadavku na prokázání základní způsobilosti formou čestného prohlášení postačí, bude-li v nabídce předloženo jedno souhrnné čestné prohlášení (viz. </w:t>
      </w:r>
      <w:r w:rsidRPr="00BA082D">
        <w:rPr>
          <w:rFonts w:ascii="Georgia" w:hAnsi="Georgia" w:cs="Arial"/>
          <w:b/>
          <w:sz w:val="22"/>
          <w:szCs w:val="22"/>
        </w:rPr>
        <w:t>vzor čestného prohlášení v příloze č. 2 ZD</w:t>
      </w:r>
      <w:r w:rsidRPr="00BA082D">
        <w:rPr>
          <w:rFonts w:ascii="Georgia" w:hAnsi="Georgia" w:cs="Arial"/>
          <w:sz w:val="22"/>
          <w:szCs w:val="22"/>
        </w:rPr>
        <w:t>), pokud z něho bude vyplývat splnění všech shora uvedených podmínek základní způsobilosti, které lze formou čestného prohlášení prokázat.</w:t>
      </w:r>
    </w:p>
    <w:p w:rsidR="00485C9F" w:rsidRPr="00BA082D" w:rsidRDefault="00F67F36" w:rsidP="00F67F36">
      <w:pPr>
        <w:pStyle w:val="Odstavecseseznamem"/>
        <w:ind w:left="992" w:hanging="992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</w:r>
    </w:p>
    <w:p w:rsidR="00B86BE3" w:rsidRPr="00BA082D" w:rsidRDefault="00B86BE3" w:rsidP="00485C9F">
      <w:pPr>
        <w:ind w:left="992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BA082D">
        <w:rPr>
          <w:rFonts w:ascii="Georgia" w:hAnsi="Georgia"/>
          <w:bCs/>
          <w:sz w:val="22"/>
          <w:szCs w:val="22"/>
        </w:rPr>
        <w:t xml:space="preserve">V souladu s </w:t>
      </w:r>
      <w:proofErr w:type="spellStart"/>
      <w:r w:rsidRPr="00BA082D">
        <w:rPr>
          <w:rFonts w:ascii="Georgia" w:hAnsi="Georgia"/>
          <w:bCs/>
          <w:sz w:val="22"/>
          <w:szCs w:val="22"/>
        </w:rPr>
        <w:t>ust</w:t>
      </w:r>
      <w:proofErr w:type="spellEnd"/>
      <w:r w:rsidRPr="00BA082D">
        <w:rPr>
          <w:rFonts w:ascii="Georgia" w:hAnsi="Georgia"/>
          <w:bCs/>
          <w:sz w:val="22"/>
          <w:szCs w:val="22"/>
        </w:rPr>
        <w:t xml:space="preserve">. § 53 odst. 4 zákona prokazuje dodavatel ve zjednodušeném podlimitním řízení splnění všech požadovaných kvalifikačních předpokladů </w:t>
      </w:r>
      <w:r w:rsidRPr="00BA082D">
        <w:rPr>
          <w:rFonts w:ascii="Georgia" w:hAnsi="Georgia"/>
          <w:b/>
          <w:bCs/>
          <w:sz w:val="22"/>
          <w:szCs w:val="22"/>
          <w:u w:val="single"/>
        </w:rPr>
        <w:t xml:space="preserve">předložením příslušných dokladů v prosté kopii, přičemž všechny </w:t>
      </w:r>
      <w:r w:rsidR="001A151C" w:rsidRPr="00BA082D">
        <w:rPr>
          <w:rFonts w:ascii="Georgia" w:hAnsi="Georgia"/>
          <w:b/>
          <w:bCs/>
          <w:sz w:val="22"/>
          <w:szCs w:val="22"/>
          <w:u w:val="single"/>
        </w:rPr>
        <w:t xml:space="preserve">požadované doklady k prokázání </w:t>
      </w:r>
      <w:r w:rsidRPr="00BA082D">
        <w:rPr>
          <w:rFonts w:ascii="Georgia" w:hAnsi="Georgia"/>
          <w:b/>
          <w:bCs/>
          <w:sz w:val="22"/>
          <w:szCs w:val="22"/>
          <w:u w:val="single"/>
        </w:rPr>
        <w:t>kvalifikace může dodavatel nahradit čestným prohlášením nebo jednotným evropským</w:t>
      </w:r>
      <w:r w:rsidR="001A151C" w:rsidRPr="00BA082D">
        <w:rPr>
          <w:rFonts w:ascii="Georgia" w:hAnsi="Georgia"/>
          <w:b/>
          <w:bCs/>
          <w:sz w:val="22"/>
          <w:szCs w:val="22"/>
          <w:u w:val="single"/>
        </w:rPr>
        <w:t xml:space="preserve"> osvědčením pro veřejné zakázky</w:t>
      </w:r>
      <w:r w:rsidRPr="00BA082D">
        <w:rPr>
          <w:rFonts w:ascii="Georgia" w:hAnsi="Georgia"/>
          <w:b/>
          <w:bCs/>
          <w:sz w:val="22"/>
          <w:szCs w:val="22"/>
          <w:u w:val="single"/>
        </w:rPr>
        <w:t xml:space="preserve"> podle § 87 zákona.</w:t>
      </w:r>
    </w:p>
    <w:p w:rsidR="00B86BE3" w:rsidRPr="00BA082D" w:rsidRDefault="00B86BE3" w:rsidP="00B86BE3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B86BE3" w:rsidRPr="00BA082D" w:rsidRDefault="00B86BE3" w:rsidP="00B86BE3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ab/>
        <w:t>Doklady k prokázání základní způsobilosti musí prokazovat splnění tohoto kritéria způsobilosti nejpozději v době 3 měsíců před dnem podání nabídky.</w:t>
      </w:r>
    </w:p>
    <w:p w:rsidR="00F67F36" w:rsidRPr="00BA082D" w:rsidRDefault="00F67F36" w:rsidP="00B86BE3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Calibri"/>
          <w:b/>
          <w:sz w:val="22"/>
          <w:szCs w:val="22"/>
          <w:u w:val="single"/>
        </w:rPr>
        <w:t>3.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  <w:t>Profesní způsobilost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/>
          <w:bCs/>
          <w:sz w:val="20"/>
          <w:szCs w:val="20"/>
        </w:rPr>
      </w:pPr>
      <w:r w:rsidRPr="00BA082D">
        <w:rPr>
          <w:rFonts w:ascii="Georgia" w:hAnsi="Georgia" w:cs="Arial"/>
          <w:bCs/>
        </w:rPr>
        <w:tab/>
      </w:r>
      <w:r w:rsidRPr="00BA082D">
        <w:rPr>
          <w:rFonts w:ascii="Georgia" w:hAnsi="Georgia"/>
          <w:bCs/>
          <w:sz w:val="22"/>
          <w:szCs w:val="22"/>
        </w:rPr>
        <w:t xml:space="preserve">Dodavatel prokáže splnění profesní způsobilosti dle </w:t>
      </w:r>
      <w:proofErr w:type="spellStart"/>
      <w:r w:rsidRPr="00BA082D">
        <w:rPr>
          <w:rFonts w:ascii="Georgia" w:hAnsi="Georgia"/>
          <w:bCs/>
          <w:sz w:val="22"/>
          <w:szCs w:val="22"/>
        </w:rPr>
        <w:t>ust</w:t>
      </w:r>
      <w:proofErr w:type="spellEnd"/>
      <w:r w:rsidRPr="00BA082D">
        <w:rPr>
          <w:rFonts w:ascii="Georgia" w:hAnsi="Georgia"/>
          <w:bCs/>
          <w:sz w:val="22"/>
          <w:szCs w:val="22"/>
        </w:rPr>
        <w:t>. § 77 zákona ve vztahu k České republice předložením</w:t>
      </w:r>
      <w:r w:rsidRPr="00BA082D">
        <w:rPr>
          <w:rFonts w:ascii="Georgia" w:hAnsi="Georgia"/>
          <w:bCs/>
          <w:sz w:val="20"/>
          <w:szCs w:val="20"/>
        </w:rPr>
        <w:t>:</w:t>
      </w:r>
    </w:p>
    <w:p w:rsidR="00485C9F" w:rsidRPr="00BA082D" w:rsidRDefault="00485C9F" w:rsidP="00485C9F">
      <w:pPr>
        <w:pStyle w:val="Odstavecseseznamem"/>
        <w:numPr>
          <w:ilvl w:val="0"/>
          <w:numId w:val="2"/>
        </w:numPr>
        <w:jc w:val="both"/>
        <w:rPr>
          <w:rFonts w:ascii="Georgia" w:hAnsi="Georgia" w:cs="Calibri"/>
          <w:spacing w:val="1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>v</w:t>
      </w:r>
      <w:r w:rsidRPr="00BA082D">
        <w:rPr>
          <w:rFonts w:ascii="Georgia" w:hAnsi="Georgia" w:cs="Calibri"/>
          <w:spacing w:val="1"/>
          <w:sz w:val="22"/>
          <w:szCs w:val="22"/>
        </w:rPr>
        <w:t>ýp</w:t>
      </w:r>
      <w:r w:rsidRPr="00BA082D">
        <w:rPr>
          <w:rFonts w:ascii="Georgia" w:hAnsi="Georgia" w:cs="Calibri"/>
          <w:sz w:val="22"/>
          <w:szCs w:val="22"/>
        </w:rPr>
        <w:t>isu z</w:t>
      </w:r>
      <w:r w:rsidRPr="00BA082D">
        <w:rPr>
          <w:rFonts w:ascii="Georgia" w:hAnsi="Georgia" w:cs="Calibri"/>
          <w:spacing w:val="1"/>
          <w:sz w:val="22"/>
          <w:szCs w:val="22"/>
        </w:rPr>
        <w:t xml:space="preserve"> </w:t>
      </w:r>
      <w:r w:rsidRPr="00BA082D">
        <w:rPr>
          <w:rFonts w:ascii="Georgia" w:hAnsi="Georgia" w:cs="Calibri"/>
          <w:sz w:val="22"/>
          <w:szCs w:val="22"/>
        </w:rPr>
        <w:t>o</w:t>
      </w:r>
      <w:r w:rsidRPr="00BA082D">
        <w:rPr>
          <w:rFonts w:ascii="Georgia" w:hAnsi="Georgia" w:cs="Calibri"/>
          <w:spacing w:val="1"/>
          <w:sz w:val="22"/>
          <w:szCs w:val="22"/>
        </w:rPr>
        <w:t>b</w:t>
      </w:r>
      <w:r w:rsidRPr="00BA082D">
        <w:rPr>
          <w:rFonts w:ascii="Georgia" w:hAnsi="Georgia" w:cs="Calibri"/>
          <w:sz w:val="22"/>
          <w:szCs w:val="22"/>
        </w:rPr>
        <w:t>c</w:t>
      </w:r>
      <w:r w:rsidRPr="00BA082D">
        <w:rPr>
          <w:rFonts w:ascii="Georgia" w:hAnsi="Georgia" w:cs="Calibri"/>
          <w:spacing w:val="1"/>
          <w:sz w:val="22"/>
          <w:szCs w:val="22"/>
        </w:rPr>
        <w:t>h</w:t>
      </w:r>
      <w:r w:rsidRPr="00BA082D">
        <w:rPr>
          <w:rFonts w:ascii="Georgia" w:hAnsi="Georgia" w:cs="Calibri"/>
          <w:sz w:val="22"/>
          <w:szCs w:val="22"/>
        </w:rPr>
        <w:t>o</w:t>
      </w:r>
      <w:r w:rsidRPr="00BA082D">
        <w:rPr>
          <w:rFonts w:ascii="Georgia" w:hAnsi="Georgia" w:cs="Calibri"/>
          <w:spacing w:val="1"/>
          <w:sz w:val="22"/>
          <w:szCs w:val="22"/>
        </w:rPr>
        <w:t>dn</w:t>
      </w:r>
      <w:r w:rsidRPr="00BA082D">
        <w:rPr>
          <w:rFonts w:ascii="Georgia" w:hAnsi="Georgia" w:cs="Calibri"/>
          <w:sz w:val="22"/>
          <w:szCs w:val="22"/>
        </w:rPr>
        <w:t>í</w:t>
      </w:r>
      <w:r w:rsidRPr="00BA082D">
        <w:rPr>
          <w:rFonts w:ascii="Georgia" w:hAnsi="Georgia" w:cs="Calibri"/>
          <w:spacing w:val="1"/>
          <w:sz w:val="22"/>
          <w:szCs w:val="22"/>
        </w:rPr>
        <w:t>h</w:t>
      </w:r>
      <w:r w:rsidRPr="00BA082D">
        <w:rPr>
          <w:rFonts w:ascii="Georgia" w:hAnsi="Georgia" w:cs="Calibri"/>
          <w:sz w:val="22"/>
          <w:szCs w:val="22"/>
        </w:rPr>
        <w:t>o</w:t>
      </w:r>
      <w:r w:rsidRPr="00BA082D">
        <w:rPr>
          <w:rFonts w:ascii="Georgia" w:hAnsi="Georgia" w:cs="Calibri"/>
          <w:spacing w:val="-5"/>
          <w:sz w:val="22"/>
          <w:szCs w:val="22"/>
        </w:rPr>
        <w:t xml:space="preserve"> </w:t>
      </w:r>
      <w:r w:rsidRPr="00BA082D">
        <w:rPr>
          <w:rFonts w:ascii="Georgia" w:hAnsi="Georgia" w:cs="Calibri"/>
          <w:sz w:val="22"/>
          <w:szCs w:val="22"/>
        </w:rPr>
        <w:t>r</w:t>
      </w:r>
      <w:r w:rsidRPr="00BA082D">
        <w:rPr>
          <w:rFonts w:ascii="Georgia" w:hAnsi="Georgia" w:cs="Calibri"/>
          <w:spacing w:val="-1"/>
          <w:sz w:val="22"/>
          <w:szCs w:val="22"/>
        </w:rPr>
        <w:t>e</w:t>
      </w:r>
      <w:r w:rsidRPr="00BA082D">
        <w:rPr>
          <w:rFonts w:ascii="Georgia" w:hAnsi="Georgia" w:cs="Calibri"/>
          <w:sz w:val="22"/>
          <w:szCs w:val="22"/>
        </w:rPr>
        <w:t>j</w:t>
      </w:r>
      <w:r w:rsidRPr="00BA082D">
        <w:rPr>
          <w:rFonts w:ascii="Georgia" w:hAnsi="Georgia" w:cs="Calibri"/>
          <w:spacing w:val="-1"/>
          <w:sz w:val="22"/>
          <w:szCs w:val="22"/>
        </w:rPr>
        <w:t>s</w:t>
      </w:r>
      <w:r w:rsidRPr="00BA082D">
        <w:rPr>
          <w:rFonts w:ascii="Georgia" w:hAnsi="Georgia" w:cs="Calibri"/>
          <w:sz w:val="22"/>
          <w:szCs w:val="22"/>
        </w:rPr>
        <w:t>tří</w:t>
      </w:r>
      <w:r w:rsidRPr="00BA082D">
        <w:rPr>
          <w:rFonts w:ascii="Georgia" w:hAnsi="Georgia" w:cs="Calibri"/>
          <w:spacing w:val="1"/>
          <w:sz w:val="22"/>
          <w:szCs w:val="22"/>
        </w:rPr>
        <w:t>k</w:t>
      </w:r>
      <w:r w:rsidRPr="00BA082D">
        <w:rPr>
          <w:rFonts w:ascii="Georgia" w:hAnsi="Georgia" w:cs="Calibri"/>
          <w:sz w:val="22"/>
          <w:szCs w:val="22"/>
        </w:rPr>
        <w:t>u,</w:t>
      </w:r>
      <w:r w:rsidRPr="00BA082D">
        <w:rPr>
          <w:rFonts w:ascii="Georgia" w:hAnsi="Georgia" w:cs="Calibri"/>
          <w:spacing w:val="-1"/>
          <w:sz w:val="22"/>
          <w:szCs w:val="22"/>
        </w:rPr>
        <w:t xml:space="preserve"> </w:t>
      </w:r>
      <w:r w:rsidRPr="00BA082D">
        <w:rPr>
          <w:rFonts w:ascii="Georgia" w:hAnsi="Georgia" w:cs="Calibri"/>
          <w:spacing w:val="1"/>
          <w:sz w:val="22"/>
          <w:szCs w:val="22"/>
        </w:rPr>
        <w:t>p</w:t>
      </w:r>
      <w:r w:rsidRPr="00BA082D">
        <w:rPr>
          <w:rFonts w:ascii="Georgia" w:hAnsi="Georgia" w:cs="Calibri"/>
          <w:sz w:val="22"/>
          <w:szCs w:val="22"/>
        </w:rPr>
        <w:t>ok</w:t>
      </w:r>
      <w:r w:rsidRPr="00BA082D">
        <w:rPr>
          <w:rFonts w:ascii="Georgia" w:hAnsi="Georgia" w:cs="Calibri"/>
          <w:spacing w:val="1"/>
          <w:sz w:val="22"/>
          <w:szCs w:val="22"/>
        </w:rPr>
        <w:t>u</w:t>
      </w:r>
      <w:r w:rsidRPr="00BA082D">
        <w:rPr>
          <w:rFonts w:ascii="Georgia" w:hAnsi="Georgia" w:cs="Calibri"/>
          <w:sz w:val="22"/>
          <w:szCs w:val="22"/>
        </w:rPr>
        <w:t>d</w:t>
      </w:r>
      <w:r w:rsidRPr="00BA082D">
        <w:rPr>
          <w:rFonts w:ascii="Georgia" w:hAnsi="Georgia" w:cs="Calibri"/>
          <w:spacing w:val="1"/>
          <w:sz w:val="22"/>
          <w:szCs w:val="22"/>
        </w:rPr>
        <w:t xml:space="preserve"> </w:t>
      </w:r>
      <w:r w:rsidRPr="00BA082D">
        <w:rPr>
          <w:rFonts w:ascii="Georgia" w:hAnsi="Georgia" w:cs="Calibri"/>
          <w:sz w:val="22"/>
          <w:szCs w:val="22"/>
        </w:rPr>
        <w:t>je</w:t>
      </w:r>
      <w:r w:rsidRPr="00BA082D">
        <w:rPr>
          <w:rFonts w:ascii="Georgia" w:hAnsi="Georgia" w:cs="Calibri"/>
          <w:spacing w:val="4"/>
          <w:sz w:val="22"/>
          <w:szCs w:val="22"/>
        </w:rPr>
        <w:t xml:space="preserve"> </w:t>
      </w:r>
      <w:r w:rsidRPr="00BA082D">
        <w:rPr>
          <w:rFonts w:ascii="Georgia" w:hAnsi="Georgia" w:cs="Calibri"/>
          <w:sz w:val="22"/>
          <w:szCs w:val="22"/>
        </w:rPr>
        <w:t>v</w:t>
      </w:r>
      <w:r w:rsidRPr="00BA082D">
        <w:rPr>
          <w:rFonts w:ascii="Georgia" w:hAnsi="Georgia" w:cs="Calibri"/>
          <w:spacing w:val="3"/>
          <w:sz w:val="22"/>
          <w:szCs w:val="22"/>
        </w:rPr>
        <w:t xml:space="preserve"> </w:t>
      </w:r>
      <w:r w:rsidRPr="00BA082D">
        <w:rPr>
          <w:rFonts w:ascii="Georgia" w:hAnsi="Georgia" w:cs="Calibri"/>
          <w:spacing w:val="1"/>
          <w:sz w:val="22"/>
          <w:szCs w:val="22"/>
        </w:rPr>
        <w:t>n</w:t>
      </w:r>
      <w:r w:rsidRPr="00BA082D">
        <w:rPr>
          <w:rFonts w:ascii="Georgia" w:hAnsi="Georgia" w:cs="Calibri"/>
          <w:spacing w:val="-1"/>
          <w:sz w:val="22"/>
          <w:szCs w:val="22"/>
        </w:rPr>
        <w:t>ě</w:t>
      </w:r>
      <w:r w:rsidRPr="00BA082D">
        <w:rPr>
          <w:rFonts w:ascii="Georgia" w:hAnsi="Georgia" w:cs="Calibri"/>
          <w:sz w:val="22"/>
          <w:szCs w:val="22"/>
        </w:rPr>
        <w:t>m z</w:t>
      </w:r>
      <w:r w:rsidRPr="00BA082D">
        <w:rPr>
          <w:rFonts w:ascii="Georgia" w:hAnsi="Georgia" w:cs="Calibri"/>
          <w:spacing w:val="1"/>
          <w:sz w:val="22"/>
          <w:szCs w:val="22"/>
        </w:rPr>
        <w:t>ap</w:t>
      </w:r>
      <w:r w:rsidRPr="00BA082D">
        <w:rPr>
          <w:rFonts w:ascii="Georgia" w:hAnsi="Georgia" w:cs="Calibri"/>
          <w:spacing w:val="-1"/>
          <w:sz w:val="22"/>
          <w:szCs w:val="22"/>
        </w:rPr>
        <w:t>s</w:t>
      </w:r>
      <w:r w:rsidRPr="00BA082D">
        <w:rPr>
          <w:rFonts w:ascii="Georgia" w:hAnsi="Georgia" w:cs="Calibri"/>
          <w:sz w:val="22"/>
          <w:szCs w:val="22"/>
        </w:rPr>
        <w:t>á</w:t>
      </w:r>
      <w:r w:rsidRPr="00BA082D">
        <w:rPr>
          <w:rFonts w:ascii="Georgia" w:hAnsi="Georgia" w:cs="Calibri"/>
          <w:spacing w:val="1"/>
          <w:sz w:val="22"/>
          <w:szCs w:val="22"/>
        </w:rPr>
        <w:t>n</w:t>
      </w:r>
      <w:r w:rsidRPr="00BA082D">
        <w:rPr>
          <w:rFonts w:ascii="Georgia" w:hAnsi="Georgia" w:cs="Calibri"/>
          <w:sz w:val="22"/>
          <w:szCs w:val="22"/>
        </w:rPr>
        <w:t>,</w:t>
      </w:r>
      <w:r w:rsidRPr="00BA082D">
        <w:rPr>
          <w:rFonts w:ascii="Georgia" w:hAnsi="Georgia" w:cs="Calibri"/>
          <w:spacing w:val="-1"/>
          <w:sz w:val="22"/>
          <w:szCs w:val="22"/>
        </w:rPr>
        <w:t xml:space="preserve"> </w:t>
      </w:r>
      <w:r w:rsidRPr="00BA082D">
        <w:rPr>
          <w:rFonts w:ascii="Georgia" w:hAnsi="Georgia" w:cs="Calibri"/>
          <w:sz w:val="22"/>
          <w:szCs w:val="22"/>
        </w:rPr>
        <w:t>či</w:t>
      </w:r>
      <w:r w:rsidRPr="00BA082D">
        <w:rPr>
          <w:rFonts w:ascii="Georgia" w:hAnsi="Georgia" w:cs="Calibri"/>
          <w:spacing w:val="4"/>
          <w:sz w:val="22"/>
          <w:szCs w:val="22"/>
        </w:rPr>
        <w:t xml:space="preserve"> </w:t>
      </w:r>
      <w:r w:rsidRPr="00BA082D">
        <w:rPr>
          <w:rFonts w:ascii="Georgia" w:hAnsi="Georgia" w:cs="Calibri"/>
          <w:spacing w:val="-1"/>
          <w:sz w:val="22"/>
          <w:szCs w:val="22"/>
        </w:rPr>
        <w:t>v</w:t>
      </w:r>
      <w:r w:rsidRPr="00BA082D">
        <w:rPr>
          <w:rFonts w:ascii="Georgia" w:hAnsi="Georgia" w:cs="Calibri"/>
          <w:spacing w:val="1"/>
          <w:sz w:val="22"/>
          <w:szCs w:val="22"/>
        </w:rPr>
        <w:t>ý</w:t>
      </w:r>
      <w:r w:rsidRPr="00BA082D">
        <w:rPr>
          <w:rFonts w:ascii="Georgia" w:hAnsi="Georgia" w:cs="Calibri"/>
          <w:spacing w:val="3"/>
          <w:sz w:val="22"/>
          <w:szCs w:val="22"/>
        </w:rPr>
        <w:t>p</w:t>
      </w:r>
      <w:r w:rsidRPr="00BA082D">
        <w:rPr>
          <w:rFonts w:ascii="Georgia" w:hAnsi="Georgia" w:cs="Calibri"/>
          <w:sz w:val="22"/>
          <w:szCs w:val="22"/>
        </w:rPr>
        <w:t>i</w:t>
      </w:r>
      <w:r w:rsidRPr="00BA082D">
        <w:rPr>
          <w:rFonts w:ascii="Georgia" w:hAnsi="Georgia" w:cs="Calibri"/>
          <w:spacing w:val="-1"/>
          <w:sz w:val="22"/>
          <w:szCs w:val="22"/>
        </w:rPr>
        <w:t>s</w:t>
      </w:r>
      <w:r w:rsidRPr="00BA082D">
        <w:rPr>
          <w:rFonts w:ascii="Georgia" w:hAnsi="Georgia" w:cs="Calibri"/>
          <w:spacing w:val="1"/>
          <w:sz w:val="22"/>
          <w:szCs w:val="22"/>
        </w:rPr>
        <w:t>e</w:t>
      </w:r>
      <w:r w:rsidRPr="00BA082D">
        <w:rPr>
          <w:rFonts w:ascii="Georgia" w:hAnsi="Georgia" w:cs="Calibri"/>
          <w:sz w:val="22"/>
          <w:szCs w:val="22"/>
        </w:rPr>
        <w:t>m</w:t>
      </w:r>
      <w:r w:rsidRPr="00BA082D">
        <w:rPr>
          <w:rFonts w:ascii="Georgia" w:hAnsi="Georgia" w:cs="Calibri"/>
          <w:spacing w:val="-3"/>
          <w:sz w:val="22"/>
          <w:szCs w:val="22"/>
        </w:rPr>
        <w:t xml:space="preserve"> </w:t>
      </w:r>
      <w:r w:rsidRPr="00BA082D">
        <w:rPr>
          <w:rFonts w:ascii="Georgia" w:hAnsi="Georgia" w:cs="Calibri"/>
          <w:sz w:val="22"/>
          <w:szCs w:val="22"/>
        </w:rPr>
        <w:t>z</w:t>
      </w:r>
      <w:r w:rsidRPr="00BA082D">
        <w:rPr>
          <w:rFonts w:ascii="Georgia" w:hAnsi="Georgia" w:cs="Calibri"/>
          <w:spacing w:val="2"/>
          <w:sz w:val="22"/>
          <w:szCs w:val="22"/>
        </w:rPr>
        <w:t xml:space="preserve"> </w:t>
      </w:r>
      <w:r w:rsidRPr="00BA082D">
        <w:rPr>
          <w:rFonts w:ascii="Georgia" w:hAnsi="Georgia" w:cs="Calibri"/>
          <w:sz w:val="22"/>
          <w:szCs w:val="22"/>
        </w:rPr>
        <w:t>ji</w:t>
      </w:r>
      <w:r w:rsidRPr="00BA082D">
        <w:rPr>
          <w:rFonts w:ascii="Georgia" w:hAnsi="Georgia" w:cs="Calibri"/>
          <w:spacing w:val="1"/>
          <w:sz w:val="22"/>
          <w:szCs w:val="22"/>
        </w:rPr>
        <w:t>n</w:t>
      </w:r>
      <w:r w:rsidRPr="00BA082D">
        <w:rPr>
          <w:rFonts w:ascii="Georgia" w:hAnsi="Georgia" w:cs="Calibri"/>
          <w:sz w:val="22"/>
          <w:szCs w:val="22"/>
        </w:rPr>
        <w:t>é</w:t>
      </w:r>
      <w:r w:rsidRPr="00BA082D">
        <w:rPr>
          <w:rFonts w:ascii="Georgia" w:hAnsi="Georgia" w:cs="Calibri"/>
          <w:spacing w:val="1"/>
          <w:sz w:val="22"/>
          <w:szCs w:val="22"/>
        </w:rPr>
        <w:t xml:space="preserve"> </w:t>
      </w:r>
      <w:r w:rsidRPr="00BA082D">
        <w:rPr>
          <w:rFonts w:ascii="Georgia" w:hAnsi="Georgia" w:cs="Calibri"/>
          <w:sz w:val="22"/>
          <w:szCs w:val="22"/>
        </w:rPr>
        <w:t>o</w:t>
      </w:r>
      <w:r w:rsidRPr="00BA082D">
        <w:rPr>
          <w:rFonts w:ascii="Georgia" w:hAnsi="Georgia" w:cs="Calibri"/>
          <w:spacing w:val="1"/>
          <w:sz w:val="22"/>
          <w:szCs w:val="22"/>
        </w:rPr>
        <w:t>bd</w:t>
      </w:r>
      <w:r w:rsidRPr="00BA082D">
        <w:rPr>
          <w:rFonts w:ascii="Georgia" w:hAnsi="Georgia" w:cs="Calibri"/>
          <w:sz w:val="22"/>
          <w:szCs w:val="22"/>
        </w:rPr>
        <w:t>o</w:t>
      </w:r>
      <w:r w:rsidRPr="00BA082D">
        <w:rPr>
          <w:rFonts w:ascii="Georgia" w:hAnsi="Georgia" w:cs="Calibri"/>
          <w:spacing w:val="1"/>
          <w:sz w:val="22"/>
          <w:szCs w:val="22"/>
        </w:rPr>
        <w:t>bn</w:t>
      </w:r>
      <w:r w:rsidRPr="00BA082D">
        <w:rPr>
          <w:rFonts w:ascii="Georgia" w:hAnsi="Georgia" w:cs="Calibri"/>
          <w:sz w:val="22"/>
          <w:szCs w:val="22"/>
        </w:rPr>
        <w:t>é</w:t>
      </w:r>
      <w:r w:rsidRPr="00BA082D">
        <w:rPr>
          <w:rFonts w:ascii="Georgia" w:hAnsi="Georgia" w:cs="Calibri"/>
          <w:spacing w:val="-3"/>
          <w:sz w:val="22"/>
          <w:szCs w:val="22"/>
        </w:rPr>
        <w:t xml:space="preserve"> </w:t>
      </w:r>
      <w:r w:rsidRPr="00BA082D">
        <w:rPr>
          <w:rFonts w:ascii="Georgia" w:hAnsi="Georgia" w:cs="Calibri"/>
          <w:spacing w:val="-1"/>
          <w:sz w:val="22"/>
          <w:szCs w:val="22"/>
        </w:rPr>
        <w:t>ev</w:t>
      </w:r>
      <w:r w:rsidRPr="00BA082D">
        <w:rPr>
          <w:rFonts w:ascii="Georgia" w:hAnsi="Georgia" w:cs="Calibri"/>
          <w:sz w:val="22"/>
          <w:szCs w:val="22"/>
        </w:rPr>
        <w:t>i</w:t>
      </w:r>
      <w:r w:rsidRPr="00BA082D">
        <w:rPr>
          <w:rFonts w:ascii="Georgia" w:hAnsi="Georgia" w:cs="Calibri"/>
          <w:spacing w:val="3"/>
          <w:sz w:val="22"/>
          <w:szCs w:val="22"/>
        </w:rPr>
        <w:t>d</w:t>
      </w:r>
      <w:r w:rsidRPr="00BA082D">
        <w:rPr>
          <w:rFonts w:ascii="Georgia" w:hAnsi="Georgia" w:cs="Calibri"/>
          <w:spacing w:val="-1"/>
          <w:sz w:val="22"/>
          <w:szCs w:val="22"/>
        </w:rPr>
        <w:t>e</w:t>
      </w:r>
      <w:r w:rsidRPr="00BA082D">
        <w:rPr>
          <w:rFonts w:ascii="Georgia" w:hAnsi="Georgia" w:cs="Calibri"/>
          <w:spacing w:val="1"/>
          <w:sz w:val="22"/>
          <w:szCs w:val="22"/>
        </w:rPr>
        <w:t>n</w:t>
      </w:r>
      <w:r w:rsidRPr="00BA082D">
        <w:rPr>
          <w:rFonts w:ascii="Georgia" w:hAnsi="Georgia" w:cs="Calibri"/>
          <w:sz w:val="22"/>
          <w:szCs w:val="22"/>
        </w:rPr>
        <w:t>c</w:t>
      </w:r>
      <w:r w:rsidRPr="00BA082D">
        <w:rPr>
          <w:rFonts w:ascii="Georgia" w:hAnsi="Georgia" w:cs="Calibri"/>
          <w:spacing w:val="1"/>
          <w:sz w:val="22"/>
          <w:szCs w:val="22"/>
        </w:rPr>
        <w:t>e</w:t>
      </w:r>
      <w:r w:rsidRPr="00BA082D">
        <w:rPr>
          <w:rFonts w:ascii="Georgia" w:hAnsi="Georgia" w:cs="Calibri"/>
          <w:sz w:val="22"/>
          <w:szCs w:val="22"/>
        </w:rPr>
        <w:t>,</w:t>
      </w:r>
      <w:r w:rsidRPr="00BA082D">
        <w:rPr>
          <w:rFonts w:ascii="Georgia" w:hAnsi="Georgia" w:cs="Calibri"/>
          <w:spacing w:val="-3"/>
          <w:sz w:val="22"/>
          <w:szCs w:val="22"/>
        </w:rPr>
        <w:t xml:space="preserve"> </w:t>
      </w:r>
      <w:r w:rsidRPr="00BA082D">
        <w:rPr>
          <w:rFonts w:ascii="Georgia" w:hAnsi="Georgia" w:cs="Calibri"/>
          <w:spacing w:val="1"/>
          <w:sz w:val="22"/>
          <w:szCs w:val="22"/>
        </w:rPr>
        <w:t>p</w:t>
      </w:r>
      <w:r w:rsidRPr="00BA082D">
        <w:rPr>
          <w:rFonts w:ascii="Georgia" w:hAnsi="Georgia" w:cs="Calibri"/>
          <w:sz w:val="22"/>
          <w:szCs w:val="22"/>
        </w:rPr>
        <w:t>ok</w:t>
      </w:r>
      <w:r w:rsidRPr="00BA082D">
        <w:rPr>
          <w:rFonts w:ascii="Georgia" w:hAnsi="Georgia" w:cs="Calibri"/>
          <w:spacing w:val="1"/>
          <w:sz w:val="22"/>
          <w:szCs w:val="22"/>
        </w:rPr>
        <w:t>u</w:t>
      </w:r>
      <w:r w:rsidRPr="00BA082D">
        <w:rPr>
          <w:rFonts w:ascii="Georgia" w:hAnsi="Georgia" w:cs="Calibri"/>
          <w:sz w:val="22"/>
          <w:szCs w:val="22"/>
        </w:rPr>
        <w:t>d</w:t>
      </w:r>
      <w:r w:rsidRPr="00BA082D">
        <w:rPr>
          <w:rFonts w:ascii="Georgia" w:hAnsi="Georgia" w:cs="Calibri"/>
          <w:spacing w:val="1"/>
          <w:sz w:val="22"/>
          <w:szCs w:val="22"/>
        </w:rPr>
        <w:t xml:space="preserve"> jiný právní předpis zápis do takové evidence vyžaduje.</w:t>
      </w:r>
    </w:p>
    <w:p w:rsidR="00485C9F" w:rsidRPr="00BA082D" w:rsidRDefault="00485C9F" w:rsidP="00485C9F">
      <w:pPr>
        <w:jc w:val="both"/>
        <w:rPr>
          <w:rFonts w:ascii="Georgia" w:hAnsi="Georgia" w:cs="Calibri"/>
          <w:sz w:val="22"/>
          <w:szCs w:val="22"/>
        </w:rPr>
      </w:pPr>
    </w:p>
    <w:p w:rsidR="00485C9F" w:rsidRPr="00BA082D" w:rsidRDefault="00485C9F" w:rsidP="00485C9F">
      <w:pPr>
        <w:ind w:left="1353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>Požadovaný doklad musí prokazovat splnění požadovaného kritéria způsobilosti nejpozději v době 3 měsíců přede dnem zahájení zadávacího řízení;</w:t>
      </w:r>
    </w:p>
    <w:p w:rsidR="00485C9F" w:rsidRPr="00BA082D" w:rsidRDefault="00485C9F" w:rsidP="00485C9F">
      <w:pPr>
        <w:ind w:left="1353"/>
        <w:jc w:val="both"/>
        <w:rPr>
          <w:rFonts w:ascii="Georgia" w:hAnsi="Georgia" w:cs="Calibri"/>
          <w:sz w:val="22"/>
          <w:szCs w:val="22"/>
        </w:rPr>
      </w:pPr>
    </w:p>
    <w:p w:rsidR="00485C9F" w:rsidRPr="00BA082D" w:rsidRDefault="00485C9F" w:rsidP="00485C9F">
      <w:pPr>
        <w:ind w:left="1418" w:hanging="425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>b)</w:t>
      </w:r>
      <w:r w:rsidRPr="00BA082D">
        <w:rPr>
          <w:rFonts w:ascii="Georgia" w:hAnsi="Georgia" w:cs="Calibri"/>
          <w:sz w:val="22"/>
          <w:szCs w:val="22"/>
        </w:rPr>
        <w:tab/>
        <w:t>do</w:t>
      </w:r>
      <w:r w:rsidRPr="00BA082D">
        <w:rPr>
          <w:rFonts w:ascii="Georgia" w:hAnsi="Georgia" w:cs="Calibri"/>
          <w:spacing w:val="1"/>
          <w:sz w:val="22"/>
          <w:szCs w:val="22"/>
        </w:rPr>
        <w:t>k</w:t>
      </w:r>
      <w:r w:rsidRPr="00BA082D">
        <w:rPr>
          <w:rFonts w:ascii="Georgia" w:hAnsi="Georgia" w:cs="Calibri"/>
          <w:sz w:val="22"/>
          <w:szCs w:val="22"/>
        </w:rPr>
        <w:t>ladů, že je dodavatel oprávněn podnikat podle zvláštních právních předpisů v rozsahu odpovídajícímu předmětu veřejné zakázky.</w:t>
      </w:r>
    </w:p>
    <w:p w:rsidR="00485C9F" w:rsidRPr="00BA082D" w:rsidRDefault="00485C9F" w:rsidP="00485C9F">
      <w:pPr>
        <w:ind w:left="1418" w:hanging="425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</w:r>
    </w:p>
    <w:p w:rsidR="00485C9F" w:rsidRPr="00BA082D" w:rsidRDefault="00485C9F" w:rsidP="00485C9F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</w:r>
      <w:r w:rsidRPr="00BA082D">
        <w:rPr>
          <w:rFonts w:ascii="Georgia" w:hAnsi="Georgia" w:cs="Calibri"/>
          <w:sz w:val="22"/>
          <w:szCs w:val="22"/>
        </w:rPr>
        <w:tab/>
        <w:t>Doklady k prokázání profesní způsobilosti nemusí dodavatel předložit, pokud právní předpisy v zemi jeho sídla obdobnou profesní způsobilost nevyžadují.</w:t>
      </w:r>
    </w:p>
    <w:p w:rsidR="00485C9F" w:rsidRPr="00BA082D" w:rsidRDefault="00485C9F" w:rsidP="00485C9F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hanging="992"/>
        <w:jc w:val="both"/>
        <w:rPr>
          <w:rFonts w:ascii="Georgia" w:hAnsi="Georgia" w:cs="Calibri"/>
          <w:sz w:val="22"/>
          <w:szCs w:val="22"/>
        </w:rPr>
      </w:pPr>
    </w:p>
    <w:p w:rsidR="00485C9F" w:rsidRPr="00BA082D" w:rsidRDefault="00485C9F" w:rsidP="00485C9F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</w:r>
      <w:r w:rsidRPr="00BA082D">
        <w:rPr>
          <w:rFonts w:ascii="Georgia" w:hAnsi="Georgia" w:cs="Calibri"/>
          <w:sz w:val="22"/>
          <w:szCs w:val="22"/>
        </w:rPr>
        <w:tab/>
        <w:t>Dodavatel je povinen mít k dispozici všechny shora uvedené doklady, resp. splňovat tyto podmínky, po celou dobu trvání smluvního vztahu (tj. po dobu plnění veřejné zakázky).</w:t>
      </w:r>
    </w:p>
    <w:p w:rsidR="00485C9F" w:rsidRPr="00BA082D" w:rsidRDefault="00485C9F" w:rsidP="00485C9F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hanging="992"/>
        <w:jc w:val="both"/>
        <w:rPr>
          <w:rFonts w:ascii="Georgia" w:hAnsi="Georgia" w:cs="Calibri"/>
          <w:sz w:val="22"/>
          <w:szCs w:val="22"/>
        </w:rPr>
      </w:pPr>
    </w:p>
    <w:p w:rsidR="00485C9F" w:rsidRPr="00BA082D" w:rsidRDefault="00485C9F" w:rsidP="00485C9F">
      <w:pPr>
        <w:ind w:left="992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 xml:space="preserve">Prokazování kvalifikace získané v zahraničí se řídí </w:t>
      </w:r>
      <w:proofErr w:type="spellStart"/>
      <w:r w:rsidRPr="00BA082D">
        <w:rPr>
          <w:rFonts w:ascii="Georgia" w:hAnsi="Georgia"/>
          <w:bCs/>
          <w:sz w:val="22"/>
          <w:szCs w:val="22"/>
        </w:rPr>
        <w:t>ust</w:t>
      </w:r>
      <w:proofErr w:type="spellEnd"/>
      <w:r w:rsidRPr="00BA082D">
        <w:rPr>
          <w:rFonts w:ascii="Georgia" w:hAnsi="Georgia"/>
          <w:bCs/>
          <w:sz w:val="22"/>
          <w:szCs w:val="22"/>
        </w:rPr>
        <w:t>. § 81 zákona.</w:t>
      </w:r>
    </w:p>
    <w:p w:rsidR="00485C9F" w:rsidRPr="00BA082D" w:rsidRDefault="00F67F36" w:rsidP="00F67F36">
      <w:pPr>
        <w:ind w:left="992" w:hanging="992"/>
        <w:jc w:val="both"/>
        <w:rPr>
          <w:rFonts w:ascii="Georgia" w:hAnsi="Georgia" w:cs="Arial"/>
          <w:bCs/>
        </w:rPr>
      </w:pPr>
      <w:r w:rsidRPr="00BA082D">
        <w:rPr>
          <w:rFonts w:ascii="Georgia" w:hAnsi="Georgia" w:cs="Arial"/>
          <w:bCs/>
        </w:rPr>
        <w:tab/>
      </w:r>
    </w:p>
    <w:p w:rsidR="00184033" w:rsidRPr="00BA082D" w:rsidRDefault="00184033" w:rsidP="00184033">
      <w:pPr>
        <w:ind w:left="992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BA082D">
        <w:rPr>
          <w:rFonts w:ascii="Georgia" w:hAnsi="Georgia"/>
          <w:bCs/>
          <w:sz w:val="22"/>
          <w:szCs w:val="22"/>
        </w:rPr>
        <w:t xml:space="preserve">V souladu s </w:t>
      </w:r>
      <w:proofErr w:type="spellStart"/>
      <w:r w:rsidRPr="00BA082D">
        <w:rPr>
          <w:rFonts w:ascii="Georgia" w:hAnsi="Georgia"/>
          <w:bCs/>
          <w:sz w:val="22"/>
          <w:szCs w:val="22"/>
        </w:rPr>
        <w:t>ust</w:t>
      </w:r>
      <w:proofErr w:type="spellEnd"/>
      <w:r w:rsidRPr="00BA082D">
        <w:rPr>
          <w:rFonts w:ascii="Georgia" w:hAnsi="Georgia"/>
          <w:bCs/>
          <w:sz w:val="22"/>
          <w:szCs w:val="22"/>
        </w:rPr>
        <w:t xml:space="preserve">. § 53 odst. 4 zákona prokazuje dodavatel ve zjednodušeném podlimitním řízení splnění všech požadovaných kvalifikačních předpokladů </w:t>
      </w:r>
      <w:r w:rsidRPr="00BA082D">
        <w:rPr>
          <w:rFonts w:ascii="Georgia" w:hAnsi="Georgia"/>
          <w:b/>
          <w:bCs/>
          <w:sz w:val="22"/>
          <w:szCs w:val="22"/>
          <w:u w:val="single"/>
        </w:rPr>
        <w:t xml:space="preserve">předložením příslušných dokladů v prosté kopii, přičemž všechny požadované doklady k prokázání kvalifikace může dodavatel nahradit </w:t>
      </w:r>
      <w:r w:rsidRPr="00BA082D">
        <w:rPr>
          <w:rFonts w:ascii="Georgia" w:hAnsi="Georgia"/>
          <w:b/>
          <w:bCs/>
          <w:sz w:val="22"/>
          <w:szCs w:val="22"/>
          <w:u w:val="single"/>
        </w:rPr>
        <w:lastRenderedPageBreak/>
        <w:t>čestným prohlášením nebo jednotným evropským osvědčením pro veřejné zakázky podle § 87 zákona.</w:t>
      </w:r>
    </w:p>
    <w:p w:rsidR="00184033" w:rsidRPr="00BA082D" w:rsidRDefault="00184033" w:rsidP="00184033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B86BE3" w:rsidRDefault="00B86BE3" w:rsidP="00B86BE3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  <w:r w:rsidRPr="00BA082D">
        <w:rPr>
          <w:rFonts w:ascii="Georgia" w:hAnsi="Georgia"/>
          <w:bCs/>
          <w:sz w:val="22"/>
          <w:szCs w:val="22"/>
        </w:rPr>
        <w:tab/>
        <w:t>Doklady k prokázání profesní způsobilosti musí prokazovat splnění tohoto kritéria způsobilosti nejpozději v době 3 měsíců před dnem podání nabídky.</w:t>
      </w:r>
    </w:p>
    <w:p w:rsidR="00B7293C" w:rsidRDefault="00B7293C" w:rsidP="00B86BE3">
      <w:pPr>
        <w:ind w:left="992" w:hanging="992"/>
        <w:jc w:val="both"/>
        <w:rPr>
          <w:rFonts w:ascii="Georgia" w:hAnsi="Georgia"/>
          <w:bCs/>
          <w:sz w:val="22"/>
          <w:szCs w:val="22"/>
        </w:rPr>
      </w:pPr>
    </w:p>
    <w:p w:rsidR="00B7293C" w:rsidRPr="00423D28" w:rsidRDefault="00B7293C" w:rsidP="00B7293C">
      <w:pPr>
        <w:ind w:left="992"/>
        <w:jc w:val="both"/>
        <w:rPr>
          <w:rFonts w:ascii="Georgia" w:hAnsi="Georgia" w:cs="Calibri"/>
          <w:sz w:val="22"/>
          <w:szCs w:val="22"/>
        </w:rPr>
      </w:pPr>
      <w:r w:rsidRPr="00423D28">
        <w:rPr>
          <w:rFonts w:ascii="Georgia" w:hAnsi="Georgia" w:cs="Calibri"/>
          <w:sz w:val="22"/>
          <w:szCs w:val="22"/>
        </w:rPr>
        <w:t>Dodavatel je povinen mít k dispozici všechny shora uvedené doklady, resp. splňovat tyto podmínky, po celou dobu trvání smluvního vztahu (tj. po dobu plnění veřejné zakázky).</w:t>
      </w:r>
    </w:p>
    <w:p w:rsidR="00B7293C" w:rsidRPr="00423D28" w:rsidRDefault="00B7293C" w:rsidP="00B7293C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hanging="992"/>
        <w:jc w:val="both"/>
        <w:rPr>
          <w:rFonts w:ascii="Georgia" w:hAnsi="Georgia" w:cs="Calibri"/>
          <w:sz w:val="22"/>
          <w:szCs w:val="22"/>
        </w:rPr>
      </w:pPr>
    </w:p>
    <w:p w:rsidR="00B7293C" w:rsidRPr="00423D28" w:rsidRDefault="00B7293C" w:rsidP="00B7293C">
      <w:pPr>
        <w:ind w:left="992"/>
        <w:jc w:val="both"/>
        <w:rPr>
          <w:rFonts w:ascii="Georgia" w:hAnsi="Georgia"/>
          <w:bCs/>
          <w:sz w:val="22"/>
          <w:szCs w:val="22"/>
        </w:rPr>
      </w:pPr>
      <w:r w:rsidRPr="00423D28">
        <w:rPr>
          <w:rFonts w:ascii="Georgia" w:hAnsi="Georgia"/>
          <w:bCs/>
          <w:sz w:val="22"/>
          <w:szCs w:val="22"/>
        </w:rPr>
        <w:t xml:space="preserve">Prokazování kvalifikace získané v zahraničí se řídí </w:t>
      </w:r>
      <w:proofErr w:type="spellStart"/>
      <w:r w:rsidRPr="00423D28">
        <w:rPr>
          <w:rFonts w:ascii="Georgia" w:hAnsi="Georgia"/>
          <w:bCs/>
          <w:sz w:val="22"/>
          <w:szCs w:val="22"/>
        </w:rPr>
        <w:t>ust</w:t>
      </w:r>
      <w:proofErr w:type="spellEnd"/>
      <w:r w:rsidRPr="00423D28">
        <w:rPr>
          <w:rFonts w:ascii="Georgia" w:hAnsi="Georgia"/>
          <w:bCs/>
          <w:sz w:val="22"/>
          <w:szCs w:val="22"/>
        </w:rPr>
        <w:t>. § 81 zákona.</w:t>
      </w:r>
    </w:p>
    <w:p w:rsidR="00B86BE3" w:rsidRPr="00BA082D" w:rsidRDefault="00B86BE3" w:rsidP="00B86BE3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709" w:hanging="709"/>
        <w:jc w:val="both"/>
        <w:rPr>
          <w:rFonts w:ascii="Georgia" w:hAnsi="Georgia" w:cs="Arial"/>
          <w:bCs/>
        </w:rPr>
      </w:pPr>
      <w:r w:rsidRPr="00BA082D">
        <w:rPr>
          <w:rFonts w:ascii="Georgia" w:hAnsi="Georgia" w:cs="Calibri"/>
          <w:spacing w:val="25"/>
          <w:sz w:val="20"/>
          <w:szCs w:val="20"/>
        </w:rPr>
        <w:t xml:space="preserve"> </w:t>
      </w:r>
    </w:p>
    <w:p w:rsidR="00F67F36" w:rsidRPr="00BA082D" w:rsidRDefault="00F67F36" w:rsidP="00B86BE3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Calibri"/>
          <w:b/>
          <w:sz w:val="22"/>
          <w:szCs w:val="22"/>
          <w:u w:val="single"/>
        </w:rPr>
        <w:t>4.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</w:r>
      <w:r w:rsidRPr="00BA082D">
        <w:rPr>
          <w:rFonts w:ascii="Georgia" w:hAnsi="Georgia" w:cs="Calibri"/>
          <w:b/>
          <w:sz w:val="22"/>
          <w:szCs w:val="22"/>
          <w:u w:val="single"/>
        </w:rPr>
        <w:t>Ekonomická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 xml:space="preserve"> kvalifikace</w:t>
      </w:r>
    </w:p>
    <w:p w:rsidR="00F67F36" w:rsidRPr="001B07C2" w:rsidRDefault="00F67F36" w:rsidP="00F67F36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</w:r>
      <w:r w:rsidRPr="001B07C2">
        <w:rPr>
          <w:rFonts w:ascii="Georgia" w:hAnsi="Georgia" w:cs="Arial"/>
          <w:bCs/>
          <w:sz w:val="22"/>
          <w:szCs w:val="22"/>
        </w:rPr>
        <w:t>Zadavatel nepožaduje prokázání ekonomické kvalifikace.</w:t>
      </w:r>
    </w:p>
    <w:p w:rsidR="00F67F36" w:rsidRPr="001B07C2" w:rsidRDefault="00F67F36" w:rsidP="00F67F36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F67F36" w:rsidRPr="001B07C2" w:rsidRDefault="00F67F36" w:rsidP="00F67F36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1B07C2">
        <w:rPr>
          <w:rFonts w:ascii="Georgia" w:hAnsi="Georgia" w:cs="Calibri"/>
          <w:b/>
          <w:sz w:val="22"/>
          <w:szCs w:val="22"/>
          <w:u w:val="single"/>
        </w:rPr>
        <w:t>5.</w:t>
      </w:r>
      <w:r w:rsidRPr="001B07C2">
        <w:rPr>
          <w:rFonts w:ascii="Georgia" w:hAnsi="Georgia" w:cs="Arial"/>
          <w:b/>
          <w:bCs/>
          <w:sz w:val="22"/>
          <w:szCs w:val="22"/>
          <w:u w:val="single"/>
        </w:rPr>
        <w:tab/>
        <w:t>Technická kvalifikace</w:t>
      </w:r>
    </w:p>
    <w:p w:rsidR="00F850AE" w:rsidRPr="001B07C2" w:rsidRDefault="00F850AE" w:rsidP="00F850AE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ab/>
      </w:r>
      <w:r w:rsidRPr="001B07C2">
        <w:rPr>
          <w:rFonts w:ascii="Georgia" w:hAnsi="Georgia" w:cs="Arial"/>
          <w:bCs/>
          <w:sz w:val="22"/>
          <w:szCs w:val="22"/>
        </w:rPr>
        <w:t xml:space="preserve">Zadavatel nepožaduje prokázání </w:t>
      </w:r>
      <w:r>
        <w:rPr>
          <w:rFonts w:ascii="Georgia" w:hAnsi="Georgia" w:cs="Arial"/>
          <w:bCs/>
          <w:sz w:val="22"/>
          <w:szCs w:val="22"/>
        </w:rPr>
        <w:t>technické</w:t>
      </w:r>
      <w:r w:rsidRPr="001B07C2">
        <w:rPr>
          <w:rFonts w:ascii="Georgia" w:hAnsi="Georgia" w:cs="Arial"/>
          <w:bCs/>
          <w:sz w:val="22"/>
          <w:szCs w:val="22"/>
        </w:rPr>
        <w:t xml:space="preserve"> kvalifikace.</w:t>
      </w:r>
    </w:p>
    <w:p w:rsidR="00011FB0" w:rsidRPr="001B07C2" w:rsidRDefault="00011FB0" w:rsidP="00011FB0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F67F36" w:rsidRPr="001B07C2" w:rsidRDefault="00F67F36" w:rsidP="00F67F36">
      <w:pPr>
        <w:ind w:left="992" w:hanging="992"/>
        <w:rPr>
          <w:rFonts w:ascii="Georgia" w:hAnsi="Georgia" w:cs="Arial"/>
          <w:b/>
          <w:bCs/>
          <w:sz w:val="22"/>
          <w:szCs w:val="22"/>
          <w:u w:val="single"/>
        </w:rPr>
      </w:pPr>
      <w:r w:rsidRPr="001B07C2">
        <w:rPr>
          <w:rFonts w:ascii="Georgia" w:hAnsi="Georgia" w:cs="Arial"/>
          <w:b/>
          <w:bCs/>
          <w:sz w:val="22"/>
          <w:szCs w:val="22"/>
          <w:u w:val="single"/>
        </w:rPr>
        <w:t>6.</w:t>
      </w:r>
      <w:r w:rsidRPr="001B07C2">
        <w:rPr>
          <w:rFonts w:ascii="Georgia" w:hAnsi="Georgia" w:cs="Arial"/>
          <w:b/>
          <w:bCs/>
          <w:sz w:val="22"/>
          <w:szCs w:val="22"/>
          <w:u w:val="single"/>
        </w:rPr>
        <w:tab/>
        <w:t>Prokázání kvalifikace získané v zahraničí</w:t>
      </w:r>
    </w:p>
    <w:p w:rsidR="00F67F36" w:rsidRDefault="00F67F36" w:rsidP="00F67F36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1B07C2">
        <w:rPr>
          <w:rFonts w:ascii="Georgia" w:hAnsi="Georgia" w:cs="Arial"/>
          <w:bCs/>
        </w:rPr>
        <w:tab/>
      </w:r>
      <w:r w:rsidRPr="001B07C2">
        <w:rPr>
          <w:rFonts w:ascii="Georgia" w:hAnsi="Georgia" w:cs="Arial"/>
          <w:bCs/>
          <w:sz w:val="22"/>
          <w:szCs w:val="22"/>
        </w:rPr>
        <w:t>V případě, že byla</w:t>
      </w:r>
      <w:r w:rsidRPr="00BA082D">
        <w:rPr>
          <w:rFonts w:ascii="Georgia" w:hAnsi="Georgia" w:cs="Arial"/>
          <w:bCs/>
          <w:sz w:val="22"/>
          <w:szCs w:val="22"/>
        </w:rPr>
        <w:t xml:space="preserve"> kvalifikace získána v zahraničí, prokazuje se doklady vydanými podle právního řádu země, ve které byla získána, a to v rozsahu požadovaném zadavatelem.</w:t>
      </w:r>
    </w:p>
    <w:p w:rsidR="000C70D1" w:rsidRDefault="000C70D1" w:rsidP="00F67F36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</w:p>
    <w:p w:rsidR="000C70D1" w:rsidRPr="00BA082D" w:rsidRDefault="000C70D1" w:rsidP="000C70D1">
      <w:pPr>
        <w:ind w:left="992"/>
        <w:jc w:val="both"/>
        <w:rPr>
          <w:rFonts w:ascii="Georgia" w:hAnsi="Georgia" w:cs="Arial"/>
          <w:bCs/>
          <w:sz w:val="22"/>
          <w:szCs w:val="22"/>
        </w:rPr>
      </w:pPr>
      <w:r w:rsidRPr="000558B3">
        <w:rPr>
          <w:rFonts w:ascii="Georgia" w:hAnsi="Georgia" w:cs="Arial"/>
          <w:bCs/>
          <w:sz w:val="22"/>
          <w:szCs w:val="22"/>
        </w:rPr>
        <w:t>Pokud se podle příslušného právního řádu požadovaný doklad nevydává, může být nahrazen čestným prohlášením.</w:t>
      </w:r>
    </w:p>
    <w:p w:rsidR="00F67F36" w:rsidRPr="00BA082D" w:rsidRDefault="00F67F36" w:rsidP="00F67F36">
      <w:pPr>
        <w:ind w:left="992" w:hanging="992"/>
        <w:rPr>
          <w:rFonts w:ascii="Georgia" w:hAnsi="Georgia" w:cs="Arial"/>
          <w:bCs/>
          <w:sz w:val="22"/>
          <w:szCs w:val="22"/>
        </w:rPr>
      </w:pPr>
    </w:p>
    <w:p w:rsidR="00F67F36" w:rsidRPr="00BA082D" w:rsidRDefault="00F67F36" w:rsidP="00F67F36">
      <w:pPr>
        <w:ind w:left="992" w:hanging="992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>7.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  <w:t>Kvalifikace v případě společné účasti dodavatelů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  <w:t xml:space="preserve">V případě společné účasti dodavatelů prokazuje základní způsobilosti a profesní způsobilost podle </w:t>
      </w:r>
      <w:proofErr w:type="spellStart"/>
      <w:r w:rsidRPr="00BA082D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BA082D">
        <w:rPr>
          <w:rFonts w:ascii="Georgia" w:hAnsi="Georgia" w:cs="Arial"/>
          <w:bCs/>
          <w:sz w:val="22"/>
          <w:szCs w:val="22"/>
        </w:rPr>
        <w:t>. § 77 odst. 1 zákona každý dodavatel samostatně.</w:t>
      </w:r>
    </w:p>
    <w:p w:rsidR="00F67F36" w:rsidRPr="00BA082D" w:rsidRDefault="00F67F36" w:rsidP="00F67F36">
      <w:pPr>
        <w:ind w:left="992" w:hanging="992"/>
        <w:rPr>
          <w:rFonts w:ascii="Georgia" w:hAnsi="Georgia" w:cs="Arial"/>
          <w:bCs/>
          <w:sz w:val="22"/>
          <w:szCs w:val="22"/>
        </w:rPr>
      </w:pPr>
    </w:p>
    <w:p w:rsidR="00F67F36" w:rsidRPr="00BA082D" w:rsidRDefault="00F67F36" w:rsidP="00F67F36">
      <w:pPr>
        <w:ind w:left="992" w:hanging="992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>8.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  <w:t>Prokázání kvalifikace prostřednictvím jiných osob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  <w:t xml:space="preserve">Dodavatel může prokázat určitou část ekonomické kvalifikace, technické kvalifikace nebo profesní způsobilost s výjimkou kritéria podle </w:t>
      </w:r>
      <w:proofErr w:type="spellStart"/>
      <w:r w:rsidRPr="00BA082D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BA082D">
        <w:rPr>
          <w:rFonts w:ascii="Georgia" w:hAnsi="Georgia" w:cs="Arial"/>
          <w:bCs/>
          <w:sz w:val="22"/>
          <w:szCs w:val="22"/>
        </w:rPr>
        <w:t>. § 77 odst. 1 zákona požadované zadavatelem prostřednictvím jiných osob. Dodavatel je v takovém případě povinen zadavateli předložit:</w:t>
      </w:r>
    </w:p>
    <w:p w:rsidR="00F67F36" w:rsidRPr="00BA082D" w:rsidRDefault="00F67F36" w:rsidP="00F67F36">
      <w:pPr>
        <w:ind w:left="709" w:hanging="709"/>
        <w:jc w:val="both"/>
        <w:rPr>
          <w:rFonts w:ascii="Georgia" w:hAnsi="Georgia" w:cs="Arial"/>
          <w:bCs/>
          <w:sz w:val="22"/>
          <w:szCs w:val="22"/>
        </w:rPr>
      </w:pPr>
    </w:p>
    <w:p w:rsidR="00F67F36" w:rsidRPr="00BA082D" w:rsidRDefault="00F67F36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  <w:t>a)</w:t>
      </w:r>
      <w:r w:rsidRPr="00BA082D">
        <w:rPr>
          <w:rFonts w:ascii="Georgia" w:hAnsi="Georgia" w:cs="Arial"/>
          <w:bCs/>
          <w:sz w:val="22"/>
          <w:szCs w:val="22"/>
        </w:rPr>
        <w:tab/>
      </w:r>
      <w:r w:rsidRPr="00BA082D">
        <w:rPr>
          <w:rFonts w:ascii="Georgia" w:hAnsi="Georgia" w:cs="Calibri"/>
          <w:sz w:val="22"/>
          <w:szCs w:val="22"/>
        </w:rPr>
        <w:t xml:space="preserve">doklady prokazující splnění profesní způsobilosti dle </w:t>
      </w:r>
      <w:proofErr w:type="spellStart"/>
      <w:r w:rsidRPr="00BA082D">
        <w:rPr>
          <w:rFonts w:ascii="Georgia" w:hAnsi="Georgia" w:cs="Calibri"/>
          <w:sz w:val="22"/>
          <w:szCs w:val="22"/>
        </w:rPr>
        <w:t>ust</w:t>
      </w:r>
      <w:proofErr w:type="spellEnd"/>
      <w:r w:rsidRPr="00BA082D">
        <w:rPr>
          <w:rFonts w:ascii="Georgia" w:hAnsi="Georgia" w:cs="Calibri"/>
          <w:sz w:val="22"/>
          <w:szCs w:val="22"/>
        </w:rPr>
        <w:t xml:space="preserve">. § 77 odst. 1 zákona </w:t>
      </w:r>
      <w:r w:rsidRPr="00BA082D">
        <w:rPr>
          <w:rFonts w:ascii="Georgia" w:hAnsi="Georgia" w:cs="Calibri"/>
          <w:sz w:val="22"/>
          <w:szCs w:val="22"/>
        </w:rPr>
        <w:tab/>
        <w:t xml:space="preserve">jinou </w:t>
      </w:r>
      <w:r w:rsidRPr="00BA082D">
        <w:rPr>
          <w:rFonts w:ascii="Georgia" w:hAnsi="Georgia" w:cs="Calibri"/>
          <w:sz w:val="22"/>
          <w:szCs w:val="22"/>
        </w:rPr>
        <w:tab/>
        <w:t>osobou,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  <w:t>b)</w:t>
      </w:r>
      <w:r w:rsidRPr="00BA082D">
        <w:rPr>
          <w:rFonts w:ascii="Georgia" w:hAnsi="Georgia" w:cs="Calibri"/>
          <w:sz w:val="22"/>
          <w:szCs w:val="22"/>
        </w:rPr>
        <w:tab/>
        <w:t xml:space="preserve">doklady prokazující splnění chybějící části kvalifikace prostřednictvím jiné </w:t>
      </w:r>
      <w:r w:rsidRPr="00BA082D">
        <w:rPr>
          <w:rFonts w:ascii="Georgia" w:hAnsi="Georgia" w:cs="Calibri"/>
          <w:sz w:val="22"/>
          <w:szCs w:val="22"/>
        </w:rPr>
        <w:tab/>
        <w:t>osoby,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  <w:t>c)</w:t>
      </w:r>
      <w:r w:rsidRPr="00BA082D">
        <w:rPr>
          <w:rFonts w:ascii="Georgia" w:hAnsi="Georgia" w:cs="Calibri"/>
          <w:sz w:val="22"/>
          <w:szCs w:val="22"/>
        </w:rPr>
        <w:tab/>
        <w:t>doklady o splnění základní způsobilosti podle § 74 zákona jinou osobou a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  <w:t>d)</w:t>
      </w:r>
      <w:r w:rsidRPr="00BA082D">
        <w:rPr>
          <w:rFonts w:ascii="Georgia" w:hAnsi="Georgia" w:cs="Calibri"/>
          <w:sz w:val="22"/>
          <w:szCs w:val="22"/>
        </w:rPr>
        <w:tab/>
        <w:t xml:space="preserve">písemný závazek jiné osoby k poskytnutí plnění určeného k plnění veřejné </w:t>
      </w:r>
      <w:r w:rsidRPr="00BA082D">
        <w:rPr>
          <w:rFonts w:ascii="Georgia" w:hAnsi="Georgia" w:cs="Calibri"/>
          <w:sz w:val="22"/>
          <w:szCs w:val="22"/>
        </w:rPr>
        <w:tab/>
        <w:t xml:space="preserve">zakázky nebo k poskytnutí věcí nebo práv, s nimiž bude dodavatel disponovat v </w:t>
      </w:r>
      <w:r w:rsidRPr="00BA082D">
        <w:rPr>
          <w:rFonts w:ascii="Georgia" w:hAnsi="Georgia" w:cs="Calibri"/>
          <w:sz w:val="22"/>
          <w:szCs w:val="22"/>
        </w:rPr>
        <w:tab/>
        <w:t xml:space="preserve">rámci plnění veřejné zakázky, a to alespoň v rozsahu, v jakém jiná osoba </w:t>
      </w:r>
      <w:r w:rsidRPr="00BA082D">
        <w:rPr>
          <w:rFonts w:ascii="Georgia" w:hAnsi="Georgia" w:cs="Calibri"/>
          <w:sz w:val="22"/>
          <w:szCs w:val="22"/>
        </w:rPr>
        <w:tab/>
        <w:t>prokázala kvalifikaci za dodavatele.</w:t>
      </w:r>
    </w:p>
    <w:p w:rsidR="00F67F36" w:rsidRPr="00BA082D" w:rsidRDefault="00F67F36" w:rsidP="00F67F36">
      <w:pPr>
        <w:ind w:left="709" w:hanging="709"/>
        <w:jc w:val="both"/>
        <w:rPr>
          <w:rFonts w:ascii="Georgia" w:hAnsi="Georgia" w:cs="Calibri"/>
          <w:sz w:val="22"/>
          <w:szCs w:val="22"/>
        </w:rPr>
      </w:pPr>
    </w:p>
    <w:p w:rsidR="00184033" w:rsidRPr="00BA082D" w:rsidRDefault="00F67F36" w:rsidP="00184033">
      <w:pPr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  <w:t xml:space="preserve">Má se za to, že požadavek podle písm. d) výše je splněn, pokud obsahem písemného závazku jiné osoby je společná a nerozdílná odpovědnost této osoby za plnění veřejné zakázky společně s dodavatelem. Prokazuje-li však dodavatel prostřednictvím jiné osoby kvalifikaci a předkládá doklady podle </w:t>
      </w:r>
      <w:proofErr w:type="spellStart"/>
      <w:r w:rsidRPr="00BA082D">
        <w:rPr>
          <w:rFonts w:ascii="Georgia" w:hAnsi="Georgia" w:cs="Calibri"/>
          <w:sz w:val="22"/>
          <w:szCs w:val="22"/>
        </w:rPr>
        <w:t>ust</w:t>
      </w:r>
      <w:proofErr w:type="spellEnd"/>
      <w:r w:rsidRPr="00BA082D">
        <w:rPr>
          <w:rFonts w:ascii="Georgia" w:hAnsi="Georgia" w:cs="Calibri"/>
          <w:sz w:val="22"/>
          <w:szCs w:val="22"/>
        </w:rPr>
        <w:t>. § 79 odst. 2 písm. a), b) nebo d) zákona vztahující se k takové osobě, musí dokument podle písm. d) výše obsahovat závazek, že jiná osoba bude vykonávat služby, ke kterým se prokazované kritérium kvalifikace vztahuje.</w:t>
      </w:r>
      <w:r w:rsidR="00184033" w:rsidRPr="00BA082D">
        <w:rPr>
          <w:rFonts w:ascii="Georgia" w:hAnsi="Georgia" w:cs="Calibri"/>
          <w:sz w:val="22"/>
          <w:szCs w:val="22"/>
        </w:rPr>
        <w:t xml:space="preserve"> Tento závazek musí být identifikován zcela konkrétně, určitě a srozumitelně a vždy v souladu se smyslem příslušné kvalifikace.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Calibri"/>
          <w:b/>
          <w:sz w:val="22"/>
          <w:szCs w:val="22"/>
          <w:u w:val="single"/>
        </w:rPr>
        <w:lastRenderedPageBreak/>
        <w:t>9.</w:t>
      </w:r>
      <w:r w:rsidRPr="00BA082D">
        <w:rPr>
          <w:rFonts w:ascii="Georgia" w:hAnsi="Georgia" w:cs="Calibri"/>
          <w:b/>
          <w:sz w:val="22"/>
          <w:szCs w:val="22"/>
          <w:u w:val="single"/>
        </w:rPr>
        <w:tab/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>Společné prokazování kvalifikace</w:t>
      </w:r>
    </w:p>
    <w:p w:rsidR="00485C9F" w:rsidRPr="00BA082D" w:rsidRDefault="00485C9F" w:rsidP="00485C9F">
      <w:pPr>
        <w:ind w:left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 xml:space="preserve">Pokud se dodavatelé účastní zadávacího řízení společně nebo prokazují kvalifikaci prostřednictvím jiných osob, prokazují dodavatelé a jiné osoby kvalifikaci společně. </w:t>
      </w:r>
    </w:p>
    <w:p w:rsidR="00485C9F" w:rsidRPr="00BA082D" w:rsidRDefault="00485C9F" w:rsidP="00485C9F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</w:p>
    <w:p w:rsidR="00485C9F" w:rsidRPr="00BA082D" w:rsidRDefault="00485C9F" w:rsidP="00485C9F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  <w:t xml:space="preserve">V případě společné účasti dodavatelů prokazuje základní a profesní způsobilost podle </w:t>
      </w:r>
      <w:proofErr w:type="spellStart"/>
      <w:r w:rsidRPr="00BA082D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BA082D">
        <w:rPr>
          <w:rFonts w:ascii="Georgia" w:hAnsi="Georgia" w:cs="Arial"/>
          <w:bCs/>
          <w:sz w:val="22"/>
          <w:szCs w:val="22"/>
        </w:rPr>
        <w:t>. § 77 odst. 1 zákona každý dodavatel samostatně. Splnění ostatní kvalifikace musí prokázat všichni dodavatelé společně.</w:t>
      </w:r>
      <w:r w:rsidRPr="00BA082D">
        <w:rPr>
          <w:rFonts w:ascii="Georgia" w:hAnsi="Georgia" w:cs="Arial"/>
          <w:bCs/>
          <w:sz w:val="22"/>
          <w:szCs w:val="22"/>
        </w:rPr>
        <w:tab/>
      </w:r>
    </w:p>
    <w:p w:rsidR="00485C9F" w:rsidRPr="00BA082D" w:rsidRDefault="00F67F36" w:rsidP="00F67F36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>10.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  <w:t>Požadavek na prokázání kvalifikace poddodavatele</w:t>
      </w:r>
    </w:p>
    <w:p w:rsidR="00F67F36" w:rsidRDefault="00F67F36" w:rsidP="00F67F36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  <w:t xml:space="preserve">Zadavatel nepožaduje, aby účastník zadávacího řízení předložil doklady prokazující základní způsobilost podle </w:t>
      </w:r>
      <w:proofErr w:type="spellStart"/>
      <w:r w:rsidRPr="00BA082D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BA082D">
        <w:rPr>
          <w:rFonts w:ascii="Georgia" w:hAnsi="Georgia" w:cs="Arial"/>
          <w:bCs/>
          <w:sz w:val="22"/>
          <w:szCs w:val="22"/>
        </w:rPr>
        <w:t xml:space="preserve">. § 74 zákona a profesní způsobilost podle </w:t>
      </w:r>
      <w:proofErr w:type="spellStart"/>
      <w:r w:rsidRPr="00BA082D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BA082D">
        <w:rPr>
          <w:rFonts w:ascii="Georgia" w:hAnsi="Georgia" w:cs="Arial"/>
          <w:bCs/>
          <w:sz w:val="22"/>
          <w:szCs w:val="22"/>
        </w:rPr>
        <w:t>. § 77 zákona jeho poddodavatelů.</w:t>
      </w:r>
    </w:p>
    <w:p w:rsidR="00612DDA" w:rsidRDefault="00612DDA" w:rsidP="00F67F36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>11.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  <w:t>Doklady o kvalifikaci</w:t>
      </w:r>
    </w:p>
    <w:p w:rsidR="00C56577" w:rsidRPr="00BA082D" w:rsidRDefault="00C56577" w:rsidP="00C56577">
      <w:pPr>
        <w:ind w:left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>Pokud zadavatel nestanoví v zadávací dokumentaci jinak, může dodavatel v nabídce nahradit předložení dokladů čestným prohlášením. Dodavatel může vždy nahradit požadované doklady jednotným evropským osvědčením pro veřejné zakázky. Požadované doklady předkládá dodavatel v nabídce v prosté kopii.</w:t>
      </w:r>
    </w:p>
    <w:p w:rsidR="00C56577" w:rsidRPr="00BA082D" w:rsidRDefault="00C56577" w:rsidP="00C56577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</w:p>
    <w:p w:rsidR="00C56577" w:rsidRPr="00BA082D" w:rsidRDefault="00C56577" w:rsidP="00C56577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Arial"/>
          <w:bCs/>
          <w:sz w:val="22"/>
          <w:szCs w:val="22"/>
        </w:rPr>
        <w:tab/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>Před uzavřením Smluv si zadavatel od vybraného dodavatele vyžádá předložení originálů nebo ověřených kopií dokladů o kvalifikaci, pokud již nebyly v zadávacím řízení předloženy.</w:t>
      </w:r>
    </w:p>
    <w:p w:rsidR="00C56577" w:rsidRPr="00BA082D" w:rsidRDefault="00C56577" w:rsidP="00C56577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</w:r>
    </w:p>
    <w:p w:rsidR="00C56577" w:rsidRPr="00BA082D" w:rsidRDefault="00C56577" w:rsidP="00C56577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  <w:t>Doklady prokazující základní způsobilost podle § 74 a profesní způsobilost podle § 77 odst. 1 musí prokazovat splnění požadovaného kritéria způsobilosti nejpozději v době 3 měsíců přede dnem podání nabídky.</w:t>
      </w:r>
    </w:p>
    <w:p w:rsidR="00C56577" w:rsidRDefault="00C56577" w:rsidP="00C56577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0558B3">
        <w:rPr>
          <w:rFonts w:ascii="Georgia" w:hAnsi="Georgia" w:cs="Arial"/>
          <w:bCs/>
          <w:sz w:val="22"/>
          <w:szCs w:val="22"/>
        </w:rPr>
        <w:tab/>
      </w:r>
    </w:p>
    <w:p w:rsidR="00C56577" w:rsidRPr="000558B3" w:rsidRDefault="00C56577" w:rsidP="00C56577">
      <w:pPr>
        <w:pStyle w:val="Odstavecseseznamem"/>
        <w:ind w:left="993"/>
        <w:jc w:val="both"/>
        <w:rPr>
          <w:rFonts w:ascii="Georgia" w:hAnsi="Georgia" w:cs="Arial"/>
          <w:bCs/>
          <w:sz w:val="22"/>
          <w:szCs w:val="22"/>
        </w:rPr>
      </w:pPr>
      <w:r w:rsidRPr="000558B3">
        <w:rPr>
          <w:rFonts w:ascii="Georgia" w:hAnsi="Georgia" w:cs="Arial"/>
          <w:bCs/>
          <w:sz w:val="22"/>
          <w:szCs w:val="22"/>
        </w:rPr>
        <w:t>Pokud je originál dokladu v listinné podobě, bude nutné, aby vybraný dodavatel zajistil konverzi dokumentu v listinné podobě do dokumentu obsaženého v datové zprávě v souladu se zákonem č. 300/2008 Sb., o elektronických úkonech a autorizované konverzi dokumentů, a aby zadavateli předložil dokument vzniklý provedením konverze společně s doložkou o provedení konverze.</w:t>
      </w:r>
    </w:p>
    <w:p w:rsidR="00C56577" w:rsidRPr="000558B3" w:rsidRDefault="00C56577" w:rsidP="00C56577">
      <w:pPr>
        <w:ind w:left="990"/>
        <w:jc w:val="both"/>
        <w:rPr>
          <w:rFonts w:ascii="Georgia" w:hAnsi="Georgia" w:cs="Arial"/>
          <w:bCs/>
          <w:sz w:val="22"/>
          <w:szCs w:val="22"/>
        </w:rPr>
      </w:pPr>
    </w:p>
    <w:p w:rsidR="00C56577" w:rsidRPr="000558B3" w:rsidRDefault="00C56577" w:rsidP="00C56577">
      <w:pPr>
        <w:ind w:left="990"/>
        <w:jc w:val="both"/>
        <w:rPr>
          <w:rFonts w:ascii="Georgia" w:hAnsi="Georgia" w:cs="Arial"/>
          <w:bCs/>
          <w:sz w:val="22"/>
          <w:szCs w:val="22"/>
        </w:rPr>
      </w:pPr>
      <w:r w:rsidRPr="000558B3">
        <w:rPr>
          <w:rFonts w:ascii="Georgia" w:hAnsi="Georgia" w:cs="Arial"/>
          <w:bCs/>
          <w:sz w:val="22"/>
          <w:szCs w:val="22"/>
        </w:rPr>
        <w:t>V souladu s </w:t>
      </w:r>
      <w:proofErr w:type="spellStart"/>
      <w:r w:rsidRPr="000558B3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0558B3">
        <w:rPr>
          <w:rFonts w:ascii="Georgia" w:hAnsi="Georgia" w:cs="Arial"/>
          <w:bCs/>
          <w:sz w:val="22"/>
          <w:szCs w:val="22"/>
        </w:rPr>
        <w:t xml:space="preserve">. § 86 odst. 5 zákona musí doklady prokazující základní způsobilost podle </w:t>
      </w:r>
      <w:proofErr w:type="spellStart"/>
      <w:r w:rsidRPr="000558B3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0558B3">
        <w:rPr>
          <w:rFonts w:ascii="Georgia" w:hAnsi="Georgia" w:cs="Arial"/>
          <w:bCs/>
          <w:sz w:val="22"/>
          <w:szCs w:val="22"/>
        </w:rPr>
        <w:t xml:space="preserve">. § 74 zákona a profesní způsobilost dle </w:t>
      </w:r>
      <w:proofErr w:type="spellStart"/>
      <w:r w:rsidRPr="000558B3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0558B3">
        <w:rPr>
          <w:rFonts w:ascii="Georgia" w:hAnsi="Georgia" w:cs="Arial"/>
          <w:bCs/>
          <w:sz w:val="22"/>
          <w:szCs w:val="22"/>
        </w:rPr>
        <w:t xml:space="preserve">. § 77 odst. 1 zákona prokazovat splnění požadovaného kritéria způsobilosti nejpozději v době 3 měsíců přede dnem </w:t>
      </w:r>
      <w:r>
        <w:rPr>
          <w:rFonts w:ascii="Georgia" w:hAnsi="Georgia" w:cs="Arial"/>
          <w:bCs/>
          <w:sz w:val="22"/>
          <w:szCs w:val="22"/>
        </w:rPr>
        <w:t>podání nabídky</w:t>
      </w:r>
      <w:r w:rsidRPr="000558B3">
        <w:rPr>
          <w:rFonts w:ascii="Georgia" w:hAnsi="Georgia" w:cs="Arial"/>
          <w:bCs/>
          <w:sz w:val="22"/>
          <w:szCs w:val="22"/>
        </w:rPr>
        <w:t>.</w:t>
      </w:r>
    </w:p>
    <w:p w:rsidR="00C56577" w:rsidRPr="000558B3" w:rsidRDefault="00C56577" w:rsidP="00C56577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</w:p>
    <w:p w:rsidR="00C56577" w:rsidRPr="000558B3" w:rsidRDefault="00C56577" w:rsidP="00C56577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0558B3">
        <w:rPr>
          <w:rFonts w:ascii="Georgia" w:hAnsi="Georgia" w:cs="Arial"/>
          <w:bCs/>
          <w:sz w:val="22"/>
          <w:szCs w:val="22"/>
        </w:rPr>
        <w:tab/>
        <w:t xml:space="preserve">Dodavatel, s nímž má být uzavřena </w:t>
      </w:r>
      <w:r>
        <w:rPr>
          <w:rFonts w:ascii="Georgia" w:hAnsi="Georgia" w:cs="Arial"/>
          <w:bCs/>
          <w:sz w:val="22"/>
          <w:szCs w:val="22"/>
        </w:rPr>
        <w:t>smlouva na plnění</w:t>
      </w:r>
      <w:r w:rsidRPr="000558B3">
        <w:rPr>
          <w:rFonts w:ascii="Georgia" w:hAnsi="Georgia" w:cs="Arial"/>
          <w:bCs/>
          <w:sz w:val="22"/>
          <w:szCs w:val="22"/>
        </w:rPr>
        <w:t xml:space="preserve"> veřejn</w:t>
      </w:r>
      <w:r>
        <w:rPr>
          <w:rFonts w:ascii="Georgia" w:hAnsi="Georgia" w:cs="Arial"/>
          <w:bCs/>
          <w:sz w:val="22"/>
          <w:szCs w:val="22"/>
        </w:rPr>
        <w:t>é zakázky</w:t>
      </w:r>
      <w:r w:rsidRPr="000558B3">
        <w:rPr>
          <w:rFonts w:ascii="Georgia" w:hAnsi="Georgia" w:cs="Arial"/>
          <w:bCs/>
          <w:sz w:val="22"/>
          <w:szCs w:val="22"/>
        </w:rPr>
        <w:t xml:space="preserve">, je povinen k výzvě zadavatele učiněné podle </w:t>
      </w:r>
      <w:proofErr w:type="spellStart"/>
      <w:r w:rsidRPr="000558B3">
        <w:rPr>
          <w:rFonts w:ascii="Georgia" w:hAnsi="Georgia" w:cs="Arial"/>
          <w:bCs/>
          <w:sz w:val="22"/>
          <w:szCs w:val="22"/>
        </w:rPr>
        <w:t>ust</w:t>
      </w:r>
      <w:proofErr w:type="spellEnd"/>
      <w:r w:rsidRPr="000558B3">
        <w:rPr>
          <w:rFonts w:ascii="Georgia" w:hAnsi="Georgia" w:cs="Arial"/>
          <w:bCs/>
          <w:sz w:val="22"/>
          <w:szCs w:val="22"/>
        </w:rPr>
        <w:t>. § 122 odst. 3 zákona předložit před podpisem dohody originály nebo ověřené kopie dokladů o jeho kvalifikaci (pokud již nebyly předloženy v zadávacím řízení):</w:t>
      </w:r>
    </w:p>
    <w:p w:rsidR="00C56577" w:rsidRPr="000558B3" w:rsidRDefault="00C56577" w:rsidP="00C56577">
      <w:pPr>
        <w:pStyle w:val="Odstavecseseznamem"/>
        <w:numPr>
          <w:ilvl w:val="0"/>
          <w:numId w:val="3"/>
        </w:numPr>
        <w:jc w:val="both"/>
        <w:rPr>
          <w:rFonts w:ascii="Georgia" w:hAnsi="Georgia" w:cs="Arial"/>
          <w:bCs/>
          <w:sz w:val="22"/>
          <w:szCs w:val="22"/>
        </w:rPr>
      </w:pPr>
      <w:r w:rsidRPr="000558B3">
        <w:rPr>
          <w:rFonts w:ascii="Georgia" w:hAnsi="Georgia" w:cs="Arial"/>
          <w:bCs/>
          <w:sz w:val="22"/>
          <w:szCs w:val="22"/>
        </w:rPr>
        <w:t xml:space="preserve">doklady prokazující základní způsobilost dodavatele dle bodu </w:t>
      </w:r>
      <w:r>
        <w:rPr>
          <w:rFonts w:ascii="Georgia" w:hAnsi="Georgia" w:cs="Arial"/>
          <w:bCs/>
          <w:sz w:val="22"/>
          <w:szCs w:val="22"/>
        </w:rPr>
        <w:t>2.</w:t>
      </w:r>
    </w:p>
    <w:p w:rsidR="00C56577" w:rsidRPr="000558B3" w:rsidRDefault="00C56577" w:rsidP="00C56577">
      <w:pPr>
        <w:pStyle w:val="Odstavecseseznamem"/>
        <w:numPr>
          <w:ilvl w:val="0"/>
          <w:numId w:val="3"/>
        </w:numPr>
        <w:jc w:val="both"/>
        <w:rPr>
          <w:rFonts w:ascii="Georgia" w:hAnsi="Georgia" w:cs="Arial"/>
          <w:bCs/>
          <w:sz w:val="22"/>
          <w:szCs w:val="22"/>
        </w:rPr>
      </w:pPr>
      <w:r w:rsidRPr="000558B3">
        <w:rPr>
          <w:rFonts w:ascii="Georgia" w:hAnsi="Georgia" w:cs="Arial"/>
          <w:bCs/>
          <w:sz w:val="22"/>
          <w:szCs w:val="22"/>
        </w:rPr>
        <w:t xml:space="preserve">doklady prokazující profesní způsobilost dodavatele dle bodu </w:t>
      </w:r>
      <w:r>
        <w:rPr>
          <w:rFonts w:ascii="Georgia" w:hAnsi="Georgia" w:cs="Arial"/>
          <w:bCs/>
          <w:sz w:val="22"/>
          <w:szCs w:val="22"/>
        </w:rPr>
        <w:t>3</w:t>
      </w:r>
      <w:r w:rsidRPr="000558B3">
        <w:rPr>
          <w:rFonts w:ascii="Georgia" w:hAnsi="Georgia" w:cs="Arial"/>
          <w:bCs/>
          <w:sz w:val="22"/>
          <w:szCs w:val="22"/>
        </w:rPr>
        <w:t>.</w:t>
      </w:r>
    </w:p>
    <w:p w:rsidR="00F67F36" w:rsidRPr="00BA082D" w:rsidRDefault="00F67F36" w:rsidP="00C56577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>12.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  <w:t>Změny kvalifikace účastníka zadávacího řízení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  <w:t>Pokud po předložení dokladů nebo prohlášení o kvalifikaci dojde v průběhu zadávacího řízení ke změně kvalifikace účastníka zadávacího řízení, je účastník zadávacího řízení povinen tuto změnu zadavateli do 5 pracovních dnů oznámit a do 10 pracovních dnů od oznámení této změny předložit nové doklady nebo prohlášení ke kvalifikaci; zadavatel může tyto lhůty prodloužit nebo prominout jejich zmeškání. Povinnost podle věty první účastníku zadávacího řízení nevzniká, pokud je kvalifikace plněna takovým způsobem, že:</w:t>
      </w:r>
    </w:p>
    <w:p w:rsidR="00F67F36" w:rsidRPr="00BA082D" w:rsidRDefault="00F67F36" w:rsidP="00F67F36">
      <w:pPr>
        <w:widowControl w:val="0"/>
        <w:tabs>
          <w:tab w:val="left" w:pos="993"/>
        </w:tabs>
        <w:autoSpaceDE w:val="0"/>
        <w:autoSpaceDN w:val="0"/>
        <w:adjustRightInd w:val="0"/>
        <w:spacing w:before="6"/>
        <w:ind w:left="992" w:right="164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  <w:t>a)</w:t>
      </w:r>
      <w:r w:rsidRPr="00BA082D">
        <w:rPr>
          <w:rFonts w:ascii="Georgia" w:hAnsi="Georgia" w:cs="Calibri"/>
          <w:sz w:val="22"/>
          <w:szCs w:val="22"/>
        </w:rPr>
        <w:tab/>
        <w:t>podmínky kvalifikace jsou nadále plněny,</w:t>
      </w:r>
    </w:p>
    <w:p w:rsidR="00F67F36" w:rsidRPr="00BA082D" w:rsidRDefault="00F67F36" w:rsidP="00F67F36">
      <w:pPr>
        <w:widowControl w:val="0"/>
        <w:tabs>
          <w:tab w:val="left" w:pos="993"/>
        </w:tabs>
        <w:autoSpaceDE w:val="0"/>
        <w:autoSpaceDN w:val="0"/>
        <w:adjustRightInd w:val="0"/>
        <w:spacing w:before="6"/>
        <w:ind w:left="992" w:right="164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  <w:t>b)</w:t>
      </w:r>
      <w:r w:rsidRPr="00BA082D">
        <w:rPr>
          <w:rFonts w:ascii="Georgia" w:hAnsi="Georgia" w:cs="Calibri"/>
          <w:sz w:val="22"/>
          <w:szCs w:val="22"/>
        </w:rPr>
        <w:tab/>
        <w:t xml:space="preserve">nedošlo k ovlivnění kritérií pro snížení počtu účastníků zadávacího řízení </w:t>
      </w:r>
      <w:r w:rsidRPr="00BA082D">
        <w:rPr>
          <w:rFonts w:ascii="Georgia" w:hAnsi="Georgia" w:cs="Calibri"/>
          <w:sz w:val="22"/>
          <w:szCs w:val="22"/>
        </w:rPr>
        <w:lastRenderedPageBreak/>
        <w:tab/>
      </w:r>
      <w:r w:rsidRPr="00BA082D">
        <w:rPr>
          <w:rFonts w:ascii="Georgia" w:hAnsi="Georgia" w:cs="Calibri"/>
          <w:sz w:val="22"/>
          <w:szCs w:val="22"/>
        </w:rPr>
        <w:tab/>
        <w:t xml:space="preserve">nebo nabídek a </w:t>
      </w:r>
    </w:p>
    <w:p w:rsidR="00F67F36" w:rsidRPr="00BA082D" w:rsidRDefault="00F67F36" w:rsidP="00F67F36">
      <w:pPr>
        <w:widowControl w:val="0"/>
        <w:tabs>
          <w:tab w:val="left" w:pos="993"/>
        </w:tabs>
        <w:autoSpaceDE w:val="0"/>
        <w:autoSpaceDN w:val="0"/>
        <w:adjustRightInd w:val="0"/>
        <w:spacing w:before="6"/>
        <w:ind w:left="992" w:right="164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  <w:t>c)</w:t>
      </w:r>
      <w:r w:rsidRPr="00BA082D">
        <w:rPr>
          <w:rFonts w:ascii="Georgia" w:hAnsi="Georgia" w:cs="Calibri"/>
          <w:sz w:val="22"/>
          <w:szCs w:val="22"/>
        </w:rPr>
        <w:tab/>
        <w:t>nedošlo k ovlivnění kritérií hodnocení nabídek.</w:t>
      </w:r>
    </w:p>
    <w:p w:rsidR="00F67F36" w:rsidRPr="00BA082D" w:rsidRDefault="00F67F36" w:rsidP="00F67F36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right="164" w:hanging="992"/>
        <w:jc w:val="both"/>
        <w:rPr>
          <w:rFonts w:ascii="Georgia" w:hAnsi="Georgia" w:cs="Calibri"/>
          <w:sz w:val="22"/>
          <w:szCs w:val="22"/>
        </w:rPr>
      </w:pPr>
    </w:p>
    <w:p w:rsidR="00F67F36" w:rsidRPr="00BA082D" w:rsidRDefault="00F67F36" w:rsidP="00F67F36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</w:r>
      <w:r w:rsidRPr="00BA082D">
        <w:rPr>
          <w:rFonts w:ascii="Georgia" w:hAnsi="Georgia" w:cs="Calibri"/>
          <w:sz w:val="22"/>
          <w:szCs w:val="22"/>
        </w:rPr>
        <w:tab/>
        <w:t>Dozví-li se zadavatel, že dodavatel nesplnil povinnost uvedenou výše, zadavatel jej bezodkladně vyloučí ze zadávacího řízení.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Cs/>
        </w:rPr>
      </w:pP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>13.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  <w:t>Prokazování kvalifikace pomocí výpisu ze seznamu kvalifikovaných dodavatelů</w:t>
      </w:r>
    </w:p>
    <w:p w:rsidR="00485C9F" w:rsidRPr="00BA082D" w:rsidRDefault="00485C9F" w:rsidP="00485C9F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right="164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</w:r>
      <w:r w:rsidRPr="00BA082D">
        <w:rPr>
          <w:rFonts w:ascii="Georgia" w:hAnsi="Georgia" w:cs="Calibri"/>
          <w:sz w:val="22"/>
          <w:szCs w:val="22"/>
        </w:rPr>
        <w:tab/>
        <w:t xml:space="preserve">Dodavatel může při prokazování splnění kvalifikace předložit zadavateli výpis ze seznamu kvalifikovaných dodavatelů (§ 228 zákona). Předloží-li dodavatel zadavateli výpis ze seznamu kvalifikovaných dodavatelů dle </w:t>
      </w:r>
      <w:proofErr w:type="spellStart"/>
      <w:r w:rsidRPr="00BA082D">
        <w:rPr>
          <w:rFonts w:ascii="Georgia" w:hAnsi="Georgia" w:cs="Calibri"/>
          <w:sz w:val="22"/>
          <w:szCs w:val="22"/>
        </w:rPr>
        <w:t>ust</w:t>
      </w:r>
      <w:proofErr w:type="spellEnd"/>
      <w:r w:rsidRPr="00BA082D">
        <w:rPr>
          <w:rFonts w:ascii="Georgia" w:hAnsi="Georgia" w:cs="Calibri"/>
          <w:sz w:val="22"/>
          <w:szCs w:val="22"/>
        </w:rPr>
        <w:t xml:space="preserve">. § 228 odst. 1 zákona, tento výpis nahrazuje doklad prokazující profesní způsobilost podle </w:t>
      </w:r>
      <w:proofErr w:type="spellStart"/>
      <w:r w:rsidRPr="00BA082D">
        <w:rPr>
          <w:rFonts w:ascii="Georgia" w:hAnsi="Georgia" w:cs="Calibri"/>
          <w:sz w:val="22"/>
          <w:szCs w:val="22"/>
        </w:rPr>
        <w:t>ust</w:t>
      </w:r>
      <w:proofErr w:type="spellEnd"/>
      <w:r w:rsidRPr="00BA082D">
        <w:rPr>
          <w:rFonts w:ascii="Georgia" w:hAnsi="Georgia" w:cs="Calibri"/>
          <w:sz w:val="22"/>
          <w:szCs w:val="22"/>
        </w:rPr>
        <w:t xml:space="preserve">. § 77 zákona v tom rozsahu, v jakém údaje ve výpisu ze seznamu kvalifikovaných dodavatelů prokazují splnění kritérií profesní způsobilosti a základní způsobilost podle </w:t>
      </w:r>
      <w:proofErr w:type="spellStart"/>
      <w:r w:rsidRPr="00BA082D">
        <w:rPr>
          <w:rFonts w:ascii="Georgia" w:hAnsi="Georgia" w:cs="Calibri"/>
          <w:sz w:val="22"/>
          <w:szCs w:val="22"/>
        </w:rPr>
        <w:t>ust</w:t>
      </w:r>
      <w:proofErr w:type="spellEnd"/>
      <w:r w:rsidRPr="00BA082D">
        <w:rPr>
          <w:rFonts w:ascii="Georgia" w:hAnsi="Georgia" w:cs="Calibri"/>
          <w:sz w:val="22"/>
          <w:szCs w:val="22"/>
        </w:rPr>
        <w:t xml:space="preserve">. § 74 zákona. </w:t>
      </w:r>
    </w:p>
    <w:p w:rsidR="00485C9F" w:rsidRPr="00BA082D" w:rsidRDefault="00485C9F" w:rsidP="00485C9F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right="164" w:hanging="992"/>
        <w:jc w:val="both"/>
        <w:rPr>
          <w:rFonts w:ascii="Georgia" w:hAnsi="Georgia" w:cs="Calibri"/>
          <w:sz w:val="22"/>
          <w:szCs w:val="22"/>
        </w:rPr>
      </w:pPr>
    </w:p>
    <w:p w:rsidR="00485C9F" w:rsidRPr="00BA082D" w:rsidRDefault="00485C9F" w:rsidP="00485C9F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</w:r>
      <w:r w:rsidRPr="00BA082D">
        <w:rPr>
          <w:rFonts w:ascii="Georgia" w:hAnsi="Georgia" w:cs="Calibri"/>
          <w:sz w:val="22"/>
          <w:szCs w:val="22"/>
        </w:rPr>
        <w:tab/>
        <w:t xml:space="preserve">Zadavatel přijme výpis ze seznamu kvalifikovaných dodavatelů, pokud k poslednímu dni, ke kterému má být prokázána základní způsobilost nebo profesní způsobilost, není výpis ze seznamu kvalifikovaných dodavatelů starší než 3 měsíce. </w:t>
      </w:r>
    </w:p>
    <w:p w:rsidR="00485C9F" w:rsidRPr="00BA082D" w:rsidRDefault="00485C9F" w:rsidP="00485C9F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hanging="992"/>
        <w:jc w:val="both"/>
        <w:rPr>
          <w:rFonts w:ascii="Georgia" w:hAnsi="Georgia" w:cs="Calibri"/>
          <w:sz w:val="22"/>
          <w:szCs w:val="22"/>
        </w:rPr>
      </w:pPr>
    </w:p>
    <w:p w:rsidR="00485C9F" w:rsidRPr="00BA082D" w:rsidRDefault="00485C9F" w:rsidP="00485C9F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</w:r>
      <w:r w:rsidRPr="00BA082D">
        <w:rPr>
          <w:rFonts w:ascii="Georgia" w:hAnsi="Georgia" w:cs="Calibri"/>
          <w:sz w:val="22"/>
          <w:szCs w:val="22"/>
        </w:rPr>
        <w:tab/>
        <w:t xml:space="preserve">Zadavatel nemusí přijmout výpis ze seznamu kvalifikovaných dodavatelů, na kterém je vyznačeno zahájení řízení podle </w:t>
      </w:r>
      <w:proofErr w:type="spellStart"/>
      <w:r w:rsidRPr="00BA082D">
        <w:rPr>
          <w:rFonts w:ascii="Georgia" w:hAnsi="Georgia" w:cs="Calibri"/>
          <w:sz w:val="22"/>
          <w:szCs w:val="22"/>
        </w:rPr>
        <w:t>ust</w:t>
      </w:r>
      <w:proofErr w:type="spellEnd"/>
      <w:r w:rsidRPr="00BA082D">
        <w:rPr>
          <w:rFonts w:ascii="Georgia" w:hAnsi="Georgia" w:cs="Calibri"/>
          <w:sz w:val="22"/>
          <w:szCs w:val="22"/>
        </w:rPr>
        <w:t xml:space="preserve">. § 231 odst. 4 zákona. </w:t>
      </w:r>
    </w:p>
    <w:p w:rsidR="00F67F36" w:rsidRPr="00BA082D" w:rsidRDefault="00F67F36" w:rsidP="00B7293C">
      <w:pPr>
        <w:widowControl w:val="0"/>
        <w:tabs>
          <w:tab w:val="left" w:pos="820"/>
        </w:tabs>
        <w:autoSpaceDE w:val="0"/>
        <w:autoSpaceDN w:val="0"/>
        <w:adjustRightInd w:val="0"/>
        <w:spacing w:before="6"/>
        <w:ind w:left="992" w:right="164" w:hanging="992"/>
        <w:jc w:val="both"/>
        <w:rPr>
          <w:rFonts w:ascii="Georgia" w:hAnsi="Georgia" w:cs="Arial"/>
          <w:bCs/>
        </w:rPr>
      </w:pPr>
      <w:r w:rsidRPr="00BA082D">
        <w:rPr>
          <w:rFonts w:ascii="Georgia" w:hAnsi="Georgia" w:cs="Calibri"/>
          <w:sz w:val="22"/>
          <w:szCs w:val="22"/>
        </w:rPr>
        <w:tab/>
      </w:r>
      <w:r w:rsidRPr="00BA082D">
        <w:rPr>
          <w:rFonts w:ascii="Georgia" w:hAnsi="Georgia" w:cs="Calibri"/>
          <w:sz w:val="22"/>
          <w:szCs w:val="22"/>
        </w:rPr>
        <w:tab/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>14.</w:t>
      </w:r>
      <w:r w:rsidRPr="00BA082D">
        <w:rPr>
          <w:rFonts w:ascii="Georgia" w:hAnsi="Georgia" w:cs="Arial"/>
          <w:b/>
          <w:bCs/>
          <w:sz w:val="22"/>
          <w:szCs w:val="22"/>
          <w:u w:val="single"/>
        </w:rPr>
        <w:tab/>
        <w:t>Prokazování kvalifikace pomocí certifikátu ze systému certifikovaných dodavatelů</w:t>
      </w:r>
    </w:p>
    <w:p w:rsidR="00BA082D" w:rsidRPr="00BA082D" w:rsidRDefault="00BA082D" w:rsidP="00BA082D">
      <w:pPr>
        <w:ind w:left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>Dodavatel je oprávněn prokázat za podmínek stanovených zákonem splnění kvalifikace nebo její části předložením certifikátu vydaného v rámci systému certifikova</w:t>
      </w:r>
      <w:r w:rsidR="00C56577">
        <w:rPr>
          <w:rFonts w:ascii="Georgia" w:hAnsi="Georgia" w:cs="Arial"/>
          <w:bCs/>
          <w:sz w:val="22"/>
          <w:szCs w:val="22"/>
        </w:rPr>
        <w:t>ných dodavatelů (§ 233 a násl. z</w:t>
      </w:r>
      <w:r w:rsidRPr="00BA082D">
        <w:rPr>
          <w:rFonts w:ascii="Georgia" w:hAnsi="Georgia" w:cs="Arial"/>
          <w:bCs/>
          <w:sz w:val="22"/>
          <w:szCs w:val="22"/>
        </w:rPr>
        <w:t>ákona).</w:t>
      </w:r>
    </w:p>
    <w:p w:rsidR="00BA082D" w:rsidRPr="00BA082D" w:rsidRDefault="00BA082D" w:rsidP="00BA082D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</w:p>
    <w:p w:rsidR="00BA082D" w:rsidRPr="00BA082D" w:rsidRDefault="00BA082D" w:rsidP="00BA082D">
      <w:pPr>
        <w:ind w:left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 xml:space="preserve">Platným certifikátem vydaným v rámci schváleného systému certifikovaných dodavatelů lze prokázat kvalifikaci v zadávacím řízení. Má se za to, že dodavatel je kvalifikovaný v rozsahu uvedeném v certifikátu. </w:t>
      </w:r>
    </w:p>
    <w:p w:rsidR="00BA082D" w:rsidRPr="00BA082D" w:rsidRDefault="00F67F36" w:rsidP="00F67F36">
      <w:pPr>
        <w:ind w:left="992" w:hanging="992"/>
        <w:jc w:val="both"/>
        <w:rPr>
          <w:rFonts w:ascii="Georgia" w:hAnsi="Georgia" w:cs="Arial"/>
          <w:bCs/>
          <w:sz w:val="22"/>
          <w:szCs w:val="22"/>
        </w:rPr>
      </w:pPr>
      <w:r w:rsidRPr="00BA082D">
        <w:rPr>
          <w:rFonts w:ascii="Georgia" w:hAnsi="Georgia" w:cs="Arial"/>
          <w:bCs/>
          <w:sz w:val="22"/>
          <w:szCs w:val="22"/>
        </w:rPr>
        <w:tab/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  <w:t xml:space="preserve">Zadavatel bez zvláštních důvodů nebude zpochybňovat údaje </w:t>
      </w:r>
      <w:r w:rsidR="001A151C" w:rsidRPr="00BA082D">
        <w:rPr>
          <w:rFonts w:ascii="Georgia" w:hAnsi="Georgia" w:cs="Calibri"/>
          <w:sz w:val="22"/>
          <w:szCs w:val="22"/>
        </w:rPr>
        <w:t>uvedené v certifikátu. Zadavatel</w:t>
      </w:r>
      <w:r w:rsidRPr="00BA082D">
        <w:rPr>
          <w:rFonts w:ascii="Georgia" w:hAnsi="Georgia" w:cs="Calibri"/>
          <w:sz w:val="22"/>
          <w:szCs w:val="22"/>
        </w:rPr>
        <w:t xml:space="preserve"> je oprávněn před uzavřením smlou</w:t>
      </w:r>
      <w:r w:rsidR="001E44BC" w:rsidRPr="00BA082D">
        <w:rPr>
          <w:rFonts w:ascii="Georgia" w:hAnsi="Georgia" w:cs="Calibri"/>
          <w:sz w:val="22"/>
          <w:szCs w:val="22"/>
        </w:rPr>
        <w:t>vy po dodavateli, který prokázal</w:t>
      </w:r>
      <w:r w:rsidRPr="00BA082D">
        <w:rPr>
          <w:rFonts w:ascii="Georgia" w:hAnsi="Georgia" w:cs="Calibri"/>
          <w:sz w:val="22"/>
          <w:szCs w:val="22"/>
        </w:rPr>
        <w:t xml:space="preserve"> kvalifikaci certifikátem, požadovat předložení dokladů podle </w:t>
      </w:r>
      <w:proofErr w:type="spellStart"/>
      <w:r w:rsidRPr="00BA082D">
        <w:rPr>
          <w:rFonts w:ascii="Georgia" w:hAnsi="Georgia" w:cs="Calibri"/>
          <w:sz w:val="22"/>
          <w:szCs w:val="22"/>
        </w:rPr>
        <w:t>ust</w:t>
      </w:r>
      <w:proofErr w:type="spellEnd"/>
      <w:r w:rsidRPr="00BA082D">
        <w:rPr>
          <w:rFonts w:ascii="Georgia" w:hAnsi="Georgia" w:cs="Calibri"/>
          <w:sz w:val="22"/>
          <w:szCs w:val="22"/>
        </w:rPr>
        <w:t>. § 74 odst. 1 písm. b) až d) zákona.</w:t>
      </w:r>
    </w:p>
    <w:p w:rsidR="00F67F36" w:rsidRPr="00BA082D" w:rsidRDefault="00F67F36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</w:p>
    <w:p w:rsidR="00F67F36" w:rsidRPr="00BA082D" w:rsidRDefault="00F67F36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  <w:r w:rsidRPr="00BA082D">
        <w:rPr>
          <w:rFonts w:ascii="Georgia" w:hAnsi="Georgia" w:cs="Calibri"/>
          <w:sz w:val="22"/>
          <w:szCs w:val="22"/>
        </w:rPr>
        <w:tab/>
        <w:t>Stejně jako certifikátem může dodavatel prokázat kvalifikaci osvědčením, které pochází z jiného členského státu, v němž má dodavatel sídlo, a které je obdobou certifikátu vydaného v rámci systému certifikovaných dodavatelů.</w:t>
      </w:r>
    </w:p>
    <w:p w:rsidR="00F67F36" w:rsidRDefault="00F67F36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</w:p>
    <w:p w:rsidR="005435AE" w:rsidRDefault="005435AE" w:rsidP="00F67F36">
      <w:pPr>
        <w:ind w:left="992" w:hanging="992"/>
        <w:jc w:val="both"/>
        <w:rPr>
          <w:rFonts w:ascii="Georgia" w:hAnsi="Georgia" w:cs="Calibri"/>
          <w:sz w:val="22"/>
          <w:szCs w:val="22"/>
        </w:rPr>
      </w:pPr>
    </w:p>
    <w:p w:rsidR="005435AE" w:rsidRDefault="005435AE" w:rsidP="00E613DC">
      <w:pPr>
        <w:jc w:val="both"/>
        <w:rPr>
          <w:rFonts w:ascii="Georgia" w:hAnsi="Georgia" w:cs="Calibri"/>
          <w:sz w:val="22"/>
          <w:szCs w:val="22"/>
        </w:rPr>
      </w:pPr>
      <w:bookmarkStart w:id="0" w:name="_GoBack"/>
      <w:bookmarkEnd w:id="0"/>
    </w:p>
    <w:sectPr w:rsidR="005435AE" w:rsidSect="002638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97" w:rsidRDefault="00380897" w:rsidP="00EA3077">
      <w:r>
        <w:separator/>
      </w:r>
    </w:p>
  </w:endnote>
  <w:endnote w:type="continuationSeparator" w:id="0">
    <w:p w:rsidR="00380897" w:rsidRDefault="00380897" w:rsidP="00EA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1853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A3077" w:rsidRPr="00EA3077" w:rsidRDefault="00A31C27">
        <w:pPr>
          <w:pStyle w:val="Zpat"/>
          <w:jc w:val="center"/>
          <w:rPr>
            <w:sz w:val="20"/>
            <w:szCs w:val="20"/>
          </w:rPr>
        </w:pPr>
        <w:r w:rsidRPr="00EA3077">
          <w:rPr>
            <w:sz w:val="20"/>
            <w:szCs w:val="20"/>
          </w:rPr>
          <w:fldChar w:fldCharType="begin"/>
        </w:r>
        <w:r w:rsidR="00EA3077" w:rsidRPr="00EA3077">
          <w:rPr>
            <w:sz w:val="20"/>
            <w:szCs w:val="20"/>
          </w:rPr>
          <w:instrText xml:space="preserve"> PAGE   \* MERGEFORMAT </w:instrText>
        </w:r>
        <w:r w:rsidRPr="00EA3077">
          <w:rPr>
            <w:sz w:val="20"/>
            <w:szCs w:val="20"/>
          </w:rPr>
          <w:fldChar w:fldCharType="separate"/>
        </w:r>
        <w:r w:rsidR="00E613DC">
          <w:rPr>
            <w:noProof/>
            <w:sz w:val="20"/>
            <w:szCs w:val="20"/>
          </w:rPr>
          <w:t>4</w:t>
        </w:r>
        <w:r w:rsidRPr="00EA3077">
          <w:rPr>
            <w:sz w:val="20"/>
            <w:szCs w:val="20"/>
          </w:rPr>
          <w:fldChar w:fldCharType="end"/>
        </w:r>
      </w:p>
    </w:sdtContent>
  </w:sdt>
  <w:p w:rsidR="00EA3077" w:rsidRDefault="00EA30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97" w:rsidRDefault="00380897" w:rsidP="00EA3077">
      <w:r>
        <w:separator/>
      </w:r>
    </w:p>
  </w:footnote>
  <w:footnote w:type="continuationSeparator" w:id="0">
    <w:p w:rsidR="00380897" w:rsidRDefault="00380897" w:rsidP="00EA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0E33"/>
    <w:multiLevelType w:val="hybridMultilevel"/>
    <w:tmpl w:val="49521E8C"/>
    <w:lvl w:ilvl="0" w:tplc="B8645160">
      <w:start w:val="1"/>
      <w:numFmt w:val="bullet"/>
      <w:lvlText w:val=""/>
      <w:lvlJc w:val="left"/>
      <w:pPr>
        <w:ind w:left="135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7B37B2B"/>
    <w:multiLevelType w:val="hybridMultilevel"/>
    <w:tmpl w:val="A6E04EB6"/>
    <w:lvl w:ilvl="0" w:tplc="92CC3FF2">
      <w:start w:val="7"/>
      <w:numFmt w:val="bullet"/>
      <w:lvlText w:val="-"/>
      <w:lvlJc w:val="left"/>
      <w:pPr>
        <w:ind w:left="1350" w:hanging="360"/>
      </w:pPr>
      <w:rPr>
        <w:rFonts w:ascii="Georgia" w:eastAsia="Times New Roman" w:hAnsi="Georgia" w:cs="Arial" w:hint="default"/>
      </w:rPr>
    </w:lvl>
    <w:lvl w:ilvl="1" w:tplc="040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A78169E"/>
    <w:multiLevelType w:val="hybridMultilevel"/>
    <w:tmpl w:val="885CC698"/>
    <w:lvl w:ilvl="0" w:tplc="0E54331E">
      <w:start w:val="1"/>
      <w:numFmt w:val="bullet"/>
      <w:lvlText w:val="-"/>
      <w:lvlJc w:val="left"/>
      <w:pPr>
        <w:ind w:left="1352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5A81556E"/>
    <w:multiLevelType w:val="hybridMultilevel"/>
    <w:tmpl w:val="16983516"/>
    <w:lvl w:ilvl="0" w:tplc="AFC23B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64585FB8"/>
    <w:multiLevelType w:val="hybridMultilevel"/>
    <w:tmpl w:val="742412DE"/>
    <w:lvl w:ilvl="0" w:tplc="D9F2B64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36"/>
    <w:rsid w:val="00011FB0"/>
    <w:rsid w:val="00013E21"/>
    <w:rsid w:val="000210C4"/>
    <w:rsid w:val="000714B1"/>
    <w:rsid w:val="00081922"/>
    <w:rsid w:val="0009681A"/>
    <w:rsid w:val="000B34CB"/>
    <w:rsid w:val="000C70D1"/>
    <w:rsid w:val="000D5D45"/>
    <w:rsid w:val="00173355"/>
    <w:rsid w:val="00184033"/>
    <w:rsid w:val="001A151C"/>
    <w:rsid w:val="001B07C2"/>
    <w:rsid w:val="001B17CF"/>
    <w:rsid w:val="001E181D"/>
    <w:rsid w:val="001E44BC"/>
    <w:rsid w:val="00223D3E"/>
    <w:rsid w:val="00263808"/>
    <w:rsid w:val="00284ED5"/>
    <w:rsid w:val="00380897"/>
    <w:rsid w:val="003B746C"/>
    <w:rsid w:val="003D57EF"/>
    <w:rsid w:val="004700AE"/>
    <w:rsid w:val="00482DC4"/>
    <w:rsid w:val="00485C9F"/>
    <w:rsid w:val="004F3342"/>
    <w:rsid w:val="0051005A"/>
    <w:rsid w:val="005119DA"/>
    <w:rsid w:val="005313D3"/>
    <w:rsid w:val="005435AE"/>
    <w:rsid w:val="0055062B"/>
    <w:rsid w:val="00570BF4"/>
    <w:rsid w:val="005F664D"/>
    <w:rsid w:val="00612DDA"/>
    <w:rsid w:val="00626474"/>
    <w:rsid w:val="006C7ECB"/>
    <w:rsid w:val="007556B1"/>
    <w:rsid w:val="00804FF9"/>
    <w:rsid w:val="008630BB"/>
    <w:rsid w:val="00886298"/>
    <w:rsid w:val="00890A81"/>
    <w:rsid w:val="008D5D97"/>
    <w:rsid w:val="008E23BA"/>
    <w:rsid w:val="00913595"/>
    <w:rsid w:val="009F5CC4"/>
    <w:rsid w:val="00A16CD9"/>
    <w:rsid w:val="00A27977"/>
    <w:rsid w:val="00A31C27"/>
    <w:rsid w:val="00A33163"/>
    <w:rsid w:val="00A6388C"/>
    <w:rsid w:val="00A844A6"/>
    <w:rsid w:val="00B57AF1"/>
    <w:rsid w:val="00B70643"/>
    <w:rsid w:val="00B7293C"/>
    <w:rsid w:val="00B86BE3"/>
    <w:rsid w:val="00BA082D"/>
    <w:rsid w:val="00C44334"/>
    <w:rsid w:val="00C56577"/>
    <w:rsid w:val="00C61577"/>
    <w:rsid w:val="00CD1CE6"/>
    <w:rsid w:val="00CF4EC0"/>
    <w:rsid w:val="00DB2EC2"/>
    <w:rsid w:val="00E1054A"/>
    <w:rsid w:val="00E613DC"/>
    <w:rsid w:val="00EA3077"/>
    <w:rsid w:val="00F23F54"/>
    <w:rsid w:val="00F61241"/>
    <w:rsid w:val="00F67F36"/>
    <w:rsid w:val="00F850AE"/>
    <w:rsid w:val="00F9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E295"/>
  <w15:docId w15:val="{4206FBD5-D1F9-4A0A-86B5-F1D00CE7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F3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7F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A3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3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3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4BC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qFormat/>
    <w:rsid w:val="00485C9F"/>
    <w:pPr>
      <w:spacing w:after="0" w:line="240" w:lineRule="auto"/>
      <w:ind w:left="0" w:firstLine="708"/>
      <w:jc w:val="left"/>
    </w:pPr>
    <w:rPr>
      <w:rFonts w:ascii="Arial Narrow" w:eastAsia="Times New Roman" w:hAnsi="Arial Narrow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1923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 Lány</dc:creator>
  <cp:lastModifiedBy>Michaela Jakešová</cp:lastModifiedBy>
  <cp:revision>9</cp:revision>
  <cp:lastPrinted>2019-11-19T15:55:00Z</cp:lastPrinted>
  <dcterms:created xsi:type="dcterms:W3CDTF">2020-06-27T17:04:00Z</dcterms:created>
  <dcterms:modified xsi:type="dcterms:W3CDTF">2020-07-13T11:53:00Z</dcterms:modified>
</cp:coreProperties>
</file>