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F4A" w:rsidRDefault="00552F4A" w:rsidP="00BD19DC">
      <w:pPr>
        <w:jc w:val="center"/>
        <w:rPr>
          <w:b/>
        </w:rPr>
      </w:pPr>
      <w:r>
        <w:rPr>
          <w:rFonts w:cs="Arial"/>
          <w:b/>
          <w:noProof/>
          <w:lang w:eastAsia="cs-CZ"/>
        </w:rPr>
        <w:drawing>
          <wp:inline distT="0" distB="0" distL="0" distR="0">
            <wp:extent cx="5756275" cy="930275"/>
            <wp:effectExtent l="0" t="0" r="0" b="3175"/>
            <wp:docPr id="1"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275" cy="930275"/>
                    </a:xfrm>
                    <a:prstGeom prst="rect">
                      <a:avLst/>
                    </a:prstGeom>
                    <a:noFill/>
                    <a:ln>
                      <a:noFill/>
                    </a:ln>
                  </pic:spPr>
                </pic:pic>
              </a:graphicData>
            </a:graphic>
          </wp:inline>
        </w:drawing>
      </w:r>
    </w:p>
    <w:p w:rsidR="00552F4A" w:rsidRPr="00552F4A" w:rsidRDefault="00552F4A" w:rsidP="00552F4A">
      <w:pPr>
        <w:spacing w:after="0" w:line="240" w:lineRule="auto"/>
        <w:jc w:val="center"/>
        <w:rPr>
          <w:rFonts w:cs="Arial"/>
          <w:b/>
          <w:caps/>
          <w:color w:val="0000FF"/>
          <w:sz w:val="38"/>
          <w:szCs w:val="40"/>
        </w:rPr>
      </w:pPr>
      <w:r w:rsidRPr="00552F4A">
        <w:rPr>
          <w:rFonts w:cs="Arial"/>
          <w:b/>
          <w:caps/>
          <w:color w:val="0000FF"/>
          <w:sz w:val="38"/>
          <w:szCs w:val="40"/>
        </w:rPr>
        <w:t xml:space="preserve">PŘÍLOHA Zadávací dokumentace Č. </w:t>
      </w:r>
      <w:r w:rsidR="00DA3D2E">
        <w:rPr>
          <w:rFonts w:cs="Arial"/>
          <w:b/>
          <w:caps/>
          <w:color w:val="0000FF"/>
          <w:sz w:val="38"/>
          <w:szCs w:val="40"/>
        </w:rPr>
        <w:t>6</w:t>
      </w:r>
    </w:p>
    <w:p w:rsidR="00552F4A" w:rsidRDefault="00552F4A" w:rsidP="00552F4A">
      <w:pPr>
        <w:spacing w:after="0" w:line="240" w:lineRule="auto"/>
        <w:jc w:val="center"/>
        <w:rPr>
          <w:rFonts w:cs="Arial"/>
          <w:b/>
          <w:caps/>
          <w:color w:val="0000FF"/>
          <w:sz w:val="38"/>
          <w:szCs w:val="40"/>
        </w:rPr>
      </w:pPr>
    </w:p>
    <w:p w:rsidR="00E349EA" w:rsidRDefault="00E349EA" w:rsidP="00552F4A">
      <w:pPr>
        <w:spacing w:after="0" w:line="240" w:lineRule="auto"/>
        <w:jc w:val="center"/>
        <w:rPr>
          <w:rFonts w:cs="Arial"/>
          <w:b/>
          <w:caps/>
          <w:color w:val="0000FF"/>
          <w:sz w:val="38"/>
          <w:szCs w:val="40"/>
        </w:rPr>
      </w:pPr>
      <w:r>
        <w:rPr>
          <w:rFonts w:cs="Arial"/>
          <w:b/>
          <w:caps/>
          <w:color w:val="0000FF"/>
          <w:sz w:val="38"/>
          <w:szCs w:val="40"/>
        </w:rPr>
        <w:t>Výtah podstatných povinností s komentářem</w:t>
      </w:r>
    </w:p>
    <w:p w:rsidR="00E349EA" w:rsidRDefault="00E349EA" w:rsidP="00552F4A">
      <w:pPr>
        <w:spacing w:after="0" w:line="240" w:lineRule="auto"/>
        <w:jc w:val="center"/>
        <w:rPr>
          <w:rFonts w:cs="Arial"/>
          <w:b/>
          <w:caps/>
          <w:color w:val="0000FF"/>
          <w:sz w:val="38"/>
          <w:szCs w:val="40"/>
        </w:rPr>
      </w:pPr>
    </w:p>
    <w:p w:rsidR="00552F4A" w:rsidRPr="00E349EA" w:rsidRDefault="00552F4A" w:rsidP="00E349EA">
      <w:pPr>
        <w:pStyle w:val="Odstavecseseznamem"/>
        <w:numPr>
          <w:ilvl w:val="0"/>
          <w:numId w:val="4"/>
        </w:numPr>
        <w:spacing w:after="0" w:line="240" w:lineRule="auto"/>
        <w:ind w:left="426" w:hanging="426"/>
        <w:rPr>
          <w:rFonts w:cs="Arial"/>
          <w:b/>
          <w:caps/>
          <w:color w:val="000000" w:themeColor="text1"/>
          <w:sz w:val="38"/>
          <w:szCs w:val="40"/>
        </w:rPr>
      </w:pPr>
      <w:r w:rsidRPr="00E349EA">
        <w:rPr>
          <w:rFonts w:cs="Arial"/>
          <w:b/>
          <w:caps/>
          <w:color w:val="000000" w:themeColor="text1"/>
          <w:sz w:val="38"/>
          <w:szCs w:val="40"/>
        </w:rPr>
        <w:t>BANKOVNÍ ZÁRUKY S </w:t>
      </w:r>
      <w:r w:rsidR="004A0897" w:rsidRPr="00E349EA">
        <w:rPr>
          <w:rFonts w:cs="Arial"/>
          <w:b/>
          <w:caps/>
          <w:color w:val="000000" w:themeColor="text1"/>
          <w:sz w:val="38"/>
          <w:szCs w:val="40"/>
        </w:rPr>
        <w:t>vysvětlením</w:t>
      </w:r>
      <w:r w:rsidRPr="00E349EA">
        <w:rPr>
          <w:rFonts w:cs="Arial"/>
          <w:b/>
          <w:caps/>
          <w:color w:val="000000" w:themeColor="text1"/>
          <w:sz w:val="38"/>
          <w:szCs w:val="40"/>
        </w:rPr>
        <w:t xml:space="preserve"> </w:t>
      </w:r>
    </w:p>
    <w:p w:rsidR="00552F4A" w:rsidRDefault="00552F4A" w:rsidP="00BD19DC">
      <w:pPr>
        <w:jc w:val="center"/>
        <w:rPr>
          <w:b/>
        </w:rPr>
      </w:pPr>
    </w:p>
    <w:p w:rsidR="007F4F97" w:rsidRPr="009D0D23" w:rsidRDefault="007F4F97" w:rsidP="009D0D23">
      <w:pPr>
        <w:pStyle w:val="dkanormln"/>
        <w:rPr>
          <w:rFonts w:asciiTheme="minorHAnsi" w:hAnsiTheme="minorHAnsi"/>
          <w:snapToGrid w:val="0"/>
          <w:kern w:val="0"/>
          <w:sz w:val="22"/>
          <w:szCs w:val="22"/>
        </w:rPr>
      </w:pPr>
      <w:r w:rsidRPr="009D0D23">
        <w:rPr>
          <w:rFonts w:asciiTheme="minorHAnsi" w:hAnsiTheme="minorHAnsi"/>
          <w:snapToGrid w:val="0"/>
          <w:kern w:val="0"/>
          <w:sz w:val="22"/>
          <w:szCs w:val="22"/>
        </w:rPr>
        <w:t>V rámci obchodních podmínek - Návrh smlouvy o dílo (dále N-</w:t>
      </w:r>
      <w:proofErr w:type="spellStart"/>
      <w:r w:rsidRPr="009D0D23">
        <w:rPr>
          <w:rFonts w:asciiTheme="minorHAnsi" w:hAnsiTheme="minorHAnsi"/>
          <w:snapToGrid w:val="0"/>
          <w:kern w:val="0"/>
          <w:sz w:val="22"/>
          <w:szCs w:val="22"/>
        </w:rPr>
        <w:t>SoD</w:t>
      </w:r>
      <w:proofErr w:type="spellEnd"/>
      <w:r w:rsidRPr="009D0D23">
        <w:rPr>
          <w:rFonts w:asciiTheme="minorHAnsi" w:hAnsiTheme="minorHAnsi"/>
          <w:snapToGrid w:val="0"/>
          <w:kern w:val="0"/>
          <w:sz w:val="22"/>
          <w:szCs w:val="22"/>
        </w:rPr>
        <w:t xml:space="preserve">) </w:t>
      </w:r>
      <w:r w:rsidR="00C63891">
        <w:rPr>
          <w:rFonts w:asciiTheme="minorHAnsi" w:hAnsiTheme="minorHAnsi"/>
          <w:snapToGrid w:val="0"/>
          <w:kern w:val="0"/>
          <w:sz w:val="22"/>
          <w:szCs w:val="22"/>
        </w:rPr>
        <w:t xml:space="preserve">- </w:t>
      </w:r>
      <w:r w:rsidRPr="009D0D23">
        <w:rPr>
          <w:rFonts w:asciiTheme="minorHAnsi" w:hAnsiTheme="minorHAnsi"/>
          <w:snapToGrid w:val="0"/>
          <w:kern w:val="0"/>
          <w:sz w:val="22"/>
          <w:szCs w:val="22"/>
        </w:rPr>
        <w:t>je vybranému uchazeči stanovena povinnost poskytnout zadavateli (budoucímu objednateli) na zajištění závazků vymezených v čl. 14. N-</w:t>
      </w:r>
      <w:proofErr w:type="spellStart"/>
      <w:r w:rsidRPr="009D0D23">
        <w:rPr>
          <w:rFonts w:asciiTheme="minorHAnsi" w:hAnsiTheme="minorHAnsi"/>
          <w:snapToGrid w:val="0"/>
          <w:kern w:val="0"/>
          <w:sz w:val="22"/>
          <w:szCs w:val="22"/>
        </w:rPr>
        <w:t>SoD</w:t>
      </w:r>
      <w:proofErr w:type="spellEnd"/>
      <w:r w:rsidRPr="009D0D23">
        <w:rPr>
          <w:rFonts w:asciiTheme="minorHAnsi" w:hAnsiTheme="minorHAnsi"/>
          <w:snapToGrid w:val="0"/>
          <w:kern w:val="0"/>
          <w:sz w:val="22"/>
          <w:szCs w:val="22"/>
        </w:rPr>
        <w:t xml:space="preserve"> (Smluvní pokuty, náhrada škody) bankovní záruku dle čl. 19.2. N-</w:t>
      </w:r>
      <w:proofErr w:type="spellStart"/>
      <w:r w:rsidRPr="009D0D23">
        <w:rPr>
          <w:rFonts w:asciiTheme="minorHAnsi" w:hAnsiTheme="minorHAnsi"/>
          <w:snapToGrid w:val="0"/>
          <w:kern w:val="0"/>
          <w:sz w:val="22"/>
          <w:szCs w:val="22"/>
        </w:rPr>
        <w:t>SoD</w:t>
      </w:r>
      <w:proofErr w:type="spellEnd"/>
      <w:r w:rsidRPr="009D0D23">
        <w:rPr>
          <w:rFonts w:asciiTheme="minorHAnsi" w:hAnsiTheme="minorHAnsi"/>
          <w:snapToGrid w:val="0"/>
          <w:kern w:val="0"/>
          <w:sz w:val="22"/>
          <w:szCs w:val="22"/>
        </w:rPr>
        <w:t xml:space="preserve"> ve výši 10% z ceny díla a dále pak zvlášť bankovní záruku na zajištění škody uvedené v čl. 15 N-</w:t>
      </w:r>
      <w:proofErr w:type="spellStart"/>
      <w:r w:rsidRPr="009D0D23">
        <w:rPr>
          <w:rFonts w:asciiTheme="minorHAnsi" w:hAnsiTheme="minorHAnsi"/>
          <w:snapToGrid w:val="0"/>
          <w:kern w:val="0"/>
          <w:sz w:val="22"/>
          <w:szCs w:val="22"/>
        </w:rPr>
        <w:t>SoD</w:t>
      </w:r>
      <w:proofErr w:type="spellEnd"/>
      <w:r w:rsidRPr="009D0D23">
        <w:rPr>
          <w:rFonts w:asciiTheme="minorHAnsi" w:hAnsiTheme="minorHAnsi"/>
          <w:snapToGrid w:val="0"/>
          <w:kern w:val="0"/>
          <w:sz w:val="22"/>
          <w:szCs w:val="22"/>
        </w:rPr>
        <w:t xml:space="preserve"> ve výši sankce stanovené v Rozhodnutí o přidělení dotace dle zákona č. 218/2000 Sb., o rozpočtových pravidlech a o změně některých souvisejících zákonů (rozpočtová pravidla ve znění pozdějších předpisů nebo ve výši ve smyslu odstavce 4c) a 7 § 44a zákona 218/2000 Sb., pokud v Rozhodnutí o přidělení dotace tato sankce konkrétně (výslovně) za tento případ vymezena nebude.</w:t>
      </w:r>
    </w:p>
    <w:p w:rsidR="007F4F97" w:rsidRPr="009D0D23" w:rsidRDefault="007F4F97" w:rsidP="007F4F97">
      <w:pPr>
        <w:pStyle w:val="Odstavecseseznamem"/>
        <w:ind w:left="0"/>
        <w:jc w:val="both"/>
        <w:rPr>
          <w:rFonts w:cs="Arial"/>
        </w:rPr>
      </w:pPr>
    </w:p>
    <w:p w:rsidR="007F4F97" w:rsidRPr="009D0D23" w:rsidRDefault="007F4F97" w:rsidP="009D0D23">
      <w:pPr>
        <w:pStyle w:val="Odstavecseseznamem"/>
        <w:spacing w:after="0" w:line="240" w:lineRule="auto"/>
        <w:ind w:left="0"/>
        <w:jc w:val="both"/>
        <w:rPr>
          <w:rFonts w:cs="Arial"/>
        </w:rPr>
      </w:pPr>
      <w:r w:rsidRPr="009D0D23">
        <w:rPr>
          <w:rFonts w:cs="Arial"/>
        </w:rPr>
        <w:t xml:space="preserve">Zhotovitel je povinen poskytnout uvedené bankovní záruky na své náklady ve prospěch objednatele (zadavatele) a to prostřednictvím banky zhotovitele, registrované v České republice ve smyslu zákona o bankách v platném znění. </w:t>
      </w:r>
      <w:r w:rsidRPr="009D0D23">
        <w:rPr>
          <w:snapToGrid w:val="0"/>
        </w:rPr>
        <w:t xml:space="preserve">Obě bankovní záruky budou vystaveny s platností po dobu 36 celých měsíců ode dne vystavení.   </w:t>
      </w:r>
    </w:p>
    <w:p w:rsidR="009D0D23" w:rsidRDefault="007F4F97" w:rsidP="007F4F97">
      <w:pPr>
        <w:pStyle w:val="dkanormln"/>
        <w:spacing w:before="180"/>
        <w:rPr>
          <w:rFonts w:asciiTheme="minorHAnsi" w:hAnsiTheme="minorHAnsi"/>
          <w:snapToGrid w:val="0"/>
          <w:kern w:val="0"/>
          <w:sz w:val="22"/>
          <w:szCs w:val="22"/>
        </w:rPr>
      </w:pPr>
      <w:r w:rsidRPr="00085737">
        <w:rPr>
          <w:rFonts w:asciiTheme="minorHAnsi" w:hAnsiTheme="minorHAnsi"/>
          <w:snapToGrid w:val="0"/>
          <w:kern w:val="0"/>
          <w:sz w:val="22"/>
          <w:szCs w:val="22"/>
          <w:u w:val="single"/>
        </w:rPr>
        <w:t>Jako nedílnou součást nabídky předloží uchazeč čestné prohlášení</w:t>
      </w:r>
      <w:r w:rsidRPr="009D0D23">
        <w:rPr>
          <w:rFonts w:asciiTheme="minorHAnsi" w:hAnsiTheme="minorHAnsi"/>
          <w:snapToGrid w:val="0"/>
          <w:kern w:val="0"/>
          <w:sz w:val="22"/>
          <w:szCs w:val="22"/>
        </w:rPr>
        <w:t xml:space="preserve">, z jehož obsahu bude zřejmé, že uchazeč zadavatelovy požadavky na doložení bankovních záruk dle </w:t>
      </w:r>
      <w:r w:rsidR="002B7C3D" w:rsidRPr="009D0D23">
        <w:rPr>
          <w:rFonts w:asciiTheme="minorHAnsi" w:hAnsiTheme="minorHAnsi"/>
          <w:snapToGrid w:val="0"/>
          <w:kern w:val="0"/>
          <w:sz w:val="22"/>
          <w:szCs w:val="22"/>
        </w:rPr>
        <w:t>těchto obchodních podmínek</w:t>
      </w:r>
      <w:r w:rsidRPr="009D0D23">
        <w:rPr>
          <w:rFonts w:asciiTheme="minorHAnsi" w:hAnsiTheme="minorHAnsi"/>
          <w:snapToGrid w:val="0"/>
          <w:kern w:val="0"/>
          <w:sz w:val="22"/>
          <w:szCs w:val="22"/>
        </w:rPr>
        <w:t xml:space="preserve"> splní. </w:t>
      </w:r>
    </w:p>
    <w:p w:rsidR="00085737" w:rsidRDefault="007F4F97" w:rsidP="007F4F97">
      <w:pPr>
        <w:pStyle w:val="dkanormln"/>
        <w:spacing w:before="180"/>
        <w:rPr>
          <w:rFonts w:asciiTheme="minorHAnsi" w:hAnsiTheme="minorHAnsi"/>
          <w:snapToGrid w:val="0"/>
          <w:kern w:val="0"/>
          <w:sz w:val="22"/>
          <w:szCs w:val="22"/>
        </w:rPr>
      </w:pPr>
      <w:r w:rsidRPr="009D0D23">
        <w:rPr>
          <w:rFonts w:asciiTheme="minorHAnsi" w:hAnsiTheme="minorHAnsi"/>
          <w:snapToGrid w:val="0"/>
          <w:kern w:val="0"/>
          <w:sz w:val="22"/>
          <w:szCs w:val="22"/>
        </w:rPr>
        <w:t xml:space="preserve">Uchazeč, se kterým má být uzavřena smlouva podle § 82 </w:t>
      </w:r>
      <w:r w:rsidR="002B7C3D" w:rsidRPr="009D0D23">
        <w:rPr>
          <w:rFonts w:asciiTheme="minorHAnsi" w:hAnsiTheme="minorHAnsi"/>
          <w:snapToGrid w:val="0"/>
          <w:kern w:val="0"/>
          <w:sz w:val="22"/>
          <w:szCs w:val="22"/>
        </w:rPr>
        <w:t>zákona 137/2006 Sb. o veřejných zakázkách ve znění pozdějších předpisů (dále ZVZ)</w:t>
      </w:r>
      <w:r w:rsidRPr="009D0D23">
        <w:rPr>
          <w:rFonts w:asciiTheme="minorHAnsi" w:hAnsiTheme="minorHAnsi"/>
          <w:snapToGrid w:val="0"/>
          <w:kern w:val="0"/>
          <w:sz w:val="22"/>
          <w:szCs w:val="22"/>
        </w:rPr>
        <w:t xml:space="preserve">, je povinen před jejím uzavřením předložit zadavateli originál „Příslibu bankovní záruky“ ve výši rovnající se minimální výši 10% z ceny díla pro zajištění závazků vyplývajících z čl. 14 </w:t>
      </w:r>
      <w:r w:rsidR="002B7C3D" w:rsidRPr="009D0D23">
        <w:rPr>
          <w:rFonts w:asciiTheme="minorHAnsi" w:hAnsiTheme="minorHAnsi"/>
          <w:snapToGrid w:val="0"/>
          <w:kern w:val="0"/>
          <w:sz w:val="22"/>
          <w:szCs w:val="22"/>
        </w:rPr>
        <w:t>N-</w:t>
      </w:r>
      <w:proofErr w:type="spellStart"/>
      <w:r w:rsidR="002B7C3D" w:rsidRPr="009D0D23">
        <w:rPr>
          <w:rFonts w:asciiTheme="minorHAnsi" w:hAnsiTheme="minorHAnsi"/>
          <w:snapToGrid w:val="0"/>
          <w:kern w:val="0"/>
          <w:sz w:val="22"/>
          <w:szCs w:val="22"/>
        </w:rPr>
        <w:t>SoD</w:t>
      </w:r>
      <w:proofErr w:type="spellEnd"/>
      <w:r w:rsidRPr="009D0D23">
        <w:rPr>
          <w:rFonts w:asciiTheme="minorHAnsi" w:hAnsiTheme="minorHAnsi"/>
          <w:snapToGrid w:val="0"/>
          <w:kern w:val="0"/>
          <w:sz w:val="22"/>
          <w:szCs w:val="22"/>
        </w:rPr>
        <w:t xml:space="preserve"> a originál příslibu bankovní záruky v objemu 100% výše poskytnuté dotace, která dle registračního listu poskytovatele dotace </w:t>
      </w:r>
      <w:proofErr w:type="spellStart"/>
      <w:r w:rsidRPr="009D0D23">
        <w:rPr>
          <w:rFonts w:asciiTheme="minorHAnsi" w:hAnsiTheme="minorHAnsi"/>
          <w:snapToGrid w:val="0"/>
          <w:kern w:val="0"/>
          <w:sz w:val="22"/>
          <w:szCs w:val="22"/>
        </w:rPr>
        <w:t>ident</w:t>
      </w:r>
      <w:proofErr w:type="spellEnd"/>
      <w:r w:rsidRPr="009D0D23">
        <w:rPr>
          <w:rFonts w:asciiTheme="minorHAnsi" w:hAnsiTheme="minorHAnsi"/>
          <w:snapToGrid w:val="0"/>
          <w:kern w:val="0"/>
          <w:sz w:val="22"/>
          <w:szCs w:val="22"/>
        </w:rPr>
        <w:t xml:space="preserve">. č. EDS/SMVS </w:t>
      </w:r>
      <w:r w:rsidR="00DA3D2E" w:rsidRPr="00DA3D2E">
        <w:rPr>
          <w:rFonts w:asciiTheme="minorHAnsi" w:hAnsiTheme="minorHAnsi"/>
          <w:sz w:val="22"/>
          <w:szCs w:val="22"/>
        </w:rPr>
        <w:t>115D222004902</w:t>
      </w:r>
      <w:r w:rsidRPr="009D0D23">
        <w:rPr>
          <w:rFonts w:asciiTheme="minorHAnsi" w:hAnsiTheme="minorHAnsi"/>
          <w:snapToGrid w:val="0"/>
          <w:kern w:val="0"/>
          <w:sz w:val="22"/>
          <w:szCs w:val="22"/>
        </w:rPr>
        <w:t xml:space="preserve"> resp. </w:t>
      </w:r>
      <w:proofErr w:type="spellStart"/>
      <w:r w:rsidRPr="009D0D23">
        <w:rPr>
          <w:rFonts w:asciiTheme="minorHAnsi" w:hAnsiTheme="minorHAnsi"/>
          <w:snapToGrid w:val="0"/>
          <w:kern w:val="0"/>
          <w:sz w:val="22"/>
          <w:szCs w:val="22"/>
        </w:rPr>
        <w:t>ev.č</w:t>
      </w:r>
      <w:proofErr w:type="spellEnd"/>
      <w:r w:rsidRPr="009D0D23">
        <w:rPr>
          <w:rFonts w:asciiTheme="minorHAnsi" w:hAnsiTheme="minorHAnsi"/>
          <w:snapToGrid w:val="0"/>
          <w:kern w:val="0"/>
          <w:sz w:val="22"/>
          <w:szCs w:val="22"/>
        </w:rPr>
        <w:t xml:space="preserve">. SFŽP </w:t>
      </w:r>
      <w:r w:rsidR="00DA3D2E" w:rsidRPr="00DA3D2E">
        <w:rPr>
          <w:rFonts w:asciiTheme="minorHAnsi" w:hAnsiTheme="minorHAnsi"/>
          <w:snapToGrid w:val="0"/>
          <w:kern w:val="0"/>
          <w:sz w:val="22"/>
          <w:szCs w:val="22"/>
        </w:rPr>
        <w:t>14203293</w:t>
      </w:r>
      <w:r w:rsidRPr="009D0D23">
        <w:rPr>
          <w:rFonts w:asciiTheme="minorHAnsi" w:hAnsiTheme="minorHAnsi"/>
          <w:snapToGrid w:val="0"/>
          <w:kern w:val="0"/>
          <w:sz w:val="22"/>
          <w:szCs w:val="22"/>
        </w:rPr>
        <w:t xml:space="preserve"> ze dne </w:t>
      </w:r>
      <w:proofErr w:type="gramStart"/>
      <w:r w:rsidR="00DA3D2E">
        <w:rPr>
          <w:rFonts w:asciiTheme="minorHAnsi" w:hAnsiTheme="minorHAnsi"/>
          <w:snapToGrid w:val="0"/>
          <w:kern w:val="0"/>
          <w:sz w:val="22"/>
          <w:szCs w:val="22"/>
        </w:rPr>
        <w:t>16</w:t>
      </w:r>
      <w:r w:rsidRPr="009D0D23">
        <w:rPr>
          <w:rFonts w:asciiTheme="minorHAnsi" w:hAnsiTheme="minorHAnsi"/>
          <w:snapToGrid w:val="0"/>
          <w:kern w:val="0"/>
          <w:sz w:val="22"/>
          <w:szCs w:val="22"/>
        </w:rPr>
        <w:t>.</w:t>
      </w:r>
      <w:r w:rsidR="00DA3D2E">
        <w:rPr>
          <w:rFonts w:asciiTheme="minorHAnsi" w:hAnsiTheme="minorHAnsi"/>
          <w:snapToGrid w:val="0"/>
          <w:kern w:val="0"/>
          <w:sz w:val="22"/>
          <w:szCs w:val="22"/>
        </w:rPr>
        <w:t>7</w:t>
      </w:r>
      <w:r w:rsidRPr="009D0D23">
        <w:rPr>
          <w:rFonts w:asciiTheme="minorHAnsi" w:hAnsiTheme="minorHAnsi"/>
          <w:snapToGrid w:val="0"/>
          <w:kern w:val="0"/>
          <w:sz w:val="22"/>
          <w:szCs w:val="22"/>
        </w:rPr>
        <w:t>.201</w:t>
      </w:r>
      <w:r w:rsidR="00DA3D2E">
        <w:rPr>
          <w:rFonts w:asciiTheme="minorHAnsi" w:hAnsiTheme="minorHAnsi"/>
          <w:snapToGrid w:val="0"/>
          <w:kern w:val="0"/>
          <w:sz w:val="22"/>
          <w:szCs w:val="22"/>
        </w:rPr>
        <w:t>4</w:t>
      </w:r>
      <w:proofErr w:type="gramEnd"/>
      <w:r w:rsidRPr="009D0D23">
        <w:rPr>
          <w:rFonts w:asciiTheme="minorHAnsi" w:hAnsiTheme="minorHAnsi"/>
          <w:snapToGrid w:val="0"/>
          <w:kern w:val="0"/>
          <w:sz w:val="22"/>
          <w:szCs w:val="22"/>
        </w:rPr>
        <w:t xml:space="preserve"> činí </w:t>
      </w:r>
      <w:r w:rsidR="00DA3D2E" w:rsidRPr="00DA3D2E">
        <w:rPr>
          <w:rFonts w:asciiTheme="minorHAnsi" w:hAnsiTheme="minorHAnsi"/>
          <w:sz w:val="22"/>
          <w:szCs w:val="22"/>
          <w:u w:val="single"/>
        </w:rPr>
        <w:t>8.023.572</w:t>
      </w:r>
      <w:r w:rsidR="009D0D23" w:rsidRPr="009D0D23">
        <w:rPr>
          <w:rFonts w:asciiTheme="minorHAnsi" w:hAnsiTheme="minorHAnsi"/>
          <w:sz w:val="22"/>
          <w:szCs w:val="22"/>
          <w:u w:val="single"/>
        </w:rPr>
        <w:t>,- Kč</w:t>
      </w:r>
      <w:r w:rsidRPr="009D0D23">
        <w:rPr>
          <w:rFonts w:asciiTheme="minorHAnsi" w:hAnsiTheme="minorHAnsi"/>
          <w:snapToGrid w:val="0"/>
          <w:kern w:val="0"/>
          <w:sz w:val="22"/>
          <w:szCs w:val="22"/>
        </w:rPr>
        <w:t xml:space="preserve"> pro zajištění podmínky na zajištění škody uvedené v čl. 15 </w:t>
      </w:r>
      <w:r w:rsidR="002B7C3D" w:rsidRPr="009D0D23">
        <w:rPr>
          <w:rFonts w:asciiTheme="minorHAnsi" w:hAnsiTheme="minorHAnsi"/>
          <w:snapToGrid w:val="0"/>
          <w:kern w:val="0"/>
          <w:sz w:val="22"/>
          <w:szCs w:val="22"/>
        </w:rPr>
        <w:t>N-</w:t>
      </w:r>
      <w:proofErr w:type="spellStart"/>
      <w:r w:rsidR="002B7C3D" w:rsidRPr="009D0D23">
        <w:rPr>
          <w:rFonts w:asciiTheme="minorHAnsi" w:hAnsiTheme="minorHAnsi"/>
          <w:snapToGrid w:val="0"/>
          <w:kern w:val="0"/>
          <w:sz w:val="22"/>
          <w:szCs w:val="22"/>
        </w:rPr>
        <w:t>SoD</w:t>
      </w:r>
      <w:proofErr w:type="spellEnd"/>
      <w:r w:rsidR="002B7C3D" w:rsidRPr="009D0D23">
        <w:rPr>
          <w:rFonts w:asciiTheme="minorHAnsi" w:hAnsiTheme="minorHAnsi"/>
          <w:snapToGrid w:val="0"/>
          <w:kern w:val="0"/>
          <w:sz w:val="22"/>
          <w:szCs w:val="22"/>
        </w:rPr>
        <w:t>.</w:t>
      </w:r>
      <w:r w:rsidRPr="009D0D23">
        <w:rPr>
          <w:rFonts w:asciiTheme="minorHAnsi" w:hAnsiTheme="minorHAnsi"/>
          <w:snapToGrid w:val="0"/>
          <w:kern w:val="0"/>
          <w:sz w:val="22"/>
          <w:szCs w:val="22"/>
        </w:rPr>
        <w:t xml:space="preserve"> Nesplnění výše uvedené povinnosti následného předložení bankovních příslibů vybraným uchazečem se považuje za </w:t>
      </w:r>
      <w:r w:rsidRPr="00085737">
        <w:rPr>
          <w:rFonts w:asciiTheme="minorHAnsi" w:hAnsiTheme="minorHAnsi"/>
          <w:snapToGrid w:val="0"/>
          <w:kern w:val="0"/>
          <w:sz w:val="22"/>
          <w:szCs w:val="22"/>
          <w:u w:val="single"/>
        </w:rPr>
        <w:t>neposkytnutí součinnosti</w:t>
      </w:r>
      <w:r w:rsidRPr="009D0D23">
        <w:rPr>
          <w:rFonts w:asciiTheme="minorHAnsi" w:hAnsiTheme="minorHAnsi"/>
          <w:snapToGrid w:val="0"/>
          <w:kern w:val="0"/>
          <w:sz w:val="22"/>
          <w:szCs w:val="22"/>
        </w:rPr>
        <w:t xml:space="preserve"> k uzavření smlouvy ve smyslu ustanovení § 82 odst. 4. ZVZ. </w:t>
      </w:r>
      <w:r w:rsidR="00DA3D2E">
        <w:rPr>
          <w:rFonts w:asciiTheme="minorHAnsi" w:hAnsiTheme="minorHAnsi"/>
          <w:snapToGrid w:val="0"/>
          <w:kern w:val="0"/>
          <w:sz w:val="22"/>
          <w:szCs w:val="22"/>
        </w:rPr>
        <w:t xml:space="preserve"> </w:t>
      </w:r>
    </w:p>
    <w:p w:rsidR="007F4F97" w:rsidRPr="009D0D23" w:rsidRDefault="007F4F97" w:rsidP="007F4F97">
      <w:pPr>
        <w:pStyle w:val="dkanormln"/>
        <w:spacing w:before="180"/>
        <w:rPr>
          <w:rFonts w:asciiTheme="minorHAnsi" w:hAnsiTheme="minorHAnsi"/>
          <w:snapToGrid w:val="0"/>
          <w:kern w:val="0"/>
          <w:sz w:val="22"/>
          <w:szCs w:val="22"/>
        </w:rPr>
      </w:pPr>
      <w:r w:rsidRPr="009D0D23">
        <w:rPr>
          <w:rFonts w:asciiTheme="minorHAnsi" w:hAnsiTheme="minorHAnsi"/>
          <w:snapToGrid w:val="0"/>
          <w:kern w:val="0"/>
          <w:sz w:val="22"/>
          <w:szCs w:val="22"/>
        </w:rPr>
        <w:t xml:space="preserve">Vybraným uchazečem předkládaný příslib bankovní záruky musí zahrnovat podmínky dle přiloženého vzoru s platností do </w:t>
      </w:r>
      <w:proofErr w:type="gramStart"/>
      <w:r w:rsidR="009D0D23" w:rsidRPr="009D0D23">
        <w:rPr>
          <w:rFonts w:asciiTheme="minorHAnsi" w:hAnsiTheme="minorHAnsi"/>
          <w:snapToGrid w:val="0"/>
          <w:kern w:val="0"/>
          <w:sz w:val="22"/>
          <w:szCs w:val="22"/>
        </w:rPr>
        <w:t>31.8.</w:t>
      </w:r>
      <w:r w:rsidRPr="009D0D23">
        <w:rPr>
          <w:rFonts w:asciiTheme="minorHAnsi" w:hAnsiTheme="minorHAnsi"/>
          <w:snapToGrid w:val="0"/>
          <w:kern w:val="0"/>
          <w:sz w:val="22"/>
          <w:szCs w:val="22"/>
        </w:rPr>
        <w:t>2014</w:t>
      </w:r>
      <w:proofErr w:type="gramEnd"/>
      <w:r w:rsidRPr="009D0D23">
        <w:rPr>
          <w:rFonts w:asciiTheme="minorHAnsi" w:hAnsiTheme="minorHAnsi"/>
          <w:snapToGrid w:val="0"/>
          <w:kern w:val="0"/>
          <w:sz w:val="22"/>
          <w:szCs w:val="22"/>
        </w:rPr>
        <w:t xml:space="preserve">. V bankovním příslibu je nezbytné, aby banka </w:t>
      </w:r>
      <w:r w:rsidRPr="00085737">
        <w:rPr>
          <w:rFonts w:asciiTheme="minorHAnsi" w:hAnsiTheme="minorHAnsi"/>
          <w:snapToGrid w:val="0"/>
          <w:kern w:val="0"/>
          <w:sz w:val="22"/>
          <w:szCs w:val="22"/>
          <w:u w:val="single"/>
        </w:rPr>
        <w:t>výslovně prohlásila</w:t>
      </w:r>
      <w:r w:rsidRPr="009D0D23">
        <w:rPr>
          <w:rFonts w:asciiTheme="minorHAnsi" w:hAnsiTheme="minorHAnsi"/>
          <w:snapToGrid w:val="0"/>
          <w:kern w:val="0"/>
          <w:sz w:val="22"/>
          <w:szCs w:val="22"/>
        </w:rPr>
        <w:t xml:space="preserve">, že vystavení bankovní záruky v uvedené výši provede nejpozději do 10 kalendářních dnů ode dne předání písemného požadavku ze strany uchazeče. Uchazeč (zhotovitel) je přitom povinen zajistit, aby bance předložil požadavek o vystavení bankovní záruky dle čl. 19 Obchodních podmínek neprodleně po obdržení výzvy – kopie </w:t>
      </w:r>
      <w:r w:rsidR="00085737">
        <w:rPr>
          <w:rFonts w:asciiTheme="minorHAnsi" w:hAnsiTheme="minorHAnsi"/>
          <w:snapToGrid w:val="0"/>
          <w:kern w:val="0"/>
          <w:sz w:val="22"/>
          <w:szCs w:val="22"/>
        </w:rPr>
        <w:t>Rozhodnutí o přidělení dotace (</w:t>
      </w:r>
      <w:proofErr w:type="spellStart"/>
      <w:r w:rsidRPr="009D0D23">
        <w:rPr>
          <w:rFonts w:asciiTheme="minorHAnsi" w:hAnsiTheme="minorHAnsi"/>
          <w:snapToGrid w:val="0"/>
          <w:kern w:val="0"/>
          <w:sz w:val="22"/>
          <w:szCs w:val="22"/>
        </w:rPr>
        <w:t>RoPD</w:t>
      </w:r>
      <w:proofErr w:type="spellEnd"/>
      <w:r w:rsidR="00085737">
        <w:rPr>
          <w:rFonts w:asciiTheme="minorHAnsi" w:hAnsiTheme="minorHAnsi"/>
          <w:snapToGrid w:val="0"/>
          <w:kern w:val="0"/>
          <w:sz w:val="22"/>
          <w:szCs w:val="22"/>
        </w:rPr>
        <w:t>)</w:t>
      </w:r>
      <w:r w:rsidRPr="009D0D23">
        <w:rPr>
          <w:rFonts w:asciiTheme="minorHAnsi" w:hAnsiTheme="minorHAnsi"/>
          <w:snapToGrid w:val="0"/>
          <w:kern w:val="0"/>
          <w:sz w:val="22"/>
          <w:szCs w:val="22"/>
        </w:rPr>
        <w:t xml:space="preserve"> - ze strany zadavatele a splnil předem projednané podmínky banky pro vystavení bankovní záruky tak, aby splnil termín </w:t>
      </w:r>
      <w:r w:rsidRPr="009D0D23">
        <w:rPr>
          <w:rFonts w:asciiTheme="minorHAnsi" w:hAnsiTheme="minorHAnsi"/>
          <w:snapToGrid w:val="0"/>
          <w:kern w:val="0"/>
          <w:sz w:val="22"/>
          <w:szCs w:val="22"/>
        </w:rPr>
        <w:lastRenderedPageBreak/>
        <w:t xml:space="preserve">předložení bankovní záruky objednateli uvedený v čl. 19.1. </w:t>
      </w:r>
      <w:r w:rsidR="009D0D23" w:rsidRPr="009D0D23">
        <w:rPr>
          <w:rFonts w:asciiTheme="minorHAnsi" w:hAnsiTheme="minorHAnsi"/>
          <w:snapToGrid w:val="0"/>
          <w:kern w:val="0"/>
          <w:sz w:val="22"/>
          <w:szCs w:val="22"/>
        </w:rPr>
        <w:t>N-</w:t>
      </w:r>
      <w:proofErr w:type="spellStart"/>
      <w:r w:rsidR="009D0D23" w:rsidRPr="009D0D23">
        <w:rPr>
          <w:rFonts w:asciiTheme="minorHAnsi" w:hAnsiTheme="minorHAnsi"/>
          <w:snapToGrid w:val="0"/>
          <w:kern w:val="0"/>
          <w:sz w:val="22"/>
          <w:szCs w:val="22"/>
        </w:rPr>
        <w:t>SoD</w:t>
      </w:r>
      <w:proofErr w:type="spellEnd"/>
      <w:r w:rsidRPr="009D0D23">
        <w:rPr>
          <w:rFonts w:asciiTheme="minorHAnsi" w:hAnsiTheme="minorHAnsi"/>
          <w:snapToGrid w:val="0"/>
          <w:kern w:val="0"/>
          <w:sz w:val="22"/>
          <w:szCs w:val="22"/>
        </w:rPr>
        <w:t xml:space="preserve">. Splnění zadávacích podmínek tohoto výběrového řízení bude naplněno, když uchazeč (zhotovitel) předloží ke dni stanoveného ve smlouvě o dílo*) originál bankovní záruky ve výši nejvyšší možné sankce stanovené </w:t>
      </w:r>
      <w:r w:rsidR="009D0D23" w:rsidRPr="009D0D23">
        <w:rPr>
          <w:rFonts w:asciiTheme="minorHAnsi" w:hAnsiTheme="minorHAnsi"/>
          <w:snapToGrid w:val="0"/>
          <w:kern w:val="0"/>
          <w:sz w:val="22"/>
          <w:szCs w:val="22"/>
        </w:rPr>
        <w:t>v Rozhodnutí o přidělení dotace dle zákona č. 218/2000 Sb., o rozpočtových pravidlech a o změně některých souvisejících zákonů (rozpočtová pravidla</w:t>
      </w:r>
      <w:r w:rsidR="00085737">
        <w:rPr>
          <w:rFonts w:asciiTheme="minorHAnsi" w:hAnsiTheme="minorHAnsi"/>
          <w:snapToGrid w:val="0"/>
          <w:kern w:val="0"/>
          <w:sz w:val="22"/>
          <w:szCs w:val="22"/>
        </w:rPr>
        <w:t>)</w:t>
      </w:r>
      <w:r w:rsidR="009D0D23" w:rsidRPr="009D0D23">
        <w:rPr>
          <w:rFonts w:asciiTheme="minorHAnsi" w:hAnsiTheme="minorHAnsi"/>
          <w:snapToGrid w:val="0"/>
          <w:kern w:val="0"/>
          <w:sz w:val="22"/>
          <w:szCs w:val="22"/>
        </w:rPr>
        <w:t xml:space="preserve"> ve znění pozdějších předpisů nebo ve výši ve smyslu odstavce 4c) a 7 § 44a zákona 218/2000 Sb., pokud v Rozhodnutí o přidělení dotace tato sankce konkrétně (výslovně) za tento případ vymezena nebude</w:t>
      </w:r>
      <w:r w:rsidRPr="009D0D23">
        <w:rPr>
          <w:rFonts w:asciiTheme="minorHAnsi" w:hAnsiTheme="minorHAnsi"/>
          <w:snapToGrid w:val="0"/>
          <w:kern w:val="0"/>
          <w:sz w:val="22"/>
          <w:szCs w:val="22"/>
        </w:rPr>
        <w:t xml:space="preserve"> s platností po dobu 36 celých měsíců ode dne vystavení, a která bude zahrnovat podmínky dle přiloženého vzoru obchodních podmínek.</w:t>
      </w:r>
    </w:p>
    <w:p w:rsidR="007F4F97" w:rsidRPr="00085737" w:rsidRDefault="007F4F97" w:rsidP="007F4F97">
      <w:pPr>
        <w:pStyle w:val="dkanormln"/>
        <w:spacing w:before="180"/>
        <w:rPr>
          <w:rFonts w:asciiTheme="minorHAnsi" w:hAnsiTheme="minorHAnsi"/>
          <w:i/>
          <w:snapToGrid w:val="0"/>
          <w:kern w:val="0"/>
          <w:sz w:val="18"/>
          <w:szCs w:val="18"/>
        </w:rPr>
      </w:pPr>
      <w:r w:rsidRPr="00085737">
        <w:rPr>
          <w:rFonts w:asciiTheme="minorHAnsi" w:hAnsiTheme="minorHAnsi"/>
          <w:i/>
          <w:snapToGrid w:val="0"/>
          <w:kern w:val="0"/>
          <w:sz w:val="18"/>
          <w:szCs w:val="18"/>
        </w:rPr>
        <w:t>*) Bankovní záruka bude zhotovitelem objednateli předložena do 15 dnů ode dne, kdy objednatel zhotoviteli doručí kopii Rozhodnutí o přidělení dotace.</w:t>
      </w:r>
    </w:p>
    <w:p w:rsidR="007F4F97" w:rsidRDefault="007F4F97" w:rsidP="007F4F97">
      <w:pPr>
        <w:rPr>
          <w:b/>
        </w:rPr>
      </w:pPr>
    </w:p>
    <w:p w:rsidR="00CC1BEF" w:rsidRPr="004A0897" w:rsidRDefault="00CC1BEF" w:rsidP="00085737">
      <w:pPr>
        <w:spacing w:after="0" w:line="240" w:lineRule="auto"/>
        <w:jc w:val="both"/>
        <w:rPr>
          <w:b/>
        </w:rPr>
      </w:pPr>
      <w:r w:rsidRPr="004A0897">
        <w:rPr>
          <w:b/>
        </w:rPr>
        <w:t xml:space="preserve">Z důvodu vetší transparentnosti a omylu prostého porozumění obchodních podmínek zadávací dokumentace týkajících se závazků zhotovitele ve vztahu k podmínce subdodavatelů uvádíme uchazečům následující </w:t>
      </w:r>
      <w:r w:rsidR="00DE4F77" w:rsidRPr="004A0897">
        <w:rPr>
          <w:b/>
        </w:rPr>
        <w:t xml:space="preserve">podrobné </w:t>
      </w:r>
      <w:r w:rsidRPr="004A0897">
        <w:rPr>
          <w:b/>
        </w:rPr>
        <w:t>vysvětlení.</w:t>
      </w:r>
    </w:p>
    <w:p w:rsidR="00085737" w:rsidRDefault="00085737" w:rsidP="00085737">
      <w:pPr>
        <w:spacing w:after="0" w:line="240" w:lineRule="auto"/>
      </w:pPr>
    </w:p>
    <w:p w:rsidR="00CC1BEF" w:rsidRDefault="00350EEA" w:rsidP="00085737">
      <w:pPr>
        <w:spacing w:after="0" w:line="240" w:lineRule="auto"/>
        <w:jc w:val="both"/>
      </w:pPr>
      <w:r>
        <w:t xml:space="preserve">Státní fond životního prostředí ČR (dále Fond), jako administrátor Operačního programu životní prostředí (dále OPŽP) a poskytovatel dotace z OPŽP (Evropského rozvojového fondu – ERDF a Fondu soudržnosti – FS) a dotace z prostředků Fondu, ustanovil v bodě 5.7.  Závazných pokynů pro žadatele a příjemce podpory v OPŽP </w:t>
      </w:r>
      <w:r w:rsidR="00231DDD">
        <w:t xml:space="preserve">(dále </w:t>
      </w:r>
      <w:proofErr w:type="spellStart"/>
      <w:r w:rsidR="00231DDD">
        <w:t>ZPpZP</w:t>
      </w:r>
      <w:proofErr w:type="spellEnd"/>
      <w:r w:rsidR="00231DDD">
        <w:t xml:space="preserve">) </w:t>
      </w:r>
      <w:r>
        <w:t xml:space="preserve">s účinností od </w:t>
      </w:r>
      <w:proofErr w:type="gramStart"/>
      <w:r>
        <w:t>2</w:t>
      </w:r>
      <w:r w:rsidR="00BC3FA9">
        <w:t>0</w:t>
      </w:r>
      <w:r>
        <w:t>.</w:t>
      </w:r>
      <w:r w:rsidR="00BC3FA9">
        <w:t>6</w:t>
      </w:r>
      <w:r>
        <w:t>.201</w:t>
      </w:r>
      <w:r w:rsidR="00BC3FA9">
        <w:t>4</w:t>
      </w:r>
      <w:proofErr w:type="gramEnd"/>
      <w:r>
        <w:t xml:space="preserve"> příjemci podpory následující povinnost týkající se subdodavatelů zhotovitele. </w:t>
      </w:r>
    </w:p>
    <w:p w:rsidR="00085737" w:rsidRDefault="00085737" w:rsidP="00085737">
      <w:pPr>
        <w:spacing w:after="0" w:line="240" w:lineRule="auto"/>
      </w:pPr>
    </w:p>
    <w:p w:rsidR="00231DDD" w:rsidRDefault="00231DDD" w:rsidP="00BC3FA9">
      <w:pPr>
        <w:pStyle w:val="Odstavecseseznamem"/>
        <w:spacing w:after="0" w:line="240" w:lineRule="auto"/>
        <w:ind w:left="426"/>
      </w:pPr>
      <w:r>
        <w:t>Vedení seznamu subdodavatelů dle čl. 5.7.</w:t>
      </w:r>
      <w:r w:rsidR="00BC3FA9">
        <w:t xml:space="preserve"> </w:t>
      </w:r>
      <w:proofErr w:type="spellStart"/>
      <w:r>
        <w:t>ZPpZP</w:t>
      </w:r>
      <w:proofErr w:type="spellEnd"/>
      <w:r>
        <w:t xml:space="preserve"> </w:t>
      </w:r>
      <w:r w:rsidR="00AC31C8">
        <w:t>třetí odstavec:</w:t>
      </w:r>
    </w:p>
    <w:p w:rsidR="00AC31C8" w:rsidRDefault="00AC31C8" w:rsidP="00085737">
      <w:pPr>
        <w:pStyle w:val="Odstavecseseznamem"/>
        <w:spacing w:after="0" w:line="240" w:lineRule="auto"/>
      </w:pPr>
    </w:p>
    <w:p w:rsidR="00AC31C8" w:rsidRPr="00DE4F77" w:rsidRDefault="00AC31C8" w:rsidP="004A0897">
      <w:pPr>
        <w:pStyle w:val="Odstavecseseznamem"/>
        <w:spacing w:after="0" w:line="240" w:lineRule="auto"/>
        <w:ind w:left="426"/>
        <w:jc w:val="both"/>
        <w:rPr>
          <w:i/>
          <w:color w:val="0033CC"/>
        </w:rPr>
      </w:pPr>
      <w:r w:rsidRPr="00DE4F77">
        <w:rPr>
          <w:i/>
          <w:color w:val="0033CC"/>
          <w:sz w:val="20"/>
          <w:szCs w:val="20"/>
        </w:rPr>
        <w:t xml:space="preserve">„Příjemce podpory je povinen v součinnosti s dodavatelem vést a průběžně aktualizovat </w:t>
      </w:r>
      <w:r w:rsidRPr="00DE4F77">
        <w:rPr>
          <w:b/>
          <w:i/>
          <w:color w:val="0033CC"/>
          <w:sz w:val="20"/>
          <w:szCs w:val="20"/>
        </w:rPr>
        <w:t xml:space="preserve">reálný seznam </w:t>
      </w:r>
      <w:r w:rsidRPr="00DE4F77">
        <w:rPr>
          <w:b/>
          <w:i/>
          <w:color w:val="0033CC"/>
          <w:sz w:val="20"/>
          <w:szCs w:val="20"/>
          <w:u w:val="single"/>
        </w:rPr>
        <w:t>všech subdodavatelů</w:t>
      </w:r>
      <w:r w:rsidRPr="00DE4F77">
        <w:rPr>
          <w:b/>
          <w:i/>
          <w:color w:val="0033CC"/>
          <w:sz w:val="20"/>
          <w:szCs w:val="20"/>
        </w:rPr>
        <w:t xml:space="preserve"> včetně výše jejich podílu na akci</w:t>
      </w:r>
      <w:r w:rsidRPr="00DE4F77">
        <w:rPr>
          <w:i/>
          <w:color w:val="0033CC"/>
          <w:sz w:val="20"/>
          <w:szCs w:val="20"/>
        </w:rPr>
        <w:t>. Tento přehled je povinen na vyžádání předložit Fondu“</w:t>
      </w:r>
    </w:p>
    <w:p w:rsidR="00085737" w:rsidRPr="00AC31C8" w:rsidRDefault="00085737" w:rsidP="00085737">
      <w:pPr>
        <w:pStyle w:val="Odstavecseseznamem"/>
        <w:spacing w:after="0" w:line="240" w:lineRule="auto"/>
        <w:rPr>
          <w:i/>
          <w:sz w:val="20"/>
          <w:szCs w:val="20"/>
        </w:rPr>
      </w:pPr>
    </w:p>
    <w:p w:rsidR="00DF0A75" w:rsidRDefault="00DF0A75" w:rsidP="00085737">
      <w:pPr>
        <w:spacing w:after="0" w:line="240" w:lineRule="auto"/>
      </w:pPr>
      <w:r>
        <w:t xml:space="preserve">Pojem subdodávky a subdodavatele je definován v bodu 8.3. Obchodních podmínek takto: </w:t>
      </w:r>
    </w:p>
    <w:p w:rsidR="00085737" w:rsidRDefault="00085737" w:rsidP="00085737">
      <w:pPr>
        <w:spacing w:after="0" w:line="240" w:lineRule="auto"/>
      </w:pPr>
    </w:p>
    <w:p w:rsidR="00DF0A75" w:rsidRPr="00DE4F77" w:rsidRDefault="00DF0A75" w:rsidP="00085737">
      <w:pPr>
        <w:spacing w:after="0" w:line="240" w:lineRule="auto"/>
        <w:jc w:val="both"/>
        <w:rPr>
          <w:i/>
          <w:color w:val="0033CC"/>
          <w:sz w:val="20"/>
          <w:szCs w:val="20"/>
        </w:rPr>
      </w:pPr>
      <w:r w:rsidRPr="00DE4F77">
        <w:rPr>
          <w:i/>
          <w:color w:val="0033CC"/>
          <w:sz w:val="20"/>
          <w:szCs w:val="20"/>
        </w:rPr>
        <w:t xml:space="preserve">„Za subdodávku je pro účel této smlouvy považována realizace dílčích zakázek - prací jinými subjekty pro vítěze výběrového řízení Zhotovitele.“ </w:t>
      </w:r>
    </w:p>
    <w:p w:rsidR="00085737" w:rsidRDefault="00085737" w:rsidP="00085737">
      <w:pPr>
        <w:spacing w:after="0" w:line="240" w:lineRule="auto"/>
        <w:rPr>
          <w:i/>
          <w:color w:val="0033CC"/>
          <w:sz w:val="20"/>
          <w:szCs w:val="20"/>
        </w:rPr>
      </w:pPr>
    </w:p>
    <w:p w:rsidR="00DF0A75" w:rsidRDefault="00DF0A75" w:rsidP="00085737">
      <w:pPr>
        <w:spacing w:after="0" w:line="240" w:lineRule="auto"/>
        <w:jc w:val="both"/>
        <w:rPr>
          <w:i/>
          <w:color w:val="0033CC"/>
          <w:sz w:val="20"/>
          <w:szCs w:val="20"/>
        </w:rPr>
      </w:pPr>
      <w:r w:rsidRPr="00DE4F77">
        <w:rPr>
          <w:i/>
          <w:color w:val="0033CC"/>
          <w:sz w:val="20"/>
          <w:szCs w:val="20"/>
        </w:rPr>
        <w:t>„Není možné za subdodavatele považovat osobu, jejíž věci či práva budou sice použita v rámci plnění veřejné zakázky uchazečem, nicméně tato osoba takové věci či práva neposkytla dodavateli primárně pro účely dané veřejné zakázky, ale k předem neznámému obecnému užití. Toto platí zejména v případě, že určitá osoba prodává určité zboží, aniž by jí byl znám účel dalšího použití takového zboží kupujícím (respektive dodavatelem). Pro určení subdodávky je tedy nezbytné, aby se subdodavatel do plnění veřejné zakázky vědomě a fakticky zapojil (např. poskytne, respektive přislíbí poskytnout, uchazeči -</w:t>
      </w:r>
      <w:r>
        <w:rPr>
          <w:i/>
          <w:sz w:val="20"/>
          <w:szCs w:val="20"/>
        </w:rPr>
        <w:t xml:space="preserve"> </w:t>
      </w:r>
      <w:r w:rsidR="00552F4A" w:rsidRPr="00552F4A">
        <w:rPr>
          <w:i/>
          <w:color w:val="0033CC"/>
          <w:sz w:val="20"/>
          <w:szCs w:val="20"/>
        </w:rPr>
        <w:t>zhotoviteli</w:t>
      </w:r>
      <w:r w:rsidRPr="00552F4A">
        <w:rPr>
          <w:i/>
          <w:color w:val="0033CC"/>
          <w:sz w:val="20"/>
          <w:szCs w:val="20"/>
        </w:rPr>
        <w:t xml:space="preserve"> </w:t>
      </w:r>
      <w:r w:rsidR="00511BF7" w:rsidRPr="00552F4A">
        <w:rPr>
          <w:i/>
          <w:color w:val="0033CC"/>
          <w:sz w:val="20"/>
          <w:szCs w:val="20"/>
        </w:rPr>
        <w:t>–</w:t>
      </w:r>
      <w:r w:rsidRPr="00552F4A">
        <w:rPr>
          <w:i/>
          <w:color w:val="0033CC"/>
          <w:sz w:val="20"/>
          <w:szCs w:val="20"/>
        </w:rPr>
        <w:t xml:space="preserve"> </w:t>
      </w:r>
      <w:r w:rsidR="00511BF7" w:rsidRPr="00552F4A">
        <w:rPr>
          <w:i/>
          <w:color w:val="0033CC"/>
          <w:sz w:val="20"/>
          <w:szCs w:val="20"/>
        </w:rPr>
        <w:t>služby</w:t>
      </w:r>
      <w:r w:rsidR="00552F4A" w:rsidRPr="00552F4A">
        <w:rPr>
          <w:i/>
          <w:color w:val="0033CC"/>
          <w:sz w:val="20"/>
          <w:szCs w:val="20"/>
        </w:rPr>
        <w:t xml:space="preserve"> (činnosti)</w:t>
      </w:r>
      <w:r w:rsidR="00511BF7">
        <w:rPr>
          <w:i/>
          <w:color w:val="FF0000"/>
          <w:sz w:val="20"/>
          <w:szCs w:val="20"/>
        </w:rPr>
        <w:t>,</w:t>
      </w:r>
      <w:r w:rsidR="00511BF7" w:rsidRPr="004A05F6">
        <w:rPr>
          <w:i/>
          <w:sz w:val="20"/>
          <w:szCs w:val="20"/>
        </w:rPr>
        <w:t xml:space="preserve"> </w:t>
      </w:r>
      <w:r w:rsidRPr="00DE4F77">
        <w:rPr>
          <w:i/>
          <w:color w:val="0033CC"/>
          <w:sz w:val="20"/>
          <w:szCs w:val="20"/>
        </w:rPr>
        <w:t xml:space="preserve">technické vybavení, které je nezbytné k plnění dané veřejné zakázky a které uchazeč nemá, nebo poskytnete dodávku stavebního materiálu včetně dopravy nebo montáže-zabudování do stavby). V případě sporu mezi Objednatelem a Zhotovitelem ve výkladu subdodávky a </w:t>
      </w:r>
      <w:r w:rsidRPr="00552F4A">
        <w:rPr>
          <w:i/>
          <w:color w:val="0033CC"/>
          <w:sz w:val="20"/>
          <w:szCs w:val="20"/>
        </w:rPr>
        <w:t>subdodavatele</w:t>
      </w:r>
      <w:r w:rsidRPr="004A05F6">
        <w:rPr>
          <w:i/>
          <w:sz w:val="20"/>
          <w:szCs w:val="20"/>
        </w:rPr>
        <w:t xml:space="preserve"> </w:t>
      </w:r>
      <w:r w:rsidRPr="00DE4F77">
        <w:rPr>
          <w:i/>
          <w:color w:val="0033CC"/>
          <w:sz w:val="20"/>
          <w:szCs w:val="20"/>
        </w:rPr>
        <w:t>je rozhodující názor Fondu.“</w:t>
      </w:r>
    </w:p>
    <w:p w:rsidR="00085737" w:rsidRPr="004A05F6" w:rsidRDefault="00085737" w:rsidP="00085737">
      <w:pPr>
        <w:spacing w:after="0" w:line="240" w:lineRule="auto"/>
        <w:rPr>
          <w:i/>
          <w:sz w:val="20"/>
          <w:szCs w:val="20"/>
        </w:rPr>
      </w:pPr>
    </w:p>
    <w:p w:rsidR="005462B1" w:rsidRDefault="00B41E1F" w:rsidP="00085737">
      <w:pPr>
        <w:spacing w:after="0" w:line="240" w:lineRule="auto"/>
        <w:jc w:val="both"/>
      </w:pPr>
      <w:r>
        <w:t xml:space="preserve">Protože je pro příjemce podpory prakticky </w:t>
      </w:r>
      <w:proofErr w:type="spellStart"/>
      <w:r>
        <w:t>nezkontrolovatelné</w:t>
      </w:r>
      <w:proofErr w:type="spellEnd"/>
      <w:r>
        <w:t xml:space="preserve">, kdo pro zhotovitele skutečně práce </w:t>
      </w:r>
      <w:r w:rsidR="00B43C29">
        <w:t xml:space="preserve">na veřejné zakázce </w:t>
      </w:r>
      <w:r>
        <w:t xml:space="preserve">vykonává, </w:t>
      </w:r>
      <w:r w:rsidR="008E12A6">
        <w:t xml:space="preserve">čímž mu vzniká riziko porušení uvedené podmínky Fondu, </w:t>
      </w:r>
      <w:r>
        <w:t xml:space="preserve">přenáší ve smlouvě o dílo (dále </w:t>
      </w:r>
      <w:proofErr w:type="spellStart"/>
      <w:r>
        <w:t>SoD</w:t>
      </w:r>
      <w:proofErr w:type="spellEnd"/>
      <w:r>
        <w:t xml:space="preserve">) odpovědnost za povinnosti dle čl. 5.7.1 </w:t>
      </w:r>
      <w:proofErr w:type="spellStart"/>
      <w:r>
        <w:t>ZPpZP</w:t>
      </w:r>
      <w:proofErr w:type="spellEnd"/>
      <w:r>
        <w:t xml:space="preserve"> konkrétně citované v tomto výkladu na zhotovitele. </w:t>
      </w:r>
    </w:p>
    <w:p w:rsidR="008E12A6" w:rsidRDefault="008E12A6" w:rsidP="00085737">
      <w:pPr>
        <w:spacing w:after="0" w:line="240" w:lineRule="auto"/>
        <w:jc w:val="both"/>
      </w:pPr>
      <w:r>
        <w:t xml:space="preserve">Přitom je třeba pochopit kontrolní mechanismy dodržování podmínek a povinností při poskytnutí dotace a rizik v podobě reálných hrozeb vrácení části nebo celé dotace v případě jejich porušení. </w:t>
      </w:r>
    </w:p>
    <w:p w:rsidR="00085737" w:rsidRDefault="00085737" w:rsidP="00085737">
      <w:pPr>
        <w:spacing w:after="0" w:line="240" w:lineRule="auto"/>
        <w:jc w:val="both"/>
      </w:pPr>
    </w:p>
    <w:p w:rsidR="00635A46" w:rsidRDefault="008E12A6" w:rsidP="00085737">
      <w:pPr>
        <w:spacing w:after="0" w:line="240" w:lineRule="auto"/>
        <w:jc w:val="both"/>
      </w:pPr>
      <w:r>
        <w:t>Povinnosti</w:t>
      </w:r>
      <w:r w:rsidR="00350EEA">
        <w:t xml:space="preserve"> </w:t>
      </w:r>
      <w:r w:rsidR="00E74E77">
        <w:t xml:space="preserve">pro příjemce dotace </w:t>
      </w:r>
      <w:r w:rsidR="00350EEA">
        <w:t xml:space="preserve">vyplývající ze všech dokumentů </w:t>
      </w:r>
      <w:r w:rsidR="00C81B8A">
        <w:t xml:space="preserve">OPŽP a souvisejících </w:t>
      </w:r>
      <w:r w:rsidR="00E74E77">
        <w:t xml:space="preserve">jsou </w:t>
      </w:r>
      <w:r w:rsidR="00C81B8A">
        <w:t>přenesen</w:t>
      </w:r>
      <w:r w:rsidR="00E74E77">
        <w:t>y</w:t>
      </w:r>
      <w:r w:rsidR="00C81B8A">
        <w:t xml:space="preserve"> následně do Smlouvy o poskytnutí podpory ze Státního fondu životního prostředí ČR v rámci OPŽP </w:t>
      </w:r>
      <w:r w:rsidR="00C81B8A">
        <w:lastRenderedPageBreak/>
        <w:t xml:space="preserve">(dále smlouva o podpoře) a Rozhodnutí o poskytnutí dotace (dále </w:t>
      </w:r>
      <w:proofErr w:type="spellStart"/>
      <w:r w:rsidR="00C81B8A">
        <w:t>RoPD</w:t>
      </w:r>
      <w:proofErr w:type="spellEnd"/>
      <w:r w:rsidR="00C81B8A">
        <w:t xml:space="preserve">), které je nedílnou součástí smlouvy o podpoře. </w:t>
      </w:r>
      <w:r w:rsidR="00E74E77">
        <w:t xml:space="preserve">Plnění těchto povinností je kontrolováno ze strany poskytovatele finančních prostředků – Fondu, gestora OPŽP, kterým je Ministerstvo životního prostředí ČR (dále MŽP), Evropské komise </w:t>
      </w:r>
      <w:r w:rsidR="00CF5DF1">
        <w:t xml:space="preserve">(dále EK), </w:t>
      </w:r>
      <w:r w:rsidR="00E74E77">
        <w:t>kontrolních nástrojů</w:t>
      </w:r>
      <w:r w:rsidR="00CF5DF1">
        <w:t xml:space="preserve"> EK</w:t>
      </w:r>
      <w:r w:rsidR="00E74E77">
        <w:t xml:space="preserve">, </w:t>
      </w:r>
      <w:r w:rsidR="00CF5DF1">
        <w:t xml:space="preserve">Generálního finančního ředitelství a jeho kontrolních nástrojů a dalšími kompetentními úřady a orgány. Porušení </w:t>
      </w:r>
      <w:r w:rsidR="00DE72B0">
        <w:t xml:space="preserve">nebo nesplnění </w:t>
      </w:r>
      <w:r w:rsidR="00CF5DF1">
        <w:t xml:space="preserve">podmínek souvisejících s poskytováním dotací </w:t>
      </w:r>
      <w:r w:rsidR="00DE72B0">
        <w:t xml:space="preserve">ze strany příjemce dotace </w:t>
      </w:r>
      <w:r w:rsidR="00CF5DF1">
        <w:t xml:space="preserve">je </w:t>
      </w:r>
      <w:r w:rsidR="00DE72B0">
        <w:t>posuzováno</w:t>
      </w:r>
      <w:r w:rsidR="00724283">
        <w:t xml:space="preserve"> jako </w:t>
      </w:r>
      <w:r w:rsidR="00724283" w:rsidRPr="001E0CDE">
        <w:rPr>
          <w:b/>
          <w:u w:val="single"/>
        </w:rPr>
        <w:t>porušení rozpočtové kázně</w:t>
      </w:r>
      <w:r w:rsidR="00DE72B0">
        <w:t xml:space="preserve"> </w:t>
      </w:r>
      <w:r w:rsidR="00724283">
        <w:t xml:space="preserve">a tím i jako </w:t>
      </w:r>
      <w:r w:rsidR="00724283" w:rsidRPr="001E0CDE">
        <w:rPr>
          <w:b/>
          <w:u w:val="single"/>
        </w:rPr>
        <w:t>neoprávněné použití prostředků</w:t>
      </w:r>
      <w:r w:rsidR="00724283">
        <w:t xml:space="preserve"> dotace </w:t>
      </w:r>
      <w:r w:rsidR="00DE72B0">
        <w:t>v souladu se zákonem 218/2000 Sb., o rozpočtových pravidlech (dále zákon o RP)</w:t>
      </w:r>
      <w:r w:rsidR="00635A46">
        <w:t xml:space="preserve"> – viz:</w:t>
      </w:r>
    </w:p>
    <w:p w:rsidR="00085737" w:rsidRDefault="00085737" w:rsidP="00085737">
      <w:pPr>
        <w:spacing w:after="0" w:line="240" w:lineRule="auto"/>
      </w:pPr>
    </w:p>
    <w:p w:rsidR="00635A46" w:rsidRDefault="000C730E" w:rsidP="00085737">
      <w:pPr>
        <w:spacing w:after="0" w:line="240" w:lineRule="auto"/>
      </w:pPr>
      <w:hyperlink r:id="rId10" w:history="1">
        <w:r w:rsidR="00635A46" w:rsidRPr="00D43B78">
          <w:rPr>
            <w:rStyle w:val="Hypertextovodkaz"/>
          </w:rPr>
          <w:t>www.mfcr.cz</w:t>
        </w:r>
      </w:hyperlink>
    </w:p>
    <w:p w:rsidR="00085737" w:rsidRDefault="00085737" w:rsidP="00085737">
      <w:pPr>
        <w:spacing w:after="0" w:line="240" w:lineRule="auto"/>
      </w:pPr>
    </w:p>
    <w:p w:rsidR="00635A46" w:rsidRDefault="000C730E" w:rsidP="00085737">
      <w:pPr>
        <w:spacing w:after="0" w:line="240" w:lineRule="auto"/>
        <w:rPr>
          <w:rStyle w:val="Hypertextovodkaz"/>
        </w:rPr>
      </w:pPr>
      <w:hyperlink r:id="rId11" w:anchor="local-content" w:history="1">
        <w:r w:rsidR="00635A46" w:rsidRPr="00D43B78">
          <w:rPr>
            <w:rStyle w:val="Hypertextovodkaz"/>
          </w:rPr>
          <w:t>http://portal.gov.cz/app/zakony/zakonStruct.jsp?idBiblio=49515&amp;fulltext=&amp;nr=218~2F2000&amp;part=&amp;name=&amp;rpp=15#local-content</w:t>
        </w:r>
      </w:hyperlink>
    </w:p>
    <w:p w:rsidR="00085737" w:rsidRDefault="00085737" w:rsidP="00085737">
      <w:pPr>
        <w:spacing w:after="0" w:line="240" w:lineRule="auto"/>
      </w:pPr>
    </w:p>
    <w:p w:rsidR="00AC31C8" w:rsidRDefault="00635A46" w:rsidP="00085737">
      <w:pPr>
        <w:spacing w:after="0" w:line="240" w:lineRule="auto"/>
        <w:jc w:val="both"/>
      </w:pPr>
      <w:r>
        <w:t xml:space="preserve">Podle § 14 odstavce 7 zákona o RP </w:t>
      </w:r>
      <w:r w:rsidRPr="005462B1">
        <w:rPr>
          <w:u w:val="single"/>
        </w:rPr>
        <w:t>může poskytovatel dotace v </w:t>
      </w:r>
      <w:proofErr w:type="spellStart"/>
      <w:r w:rsidRPr="005462B1">
        <w:rPr>
          <w:b/>
          <w:u w:val="single"/>
        </w:rPr>
        <w:t>RoPD</w:t>
      </w:r>
      <w:proofErr w:type="spellEnd"/>
      <w:r w:rsidRPr="005462B1">
        <w:rPr>
          <w:u w:val="single"/>
        </w:rPr>
        <w:t xml:space="preserve"> </w:t>
      </w:r>
      <w:r w:rsidR="00724283" w:rsidRPr="005462B1">
        <w:rPr>
          <w:u w:val="single"/>
        </w:rPr>
        <w:t>stanovit</w:t>
      </w:r>
      <w:r w:rsidR="00724283">
        <w:t xml:space="preserve">, že nesplnění podmínek podle </w:t>
      </w:r>
      <w:r w:rsidR="00E76141">
        <w:t xml:space="preserve">§ 14 </w:t>
      </w:r>
      <w:r w:rsidR="00724283">
        <w:t>odstavce 4 písm. g) zákona</w:t>
      </w:r>
      <w:r w:rsidR="00E76141">
        <w:t xml:space="preserve"> o RP</w:t>
      </w:r>
      <w:r w:rsidR="00724283">
        <w:t xml:space="preserve"> nebo některých z nich </w:t>
      </w:r>
      <w:r w:rsidR="00724283" w:rsidRPr="00724283">
        <w:rPr>
          <w:u w:val="single"/>
        </w:rPr>
        <w:t xml:space="preserve">bude </w:t>
      </w:r>
      <w:r w:rsidR="00724283" w:rsidRPr="00724283">
        <w:rPr>
          <w:b/>
          <w:u w:val="single"/>
        </w:rPr>
        <w:t>postiženo odvodem</w:t>
      </w:r>
      <w:r w:rsidR="00724283" w:rsidRPr="00724283">
        <w:rPr>
          <w:u w:val="single"/>
        </w:rPr>
        <w:t xml:space="preserve"> za porušení rozpočtové kázně </w:t>
      </w:r>
      <w:r w:rsidR="00724283" w:rsidRPr="00724283">
        <w:rPr>
          <w:b/>
          <w:u w:val="single"/>
        </w:rPr>
        <w:t>nižším</w:t>
      </w:r>
      <w:r w:rsidR="00724283" w:rsidRPr="00724283">
        <w:rPr>
          <w:u w:val="single"/>
        </w:rPr>
        <w:t xml:space="preserve">, </w:t>
      </w:r>
      <w:r w:rsidR="00724283" w:rsidRPr="00724283">
        <w:rPr>
          <w:b/>
          <w:u w:val="single"/>
        </w:rPr>
        <w:t>než</w:t>
      </w:r>
      <w:r w:rsidR="00724283" w:rsidRPr="00724283">
        <w:rPr>
          <w:u w:val="single"/>
        </w:rPr>
        <w:t xml:space="preserve"> kolik činí </w:t>
      </w:r>
      <w:r w:rsidR="00724283" w:rsidRPr="00724283">
        <w:rPr>
          <w:b/>
          <w:u w:val="single"/>
        </w:rPr>
        <w:t>celková částka dotace</w:t>
      </w:r>
      <w:r w:rsidR="00724283">
        <w:t>. V </w:t>
      </w:r>
      <w:r w:rsidR="00E76141">
        <w:t xml:space="preserve">§ 14 </w:t>
      </w:r>
      <w:r w:rsidR="00724283">
        <w:t>odst. 4 písm. g) zákona</w:t>
      </w:r>
      <w:r w:rsidR="00E76141">
        <w:t xml:space="preserve"> o RP</w:t>
      </w:r>
      <w:r w:rsidR="00724283">
        <w:t xml:space="preserve"> je přitom uvedeno:</w:t>
      </w:r>
    </w:p>
    <w:p w:rsidR="00085737" w:rsidRDefault="00085737" w:rsidP="00085737">
      <w:pPr>
        <w:spacing w:after="0" w:line="240" w:lineRule="auto"/>
      </w:pPr>
    </w:p>
    <w:p w:rsidR="00CC1BEF" w:rsidRPr="00DE4F77" w:rsidRDefault="00724283" w:rsidP="00085737">
      <w:pPr>
        <w:spacing w:after="0" w:line="240" w:lineRule="auto"/>
        <w:rPr>
          <w:color w:val="0033CC"/>
          <w:sz w:val="20"/>
          <w:szCs w:val="20"/>
        </w:rPr>
      </w:pPr>
      <w:r w:rsidRPr="00DE4F77">
        <w:rPr>
          <w:color w:val="0033CC"/>
          <w:sz w:val="20"/>
          <w:szCs w:val="20"/>
        </w:rPr>
        <w:t xml:space="preserve"> </w:t>
      </w:r>
      <w:r w:rsidRPr="00DE4F77">
        <w:rPr>
          <w:i/>
          <w:color w:val="0033CC"/>
          <w:sz w:val="20"/>
          <w:szCs w:val="20"/>
        </w:rPr>
        <w:t>„případné další podmínky, které musí příjemce v souvislosti s použitím dotace nebo návratné finanční výpomoci splnit“</w:t>
      </w:r>
      <w:r w:rsidR="00DE72B0" w:rsidRPr="00DE4F77">
        <w:rPr>
          <w:color w:val="0033CC"/>
          <w:sz w:val="20"/>
          <w:szCs w:val="20"/>
        </w:rPr>
        <w:t xml:space="preserve"> </w:t>
      </w:r>
    </w:p>
    <w:p w:rsidR="00085737" w:rsidRDefault="00085737" w:rsidP="00085737">
      <w:pPr>
        <w:spacing w:after="0" w:line="240" w:lineRule="auto"/>
      </w:pPr>
    </w:p>
    <w:p w:rsidR="00AC31C8" w:rsidRDefault="00E76141" w:rsidP="00085737">
      <w:pPr>
        <w:spacing w:after="0" w:line="240" w:lineRule="auto"/>
      </w:pPr>
      <w:r>
        <w:t xml:space="preserve">V návaznosti na výše uvedené ustanovení, podle § 44a), odstavce 4 </w:t>
      </w:r>
      <w:r w:rsidR="00682417">
        <w:t xml:space="preserve">a) a </w:t>
      </w:r>
      <w:r>
        <w:t>b) zákona o RP platí:</w:t>
      </w:r>
    </w:p>
    <w:p w:rsidR="00085737" w:rsidRDefault="00085737" w:rsidP="00085737">
      <w:pPr>
        <w:spacing w:after="0" w:line="240" w:lineRule="auto"/>
        <w:rPr>
          <w:i/>
          <w:color w:val="0033CC"/>
          <w:sz w:val="20"/>
          <w:szCs w:val="20"/>
        </w:rPr>
      </w:pPr>
    </w:p>
    <w:p w:rsidR="00682417" w:rsidRDefault="00682417" w:rsidP="00085737">
      <w:pPr>
        <w:spacing w:after="0" w:line="240" w:lineRule="auto"/>
        <w:jc w:val="both"/>
        <w:rPr>
          <w:i/>
          <w:color w:val="0033CC"/>
          <w:sz w:val="20"/>
          <w:szCs w:val="20"/>
        </w:rPr>
      </w:pPr>
      <w:r w:rsidRPr="00DE4F77">
        <w:rPr>
          <w:i/>
          <w:color w:val="0033CC"/>
          <w:sz w:val="20"/>
          <w:szCs w:val="20"/>
        </w:rPr>
        <w:t>„a) v případě neoprávněného použití prostředků dotace neobsahující prostředky od Evropské unie, jímž bylo výhradně nesplnění podmínek, které byly v rozhodnutí o dotaci vyčleněny jako méně závažné (§ 14 odst. 6), 5 % z celkové částky dotace, avšak odvod za porušení rozpočtové kázně nemůže být vyšší než částka dotace vyplacená ke dni porušení rozpočtové kázně; totéž platí v případě neoprávněného použití prostředků takové dotace, jímž byla výhradně nesplnění stanovených podmínek, která byla uvedena v rozhodnutí o dotaci rovněž jako méně závažná (§ 14 odst. 6)“</w:t>
      </w:r>
    </w:p>
    <w:p w:rsidR="00085737" w:rsidRPr="00DE4F77" w:rsidRDefault="00085737" w:rsidP="00085737">
      <w:pPr>
        <w:spacing w:after="0" w:line="240" w:lineRule="auto"/>
        <w:rPr>
          <w:i/>
          <w:color w:val="0033CC"/>
          <w:sz w:val="20"/>
          <w:szCs w:val="20"/>
        </w:rPr>
      </w:pPr>
    </w:p>
    <w:p w:rsidR="00E76141" w:rsidRPr="00DE4F77" w:rsidRDefault="00E76141" w:rsidP="00085737">
      <w:pPr>
        <w:spacing w:after="0" w:line="240" w:lineRule="auto"/>
        <w:jc w:val="both"/>
        <w:rPr>
          <w:i/>
          <w:color w:val="0033CC"/>
          <w:sz w:val="20"/>
          <w:szCs w:val="20"/>
        </w:rPr>
      </w:pPr>
      <w:r w:rsidRPr="00DE4F77">
        <w:rPr>
          <w:i/>
          <w:color w:val="0033CC"/>
          <w:sz w:val="20"/>
          <w:szCs w:val="20"/>
        </w:rPr>
        <w:t>„</w:t>
      </w:r>
      <w:r w:rsidR="00682417" w:rsidRPr="00DE4F77">
        <w:rPr>
          <w:i/>
          <w:color w:val="0033CC"/>
          <w:sz w:val="20"/>
          <w:szCs w:val="20"/>
        </w:rPr>
        <w:t xml:space="preserve">b) </w:t>
      </w:r>
      <w:r w:rsidRPr="00DE4F77">
        <w:rPr>
          <w:i/>
          <w:color w:val="0033CC"/>
          <w:sz w:val="20"/>
          <w:szCs w:val="20"/>
        </w:rPr>
        <w:t xml:space="preserve">v případě neoprávněného použití prostředků dotace obsahující prostředky od Evropské unie, pokud v rozhodnutí o ní bylo uvedeno jedno nebo více procentních rozmezí pro stanovení nižšího odvodu za porušení rozpočtové kázně podle § 14 odst. 7, finančním úřadem stanovenou částku vycházející z procentního rozmezí uvedeného v rozhodnutí, </w:t>
      </w:r>
      <w:r w:rsidRPr="00DE4F77">
        <w:rPr>
          <w:i/>
          <w:color w:val="0033CC"/>
          <w:sz w:val="20"/>
          <w:szCs w:val="20"/>
          <w:u w:val="single"/>
        </w:rPr>
        <w:t>a to pro každý jednotlivý případ</w:t>
      </w:r>
      <w:r w:rsidRPr="00DE4F77">
        <w:rPr>
          <w:i/>
          <w:color w:val="0033CC"/>
          <w:sz w:val="20"/>
          <w:szCs w:val="20"/>
        </w:rPr>
        <w:t>; při stanovení částky odvodu vezme finanční úřad v úvahu závažnost porušení povinnosti, jeho vliv na dosažení cíle dotace a hospodárnost uložené sankce“</w:t>
      </w:r>
    </w:p>
    <w:p w:rsidR="00085737" w:rsidRDefault="00085737" w:rsidP="00085737">
      <w:pPr>
        <w:spacing w:after="0" w:line="240" w:lineRule="auto"/>
      </w:pPr>
    </w:p>
    <w:p w:rsidR="00E3633F" w:rsidRDefault="00BC7B67" w:rsidP="00085737">
      <w:pPr>
        <w:spacing w:after="0" w:line="240" w:lineRule="auto"/>
        <w:jc w:val="both"/>
      </w:pPr>
      <w:r>
        <w:t>Z výše uvedených znění zákona o RP tedy vyplývá, že poskytovatel dotace (v případě OPŽP MŽP a Fond) může v </w:t>
      </w:r>
      <w:proofErr w:type="spellStart"/>
      <w:r>
        <w:t>RoPD</w:t>
      </w:r>
      <w:proofErr w:type="spellEnd"/>
      <w:r>
        <w:t xml:space="preserve"> při porušení podmínek, které musí příjemce v souvislosti s použitím dotace splnit, stanovit </w:t>
      </w:r>
      <w:r w:rsidRPr="00231DDD">
        <w:rPr>
          <w:u w:val="single"/>
        </w:rPr>
        <w:t>nižší míru odvodu</w:t>
      </w:r>
      <w:r>
        <w:t xml:space="preserve">, než kolik činí celková částka dotace. V případě, že tak stanoví, </w:t>
      </w:r>
      <w:r w:rsidRPr="00BC7B67">
        <w:rPr>
          <w:u w:val="single"/>
        </w:rPr>
        <w:t>a to pro každý jednotlivý případ</w:t>
      </w:r>
      <w:r>
        <w:t>, může finanční úřad rozhodnout o výši odvodu dotace (v tom konkrétním případě porušení) do max. výše sankce uvedené v</w:t>
      </w:r>
      <w:r w:rsidR="00231DDD">
        <w:t> </w:t>
      </w:r>
      <w:proofErr w:type="spellStart"/>
      <w:r>
        <w:t>RoPD</w:t>
      </w:r>
      <w:proofErr w:type="spellEnd"/>
      <w:r w:rsidR="00231DDD">
        <w:t>, tedy té, kterou stanovil poskytovatel dotace</w:t>
      </w:r>
      <w:r>
        <w:t xml:space="preserve">.  </w:t>
      </w:r>
      <w:r w:rsidR="00B637A0">
        <w:t xml:space="preserve">Pokud poskytovatel nižší odvod dotace při porušení rozpočtové kázně </w:t>
      </w:r>
      <w:r w:rsidR="00AB7F62">
        <w:t xml:space="preserve">ve smyslu </w:t>
      </w:r>
      <w:r w:rsidR="00B637A0">
        <w:t xml:space="preserve">§ 14 odst. </w:t>
      </w:r>
      <w:r w:rsidR="00682417">
        <w:t xml:space="preserve">6 a </w:t>
      </w:r>
      <w:r w:rsidR="00B637A0">
        <w:t>7 zákona o RP v </w:t>
      </w:r>
      <w:proofErr w:type="spellStart"/>
      <w:r w:rsidR="00B637A0">
        <w:t>RoPD</w:t>
      </w:r>
      <w:proofErr w:type="spellEnd"/>
      <w:r w:rsidR="00B637A0">
        <w:t xml:space="preserve"> nestanoví, postupuje finanční úřad v souladu s § 44a), odstavce 4 c) zákona o RP, kde je uvedeno: </w:t>
      </w:r>
    </w:p>
    <w:p w:rsidR="00085737" w:rsidRDefault="00085737" w:rsidP="00085737">
      <w:pPr>
        <w:spacing w:after="0" w:line="240" w:lineRule="auto"/>
        <w:rPr>
          <w:i/>
          <w:color w:val="0033CC"/>
          <w:sz w:val="20"/>
          <w:szCs w:val="20"/>
        </w:rPr>
      </w:pPr>
    </w:p>
    <w:p w:rsidR="00CF5DF1" w:rsidRPr="00AC31C8" w:rsidRDefault="00B637A0" w:rsidP="00085737">
      <w:pPr>
        <w:spacing w:after="0" w:line="240" w:lineRule="auto"/>
        <w:rPr>
          <w:sz w:val="20"/>
          <w:szCs w:val="20"/>
        </w:rPr>
      </w:pPr>
      <w:r w:rsidRPr="00DE4F77">
        <w:rPr>
          <w:i/>
          <w:color w:val="0033CC"/>
          <w:sz w:val="20"/>
          <w:szCs w:val="20"/>
        </w:rPr>
        <w:t>“v ostatních případech částku, v jaké byla porušena rozpočtová kázeň“</w:t>
      </w:r>
      <w:r w:rsidRPr="00DE4F77">
        <w:rPr>
          <w:color w:val="0033CC"/>
          <w:sz w:val="20"/>
          <w:szCs w:val="20"/>
        </w:rPr>
        <w:t>.</w:t>
      </w:r>
      <w:r w:rsidRPr="00AC31C8">
        <w:rPr>
          <w:sz w:val="20"/>
          <w:szCs w:val="20"/>
        </w:rPr>
        <w:t xml:space="preserve">  </w:t>
      </w:r>
    </w:p>
    <w:p w:rsidR="00085737" w:rsidRDefault="00085737" w:rsidP="00085737">
      <w:pPr>
        <w:spacing w:after="0" w:line="240" w:lineRule="auto"/>
      </w:pPr>
    </w:p>
    <w:p w:rsidR="00CC1BEF" w:rsidRDefault="0038697C" w:rsidP="00085737">
      <w:pPr>
        <w:spacing w:after="0" w:line="240" w:lineRule="auto"/>
      </w:pPr>
      <w:r>
        <w:t xml:space="preserve">Dále pak podle § 44a), odstavce 7 </w:t>
      </w:r>
      <w:r w:rsidR="00231DDD">
        <w:t xml:space="preserve">zákona o RP </w:t>
      </w:r>
      <w:r>
        <w:t xml:space="preserve">platí, že </w:t>
      </w:r>
    </w:p>
    <w:p w:rsidR="00085737" w:rsidRDefault="00085737" w:rsidP="00085737">
      <w:pPr>
        <w:spacing w:after="0" w:line="240" w:lineRule="auto"/>
        <w:rPr>
          <w:i/>
          <w:color w:val="0033CC"/>
          <w:sz w:val="20"/>
          <w:szCs w:val="20"/>
        </w:rPr>
      </w:pPr>
    </w:p>
    <w:p w:rsidR="0038697C" w:rsidRPr="00DE4F77" w:rsidRDefault="0038697C" w:rsidP="00085737">
      <w:pPr>
        <w:spacing w:after="0" w:line="240" w:lineRule="auto"/>
        <w:jc w:val="both"/>
        <w:rPr>
          <w:i/>
          <w:color w:val="0033CC"/>
          <w:sz w:val="20"/>
          <w:szCs w:val="20"/>
        </w:rPr>
      </w:pPr>
      <w:r w:rsidRPr="00DE4F77">
        <w:rPr>
          <w:i/>
          <w:color w:val="0033CC"/>
          <w:sz w:val="20"/>
          <w:szCs w:val="20"/>
        </w:rPr>
        <w:t xml:space="preserve">„Odvod za porušení rozpočtové kázně </w:t>
      </w:r>
      <w:r w:rsidRPr="00DE4F77">
        <w:rPr>
          <w:i/>
          <w:color w:val="0033CC"/>
          <w:sz w:val="20"/>
          <w:szCs w:val="20"/>
          <w:u w:val="single"/>
        </w:rPr>
        <w:t>nemůže být vyšší než celková částka dotace</w:t>
      </w:r>
      <w:r w:rsidRPr="00DE4F77">
        <w:rPr>
          <w:i/>
          <w:color w:val="0033CC"/>
          <w:sz w:val="20"/>
          <w:szCs w:val="20"/>
        </w:rPr>
        <w:t>, která byla vyplacena ke dni porušení rozpočtové kázně; ustanovení § 44 odst. 1 písm. j) není tímto dotčeno.“</w:t>
      </w:r>
    </w:p>
    <w:p w:rsidR="00085737" w:rsidRDefault="00085737" w:rsidP="00085737">
      <w:pPr>
        <w:spacing w:after="0" w:line="240" w:lineRule="auto"/>
      </w:pPr>
    </w:p>
    <w:p w:rsidR="0038697C" w:rsidRDefault="0038697C" w:rsidP="00085737">
      <w:pPr>
        <w:spacing w:after="0" w:line="240" w:lineRule="auto"/>
      </w:pPr>
      <w:r>
        <w:lastRenderedPageBreak/>
        <w:t xml:space="preserve">A dále podle § 44a), odstavce 8 </w:t>
      </w:r>
      <w:r w:rsidR="00231DDD">
        <w:t xml:space="preserve">zákona o RP </w:t>
      </w:r>
      <w:r>
        <w:t>platí, že</w:t>
      </w:r>
    </w:p>
    <w:p w:rsidR="00085737" w:rsidRDefault="00085737" w:rsidP="00085737">
      <w:pPr>
        <w:spacing w:after="0" w:line="240" w:lineRule="auto"/>
        <w:rPr>
          <w:i/>
          <w:color w:val="0033CC"/>
          <w:sz w:val="20"/>
          <w:szCs w:val="20"/>
        </w:rPr>
      </w:pPr>
    </w:p>
    <w:p w:rsidR="0038697C" w:rsidRPr="00DE4F77" w:rsidRDefault="0038697C" w:rsidP="00085737">
      <w:pPr>
        <w:spacing w:after="0" w:line="240" w:lineRule="auto"/>
        <w:jc w:val="both"/>
        <w:rPr>
          <w:i/>
          <w:color w:val="0033CC"/>
          <w:sz w:val="20"/>
          <w:szCs w:val="20"/>
        </w:rPr>
      </w:pPr>
      <w:r w:rsidRPr="00DE4F77">
        <w:rPr>
          <w:i/>
          <w:color w:val="0033CC"/>
          <w:sz w:val="20"/>
          <w:szCs w:val="20"/>
        </w:rPr>
        <w:t>„Za prodlení s odvodem za porušení rozpočtové kázně podle odstavce 4 písm. b) a c) je porušitel rozpočtové kázně povinen zaplatit penále ve výši 1 promile z částky odvodu za každý den prodlení, nejvýše však do výše tohoto odvodu. Penále se počítá ode dne následujícího po dni, kdy došlo k porušení rozpočtové kázně, do dne, kdy byly prostředky odvedeny nebo u návratných finančních výpomocí vráceny nebo nevyplaceny postupem podle odstavce 5 písm. b). Příjemce penále je stejný jako příjemce odvodu s výjimkou případů, kdy příjemcem odvodu je Národní fond. V těchto případech je příjemcem penále státní rozpočet [§ 6 odst. 1 písm. n)]. Penále, které v jednotlivých případech nepřesáhne 500 Kč, se nevyměří.“</w:t>
      </w:r>
    </w:p>
    <w:p w:rsidR="00F20B6A" w:rsidRDefault="00F20B6A" w:rsidP="00085737">
      <w:pPr>
        <w:spacing w:after="0" w:line="240" w:lineRule="auto"/>
      </w:pPr>
    </w:p>
    <w:p w:rsidR="004C5FBA" w:rsidRDefault="004C5FBA" w:rsidP="00F20B6A">
      <w:pPr>
        <w:spacing w:after="0" w:line="240" w:lineRule="auto"/>
        <w:jc w:val="both"/>
      </w:pPr>
      <w:r>
        <w:t xml:space="preserve">V případě porušení podmínky povinností dle čl. 5.7.1 </w:t>
      </w:r>
      <w:proofErr w:type="spellStart"/>
      <w:r>
        <w:t>ZPpZP</w:t>
      </w:r>
      <w:proofErr w:type="spellEnd"/>
      <w:r>
        <w:t xml:space="preserve"> hrozí tedy příjemci podpory vrácení části dotace (když poskytovatel v </w:t>
      </w:r>
      <w:proofErr w:type="spellStart"/>
      <w:r>
        <w:t>RoPD</w:t>
      </w:r>
      <w:proofErr w:type="spellEnd"/>
      <w:r>
        <w:t xml:space="preserve"> míru odvodu </w:t>
      </w:r>
      <w:r w:rsidR="00AB7F62">
        <w:t>ve smyslu</w:t>
      </w:r>
      <w:r>
        <w:t xml:space="preserve"> </w:t>
      </w:r>
      <w:r w:rsidRPr="004C5FBA">
        <w:t xml:space="preserve">§ 14 odst. </w:t>
      </w:r>
      <w:r w:rsidR="00AB7F62">
        <w:t xml:space="preserve">6 a </w:t>
      </w:r>
      <w:r w:rsidRPr="004C5FBA">
        <w:t>7</w:t>
      </w:r>
      <w:r>
        <w:t xml:space="preserve"> zákona o RP </w:t>
      </w:r>
      <w:r w:rsidR="00B362B4">
        <w:t xml:space="preserve">u konkrétní povinnosti </w:t>
      </w:r>
      <w:r>
        <w:t>sníží) nebo až celé dotace, pokud míru odvodu poskytovatel v </w:t>
      </w:r>
      <w:proofErr w:type="spellStart"/>
      <w:r>
        <w:t>RoPD</w:t>
      </w:r>
      <w:proofErr w:type="spellEnd"/>
      <w:r>
        <w:t xml:space="preserve"> za porušení konkrétní povinnosti nesníží. </w:t>
      </w:r>
    </w:p>
    <w:p w:rsidR="00F20B6A" w:rsidRDefault="00F20B6A" w:rsidP="00085737">
      <w:pPr>
        <w:spacing w:after="0" w:line="240" w:lineRule="auto"/>
      </w:pPr>
    </w:p>
    <w:p w:rsidR="00844758" w:rsidRDefault="00844758" w:rsidP="00F20B6A">
      <w:pPr>
        <w:spacing w:after="0" w:line="240" w:lineRule="auto"/>
        <w:jc w:val="both"/>
      </w:pPr>
      <w:r>
        <w:t>Příjemce podpory, respektive objednatel, nemůže v žádném případě zkontrolovat, kdo a jakým dílem se pro zhotovitele na realizaci díla podílí jako subdodavatel. Nemůže nahlížet do účetnictví a všech obchodních vztahů zhotovitele. Může vycházet pouze z informací poskytnutých zhotovitelem. Tyto infor</w:t>
      </w:r>
      <w:r w:rsidR="00A600F0">
        <w:t xml:space="preserve">mace však mohou vykazovat nedostatky, které objednatel nemůže objevit a tím vzniká riziko porušení uvedených podmínek poskytovatele a tím i hrubé porušení rozpočtové kázně s nárokem odvodu dotace. </w:t>
      </w:r>
      <w:r w:rsidR="00A868F3">
        <w:t xml:space="preserve">Z toho důvodu přenáší zadavatel odpovědnost za porušení podmínky povinností dle čl. 5.7.1 </w:t>
      </w:r>
      <w:proofErr w:type="spellStart"/>
      <w:r w:rsidR="00A868F3">
        <w:t>ZPpZP</w:t>
      </w:r>
      <w:proofErr w:type="spellEnd"/>
      <w:r w:rsidR="00A868F3">
        <w:t xml:space="preserve"> v čl. 15 </w:t>
      </w:r>
      <w:r w:rsidR="00F20B6A">
        <w:t>N-</w:t>
      </w:r>
      <w:proofErr w:type="spellStart"/>
      <w:r w:rsidR="00F20B6A">
        <w:t>SoD</w:t>
      </w:r>
      <w:proofErr w:type="spellEnd"/>
      <w:r w:rsidR="00A868F3">
        <w:t xml:space="preserve"> a budoucí </w:t>
      </w:r>
      <w:proofErr w:type="spellStart"/>
      <w:r w:rsidR="00A868F3">
        <w:t>SoD</w:t>
      </w:r>
      <w:proofErr w:type="spellEnd"/>
      <w:r w:rsidR="00A868F3">
        <w:t xml:space="preserve"> na zhotovitele.</w:t>
      </w:r>
      <w:r w:rsidR="008F5170">
        <w:t xml:space="preserve"> </w:t>
      </w:r>
      <w:r w:rsidR="00FC302F">
        <w:t xml:space="preserve">Při porušení citovaných povinností je tedy </w:t>
      </w:r>
      <w:r w:rsidR="00F20B6A">
        <w:t>z</w:t>
      </w:r>
      <w:r w:rsidR="00FC302F">
        <w:t xml:space="preserve">hotovitel podle čl. 15 </w:t>
      </w:r>
      <w:r w:rsidR="00F20B6A">
        <w:t>N-</w:t>
      </w:r>
      <w:proofErr w:type="spellStart"/>
      <w:r w:rsidR="00F20B6A">
        <w:t>SoD</w:t>
      </w:r>
      <w:proofErr w:type="spellEnd"/>
      <w:r w:rsidR="00FC302F">
        <w:t xml:space="preserve"> </w:t>
      </w:r>
      <w:r w:rsidR="000C1A5E">
        <w:t xml:space="preserve">povinen </w:t>
      </w:r>
      <w:r w:rsidR="00FC302F">
        <w:t xml:space="preserve">objednateli uhradit smluvní pokutu: </w:t>
      </w:r>
    </w:p>
    <w:p w:rsidR="00F20B6A" w:rsidRDefault="00F20B6A" w:rsidP="00085737">
      <w:pPr>
        <w:spacing w:after="0" w:line="240" w:lineRule="auto"/>
      </w:pPr>
    </w:p>
    <w:p w:rsidR="00FC302F" w:rsidRPr="00F20B6A" w:rsidRDefault="00FC302F" w:rsidP="00F20B6A">
      <w:pPr>
        <w:pStyle w:val="Odstavecseseznamem"/>
        <w:numPr>
          <w:ilvl w:val="0"/>
          <w:numId w:val="2"/>
        </w:numPr>
        <w:spacing w:after="0" w:line="240" w:lineRule="auto"/>
        <w:jc w:val="both"/>
      </w:pPr>
      <w:r>
        <w:t xml:space="preserve">ve výši rovnající se výši výměru odvodu provedeného finančním úřadem podle </w:t>
      </w:r>
      <w:proofErr w:type="spellStart"/>
      <w:r>
        <w:t>RoPD</w:t>
      </w:r>
      <w:proofErr w:type="spellEnd"/>
      <w:r>
        <w:t xml:space="preserve">, kde poskytovatel </w:t>
      </w:r>
      <w:r w:rsidR="005E5C70">
        <w:t xml:space="preserve">dotace </w:t>
      </w:r>
      <w:r>
        <w:t>za konkrétní povinnost nebo podmínku míru sankce jednoznačně vymezil - snížil (</w:t>
      </w:r>
      <w:r w:rsidRPr="004C5FBA">
        <w:t xml:space="preserve">§ 14 odst. </w:t>
      </w:r>
      <w:r w:rsidR="00D045E7">
        <w:t xml:space="preserve">6 a </w:t>
      </w:r>
      <w:r w:rsidRPr="004C5FBA">
        <w:t>7</w:t>
      </w:r>
      <w:r>
        <w:t xml:space="preserve"> zákona o RP) a dále ve výši vypočtenou finančním úřadem ve smyslu § 44a odst. 8 zákona o RP </w:t>
      </w:r>
      <w:r w:rsidRPr="00DE4F77">
        <w:rPr>
          <w:color w:val="0033CC"/>
        </w:rPr>
        <w:t>(„…</w:t>
      </w:r>
      <w:r w:rsidRPr="00DE4F77">
        <w:rPr>
          <w:i/>
          <w:color w:val="0033CC"/>
          <w:sz w:val="20"/>
          <w:szCs w:val="20"/>
        </w:rPr>
        <w:t>penále ve výši 1 promile z částky odvodu za každý den prodlení, nejvýše však do výše tohoto odvodu…“</w:t>
      </w:r>
      <w:r>
        <w:rPr>
          <w:i/>
          <w:sz w:val="20"/>
          <w:szCs w:val="20"/>
        </w:rPr>
        <w:t>)</w:t>
      </w:r>
    </w:p>
    <w:p w:rsidR="00F20B6A" w:rsidRDefault="00F20B6A" w:rsidP="00F20B6A">
      <w:pPr>
        <w:pStyle w:val="Odstavecseseznamem"/>
        <w:spacing w:after="0" w:line="240" w:lineRule="auto"/>
      </w:pPr>
    </w:p>
    <w:p w:rsidR="00FC302F" w:rsidRPr="004C5FBA" w:rsidRDefault="005E5C70" w:rsidP="00F20B6A">
      <w:pPr>
        <w:pStyle w:val="Odstavecseseznamem"/>
        <w:numPr>
          <w:ilvl w:val="0"/>
          <w:numId w:val="2"/>
        </w:numPr>
        <w:spacing w:after="0" w:line="240" w:lineRule="auto"/>
        <w:jc w:val="both"/>
      </w:pPr>
      <w:r>
        <w:t xml:space="preserve">pokud poskytovatel dotace míru odvodu dotace nesníží - </w:t>
      </w:r>
      <w:r w:rsidR="00FC302F">
        <w:t xml:space="preserve">ve výši rovnající se výši výměru odvodu provedeného finančním úřadem podle </w:t>
      </w:r>
      <w:r w:rsidR="008A2A7A">
        <w:t>§ 44a odst. 4</w:t>
      </w:r>
      <w:r w:rsidR="00CF48F6">
        <w:t xml:space="preserve"> c)</w:t>
      </w:r>
      <w:r w:rsidR="00682417">
        <w:t xml:space="preserve"> </w:t>
      </w:r>
      <w:r w:rsidR="00682417" w:rsidRPr="00AC31C8">
        <w:rPr>
          <w:i/>
          <w:sz w:val="20"/>
          <w:szCs w:val="20"/>
        </w:rPr>
        <w:t>“</w:t>
      </w:r>
      <w:r w:rsidR="00682417" w:rsidRPr="00DE4F77">
        <w:rPr>
          <w:i/>
          <w:color w:val="0033CC"/>
          <w:sz w:val="20"/>
          <w:szCs w:val="20"/>
        </w:rPr>
        <w:t>v ostatních případech částku, v jaké byla porušena rozpočtová kázeň“</w:t>
      </w:r>
      <w:r w:rsidR="00CF48F6">
        <w:t xml:space="preserve"> </w:t>
      </w:r>
      <w:r>
        <w:t>(</w:t>
      </w:r>
      <w:proofErr w:type="spellStart"/>
      <w:r>
        <w:t>tj</w:t>
      </w:r>
      <w:proofErr w:type="spellEnd"/>
      <w:r>
        <w:t xml:space="preserve"> podle § 44a odst. 7 až do výše poskytnuté dotace</w:t>
      </w:r>
      <w:r w:rsidR="00682417">
        <w:t xml:space="preserve"> - </w:t>
      </w:r>
      <w:r w:rsidR="00682417" w:rsidRPr="00DE4F77">
        <w:rPr>
          <w:i/>
          <w:color w:val="0033CC"/>
          <w:sz w:val="20"/>
          <w:szCs w:val="20"/>
        </w:rPr>
        <w:t xml:space="preserve">„Odvod za porušení rozpočtové kázně </w:t>
      </w:r>
      <w:r w:rsidR="00682417" w:rsidRPr="00DE4F77">
        <w:rPr>
          <w:i/>
          <w:color w:val="0033CC"/>
          <w:sz w:val="20"/>
          <w:szCs w:val="20"/>
          <w:u w:val="single"/>
        </w:rPr>
        <w:t>nemůže být vyšší než celková částka dotace</w:t>
      </w:r>
      <w:r w:rsidR="00682417" w:rsidRPr="00DE4F77">
        <w:rPr>
          <w:i/>
          <w:color w:val="0033CC"/>
          <w:sz w:val="20"/>
          <w:szCs w:val="20"/>
        </w:rPr>
        <w:t>, která byla vyplacena ke dni porušení rozpočtové kázně; ustanovení § 44 odst. 1 písm. j) není tímto dotčeno.“</w:t>
      </w:r>
      <w:r>
        <w:t>) a § 44a odst. 8 zákona</w:t>
      </w:r>
      <w:r w:rsidR="008A2A7A">
        <w:t xml:space="preserve"> o RP</w:t>
      </w:r>
      <w:r>
        <w:t xml:space="preserve"> </w:t>
      </w:r>
      <w:r w:rsidRPr="00DE4F77">
        <w:rPr>
          <w:color w:val="0033CC"/>
        </w:rPr>
        <w:t>(„…</w:t>
      </w:r>
      <w:r w:rsidRPr="00DE4F77">
        <w:rPr>
          <w:i/>
          <w:color w:val="0033CC"/>
          <w:sz w:val="20"/>
          <w:szCs w:val="20"/>
        </w:rPr>
        <w:t>penále ve výši 1 promile z částky odvodu za každý den prodlení, nejvýše však do výše tohoto odvodu…“</w:t>
      </w:r>
      <w:r>
        <w:rPr>
          <w:i/>
          <w:sz w:val="20"/>
          <w:szCs w:val="20"/>
        </w:rPr>
        <w:t>)</w:t>
      </w:r>
    </w:p>
    <w:p w:rsidR="00F20B6A" w:rsidRDefault="00F20B6A" w:rsidP="00085737">
      <w:pPr>
        <w:spacing w:after="0" w:line="240" w:lineRule="auto"/>
      </w:pPr>
    </w:p>
    <w:p w:rsidR="00424BE9" w:rsidRDefault="00424BE9" w:rsidP="00F20B6A">
      <w:pPr>
        <w:spacing w:after="0" w:line="240" w:lineRule="auto"/>
        <w:jc w:val="both"/>
      </w:pPr>
      <w:r>
        <w:t xml:space="preserve">Pro zajištění rizik a sankcí podle čl. 15 obchodních podmínek Zadavatel požaduje </w:t>
      </w:r>
      <w:r w:rsidR="00834C0B">
        <w:t>od zhotovitele bankovní záruku</w:t>
      </w:r>
      <w:r w:rsidR="00EC3489">
        <w:t xml:space="preserve"> (čl. 19.3 Obchodních podmínek)</w:t>
      </w:r>
      <w:r w:rsidR="00834C0B">
        <w:t xml:space="preserve">. </w:t>
      </w:r>
    </w:p>
    <w:p w:rsidR="00F20B6A" w:rsidRDefault="00F20B6A" w:rsidP="00085737">
      <w:pPr>
        <w:spacing w:after="0" w:line="240" w:lineRule="auto"/>
      </w:pPr>
    </w:p>
    <w:p w:rsidR="008F5170" w:rsidRDefault="00511BF7" w:rsidP="00F20B6A">
      <w:pPr>
        <w:spacing w:after="0" w:line="240" w:lineRule="auto"/>
        <w:jc w:val="both"/>
      </w:pPr>
      <w:r>
        <w:t xml:space="preserve">Protože teprve uskutečněné výběrové řízení a podepsaná </w:t>
      </w:r>
      <w:proofErr w:type="spellStart"/>
      <w:r w:rsidR="005462B1">
        <w:t>SoD</w:t>
      </w:r>
      <w:proofErr w:type="spellEnd"/>
      <w:r w:rsidR="005462B1">
        <w:t xml:space="preserve"> </w:t>
      </w:r>
      <w:r>
        <w:t xml:space="preserve">tvoří podklady pro </w:t>
      </w:r>
      <w:proofErr w:type="spellStart"/>
      <w:r>
        <w:t>RoPD</w:t>
      </w:r>
      <w:proofErr w:type="spellEnd"/>
      <w:r>
        <w:t xml:space="preserve">, </w:t>
      </w:r>
      <w:r w:rsidR="005462B1">
        <w:t xml:space="preserve">a smlouvu o podpoře, </w:t>
      </w:r>
      <w:r>
        <w:t>kter</w:t>
      </w:r>
      <w:r w:rsidR="005462B1">
        <w:t>ou</w:t>
      </w:r>
      <w:r>
        <w:t xml:space="preserve"> zpracovává Fond</w:t>
      </w:r>
      <w:r w:rsidR="005462B1">
        <w:t>, nemůže příjemce podpory</w:t>
      </w:r>
      <w:r w:rsidR="00834C0B">
        <w:t xml:space="preserve"> (zadavatel)</w:t>
      </w:r>
      <w:r w:rsidR="005462B1">
        <w:t>, dopředu vědět, na která konkrétní porušení podmínek poskytovatele jaké sankce Fond v </w:t>
      </w:r>
      <w:proofErr w:type="spellStart"/>
      <w:r w:rsidR="005462B1">
        <w:t>RoPD</w:t>
      </w:r>
      <w:proofErr w:type="spellEnd"/>
      <w:r w:rsidR="005462B1">
        <w:t xml:space="preserve"> skutečně </w:t>
      </w:r>
      <w:r w:rsidR="008F5170">
        <w:t>stanoví, nebo nestanoví</w:t>
      </w:r>
      <w:r w:rsidR="005462B1">
        <w:t xml:space="preserve">. </w:t>
      </w:r>
      <w:r w:rsidR="00834C0B">
        <w:t xml:space="preserve">Z toho důvodu lze přesnou bankovní záruku stanovit až po obdržení </w:t>
      </w:r>
      <w:proofErr w:type="spellStart"/>
      <w:r w:rsidR="00834C0B">
        <w:t>RoPD</w:t>
      </w:r>
      <w:proofErr w:type="spellEnd"/>
      <w:r w:rsidR="00834C0B">
        <w:t xml:space="preserve">. Bankovní záruka bude vystavena v hodnotě: </w:t>
      </w:r>
    </w:p>
    <w:p w:rsidR="00F20B6A" w:rsidRDefault="00F20B6A" w:rsidP="00085737">
      <w:pPr>
        <w:spacing w:after="0" w:line="240" w:lineRule="auto"/>
      </w:pPr>
    </w:p>
    <w:p w:rsidR="00FD5CC0" w:rsidRDefault="00834C0B" w:rsidP="00F20B6A">
      <w:pPr>
        <w:pStyle w:val="Odstavecseseznamem"/>
        <w:numPr>
          <w:ilvl w:val="0"/>
          <w:numId w:val="3"/>
        </w:numPr>
        <w:spacing w:after="0" w:line="240" w:lineRule="auto"/>
        <w:jc w:val="both"/>
      </w:pPr>
      <w:r>
        <w:t>rovnající se výši sankcím konkrétně uvedeným v </w:t>
      </w:r>
      <w:proofErr w:type="spellStart"/>
      <w:r>
        <w:t>RoPD</w:t>
      </w:r>
      <w:proofErr w:type="spellEnd"/>
      <w:r>
        <w:t xml:space="preserve"> </w:t>
      </w:r>
      <w:r w:rsidR="00FD5CC0">
        <w:t>při nes</w:t>
      </w:r>
      <w:r>
        <w:t xml:space="preserve">plnění </w:t>
      </w:r>
      <w:r w:rsidR="00FD5CC0">
        <w:t xml:space="preserve">(porušení) </w:t>
      </w:r>
      <w:r>
        <w:t xml:space="preserve">povinnosti </w:t>
      </w:r>
      <w:r w:rsidR="00FD5CC0">
        <w:t xml:space="preserve">dle čl. 5.7.1 </w:t>
      </w:r>
      <w:proofErr w:type="spellStart"/>
      <w:r w:rsidR="002770EF">
        <w:t>ZPpZP</w:t>
      </w:r>
      <w:proofErr w:type="spellEnd"/>
      <w:r w:rsidR="00FD5CC0">
        <w:t xml:space="preserve"> </w:t>
      </w:r>
    </w:p>
    <w:p w:rsidR="00F20B6A" w:rsidRDefault="00F20B6A" w:rsidP="00F20B6A">
      <w:pPr>
        <w:pStyle w:val="Odstavecseseznamem"/>
        <w:spacing w:after="0" w:line="240" w:lineRule="auto"/>
      </w:pPr>
    </w:p>
    <w:p w:rsidR="00FD5CC0" w:rsidRDefault="00FD5CC0" w:rsidP="00F20B6A">
      <w:pPr>
        <w:pStyle w:val="Odstavecseseznamem"/>
        <w:numPr>
          <w:ilvl w:val="0"/>
          <w:numId w:val="3"/>
        </w:numPr>
        <w:spacing w:after="0" w:line="240" w:lineRule="auto"/>
        <w:jc w:val="both"/>
      </w:pPr>
      <w:r>
        <w:t>rovnající se celkové výši poskytnuté dotace v případě, že Fond v </w:t>
      </w:r>
      <w:proofErr w:type="spellStart"/>
      <w:r>
        <w:t>RoPD</w:t>
      </w:r>
      <w:proofErr w:type="spellEnd"/>
      <w:r>
        <w:t xml:space="preserve"> snížení míry odvodu dotace a při nesplnění povinnosti dle čl. 5.7.1 </w:t>
      </w:r>
      <w:proofErr w:type="spellStart"/>
      <w:r w:rsidR="002770EF">
        <w:t>ZPpZP</w:t>
      </w:r>
      <w:proofErr w:type="spellEnd"/>
      <w:r w:rsidR="002770EF">
        <w:t xml:space="preserve"> </w:t>
      </w:r>
      <w:r>
        <w:t xml:space="preserve">nestanoví. </w:t>
      </w:r>
    </w:p>
    <w:p w:rsidR="00F20B6A" w:rsidRDefault="00F20B6A" w:rsidP="00085737">
      <w:pPr>
        <w:spacing w:after="0" w:line="240" w:lineRule="auto"/>
      </w:pPr>
    </w:p>
    <w:p w:rsidR="00DC317F" w:rsidRPr="00635122" w:rsidRDefault="00EC3489" w:rsidP="00F20B6A">
      <w:pPr>
        <w:spacing w:after="0" w:line="240" w:lineRule="auto"/>
        <w:jc w:val="both"/>
      </w:pPr>
      <w:r>
        <w:t xml:space="preserve">Zhotovitel má dle čl. 19.1. </w:t>
      </w:r>
      <w:r w:rsidR="00F20B6A">
        <w:t>N-</w:t>
      </w:r>
      <w:proofErr w:type="spellStart"/>
      <w:r>
        <w:t>SoD</w:t>
      </w:r>
      <w:proofErr w:type="spellEnd"/>
      <w:r>
        <w:t xml:space="preserve"> povinnost předložit objednateli bankovní záruku do 15 dnů ode dne, kdy objednatel zhotoviteli doručil kopii </w:t>
      </w:r>
      <w:proofErr w:type="spellStart"/>
      <w:r>
        <w:t>RoPD</w:t>
      </w:r>
      <w:proofErr w:type="spellEnd"/>
      <w:r>
        <w:t>. Do té doby bude platný příslib bankovní záruky na zajištění rizik a sankcí dle čl. 15 zadávací dokumentace ve výši celkové výš</w:t>
      </w:r>
      <w:r w:rsidR="00F20B6A">
        <w:t>e</w:t>
      </w:r>
      <w:r>
        <w:t xml:space="preserve"> poskytnuté dotace podle </w:t>
      </w:r>
      <w:r w:rsidR="00DC317F">
        <w:t xml:space="preserve">registračního listu akce </w:t>
      </w:r>
      <w:r w:rsidR="00094846" w:rsidRPr="009D0D23">
        <w:rPr>
          <w:snapToGrid w:val="0"/>
        </w:rPr>
        <w:t xml:space="preserve">č. </w:t>
      </w:r>
      <w:r w:rsidR="00560204">
        <w:rPr>
          <w:snapToGrid w:val="0"/>
        </w:rPr>
        <w:t xml:space="preserve">EDS/SMVS </w:t>
      </w:r>
      <w:bookmarkStart w:id="0" w:name="_GoBack"/>
      <w:bookmarkEnd w:id="0"/>
      <w:r w:rsidR="00635122" w:rsidRPr="00635122">
        <w:t>115D222004902</w:t>
      </w:r>
      <w:r w:rsidR="00094846" w:rsidRPr="009D0D23">
        <w:rPr>
          <w:snapToGrid w:val="0"/>
        </w:rPr>
        <w:t xml:space="preserve"> resp. </w:t>
      </w:r>
      <w:proofErr w:type="spellStart"/>
      <w:r w:rsidR="00094846" w:rsidRPr="009D0D23">
        <w:rPr>
          <w:snapToGrid w:val="0"/>
        </w:rPr>
        <w:t>ev.č</w:t>
      </w:r>
      <w:proofErr w:type="spellEnd"/>
      <w:r w:rsidR="00094846" w:rsidRPr="009D0D23">
        <w:rPr>
          <w:snapToGrid w:val="0"/>
        </w:rPr>
        <w:t xml:space="preserve">. SFŽP </w:t>
      </w:r>
      <w:r w:rsidR="00635122" w:rsidRPr="00635122">
        <w:rPr>
          <w:snapToGrid w:val="0"/>
        </w:rPr>
        <w:t>14203293</w:t>
      </w:r>
      <w:r w:rsidR="00094846" w:rsidRPr="009D0D23">
        <w:rPr>
          <w:snapToGrid w:val="0"/>
        </w:rPr>
        <w:t xml:space="preserve"> ze dne </w:t>
      </w:r>
      <w:r w:rsidR="00635122">
        <w:rPr>
          <w:snapToGrid w:val="0"/>
        </w:rPr>
        <w:t>16. 7. 2014</w:t>
      </w:r>
      <w:r w:rsidR="00094846" w:rsidRPr="009D0D23">
        <w:rPr>
          <w:snapToGrid w:val="0"/>
        </w:rPr>
        <w:t xml:space="preserve"> činí </w:t>
      </w:r>
      <w:r w:rsidR="00635122" w:rsidRPr="00635122">
        <w:t>8.023.572,- Kč</w:t>
      </w:r>
      <w:r w:rsidR="00094846" w:rsidRPr="00635122">
        <w:rPr>
          <w:b/>
        </w:rPr>
        <w:t xml:space="preserve"> </w:t>
      </w:r>
      <w:r w:rsidR="00DC317F" w:rsidRPr="00635122">
        <w:t xml:space="preserve">(dotace FS - </w:t>
      </w:r>
      <w:r w:rsidR="00635122" w:rsidRPr="00635122">
        <w:t>7 577 818</w:t>
      </w:r>
      <w:r w:rsidR="00AA7262" w:rsidRPr="00635122">
        <w:t>,- Kč</w:t>
      </w:r>
      <w:r w:rsidR="00DC317F" w:rsidRPr="00635122">
        <w:t xml:space="preserve"> + dotace Fond </w:t>
      </w:r>
      <w:r w:rsidR="00635122" w:rsidRPr="00635122">
        <w:t>445 754</w:t>
      </w:r>
      <w:r w:rsidR="00DC317F" w:rsidRPr="00635122">
        <w:t xml:space="preserve">,- Kč). </w:t>
      </w:r>
    </w:p>
    <w:p w:rsidR="00F20B6A" w:rsidRDefault="00F20B6A" w:rsidP="00085737">
      <w:pPr>
        <w:spacing w:after="0" w:line="240" w:lineRule="auto"/>
      </w:pPr>
    </w:p>
    <w:p w:rsidR="00DC317F" w:rsidRDefault="002770EF" w:rsidP="004A0897">
      <w:pPr>
        <w:spacing w:after="0" w:line="240" w:lineRule="auto"/>
        <w:jc w:val="both"/>
      </w:pPr>
      <w:r>
        <w:t xml:space="preserve">Na základě výše uvedeného </w:t>
      </w:r>
      <w:r w:rsidRPr="002770EF">
        <w:rPr>
          <w:b/>
          <w:u w:val="single"/>
        </w:rPr>
        <w:t>uchazeče důrazně upozorňujeme</w:t>
      </w:r>
      <w:r>
        <w:t xml:space="preserve"> na podmínky povinnosti uvedených v článku 5.7.1 </w:t>
      </w:r>
      <w:proofErr w:type="spellStart"/>
      <w:r>
        <w:t>ZPpZP</w:t>
      </w:r>
      <w:proofErr w:type="spellEnd"/>
      <w:r>
        <w:t xml:space="preserve"> a doporučujeme, aby v případě prací a dodávek, které nemohou provést jako zhotovitel vlastními silami, uzavřeli na tyto práce a dodávky s dalšími dodavateli SDRUŽENÍ a u drobných zakázek (v případě živnostníků a řemeslníků) dohody o provedení práce. Dále doporučujeme důkladné poučení o popsaném problému účetním zhotovitele </w:t>
      </w:r>
      <w:r w:rsidR="001A2F88">
        <w:t>a zajištění průkazného, nejlépe analytického, vedení evidenc</w:t>
      </w:r>
      <w:r w:rsidR="004A0897">
        <w:t>e</w:t>
      </w:r>
      <w:r w:rsidR="001A2F88">
        <w:t xml:space="preserve"> zaměstnanců a dokladů souvisejících se zakázkou, které musí být v souladu s evidencí všech subdodavatelů na veřejné zakázce</w:t>
      </w:r>
      <w:r w:rsidR="00BD19DC">
        <w:t xml:space="preserve">, kterou zhotovitel dle </w:t>
      </w:r>
      <w:proofErr w:type="spellStart"/>
      <w:r w:rsidR="00BD19DC">
        <w:t>SoD</w:t>
      </w:r>
      <w:proofErr w:type="spellEnd"/>
      <w:r w:rsidR="00BD19DC">
        <w:t xml:space="preserve"> bude předkládat objednateli</w:t>
      </w:r>
      <w:r w:rsidR="001A2F88">
        <w:t xml:space="preserve">. V případě, že uchazeč bude rozhodnut využít k plnění veřejné zakázky subdodavatele, důrazně doporučujme, aby zajistil plnění popsaných povinností i ze strany svých subdodavatelů. </w:t>
      </w:r>
    </w:p>
    <w:p w:rsidR="004A0897" w:rsidRDefault="004A0897" w:rsidP="00085737">
      <w:pPr>
        <w:spacing w:after="0" w:line="240" w:lineRule="auto"/>
      </w:pPr>
    </w:p>
    <w:p w:rsidR="001A2F88" w:rsidRDefault="001A2F88" w:rsidP="004A0897">
      <w:pPr>
        <w:spacing w:after="0" w:line="240" w:lineRule="auto"/>
        <w:jc w:val="both"/>
      </w:pPr>
      <w:r>
        <w:t>Uchazeče zároveň důrazně upozorňujeme, že finanční úřady mohou při svých kontrolách vstupovat do celého řetězce obchodních transakcí zhotovitele i jeho subdodavatelů</w:t>
      </w:r>
      <w:r w:rsidR="00172E69">
        <w:t xml:space="preserve">. </w:t>
      </w:r>
    </w:p>
    <w:p w:rsidR="00DC317F" w:rsidRDefault="00DC317F" w:rsidP="00EC3489"/>
    <w:sectPr w:rsidR="00DC317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30E" w:rsidRDefault="000C730E" w:rsidP="004A0897">
      <w:pPr>
        <w:spacing w:after="0" w:line="240" w:lineRule="auto"/>
      </w:pPr>
      <w:r>
        <w:separator/>
      </w:r>
    </w:p>
  </w:endnote>
  <w:endnote w:type="continuationSeparator" w:id="0">
    <w:p w:rsidR="000C730E" w:rsidRDefault="000C730E" w:rsidP="004A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97" w:rsidRPr="001E17E2" w:rsidRDefault="004A0897" w:rsidP="004A0897">
    <w:pPr>
      <w:pStyle w:val="Zpat"/>
      <w:pBdr>
        <w:bottom w:val="single" w:sz="12" w:space="1" w:color="auto"/>
      </w:pBdr>
      <w:rPr>
        <w:sz w:val="2"/>
      </w:rPr>
    </w:pPr>
  </w:p>
  <w:p w:rsidR="004A0897" w:rsidRPr="003A6D50" w:rsidRDefault="004A0897" w:rsidP="004A0897">
    <w:pPr>
      <w:pStyle w:val="Zpat"/>
      <w:rPr>
        <w:rFonts w:ascii="Palatino Linotype" w:hAnsi="Palatino Linotype"/>
        <w:i/>
        <w:sz w:val="16"/>
        <w:szCs w:val="16"/>
      </w:rPr>
    </w:pPr>
    <w:r w:rsidRPr="003A6D50">
      <w:rPr>
        <w:rFonts w:ascii="Palatino Linotype" w:hAnsi="Palatino Linotype"/>
        <w:i/>
        <w:sz w:val="16"/>
        <w:szCs w:val="16"/>
      </w:rPr>
      <w:t xml:space="preserve">Zadávací dokumentace </w:t>
    </w:r>
    <w:r w:rsidR="00E349EA">
      <w:rPr>
        <w:rFonts w:ascii="Palatino Linotype" w:hAnsi="Palatino Linotype"/>
        <w:i/>
        <w:sz w:val="16"/>
        <w:szCs w:val="16"/>
      </w:rPr>
      <w:t>–</w:t>
    </w:r>
    <w:r>
      <w:rPr>
        <w:rFonts w:ascii="Palatino Linotype" w:hAnsi="Palatino Linotype"/>
        <w:i/>
        <w:sz w:val="16"/>
        <w:szCs w:val="16"/>
      </w:rPr>
      <w:t xml:space="preserve"> </w:t>
    </w:r>
    <w:r w:rsidR="00E349EA">
      <w:rPr>
        <w:rFonts w:ascii="Palatino Linotype" w:hAnsi="Palatino Linotype"/>
        <w:i/>
        <w:sz w:val="16"/>
        <w:szCs w:val="16"/>
      </w:rPr>
      <w:t>výtah podstatných povinností s komentářem</w:t>
    </w:r>
    <w:r w:rsidR="00E349EA">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560204">
      <w:rPr>
        <w:i/>
        <w:noProof/>
        <w:sz w:val="16"/>
      </w:rPr>
      <w:t>5</w:t>
    </w:r>
    <w:r w:rsidRPr="0072705D">
      <w:rPr>
        <w:i/>
        <w:sz w:val="16"/>
      </w:rPr>
      <w:fldChar w:fldCharType="end"/>
    </w:r>
  </w:p>
  <w:p w:rsidR="004A0897" w:rsidRDefault="004A08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30E" w:rsidRDefault="000C730E" w:rsidP="004A0897">
      <w:pPr>
        <w:spacing w:after="0" w:line="240" w:lineRule="auto"/>
      </w:pPr>
      <w:r>
        <w:separator/>
      </w:r>
    </w:p>
  </w:footnote>
  <w:footnote w:type="continuationSeparator" w:id="0">
    <w:p w:rsidR="000C730E" w:rsidRDefault="000C730E" w:rsidP="004A08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9EA" w:rsidRPr="00277338" w:rsidRDefault="00E349EA" w:rsidP="00E349EA">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p>
  <w:p w:rsidR="00E349EA" w:rsidRDefault="00E349EA" w:rsidP="00E349EA">
    <w:pPr>
      <w:pStyle w:val="Zhlav"/>
    </w:pPr>
  </w:p>
  <w:p w:rsidR="004A0897" w:rsidRDefault="004A089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D5B"/>
    <w:multiLevelType w:val="hybridMultilevel"/>
    <w:tmpl w:val="864EEB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8F129B"/>
    <w:multiLevelType w:val="hybridMultilevel"/>
    <w:tmpl w:val="FA4868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73E2B10"/>
    <w:multiLevelType w:val="hybridMultilevel"/>
    <w:tmpl w:val="FF1A3B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DB73508"/>
    <w:multiLevelType w:val="hybridMultilevel"/>
    <w:tmpl w:val="8648F7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EF"/>
    <w:rsid w:val="00010B98"/>
    <w:rsid w:val="000307AF"/>
    <w:rsid w:val="00085737"/>
    <w:rsid w:val="00094846"/>
    <w:rsid w:val="000C1A5E"/>
    <w:rsid w:val="000C730E"/>
    <w:rsid w:val="00145420"/>
    <w:rsid w:val="00172E69"/>
    <w:rsid w:val="001A2F88"/>
    <w:rsid w:val="001D106E"/>
    <w:rsid w:val="001E0CDE"/>
    <w:rsid w:val="001E245D"/>
    <w:rsid w:val="00230EFC"/>
    <w:rsid w:val="00231DDD"/>
    <w:rsid w:val="00247057"/>
    <w:rsid w:val="002770EF"/>
    <w:rsid w:val="002B7C3D"/>
    <w:rsid w:val="00317567"/>
    <w:rsid w:val="003447D2"/>
    <w:rsid w:val="00350EEA"/>
    <w:rsid w:val="0038697C"/>
    <w:rsid w:val="00424BE9"/>
    <w:rsid w:val="004309D9"/>
    <w:rsid w:val="004858CE"/>
    <w:rsid w:val="004A05F6"/>
    <w:rsid w:val="004A0897"/>
    <w:rsid w:val="004A1595"/>
    <w:rsid w:val="004C5FBA"/>
    <w:rsid w:val="004D25EF"/>
    <w:rsid w:val="00511BF7"/>
    <w:rsid w:val="00534754"/>
    <w:rsid w:val="005462B1"/>
    <w:rsid w:val="00552F4A"/>
    <w:rsid w:val="00560204"/>
    <w:rsid w:val="005E5C70"/>
    <w:rsid w:val="00635122"/>
    <w:rsid w:val="00635A46"/>
    <w:rsid w:val="00682417"/>
    <w:rsid w:val="00724283"/>
    <w:rsid w:val="007F1AA0"/>
    <w:rsid w:val="007F4F97"/>
    <w:rsid w:val="00834C0B"/>
    <w:rsid w:val="00841A74"/>
    <w:rsid w:val="00844758"/>
    <w:rsid w:val="008724F7"/>
    <w:rsid w:val="008A2A7A"/>
    <w:rsid w:val="008E12A6"/>
    <w:rsid w:val="008F5170"/>
    <w:rsid w:val="009D0D23"/>
    <w:rsid w:val="009E2053"/>
    <w:rsid w:val="00A600F0"/>
    <w:rsid w:val="00A868F3"/>
    <w:rsid w:val="00AA7262"/>
    <w:rsid w:val="00AB7F62"/>
    <w:rsid w:val="00AC31C8"/>
    <w:rsid w:val="00B362B4"/>
    <w:rsid w:val="00B41E1F"/>
    <w:rsid w:val="00B43C29"/>
    <w:rsid w:val="00B637A0"/>
    <w:rsid w:val="00BC3FA9"/>
    <w:rsid w:val="00BC7B67"/>
    <w:rsid w:val="00BD19DC"/>
    <w:rsid w:val="00C43FDE"/>
    <w:rsid w:val="00C63891"/>
    <w:rsid w:val="00C81B8A"/>
    <w:rsid w:val="00CC1BEF"/>
    <w:rsid w:val="00CC260F"/>
    <w:rsid w:val="00CF48F6"/>
    <w:rsid w:val="00CF5DF1"/>
    <w:rsid w:val="00D031ED"/>
    <w:rsid w:val="00D045E7"/>
    <w:rsid w:val="00D12025"/>
    <w:rsid w:val="00D129B1"/>
    <w:rsid w:val="00D32E62"/>
    <w:rsid w:val="00DA3D2E"/>
    <w:rsid w:val="00DC317F"/>
    <w:rsid w:val="00DE4F77"/>
    <w:rsid w:val="00DE72B0"/>
    <w:rsid w:val="00DF0A75"/>
    <w:rsid w:val="00E349EA"/>
    <w:rsid w:val="00E3633F"/>
    <w:rsid w:val="00E74E77"/>
    <w:rsid w:val="00E76141"/>
    <w:rsid w:val="00EC3489"/>
    <w:rsid w:val="00EE103E"/>
    <w:rsid w:val="00F20B6A"/>
    <w:rsid w:val="00F75464"/>
    <w:rsid w:val="00FC302F"/>
    <w:rsid w:val="00FD5C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35A46"/>
    <w:rPr>
      <w:color w:val="0000FF" w:themeColor="hyperlink"/>
      <w:u w:val="single"/>
    </w:rPr>
  </w:style>
  <w:style w:type="paragraph" w:styleId="Odstavecseseznamem">
    <w:name w:val="List Paragraph"/>
    <w:basedOn w:val="Normln"/>
    <w:uiPriority w:val="34"/>
    <w:qFormat/>
    <w:rsid w:val="00231DDD"/>
    <w:pPr>
      <w:ind w:left="720"/>
      <w:contextualSpacing/>
    </w:pPr>
  </w:style>
  <w:style w:type="paragraph" w:styleId="Textbubliny">
    <w:name w:val="Balloon Text"/>
    <w:basedOn w:val="Normln"/>
    <w:link w:val="TextbublinyChar"/>
    <w:uiPriority w:val="99"/>
    <w:semiHidden/>
    <w:unhideWhenUsed/>
    <w:rsid w:val="00552F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2F4A"/>
    <w:rPr>
      <w:rFonts w:ascii="Tahoma" w:hAnsi="Tahoma" w:cs="Tahoma"/>
      <w:sz w:val="16"/>
      <w:szCs w:val="16"/>
    </w:rPr>
  </w:style>
  <w:style w:type="paragraph" w:customStyle="1" w:styleId="dkanormln">
    <w:name w:val="Øádka normální"/>
    <w:basedOn w:val="Normln"/>
    <w:rsid w:val="007F4F97"/>
    <w:pPr>
      <w:spacing w:after="0" w:line="240" w:lineRule="auto"/>
      <w:jc w:val="both"/>
    </w:pPr>
    <w:rPr>
      <w:rFonts w:ascii="Times New Roman" w:eastAsia="Times New Roman" w:hAnsi="Times New Roman" w:cs="Times New Roman"/>
      <w:kern w:val="16"/>
      <w:sz w:val="24"/>
      <w:szCs w:val="20"/>
      <w:lang w:eastAsia="cs-CZ"/>
    </w:rPr>
  </w:style>
  <w:style w:type="paragraph" w:styleId="Zhlav">
    <w:name w:val="header"/>
    <w:basedOn w:val="Normln"/>
    <w:link w:val="ZhlavChar"/>
    <w:unhideWhenUsed/>
    <w:rsid w:val="004A08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897"/>
  </w:style>
  <w:style w:type="paragraph" w:styleId="Zpat">
    <w:name w:val="footer"/>
    <w:basedOn w:val="Normln"/>
    <w:link w:val="ZpatChar"/>
    <w:unhideWhenUsed/>
    <w:rsid w:val="004A0897"/>
    <w:pPr>
      <w:tabs>
        <w:tab w:val="center" w:pos="4536"/>
        <w:tab w:val="right" w:pos="9072"/>
      </w:tabs>
      <w:spacing w:after="0" w:line="240" w:lineRule="auto"/>
    </w:pPr>
  </w:style>
  <w:style w:type="character" w:customStyle="1" w:styleId="ZpatChar">
    <w:name w:val="Zápatí Char"/>
    <w:basedOn w:val="Standardnpsmoodstavce"/>
    <w:link w:val="Zpat"/>
    <w:rsid w:val="004A0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35A46"/>
    <w:rPr>
      <w:color w:val="0000FF" w:themeColor="hyperlink"/>
      <w:u w:val="single"/>
    </w:rPr>
  </w:style>
  <w:style w:type="paragraph" w:styleId="Odstavecseseznamem">
    <w:name w:val="List Paragraph"/>
    <w:basedOn w:val="Normln"/>
    <w:uiPriority w:val="34"/>
    <w:qFormat/>
    <w:rsid w:val="00231DDD"/>
    <w:pPr>
      <w:ind w:left="720"/>
      <w:contextualSpacing/>
    </w:pPr>
  </w:style>
  <w:style w:type="paragraph" w:styleId="Textbubliny">
    <w:name w:val="Balloon Text"/>
    <w:basedOn w:val="Normln"/>
    <w:link w:val="TextbublinyChar"/>
    <w:uiPriority w:val="99"/>
    <w:semiHidden/>
    <w:unhideWhenUsed/>
    <w:rsid w:val="00552F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2F4A"/>
    <w:rPr>
      <w:rFonts w:ascii="Tahoma" w:hAnsi="Tahoma" w:cs="Tahoma"/>
      <w:sz w:val="16"/>
      <w:szCs w:val="16"/>
    </w:rPr>
  </w:style>
  <w:style w:type="paragraph" w:customStyle="1" w:styleId="dkanormln">
    <w:name w:val="Øádka normální"/>
    <w:basedOn w:val="Normln"/>
    <w:rsid w:val="007F4F97"/>
    <w:pPr>
      <w:spacing w:after="0" w:line="240" w:lineRule="auto"/>
      <w:jc w:val="both"/>
    </w:pPr>
    <w:rPr>
      <w:rFonts w:ascii="Times New Roman" w:eastAsia="Times New Roman" w:hAnsi="Times New Roman" w:cs="Times New Roman"/>
      <w:kern w:val="16"/>
      <w:sz w:val="24"/>
      <w:szCs w:val="20"/>
      <w:lang w:eastAsia="cs-CZ"/>
    </w:rPr>
  </w:style>
  <w:style w:type="paragraph" w:styleId="Zhlav">
    <w:name w:val="header"/>
    <w:basedOn w:val="Normln"/>
    <w:link w:val="ZhlavChar"/>
    <w:unhideWhenUsed/>
    <w:rsid w:val="004A08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897"/>
  </w:style>
  <w:style w:type="paragraph" w:styleId="Zpat">
    <w:name w:val="footer"/>
    <w:basedOn w:val="Normln"/>
    <w:link w:val="ZpatChar"/>
    <w:unhideWhenUsed/>
    <w:rsid w:val="004A0897"/>
    <w:pPr>
      <w:tabs>
        <w:tab w:val="center" w:pos="4536"/>
        <w:tab w:val="right" w:pos="9072"/>
      </w:tabs>
      <w:spacing w:after="0" w:line="240" w:lineRule="auto"/>
    </w:pPr>
  </w:style>
  <w:style w:type="character" w:customStyle="1" w:styleId="ZpatChar">
    <w:name w:val="Zápatí Char"/>
    <w:basedOn w:val="Standardnpsmoodstavce"/>
    <w:link w:val="Zpat"/>
    <w:rsid w:val="004A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gov.cz/app/zakony/zakonStruct.jsp?idBiblio=49515&amp;fulltext=&amp;nr=218~2F2000&amp;part=&amp;name=&amp;rpp=1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fcr.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61AE4-8A30-42C2-8246-53E92E58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2229</Words>
  <Characters>13157</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dc:creator>
  <cp:lastModifiedBy>Kouřimský Petr</cp:lastModifiedBy>
  <cp:revision>5</cp:revision>
  <dcterms:created xsi:type="dcterms:W3CDTF">2014-07-29T11:44:00Z</dcterms:created>
  <dcterms:modified xsi:type="dcterms:W3CDTF">2014-08-12T10:22:00Z</dcterms:modified>
</cp:coreProperties>
</file>