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00B8FF"/>
  <w:body>
    <w:p w:rsidR="00675364" w:rsidRPr="00B318C4" w:rsidRDefault="00675364" w:rsidP="00B8575E">
      <w:pPr>
        <w:jc w:val="center"/>
        <w:rPr>
          <w:rFonts w:cs="Arial"/>
          <w:b/>
          <w:sz w:val="22"/>
          <w:szCs w:val="22"/>
          <w:lang w:val="cs-CZ"/>
        </w:rPr>
      </w:pPr>
      <w:r w:rsidRPr="00B318C4">
        <w:rPr>
          <w:rFonts w:cs="Arial"/>
          <w:b/>
          <w:sz w:val="22"/>
          <w:szCs w:val="22"/>
          <w:lang w:val="cs-CZ"/>
        </w:rPr>
        <w:t xml:space="preserve">SMLOUVA O </w:t>
      </w:r>
      <w:r w:rsidR="00B8575E" w:rsidRPr="00B318C4">
        <w:rPr>
          <w:rFonts w:cs="Arial"/>
          <w:b/>
          <w:sz w:val="22"/>
          <w:szCs w:val="22"/>
          <w:lang w:val="cs-CZ"/>
        </w:rPr>
        <w:t>SBĚRU,PŘEPRAVĚ A ODSTRANĚNÍ</w:t>
      </w:r>
      <w:r w:rsidRPr="00B318C4">
        <w:rPr>
          <w:rFonts w:cs="Arial"/>
          <w:b/>
          <w:sz w:val="22"/>
          <w:szCs w:val="22"/>
          <w:lang w:val="cs-CZ"/>
        </w:rPr>
        <w:t xml:space="preserve"> ODPADŮ</w:t>
      </w:r>
    </w:p>
    <w:p w:rsidR="00675364" w:rsidRPr="00B318C4" w:rsidRDefault="00675364" w:rsidP="00B8575E">
      <w:pPr>
        <w:jc w:val="center"/>
        <w:rPr>
          <w:rFonts w:cs="Arial"/>
          <w:b/>
          <w:sz w:val="22"/>
          <w:szCs w:val="22"/>
          <w:lang w:val="cs-CZ"/>
        </w:rPr>
      </w:pPr>
      <w:r w:rsidRPr="00B318C4">
        <w:rPr>
          <w:rFonts w:cs="Arial"/>
          <w:b/>
          <w:sz w:val="22"/>
          <w:szCs w:val="22"/>
          <w:lang w:val="cs-CZ"/>
        </w:rPr>
        <w:t xml:space="preserve">č. </w:t>
      </w:r>
    </w:p>
    <w:p w:rsidR="00B8575E" w:rsidRPr="00B318C4" w:rsidRDefault="00B8575E" w:rsidP="00B8575E">
      <w:pPr>
        <w:jc w:val="center"/>
        <w:rPr>
          <w:rFonts w:cs="Arial"/>
          <w:b/>
          <w:sz w:val="22"/>
          <w:szCs w:val="22"/>
          <w:lang w:val="cs-CZ"/>
        </w:rPr>
      </w:pPr>
    </w:p>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Smlouva</w:t>
      </w:r>
      <w:r w:rsidRPr="00B318C4">
        <w:rPr>
          <w:rFonts w:cs="Arial"/>
          <w:sz w:val="22"/>
          <w:szCs w:val="22"/>
          <w:lang w:val="cs-CZ"/>
        </w:rPr>
        <w:t>“) uzavřená na základě § 2586 a násl. zákona č. 89/2012 Sb., občanský zákoník, ve znění pozdějších předpisů (dále jen „</w:t>
      </w:r>
      <w:r w:rsidRPr="00B318C4">
        <w:rPr>
          <w:rFonts w:cs="Arial"/>
          <w:b/>
          <w:bCs/>
          <w:sz w:val="22"/>
          <w:szCs w:val="22"/>
          <w:lang w:val="cs-CZ"/>
        </w:rPr>
        <w:t>Občanský zákoník</w:t>
      </w:r>
      <w:r w:rsidRPr="00B318C4">
        <w:rPr>
          <w:rFonts w:cs="Arial"/>
          <w:sz w:val="22"/>
          <w:szCs w:val="22"/>
          <w:lang w:val="cs-CZ"/>
        </w:rPr>
        <w:t xml:space="preserve">“). </w:t>
      </w:r>
    </w:p>
    <w:p w:rsidR="00B8575E" w:rsidRPr="00B318C4" w:rsidRDefault="00B8575E">
      <w:pPr>
        <w:rPr>
          <w:rFonts w:cs="Arial"/>
          <w:sz w:val="22"/>
          <w:szCs w:val="22"/>
          <w:lang w:val="cs-CZ"/>
        </w:rPr>
      </w:pPr>
    </w:p>
    <w:p w:rsidR="00B8575E" w:rsidRPr="00B318C4" w:rsidRDefault="00B8575E">
      <w:pPr>
        <w:rPr>
          <w:rFonts w:cs="Arial"/>
          <w:b/>
          <w:sz w:val="22"/>
          <w:szCs w:val="22"/>
          <w:lang w:val="cs-CZ"/>
        </w:rPr>
      </w:pPr>
    </w:p>
    <w:p w:rsidR="00675364" w:rsidRPr="00B318C4" w:rsidRDefault="00675364">
      <w:pPr>
        <w:rPr>
          <w:rFonts w:cs="Arial"/>
          <w:b/>
          <w:sz w:val="22"/>
          <w:szCs w:val="22"/>
          <w:lang w:val="cs-CZ"/>
        </w:rPr>
      </w:pPr>
      <w:r w:rsidRPr="00B318C4">
        <w:rPr>
          <w:rFonts w:cs="Arial"/>
          <w:b/>
          <w:sz w:val="22"/>
          <w:szCs w:val="22"/>
          <w:lang w:val="cs-CZ"/>
        </w:rPr>
        <w:t>1.Smluvní strany :</w:t>
      </w:r>
    </w:p>
    <w:p w:rsidR="00B8575E" w:rsidRPr="00B318C4" w:rsidRDefault="00B8575E">
      <w:pPr>
        <w:rPr>
          <w:rFonts w:cs="Arial"/>
          <w:b/>
          <w:sz w:val="22"/>
          <w:szCs w:val="22"/>
          <w:lang w:val="cs-CZ"/>
        </w:rPr>
      </w:pPr>
    </w:p>
    <w:p w:rsidR="00675364" w:rsidRPr="00B318C4" w:rsidRDefault="00675364">
      <w:pPr>
        <w:ind w:right="424"/>
        <w:rPr>
          <w:rFonts w:cs="Arial"/>
          <w:b/>
          <w:bCs/>
          <w:sz w:val="22"/>
          <w:szCs w:val="22"/>
          <w:lang w:val="cs-CZ"/>
        </w:rPr>
      </w:pPr>
      <w:r w:rsidRPr="00B318C4">
        <w:rPr>
          <w:rFonts w:cs="Arial"/>
          <w:b/>
          <w:bCs/>
          <w:sz w:val="22"/>
          <w:szCs w:val="22"/>
          <w:lang w:val="cs-CZ"/>
        </w:rPr>
        <w:t xml:space="preserve">1.1. Objednatel </w:t>
      </w:r>
    </w:p>
    <w:tbl>
      <w:tblPr>
        <w:tblW w:w="8348" w:type="dxa"/>
        <w:tblLayout w:type="fixed"/>
        <w:tblCellMar>
          <w:left w:w="70" w:type="dxa"/>
          <w:right w:w="70" w:type="dxa"/>
        </w:tblCellMar>
        <w:tblLook w:val="0000" w:firstRow="0" w:lastRow="0" w:firstColumn="0" w:lastColumn="0" w:noHBand="0" w:noVBand="0"/>
      </w:tblPr>
      <w:tblGrid>
        <w:gridCol w:w="4029"/>
        <w:gridCol w:w="4186"/>
        <w:gridCol w:w="131"/>
        <w:gridCol w:w="2"/>
      </w:tblGrid>
      <w:tr w:rsidR="00675364" w:rsidRPr="00B318C4" w:rsidTr="00475372">
        <w:trPr>
          <w:gridAfter w:val="1"/>
          <w:cantSplit/>
          <w:trHeight w:val="105"/>
        </w:trPr>
        <w:tc>
          <w:tcPr>
            <w:tcW w:w="4029" w:type="dxa"/>
          </w:tcPr>
          <w:p w:rsidR="00675364" w:rsidRPr="00B318C4" w:rsidRDefault="00675364">
            <w:pPr>
              <w:tabs>
                <w:tab w:val="left" w:pos="3969"/>
              </w:tabs>
              <w:ind w:right="424"/>
              <w:rPr>
                <w:rFonts w:cs="Arial"/>
                <w:sz w:val="22"/>
                <w:szCs w:val="22"/>
                <w:lang w:val="cs-CZ"/>
              </w:rPr>
            </w:pPr>
          </w:p>
        </w:tc>
        <w:tc>
          <w:tcPr>
            <w:tcW w:w="4186" w:type="dxa"/>
          </w:tcPr>
          <w:p w:rsidR="00675364" w:rsidRPr="00B318C4" w:rsidRDefault="00675364" w:rsidP="006471CF">
            <w:pPr>
              <w:ind w:right="424"/>
              <w:rPr>
                <w:rFonts w:cs="Arial"/>
                <w:b/>
                <w:bCs/>
                <w:sz w:val="22"/>
                <w:szCs w:val="22"/>
                <w:lang w:val="cs-CZ"/>
              </w:rPr>
            </w:pPr>
            <w:r w:rsidRPr="00B318C4">
              <w:rPr>
                <w:rFonts w:cs="Arial"/>
                <w:b/>
                <w:bCs/>
                <w:sz w:val="22"/>
                <w:szCs w:val="22"/>
                <w:lang w:val="cs-CZ"/>
              </w:rPr>
              <w:t xml:space="preserve">Technické služby Havlíčkův </w:t>
            </w:r>
            <w:r w:rsidR="006471CF" w:rsidRPr="00B318C4">
              <w:rPr>
                <w:rFonts w:cs="Arial"/>
                <w:b/>
                <w:bCs/>
                <w:sz w:val="22"/>
                <w:szCs w:val="22"/>
                <w:lang w:val="cs-CZ"/>
              </w:rPr>
              <w:t>B</w:t>
            </w:r>
            <w:r w:rsidRPr="00B318C4">
              <w:rPr>
                <w:rFonts w:cs="Arial"/>
                <w:b/>
                <w:bCs/>
                <w:sz w:val="22"/>
                <w:szCs w:val="22"/>
                <w:lang w:val="cs-CZ"/>
              </w:rPr>
              <w:t>rod</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213"/>
        </w:trPr>
        <w:tc>
          <w:tcPr>
            <w:tcW w:w="4029" w:type="dxa"/>
          </w:tcPr>
          <w:p w:rsidR="00675364" w:rsidRPr="00B318C4" w:rsidRDefault="00675364">
            <w:pPr>
              <w:tabs>
                <w:tab w:val="left" w:pos="3969"/>
              </w:tabs>
              <w:ind w:right="424"/>
              <w:rPr>
                <w:rFonts w:cs="Arial"/>
                <w:sz w:val="22"/>
                <w:szCs w:val="22"/>
                <w:lang w:val="cs-CZ"/>
              </w:rPr>
            </w:pPr>
          </w:p>
        </w:tc>
        <w:tc>
          <w:tcPr>
            <w:tcW w:w="4186" w:type="dxa"/>
          </w:tcPr>
          <w:p w:rsidR="00B8575E" w:rsidRPr="00B318C4" w:rsidRDefault="00675364" w:rsidP="00B8575E">
            <w:pPr>
              <w:ind w:right="-212"/>
              <w:jc w:val="left"/>
              <w:rPr>
                <w:rFonts w:cs="Arial"/>
                <w:sz w:val="22"/>
                <w:szCs w:val="22"/>
                <w:lang w:val="cs-CZ"/>
              </w:rPr>
            </w:pPr>
            <w:r w:rsidRPr="00B318C4">
              <w:rPr>
                <w:rFonts w:cs="Arial"/>
                <w:sz w:val="22"/>
                <w:szCs w:val="22"/>
                <w:lang w:val="cs-CZ"/>
              </w:rPr>
              <w:t>Na Valech 3523,</w:t>
            </w:r>
          </w:p>
          <w:p w:rsidR="00675364" w:rsidRPr="00B318C4" w:rsidRDefault="00675364" w:rsidP="00B8575E">
            <w:pPr>
              <w:ind w:right="-212"/>
              <w:jc w:val="left"/>
              <w:rPr>
                <w:rFonts w:cs="Arial"/>
                <w:sz w:val="22"/>
                <w:szCs w:val="22"/>
                <w:lang w:val="cs-CZ"/>
              </w:rPr>
            </w:pPr>
            <w:r w:rsidRPr="00B318C4">
              <w:rPr>
                <w:rFonts w:cs="Arial"/>
                <w:sz w:val="22"/>
                <w:szCs w:val="22"/>
                <w:lang w:val="cs-CZ"/>
              </w:rPr>
              <w:t xml:space="preserve">580 01 Havlíčkův </w:t>
            </w:r>
            <w:r w:rsidR="00B8575E" w:rsidRPr="00B318C4">
              <w:rPr>
                <w:rFonts w:cs="Arial"/>
                <w:sz w:val="22"/>
                <w:szCs w:val="22"/>
                <w:lang w:val="cs-CZ"/>
              </w:rPr>
              <w:t>B</w:t>
            </w:r>
            <w:r w:rsidRPr="00B318C4">
              <w:rPr>
                <w:rFonts w:cs="Arial"/>
                <w:sz w:val="22"/>
                <w:szCs w:val="22"/>
                <w:lang w:val="cs-CZ"/>
              </w:rPr>
              <w:t xml:space="preserve">rod </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26"/>
        </w:trPr>
        <w:tc>
          <w:tcPr>
            <w:tcW w:w="4029" w:type="dxa"/>
          </w:tcPr>
          <w:p w:rsidR="00675364" w:rsidRPr="00B318C4" w:rsidRDefault="00675364">
            <w:pPr>
              <w:tabs>
                <w:tab w:val="left" w:pos="3969"/>
              </w:tabs>
              <w:ind w:right="424"/>
              <w:rPr>
                <w:rFonts w:cs="Arial"/>
                <w:sz w:val="22"/>
                <w:szCs w:val="22"/>
                <w:lang w:val="cs-CZ"/>
              </w:rPr>
            </w:pPr>
          </w:p>
        </w:tc>
        <w:tc>
          <w:tcPr>
            <w:tcW w:w="4186" w:type="dxa"/>
          </w:tcPr>
          <w:p w:rsidR="00675364" w:rsidRPr="00B318C4" w:rsidRDefault="00675364">
            <w:pPr>
              <w:ind w:right="424"/>
              <w:rPr>
                <w:rFonts w:cs="Arial"/>
                <w:sz w:val="22"/>
                <w:szCs w:val="22"/>
                <w:lang w:val="cs-CZ"/>
              </w:rPr>
            </w:pP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5"/>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Zastoupen :</w:t>
            </w:r>
          </w:p>
        </w:tc>
        <w:tc>
          <w:tcPr>
            <w:tcW w:w="4186" w:type="dxa"/>
          </w:tcPr>
          <w:p w:rsidR="00675364" w:rsidRPr="00B318C4" w:rsidRDefault="00483026" w:rsidP="00B318C4">
            <w:pPr>
              <w:ind w:right="424"/>
              <w:rPr>
                <w:rFonts w:cs="Arial"/>
                <w:sz w:val="22"/>
                <w:szCs w:val="22"/>
                <w:lang w:val="cs-CZ"/>
              </w:rPr>
            </w:pPr>
            <w:r>
              <w:rPr>
                <w:sz w:val="22"/>
                <w:szCs w:val="22"/>
                <w:lang w:val="cs-CZ"/>
              </w:rPr>
              <w:t>PhDr. Václavem Lacinou LL.M.  ředitelem organizace</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5"/>
        </w:trPr>
        <w:tc>
          <w:tcPr>
            <w:tcW w:w="4029" w:type="dxa"/>
          </w:tcPr>
          <w:p w:rsidR="00675364" w:rsidRPr="00B318C4" w:rsidRDefault="00675364">
            <w:pPr>
              <w:tabs>
                <w:tab w:val="left" w:pos="3969"/>
              </w:tabs>
              <w:ind w:right="424"/>
              <w:jc w:val="left"/>
              <w:rPr>
                <w:rFonts w:cs="Arial"/>
                <w:sz w:val="22"/>
                <w:szCs w:val="22"/>
                <w:lang w:val="cs-CZ"/>
              </w:rPr>
            </w:pPr>
          </w:p>
        </w:tc>
        <w:tc>
          <w:tcPr>
            <w:tcW w:w="4186" w:type="dxa"/>
          </w:tcPr>
          <w:p w:rsidR="00675364" w:rsidRPr="00B318C4" w:rsidRDefault="00675364" w:rsidP="006471CF">
            <w:pPr>
              <w:rPr>
                <w:rFonts w:cs="Arial"/>
                <w:sz w:val="22"/>
                <w:szCs w:val="22"/>
                <w:lang w:val="cs-CZ"/>
              </w:rPr>
            </w:pP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0"/>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IČ :</w:t>
            </w:r>
          </w:p>
        </w:tc>
        <w:tc>
          <w:tcPr>
            <w:tcW w:w="4186" w:type="dxa"/>
          </w:tcPr>
          <w:p w:rsidR="00675364" w:rsidRPr="00B318C4" w:rsidRDefault="00675364">
            <w:pPr>
              <w:ind w:right="424"/>
              <w:rPr>
                <w:rFonts w:cs="Arial"/>
                <w:color w:val="FFFFFF"/>
                <w:sz w:val="22"/>
                <w:szCs w:val="22"/>
                <w:lang w:val="cs-CZ"/>
              </w:rPr>
            </w:pPr>
            <w:r w:rsidRPr="00B318C4">
              <w:rPr>
                <w:rFonts w:cs="Arial"/>
                <w:sz w:val="22"/>
                <w:szCs w:val="22"/>
                <w:lang w:val="cs-CZ"/>
              </w:rPr>
              <w:t>70188041</w:t>
            </w:r>
            <w:r w:rsidRPr="00B318C4">
              <w:rPr>
                <w:rFonts w:cs="Arial"/>
                <w:color w:val="FFFFFF"/>
                <w:sz w:val="22"/>
                <w:szCs w:val="22"/>
                <w:lang w:val="cs-CZ"/>
              </w:rPr>
              <w:t>;</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5"/>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DIČ :</w:t>
            </w:r>
          </w:p>
        </w:tc>
        <w:tc>
          <w:tcPr>
            <w:tcW w:w="4186" w:type="dxa"/>
          </w:tcPr>
          <w:p w:rsidR="00675364" w:rsidRPr="00B318C4" w:rsidRDefault="00675364">
            <w:pPr>
              <w:ind w:right="424"/>
              <w:textAlignment w:val="center"/>
              <w:rPr>
                <w:rFonts w:cs="Arial"/>
                <w:color w:val="FFFFFF"/>
                <w:sz w:val="22"/>
                <w:szCs w:val="22"/>
                <w:lang w:val="cs-CZ"/>
              </w:rPr>
            </w:pPr>
            <w:r w:rsidRPr="00B318C4">
              <w:rPr>
                <w:rFonts w:cs="Arial"/>
                <w:sz w:val="22"/>
                <w:szCs w:val="22"/>
                <w:lang w:val="cs-CZ"/>
              </w:rPr>
              <w:t>CZ70188041</w:t>
            </w:r>
            <w:r w:rsidRPr="00B318C4">
              <w:rPr>
                <w:rFonts w:cs="Arial"/>
                <w:color w:val="FFFFFF"/>
                <w:sz w:val="22"/>
                <w:szCs w:val="22"/>
                <w:lang w:val="cs-CZ"/>
              </w:rPr>
              <w:t>.</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5"/>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Bankovní spojení :</w:t>
            </w:r>
          </w:p>
        </w:tc>
        <w:tc>
          <w:tcPr>
            <w:tcW w:w="4186" w:type="dxa"/>
          </w:tcPr>
          <w:p w:rsidR="00675364" w:rsidRPr="00B318C4" w:rsidRDefault="006471CF">
            <w:pPr>
              <w:ind w:right="424"/>
              <w:rPr>
                <w:rFonts w:cs="Arial"/>
                <w:sz w:val="22"/>
                <w:szCs w:val="22"/>
                <w:lang w:val="cs-CZ"/>
              </w:rPr>
            </w:pPr>
            <w:r w:rsidRPr="00B318C4">
              <w:rPr>
                <w:rFonts w:cs="Arial"/>
                <w:sz w:val="22"/>
                <w:szCs w:val="22"/>
                <w:lang w:val="cs-CZ"/>
              </w:rPr>
              <w:t>Komerční banka, a.s.</w:t>
            </w:r>
            <w:r w:rsidR="00675364" w:rsidRPr="00B318C4">
              <w:rPr>
                <w:rFonts w:cs="Arial"/>
                <w:sz w:val="22"/>
                <w:szCs w:val="22"/>
                <w:lang w:val="cs-CZ"/>
              </w:rPr>
              <w:t xml:space="preserve"> </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0"/>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Číslo účtu :</w:t>
            </w:r>
          </w:p>
        </w:tc>
        <w:tc>
          <w:tcPr>
            <w:tcW w:w="4186" w:type="dxa"/>
          </w:tcPr>
          <w:p w:rsidR="00675364" w:rsidRPr="00B318C4" w:rsidRDefault="006471CF">
            <w:pPr>
              <w:ind w:right="424"/>
              <w:rPr>
                <w:rFonts w:cs="Arial"/>
                <w:sz w:val="22"/>
                <w:szCs w:val="22"/>
                <w:lang w:val="cs-CZ"/>
              </w:rPr>
            </w:pPr>
            <w:r w:rsidRPr="00B318C4">
              <w:rPr>
                <w:rFonts w:cs="Arial"/>
                <w:sz w:val="22"/>
                <w:szCs w:val="22"/>
                <w:lang w:val="cs-CZ"/>
              </w:rPr>
              <w:t>1426521</w:t>
            </w:r>
            <w:r w:rsidR="00675364" w:rsidRPr="00B318C4">
              <w:rPr>
                <w:rFonts w:cs="Arial"/>
                <w:sz w:val="22"/>
                <w:szCs w:val="22"/>
                <w:lang w:val="cs-CZ"/>
              </w:rPr>
              <w:t>/</w:t>
            </w:r>
            <w:r w:rsidRPr="00B318C4">
              <w:rPr>
                <w:rFonts w:cs="Arial"/>
                <w:sz w:val="22"/>
                <w:szCs w:val="22"/>
                <w:lang w:val="cs-CZ"/>
              </w:rPr>
              <w:t>0100</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105"/>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Telefon :</w:t>
            </w:r>
          </w:p>
        </w:tc>
        <w:tc>
          <w:tcPr>
            <w:tcW w:w="4186" w:type="dxa"/>
          </w:tcPr>
          <w:p w:rsidR="00675364" w:rsidRPr="00B318C4" w:rsidRDefault="00B8575E">
            <w:pPr>
              <w:ind w:right="424"/>
              <w:jc w:val="left"/>
              <w:rPr>
                <w:rFonts w:cs="Arial"/>
                <w:sz w:val="22"/>
                <w:szCs w:val="22"/>
                <w:lang w:val="cs-CZ"/>
              </w:rPr>
            </w:pPr>
            <w:r w:rsidRPr="00B318C4">
              <w:rPr>
                <w:rFonts w:cs="Arial"/>
                <w:sz w:val="22"/>
                <w:szCs w:val="22"/>
                <w:lang w:val="cs-CZ"/>
              </w:rPr>
              <w:t>569 429 818</w:t>
            </w:r>
            <w:r w:rsidR="00675364" w:rsidRPr="00B318C4">
              <w:rPr>
                <w:rFonts w:cs="Arial"/>
                <w:sz w:val="22"/>
                <w:szCs w:val="22"/>
                <w:lang w:val="cs-CZ"/>
              </w:rPr>
              <w:t xml:space="preserve"> </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gridAfter w:val="1"/>
          <w:cantSplit/>
          <w:trHeight w:val="246"/>
        </w:trPr>
        <w:tc>
          <w:tcPr>
            <w:tcW w:w="4029" w:type="dxa"/>
          </w:tcPr>
          <w:p w:rsidR="00675364" w:rsidRPr="00B318C4" w:rsidRDefault="00675364">
            <w:pPr>
              <w:tabs>
                <w:tab w:val="left" w:pos="3969"/>
              </w:tabs>
              <w:ind w:right="424"/>
              <w:rPr>
                <w:rFonts w:cs="Arial"/>
                <w:sz w:val="22"/>
                <w:szCs w:val="22"/>
                <w:lang w:val="cs-CZ"/>
              </w:rPr>
            </w:pPr>
            <w:r w:rsidRPr="00B318C4">
              <w:rPr>
                <w:rFonts w:cs="Arial"/>
                <w:sz w:val="22"/>
                <w:szCs w:val="22"/>
                <w:lang w:val="cs-CZ"/>
              </w:rPr>
              <w:t>Emailová adresa :</w:t>
            </w:r>
          </w:p>
        </w:tc>
        <w:tc>
          <w:tcPr>
            <w:tcW w:w="4186" w:type="dxa"/>
          </w:tcPr>
          <w:p w:rsidR="006471CF" w:rsidRPr="00B318C4" w:rsidRDefault="00483026" w:rsidP="00B318C4">
            <w:pPr>
              <w:ind w:right="424"/>
              <w:rPr>
                <w:rFonts w:cs="Arial"/>
                <w:sz w:val="22"/>
                <w:szCs w:val="22"/>
                <w:lang w:val="cs-CZ"/>
              </w:rPr>
            </w:pPr>
            <w:r>
              <w:rPr>
                <w:rFonts w:cs="Arial"/>
                <w:sz w:val="22"/>
                <w:szCs w:val="22"/>
                <w:lang w:val="cs-CZ"/>
              </w:rPr>
              <w:t>ts@tshb.cz</w:t>
            </w:r>
          </w:p>
        </w:tc>
        <w:tc>
          <w:tcPr>
            <w:tcW w:w="131" w:type="dxa"/>
            <w:tcMar>
              <w:left w:w="0" w:type="dxa"/>
              <w:right w:w="0" w:type="dxa"/>
            </w:tcMar>
          </w:tcPr>
          <w:p w:rsidR="00675364" w:rsidRPr="00B318C4" w:rsidRDefault="00675364">
            <w:pPr>
              <w:rPr>
                <w:rFonts w:cs="Arial"/>
                <w:sz w:val="22"/>
                <w:szCs w:val="22"/>
                <w:lang w:val="cs-CZ"/>
              </w:rPr>
            </w:pPr>
          </w:p>
        </w:tc>
      </w:tr>
      <w:tr w:rsidR="00675364" w:rsidRPr="00B318C4" w:rsidTr="00475372">
        <w:trPr>
          <w:cantSplit/>
          <w:trHeight w:val="315"/>
        </w:trPr>
        <w:tc>
          <w:tcPr>
            <w:tcW w:w="8348" w:type="dxa"/>
            <w:gridSpan w:val="4"/>
          </w:tcPr>
          <w:p w:rsidR="00475372" w:rsidRDefault="00675364" w:rsidP="006471CF">
            <w:pPr>
              <w:ind w:right="424"/>
              <w:jc w:val="left"/>
              <w:rPr>
                <w:rFonts w:cs="Arial"/>
                <w:sz w:val="22"/>
                <w:szCs w:val="22"/>
                <w:lang w:val="cs-CZ"/>
              </w:rPr>
            </w:pPr>
            <w:r w:rsidRPr="00B318C4">
              <w:rPr>
                <w:rFonts w:cs="Arial"/>
                <w:sz w:val="22"/>
                <w:szCs w:val="22"/>
                <w:lang w:val="cs-CZ"/>
              </w:rPr>
              <w:t>Zapsaný v</w:t>
            </w:r>
            <w:r w:rsidR="006471CF" w:rsidRPr="00B318C4">
              <w:rPr>
                <w:rFonts w:cs="Arial"/>
                <w:sz w:val="22"/>
                <w:szCs w:val="22"/>
                <w:lang w:val="cs-CZ"/>
              </w:rPr>
              <w:t> obchodn</w:t>
            </w:r>
            <w:r w:rsidR="00483026">
              <w:rPr>
                <w:rFonts w:cs="Arial"/>
                <w:sz w:val="22"/>
                <w:szCs w:val="22"/>
                <w:lang w:val="cs-CZ"/>
              </w:rPr>
              <w:t xml:space="preserve">ím rejstříku:                </w:t>
            </w:r>
            <w:r w:rsidR="006471CF" w:rsidRPr="00B318C4">
              <w:rPr>
                <w:rFonts w:cs="Arial"/>
                <w:sz w:val="22"/>
                <w:szCs w:val="22"/>
                <w:lang w:val="cs-CZ"/>
              </w:rPr>
              <w:t>Krajský soud v Hradci Králové, oddíl</w:t>
            </w:r>
          </w:p>
          <w:p w:rsidR="00675364" w:rsidRDefault="00475372" w:rsidP="006471CF">
            <w:pPr>
              <w:ind w:right="424"/>
              <w:jc w:val="left"/>
              <w:rPr>
                <w:rFonts w:cs="Arial"/>
                <w:sz w:val="22"/>
                <w:szCs w:val="22"/>
                <w:lang w:val="cs-CZ"/>
              </w:rPr>
            </w:pPr>
            <w:r>
              <w:rPr>
                <w:rFonts w:cs="Arial"/>
                <w:sz w:val="22"/>
                <w:szCs w:val="22"/>
                <w:lang w:val="cs-CZ"/>
              </w:rPr>
              <w:t xml:space="preserve">                                             </w:t>
            </w:r>
            <w:r w:rsidR="006471CF" w:rsidRPr="00B318C4">
              <w:rPr>
                <w:rFonts w:cs="Arial"/>
                <w:sz w:val="22"/>
                <w:szCs w:val="22"/>
                <w:lang w:val="cs-CZ"/>
              </w:rPr>
              <w:t xml:space="preserve"> </w:t>
            </w:r>
            <w:r>
              <w:rPr>
                <w:rFonts w:cs="Arial"/>
                <w:sz w:val="22"/>
                <w:szCs w:val="22"/>
                <w:lang w:val="cs-CZ"/>
              </w:rPr>
              <w:t xml:space="preserve">                    </w:t>
            </w:r>
            <w:r w:rsidR="00483026">
              <w:rPr>
                <w:rFonts w:cs="Arial"/>
                <w:sz w:val="22"/>
                <w:szCs w:val="22"/>
                <w:lang w:val="cs-CZ"/>
              </w:rPr>
              <w:t>P</w:t>
            </w:r>
            <w:r>
              <w:rPr>
                <w:rFonts w:cs="Arial"/>
                <w:sz w:val="22"/>
                <w:szCs w:val="22"/>
                <w:lang w:val="cs-CZ"/>
              </w:rPr>
              <w:t xml:space="preserve">r </w:t>
            </w:r>
            <w:r w:rsidR="006471CF" w:rsidRPr="00B318C4">
              <w:rPr>
                <w:rFonts w:cs="Arial"/>
                <w:sz w:val="22"/>
                <w:szCs w:val="22"/>
                <w:lang w:val="cs-CZ"/>
              </w:rPr>
              <w:t xml:space="preserve">vložka 15 </w:t>
            </w:r>
          </w:p>
          <w:p w:rsidR="00475372" w:rsidRDefault="00483026" w:rsidP="006471CF">
            <w:pPr>
              <w:ind w:right="424"/>
              <w:jc w:val="left"/>
              <w:rPr>
                <w:rFonts w:cs="Arial"/>
                <w:sz w:val="22"/>
                <w:szCs w:val="22"/>
                <w:lang w:val="cs-CZ"/>
              </w:rPr>
            </w:pPr>
            <w:r>
              <w:rPr>
                <w:rFonts w:cs="Arial"/>
                <w:sz w:val="22"/>
                <w:szCs w:val="22"/>
                <w:lang w:val="cs-CZ"/>
              </w:rPr>
              <w:t xml:space="preserve">zástupce ve věcech technických: </w:t>
            </w:r>
            <w:r w:rsidR="00475372">
              <w:rPr>
                <w:rFonts w:cs="Arial"/>
                <w:sz w:val="22"/>
                <w:szCs w:val="22"/>
                <w:lang w:val="cs-CZ"/>
              </w:rPr>
              <w:t xml:space="preserve">           </w:t>
            </w:r>
            <w:r>
              <w:rPr>
                <w:rFonts w:cs="Arial"/>
                <w:sz w:val="22"/>
                <w:szCs w:val="22"/>
                <w:lang w:val="cs-CZ"/>
              </w:rPr>
              <w:t xml:space="preserve"> Dita Blažková – vedoucí střediska</w:t>
            </w:r>
          </w:p>
          <w:p w:rsidR="00475372" w:rsidRDefault="00475372" w:rsidP="006471CF">
            <w:pPr>
              <w:ind w:right="424"/>
              <w:jc w:val="left"/>
              <w:rPr>
                <w:rFonts w:cs="Arial"/>
                <w:sz w:val="22"/>
                <w:szCs w:val="22"/>
                <w:lang w:val="cs-CZ"/>
              </w:rPr>
            </w:pPr>
            <w:r>
              <w:rPr>
                <w:rFonts w:cs="Arial"/>
                <w:sz w:val="22"/>
                <w:szCs w:val="22"/>
                <w:lang w:val="cs-CZ"/>
              </w:rPr>
              <w:t xml:space="preserve">                                                                 nakládání s odpady (724 069 205)</w:t>
            </w:r>
          </w:p>
          <w:p w:rsidR="00483026" w:rsidRPr="00B318C4" w:rsidRDefault="00475372" w:rsidP="006471CF">
            <w:pPr>
              <w:ind w:right="424"/>
              <w:jc w:val="left"/>
              <w:rPr>
                <w:rFonts w:cs="Arial"/>
                <w:sz w:val="22"/>
                <w:szCs w:val="22"/>
                <w:lang w:val="cs-CZ"/>
              </w:rPr>
            </w:pPr>
            <w:r>
              <w:rPr>
                <w:rFonts w:cs="Arial"/>
                <w:sz w:val="22"/>
                <w:szCs w:val="22"/>
                <w:lang w:val="cs-CZ"/>
              </w:rPr>
              <w:t xml:space="preserve">                                                                 e-mail: dblazkova@tshb.cz</w:t>
            </w:r>
            <w:r w:rsidR="00483026">
              <w:rPr>
                <w:rFonts w:cs="Arial"/>
                <w:sz w:val="22"/>
                <w:szCs w:val="22"/>
                <w:lang w:val="cs-CZ"/>
              </w:rPr>
              <w:t xml:space="preserve">                                                                                                                                                                                              </w:t>
            </w:r>
            <w:r>
              <w:rPr>
                <w:rFonts w:cs="Arial"/>
                <w:sz w:val="22"/>
                <w:szCs w:val="22"/>
                <w:lang w:val="cs-CZ"/>
              </w:rPr>
              <w:t xml:space="preserve">  </w:t>
            </w:r>
          </w:p>
        </w:tc>
      </w:tr>
      <w:tr w:rsidR="00483026" w:rsidRPr="00B318C4" w:rsidTr="00475372">
        <w:trPr>
          <w:cantSplit/>
          <w:trHeight w:val="315"/>
        </w:trPr>
        <w:tc>
          <w:tcPr>
            <w:tcW w:w="8348" w:type="dxa"/>
            <w:gridSpan w:val="4"/>
          </w:tcPr>
          <w:p w:rsidR="00483026" w:rsidRPr="00B318C4" w:rsidRDefault="00483026" w:rsidP="006471CF">
            <w:pPr>
              <w:ind w:right="424"/>
              <w:jc w:val="left"/>
              <w:rPr>
                <w:rFonts w:cs="Arial"/>
                <w:sz w:val="22"/>
                <w:szCs w:val="22"/>
                <w:lang w:val="cs-CZ"/>
              </w:rPr>
            </w:pPr>
          </w:p>
        </w:tc>
      </w:tr>
      <w:tr w:rsidR="00483026" w:rsidRPr="00B318C4" w:rsidTr="00475372">
        <w:trPr>
          <w:cantSplit/>
          <w:trHeight w:val="315"/>
        </w:trPr>
        <w:tc>
          <w:tcPr>
            <w:tcW w:w="8348" w:type="dxa"/>
            <w:gridSpan w:val="4"/>
          </w:tcPr>
          <w:p w:rsidR="00483026" w:rsidRPr="00B318C4" w:rsidRDefault="00483026" w:rsidP="006471CF">
            <w:pPr>
              <w:ind w:right="424"/>
              <w:jc w:val="left"/>
              <w:rPr>
                <w:rFonts w:cs="Arial"/>
                <w:sz w:val="22"/>
                <w:szCs w:val="22"/>
                <w:lang w:val="cs-CZ"/>
              </w:rPr>
            </w:pPr>
          </w:p>
        </w:tc>
      </w:tr>
      <w:tr w:rsidR="00483026" w:rsidRPr="00B318C4" w:rsidTr="00475372">
        <w:trPr>
          <w:cantSplit/>
          <w:trHeight w:val="100"/>
        </w:trPr>
        <w:tc>
          <w:tcPr>
            <w:tcW w:w="8348" w:type="dxa"/>
            <w:gridSpan w:val="4"/>
          </w:tcPr>
          <w:p w:rsidR="00483026" w:rsidRPr="00B318C4" w:rsidRDefault="00483026" w:rsidP="006471CF">
            <w:pPr>
              <w:ind w:right="424"/>
              <w:jc w:val="left"/>
              <w:rPr>
                <w:rFonts w:cs="Arial"/>
                <w:sz w:val="22"/>
                <w:szCs w:val="22"/>
                <w:lang w:val="cs-CZ"/>
              </w:rPr>
            </w:pPr>
          </w:p>
        </w:tc>
      </w:tr>
      <w:tr w:rsidR="00483026" w:rsidRPr="00B318C4" w:rsidTr="00475372">
        <w:trPr>
          <w:cantSplit/>
          <w:trHeight w:val="105"/>
        </w:trPr>
        <w:tc>
          <w:tcPr>
            <w:tcW w:w="8348" w:type="dxa"/>
            <w:gridSpan w:val="4"/>
          </w:tcPr>
          <w:p w:rsidR="00483026" w:rsidRPr="00B318C4" w:rsidRDefault="00483026" w:rsidP="006471CF">
            <w:pPr>
              <w:ind w:right="424"/>
              <w:jc w:val="left"/>
              <w:rPr>
                <w:rFonts w:cs="Arial"/>
                <w:sz w:val="22"/>
                <w:szCs w:val="22"/>
                <w:lang w:val="cs-CZ"/>
              </w:rPr>
            </w:pPr>
          </w:p>
        </w:tc>
      </w:tr>
    </w:tbl>
    <w:p w:rsidR="00675364" w:rsidRPr="00B318C4" w:rsidRDefault="00675364">
      <w:pPr>
        <w:rPr>
          <w:rFonts w:cs="Arial"/>
          <w:sz w:val="22"/>
          <w:szCs w:val="22"/>
          <w:lang w:val="cs-CZ"/>
        </w:rPr>
      </w:pPr>
      <w:r w:rsidRPr="00B318C4">
        <w:rPr>
          <w:rFonts w:cs="Arial"/>
          <w:sz w:val="22"/>
          <w:szCs w:val="22"/>
          <w:lang w:val="cs-CZ"/>
        </w:rPr>
        <w:t>(dále jen „</w:t>
      </w:r>
      <w:r w:rsidRPr="00B318C4">
        <w:rPr>
          <w:rFonts w:cs="Arial"/>
          <w:b/>
          <w:bCs/>
          <w:sz w:val="22"/>
          <w:szCs w:val="22"/>
          <w:lang w:val="cs-CZ"/>
        </w:rPr>
        <w:t>Objednatel</w:t>
      </w:r>
      <w:r w:rsidRPr="00B318C4">
        <w:rPr>
          <w:rFonts w:cs="Arial"/>
          <w:sz w:val="22"/>
          <w:szCs w:val="22"/>
          <w:lang w:val="cs-CZ"/>
        </w:rPr>
        <w:t xml:space="preserve">“) </w:t>
      </w:r>
    </w:p>
    <w:p w:rsidR="00675364" w:rsidRPr="00B318C4" w:rsidRDefault="00675364">
      <w:pPr>
        <w:ind w:right="424"/>
        <w:rPr>
          <w:rFonts w:cs="Arial"/>
          <w:sz w:val="22"/>
          <w:szCs w:val="22"/>
          <w:lang w:val="cs-CZ"/>
        </w:rPr>
      </w:pPr>
    </w:p>
    <w:p w:rsidR="00675364" w:rsidRDefault="00675364">
      <w:pPr>
        <w:rPr>
          <w:rFonts w:cs="Arial"/>
          <w:b/>
          <w:bCs/>
          <w:sz w:val="22"/>
          <w:szCs w:val="22"/>
          <w:lang w:val="cs-CZ"/>
        </w:rPr>
      </w:pPr>
      <w:r w:rsidRPr="00B318C4">
        <w:rPr>
          <w:rFonts w:cs="Arial"/>
          <w:b/>
          <w:bCs/>
          <w:sz w:val="22"/>
          <w:szCs w:val="22"/>
          <w:lang w:val="cs-CZ"/>
        </w:rPr>
        <w:t xml:space="preserve">1.2. Zhotovitel </w:t>
      </w:r>
    </w:p>
    <w:p w:rsidR="006957E3" w:rsidRPr="00B318C4" w:rsidRDefault="006957E3">
      <w:pPr>
        <w:rPr>
          <w:rFonts w:cs="Arial"/>
          <w:b/>
          <w:bCs/>
          <w:sz w:val="22"/>
          <w:szCs w:val="22"/>
          <w:lang w:val="cs-CZ"/>
        </w:rPr>
      </w:pP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961"/>
        <w:gridCol w:w="3893"/>
      </w:tblGrid>
      <w:tr w:rsidR="00675364" w:rsidRPr="00B318C4" w:rsidTr="006957E3">
        <w:trPr>
          <w:cantSplit/>
          <w:trHeight w:val="258"/>
        </w:trPr>
        <w:tc>
          <w:tcPr>
            <w:tcW w:w="3961" w:type="dxa"/>
          </w:tcPr>
          <w:p w:rsidR="00675364" w:rsidRPr="00B318C4" w:rsidRDefault="00675364">
            <w:pPr>
              <w:jc w:val="left"/>
              <w:rPr>
                <w:rFonts w:cs="Arial"/>
                <w:sz w:val="22"/>
                <w:szCs w:val="22"/>
                <w:lang w:val="cs-CZ"/>
              </w:rPr>
            </w:pPr>
          </w:p>
        </w:tc>
        <w:tc>
          <w:tcPr>
            <w:tcW w:w="3893" w:type="dxa"/>
          </w:tcPr>
          <w:p w:rsidR="00675364" w:rsidRPr="00B318C4" w:rsidRDefault="00675364">
            <w:pPr>
              <w:jc w:val="left"/>
              <w:rPr>
                <w:rFonts w:cs="Arial"/>
                <w:b/>
                <w:bCs/>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p>
        </w:tc>
        <w:tc>
          <w:tcPr>
            <w:tcW w:w="3893" w:type="dxa"/>
          </w:tcPr>
          <w:p w:rsidR="00675364" w:rsidRPr="00B318C4" w:rsidRDefault="00675364" w:rsidP="006471CF">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68"/>
        </w:trPr>
        <w:tc>
          <w:tcPr>
            <w:tcW w:w="3961" w:type="dxa"/>
          </w:tcPr>
          <w:p w:rsidR="00675364" w:rsidRPr="00B318C4" w:rsidRDefault="00675364">
            <w:pPr>
              <w:jc w:val="left"/>
              <w:rPr>
                <w:rFonts w:cs="Arial"/>
                <w:sz w:val="22"/>
                <w:szCs w:val="22"/>
                <w:lang w:val="cs-CZ"/>
              </w:rPr>
            </w:pPr>
            <w:r w:rsidRPr="00B318C4">
              <w:rPr>
                <w:rFonts w:cs="Arial"/>
                <w:sz w:val="22"/>
                <w:szCs w:val="22"/>
                <w:lang w:val="cs-CZ"/>
              </w:rPr>
              <w:t>Zastoupen :</w:t>
            </w: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r w:rsidRPr="00B318C4">
              <w:rPr>
                <w:rFonts w:cs="Arial"/>
                <w:sz w:val="22"/>
                <w:szCs w:val="22"/>
                <w:lang w:val="cs-CZ"/>
              </w:rPr>
              <w:t>IČ :</w:t>
            </w:r>
          </w:p>
        </w:tc>
        <w:tc>
          <w:tcPr>
            <w:tcW w:w="3893" w:type="dxa"/>
          </w:tcPr>
          <w:p w:rsidR="00675364" w:rsidRPr="00B318C4" w:rsidRDefault="00675364">
            <w:pPr>
              <w:jc w:val="left"/>
              <w:rPr>
                <w:rFonts w:cs="Arial"/>
                <w:b/>
                <w:color w:val="FFFFFF"/>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r w:rsidRPr="00B318C4">
              <w:rPr>
                <w:rFonts w:cs="Arial"/>
                <w:sz w:val="22"/>
                <w:szCs w:val="22"/>
                <w:lang w:val="cs-CZ"/>
              </w:rPr>
              <w:t>DIČ :</w:t>
            </w: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47"/>
        </w:trPr>
        <w:tc>
          <w:tcPr>
            <w:tcW w:w="3961" w:type="dxa"/>
          </w:tcPr>
          <w:p w:rsidR="00675364" w:rsidRPr="00B318C4" w:rsidRDefault="00675364">
            <w:pPr>
              <w:jc w:val="left"/>
              <w:rPr>
                <w:rFonts w:cs="Arial"/>
                <w:sz w:val="22"/>
                <w:szCs w:val="22"/>
                <w:lang w:val="cs-CZ"/>
              </w:rPr>
            </w:pPr>
            <w:r w:rsidRPr="00B318C4">
              <w:rPr>
                <w:rFonts w:cs="Arial"/>
                <w:sz w:val="22"/>
                <w:szCs w:val="22"/>
                <w:lang w:val="cs-CZ"/>
              </w:rPr>
              <w:t>Bankovní spojení :</w:t>
            </w: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r w:rsidRPr="00B318C4">
              <w:rPr>
                <w:rFonts w:cs="Arial"/>
                <w:sz w:val="22"/>
                <w:szCs w:val="22"/>
                <w:lang w:val="cs-CZ"/>
              </w:rPr>
              <w:t>Číslo účtu :</w:t>
            </w:r>
          </w:p>
        </w:tc>
        <w:tc>
          <w:tcPr>
            <w:tcW w:w="3893" w:type="dxa"/>
          </w:tcPr>
          <w:p w:rsidR="00675364" w:rsidRPr="00B318C4" w:rsidRDefault="00675364">
            <w:pPr>
              <w:jc w:val="left"/>
              <w:rPr>
                <w:rFonts w:cs="Arial"/>
                <w:sz w:val="22"/>
                <w:szCs w:val="22"/>
                <w:lang w:val="cs-CZ"/>
              </w:rPr>
            </w:pPr>
          </w:p>
        </w:tc>
      </w:tr>
      <w:tr w:rsidR="00675364" w:rsidRPr="00B318C4" w:rsidTr="006957E3">
        <w:trPr>
          <w:cantSplit/>
          <w:trHeight w:val="258"/>
        </w:trPr>
        <w:tc>
          <w:tcPr>
            <w:tcW w:w="3961" w:type="dxa"/>
          </w:tcPr>
          <w:p w:rsidR="00675364" w:rsidRPr="00B318C4" w:rsidRDefault="00675364">
            <w:pPr>
              <w:jc w:val="left"/>
              <w:rPr>
                <w:rFonts w:cs="Arial"/>
                <w:sz w:val="22"/>
                <w:szCs w:val="22"/>
                <w:lang w:val="cs-CZ"/>
              </w:rPr>
            </w:pPr>
            <w:r w:rsidRPr="00B318C4">
              <w:rPr>
                <w:rFonts w:cs="Arial"/>
                <w:sz w:val="22"/>
                <w:szCs w:val="22"/>
                <w:lang w:val="cs-CZ"/>
              </w:rPr>
              <w:t>Telefon :</w:t>
            </w:r>
          </w:p>
        </w:tc>
        <w:tc>
          <w:tcPr>
            <w:tcW w:w="3893" w:type="dxa"/>
          </w:tcPr>
          <w:p w:rsidR="00675364" w:rsidRPr="00B318C4" w:rsidRDefault="00675364">
            <w:pPr>
              <w:jc w:val="left"/>
              <w:rPr>
                <w:rFonts w:cs="Arial"/>
                <w:color w:val="FFFFFF"/>
                <w:sz w:val="22"/>
                <w:szCs w:val="22"/>
                <w:lang w:val="cs-CZ"/>
              </w:rPr>
            </w:pPr>
            <w:r w:rsidRPr="00B318C4">
              <w:rPr>
                <w:rFonts w:cs="Arial"/>
                <w:color w:val="FFFFFF"/>
                <w:sz w:val="22"/>
                <w:szCs w:val="22"/>
                <w:lang w:val="cs-CZ"/>
              </w:rPr>
              <w:t>;</w:t>
            </w:r>
          </w:p>
        </w:tc>
      </w:tr>
      <w:tr w:rsidR="00675364" w:rsidRPr="00B318C4" w:rsidTr="006957E3">
        <w:trPr>
          <w:cantSplit/>
          <w:trHeight w:val="247"/>
        </w:trPr>
        <w:tc>
          <w:tcPr>
            <w:tcW w:w="3961" w:type="dxa"/>
          </w:tcPr>
          <w:p w:rsidR="00675364" w:rsidRPr="00B318C4" w:rsidRDefault="00B8575E">
            <w:pPr>
              <w:jc w:val="left"/>
              <w:rPr>
                <w:rFonts w:cs="Arial"/>
                <w:sz w:val="22"/>
                <w:szCs w:val="22"/>
                <w:lang w:val="cs-CZ"/>
              </w:rPr>
            </w:pPr>
            <w:r w:rsidRPr="00B318C4">
              <w:rPr>
                <w:rFonts w:cs="Arial"/>
                <w:sz w:val="22"/>
                <w:szCs w:val="22"/>
                <w:lang w:val="cs-CZ"/>
              </w:rPr>
              <w:t>Emailová adresa</w:t>
            </w:r>
          </w:p>
        </w:tc>
        <w:tc>
          <w:tcPr>
            <w:tcW w:w="3893" w:type="dxa"/>
          </w:tcPr>
          <w:p w:rsidR="00675364" w:rsidRPr="00B318C4" w:rsidRDefault="00675364">
            <w:pPr>
              <w:jc w:val="left"/>
              <w:rPr>
                <w:rFonts w:cs="Arial"/>
                <w:color w:val="FFFFFF"/>
                <w:sz w:val="22"/>
                <w:szCs w:val="22"/>
                <w:lang w:val="cs-CZ"/>
              </w:rPr>
            </w:pPr>
          </w:p>
        </w:tc>
      </w:tr>
      <w:tr w:rsidR="00675364" w:rsidRPr="00B318C4" w:rsidTr="006957E3">
        <w:trPr>
          <w:cantSplit/>
          <w:trHeight w:val="517"/>
        </w:trPr>
        <w:tc>
          <w:tcPr>
            <w:tcW w:w="3961" w:type="dxa"/>
          </w:tcPr>
          <w:p w:rsidR="00675364" w:rsidRPr="00B318C4" w:rsidRDefault="00675364">
            <w:pPr>
              <w:jc w:val="left"/>
              <w:rPr>
                <w:rFonts w:cs="Arial"/>
                <w:sz w:val="22"/>
                <w:szCs w:val="22"/>
                <w:lang w:val="cs-CZ"/>
              </w:rPr>
            </w:pPr>
            <w:r w:rsidRPr="00B318C4">
              <w:rPr>
                <w:rFonts w:cs="Arial"/>
                <w:sz w:val="22"/>
                <w:szCs w:val="22"/>
                <w:lang w:val="cs-CZ"/>
              </w:rPr>
              <w:t>Zapsaný v obchodním rejstříku</w:t>
            </w:r>
          </w:p>
          <w:p w:rsidR="00675364" w:rsidRPr="00B318C4" w:rsidRDefault="00675364">
            <w:pPr>
              <w:jc w:val="left"/>
              <w:rPr>
                <w:rFonts w:cs="Arial"/>
                <w:sz w:val="22"/>
                <w:szCs w:val="22"/>
                <w:lang w:val="cs-CZ"/>
              </w:rPr>
            </w:pPr>
          </w:p>
        </w:tc>
        <w:tc>
          <w:tcPr>
            <w:tcW w:w="3893" w:type="dxa"/>
            <w:tcMar>
              <w:left w:w="0" w:type="dxa"/>
              <w:right w:w="0" w:type="dxa"/>
            </w:tcMar>
          </w:tcPr>
          <w:p w:rsidR="00675364" w:rsidRPr="00B318C4" w:rsidRDefault="00675364" w:rsidP="00B8575E">
            <w:pPr>
              <w:rPr>
                <w:rFonts w:cs="Arial"/>
                <w:sz w:val="22"/>
                <w:szCs w:val="22"/>
                <w:lang w:val="cs-CZ"/>
              </w:rPr>
            </w:pPr>
            <w:r w:rsidRPr="00B318C4">
              <w:rPr>
                <w:rFonts w:cs="Arial"/>
                <w:sz w:val="22"/>
                <w:szCs w:val="22"/>
                <w:lang w:val="cs-CZ"/>
              </w:rPr>
              <w:t xml:space="preserve"> </w:t>
            </w:r>
          </w:p>
        </w:tc>
      </w:tr>
    </w:tbl>
    <w:p w:rsidR="006957E3" w:rsidRDefault="006957E3">
      <w:pPr>
        <w:pStyle w:val="Normln2"/>
        <w:rPr>
          <w:rFonts w:eastAsia="Verdana"/>
          <w:sz w:val="22"/>
          <w:szCs w:val="22"/>
          <w:lang w:val="cs-CZ"/>
        </w:rPr>
      </w:pPr>
    </w:p>
    <w:p w:rsidR="00675364" w:rsidRPr="00B318C4" w:rsidRDefault="00675364">
      <w:pPr>
        <w:pStyle w:val="Normln2"/>
        <w:rPr>
          <w:rFonts w:eastAsia="Verdana"/>
          <w:sz w:val="22"/>
          <w:szCs w:val="22"/>
          <w:lang w:val="cs-CZ"/>
        </w:rPr>
      </w:pPr>
      <w:r w:rsidRPr="00B318C4">
        <w:rPr>
          <w:rFonts w:eastAsia="Verdana"/>
          <w:sz w:val="22"/>
          <w:szCs w:val="22"/>
          <w:lang w:val="cs-CZ"/>
        </w:rPr>
        <w:t>(dále jen „</w:t>
      </w:r>
      <w:r w:rsidRPr="00B318C4">
        <w:rPr>
          <w:rFonts w:eastAsia="Verdana"/>
          <w:b/>
          <w:bCs/>
          <w:sz w:val="22"/>
          <w:szCs w:val="22"/>
          <w:lang w:val="cs-CZ"/>
        </w:rPr>
        <w:t>Zhotovitel</w:t>
      </w:r>
      <w:r w:rsidRPr="00B318C4">
        <w:rPr>
          <w:rFonts w:eastAsia="Verdana"/>
          <w:sz w:val="22"/>
          <w:szCs w:val="22"/>
          <w:lang w:val="cs-CZ"/>
        </w:rPr>
        <w:t>“</w:t>
      </w:r>
      <w:r w:rsidR="00B8575E" w:rsidRPr="00B318C4">
        <w:rPr>
          <w:rFonts w:eastAsia="Verdana"/>
          <w:sz w:val="22"/>
          <w:szCs w:val="22"/>
          <w:lang w:val="cs-CZ"/>
        </w:rPr>
        <w:t>)</w:t>
      </w:r>
    </w:p>
    <w:p w:rsidR="00675364" w:rsidRPr="00B318C4" w:rsidRDefault="00675364">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471CF" w:rsidRPr="00B318C4" w:rsidRDefault="006471CF">
      <w:pPr>
        <w:rPr>
          <w:rFonts w:cs="Arial"/>
          <w:sz w:val="22"/>
          <w:szCs w:val="22"/>
          <w:lang w:val="cs-CZ"/>
        </w:rPr>
      </w:pPr>
    </w:p>
    <w:p w:rsidR="00675364" w:rsidRPr="00B318C4" w:rsidRDefault="00675364">
      <w:pPr>
        <w:pStyle w:val="Normln2"/>
        <w:rPr>
          <w:rFonts w:eastAsia="Verdana"/>
          <w:b/>
          <w:bCs/>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2.</w:t>
      </w:r>
      <w:r w:rsidRPr="00B318C4">
        <w:rPr>
          <w:rFonts w:eastAsia="Verdana"/>
          <w:b/>
          <w:bCs/>
          <w:sz w:val="22"/>
          <w:szCs w:val="22"/>
          <w:lang w:val="cs-CZ"/>
        </w:rPr>
        <w:tab/>
        <w:t>Obecná ustanovení</w:t>
      </w:r>
    </w:p>
    <w:p w:rsidR="00675364" w:rsidRPr="00B318C4" w:rsidRDefault="00675364">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2.1.</w:t>
      </w:r>
      <w:r w:rsidRPr="00B318C4">
        <w:rPr>
          <w:rFonts w:eastAsia="Verdana"/>
          <w:sz w:val="22"/>
          <w:szCs w:val="22"/>
          <w:lang w:val="cs-CZ"/>
        </w:rPr>
        <w:tab/>
        <w:t xml:space="preserve">Zhotovitel je oprávněnou osobou k podnikání v oblasti nakládání s odpady, k podnikání v oblasti nakládání s nebezpečnými odpady a k provozování silniční motorové dopravy nákladní.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2.2.</w:t>
      </w:r>
      <w:r w:rsidRPr="00B318C4">
        <w:rPr>
          <w:sz w:val="22"/>
          <w:szCs w:val="22"/>
          <w:lang w:val="cs-CZ"/>
        </w:rPr>
        <w:tab/>
        <w:t>Pro účely této Smlouvy je Zhotovitel současně jako dopravce i oprávněnou osobou k převze</w:t>
      </w:r>
      <w:r w:rsidR="00725E71">
        <w:rPr>
          <w:sz w:val="22"/>
          <w:szCs w:val="22"/>
          <w:lang w:val="cs-CZ"/>
        </w:rPr>
        <w:t>tí odpadů dle zákona č. 541/2020</w:t>
      </w:r>
      <w:r w:rsidRPr="00B318C4">
        <w:rPr>
          <w:sz w:val="22"/>
          <w:szCs w:val="22"/>
          <w:lang w:val="cs-CZ"/>
        </w:rPr>
        <w:t xml:space="preserve"> Sb., o odpadech, ve znění pozdějších předpisů, včetně jeho příloh (dále jen „</w:t>
      </w:r>
      <w:r w:rsidRPr="00B318C4">
        <w:rPr>
          <w:b/>
          <w:bCs/>
          <w:sz w:val="22"/>
          <w:szCs w:val="22"/>
          <w:lang w:val="cs-CZ"/>
        </w:rPr>
        <w:t>Zákon o odpadech</w:t>
      </w:r>
      <w:r w:rsidRPr="00B318C4">
        <w:rPr>
          <w:sz w:val="22"/>
          <w:szCs w:val="22"/>
          <w:lang w:val="cs-CZ"/>
        </w:rPr>
        <w:t>“).</w:t>
      </w:r>
    </w:p>
    <w:p w:rsidR="00675364" w:rsidRPr="00B318C4" w:rsidRDefault="00675364">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B8575E" w:rsidRPr="00B318C4" w:rsidRDefault="00B8575E">
      <w:pPr>
        <w:pStyle w:val="Normln2"/>
        <w:overflowPunct w:val="0"/>
        <w:autoSpaceDE w:val="0"/>
        <w:textAlignment w:val="baseline"/>
        <w:rPr>
          <w:rFonts w:eastAsia="Verdana"/>
          <w:b/>
          <w:bCs/>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3. </w:t>
      </w:r>
      <w:r w:rsidRPr="00B318C4">
        <w:rPr>
          <w:rFonts w:eastAsia="Verdana"/>
          <w:b/>
          <w:bCs/>
          <w:sz w:val="22"/>
          <w:szCs w:val="22"/>
          <w:lang w:val="cs-CZ"/>
        </w:rPr>
        <w:tab/>
        <w:t>Předmět Smlouvy a odměna</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3.1.</w:t>
      </w:r>
      <w:r w:rsidRPr="00B318C4">
        <w:rPr>
          <w:sz w:val="22"/>
          <w:szCs w:val="22"/>
          <w:lang w:val="cs-CZ"/>
        </w:rPr>
        <w:tab/>
        <w:t>Zhotovitel se zavazuje, za podmínek stanovených touto Smlouvou, převzít od Objednatele v této Smlouvě dohodnuté druhy odpadů, zajistit jejich přepravu z místa sjednaného v této Smlouvě do místa dle potřeby Zhotovitele a naložit (zejména je odstranit nebo jinak využít) s nimi takovým způsobem, jak ukládají právní předpisy, účinné v České republice v době účinnosti této Smlouvy (dále jen „</w:t>
      </w:r>
      <w:r w:rsidRPr="00B318C4">
        <w:rPr>
          <w:b/>
          <w:bCs/>
          <w:sz w:val="22"/>
          <w:szCs w:val="22"/>
          <w:lang w:val="cs-CZ"/>
        </w:rPr>
        <w:t>Služby</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3.2.</w:t>
      </w:r>
      <w:r w:rsidRPr="00B318C4">
        <w:rPr>
          <w:sz w:val="22"/>
          <w:szCs w:val="22"/>
          <w:lang w:val="cs-CZ"/>
        </w:rPr>
        <w:tab/>
        <w:t xml:space="preserve">Objednatel se zavazuje dodávat Zhotoviteli odpad specifikovaný v této Smlouvě a za poskytované Služby zaplatit Zhotoviteli Odměnu, sjednanou dle této Smlouvy. </w:t>
      </w:r>
    </w:p>
    <w:p w:rsidR="00675364" w:rsidRPr="00B318C4" w:rsidRDefault="00675364">
      <w:pPr>
        <w:pStyle w:val="Normln2"/>
        <w:overflowPunct w:val="0"/>
        <w:autoSpaceDE w:val="0"/>
        <w:ind w:left="709" w:hanging="709"/>
        <w:textAlignment w:val="baseline"/>
        <w:rPr>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r w:rsidRPr="00B318C4">
        <w:rPr>
          <w:sz w:val="22"/>
          <w:szCs w:val="22"/>
          <w:lang w:val="cs-CZ"/>
        </w:rPr>
        <w:t>3.3.</w:t>
      </w:r>
      <w:r w:rsidRPr="00B318C4">
        <w:rPr>
          <w:sz w:val="22"/>
          <w:szCs w:val="22"/>
          <w:lang w:val="cs-CZ"/>
        </w:rPr>
        <w:tab/>
        <w:t xml:space="preserve">Smluvní strany se dohodly, že k odměně bude připočtena daň z přidané hodnoty ve výši stanovené právními předpisy ke dni vydání daňového dokladu. </w:t>
      </w:r>
    </w:p>
    <w:p w:rsidR="00675364" w:rsidRPr="00B318C4" w:rsidRDefault="00675364">
      <w:pPr>
        <w:pStyle w:val="Normln2"/>
        <w:overflowPunct w:val="0"/>
        <w:autoSpaceDE w:val="0"/>
        <w:ind w:left="709" w:hanging="709"/>
        <w:textAlignment w:val="baseline"/>
        <w:rPr>
          <w:sz w:val="22"/>
          <w:szCs w:val="22"/>
          <w:lang w:val="cs-CZ"/>
        </w:rPr>
      </w:pPr>
    </w:p>
    <w:p w:rsidR="00675364" w:rsidRPr="003B7CB4" w:rsidRDefault="00675364">
      <w:pPr>
        <w:pStyle w:val="Normln2"/>
        <w:overflowPunct w:val="0"/>
        <w:autoSpaceDE w:val="0"/>
        <w:ind w:left="709" w:hanging="709"/>
        <w:textAlignment w:val="baseline"/>
        <w:rPr>
          <w:strike/>
          <w:sz w:val="22"/>
          <w:szCs w:val="22"/>
          <w:lang w:val="cs-CZ"/>
        </w:rPr>
      </w:pPr>
      <w:r w:rsidRPr="00B318C4">
        <w:rPr>
          <w:sz w:val="22"/>
          <w:szCs w:val="22"/>
          <w:lang w:val="cs-CZ"/>
        </w:rPr>
        <w:t>3.4.</w:t>
      </w:r>
      <w:r w:rsidRPr="00B318C4">
        <w:rPr>
          <w:sz w:val="22"/>
          <w:szCs w:val="22"/>
          <w:lang w:val="cs-CZ"/>
        </w:rPr>
        <w:tab/>
        <w:t xml:space="preserve">Odměna v sobě zahrnuje také </w:t>
      </w:r>
      <w:r w:rsidR="003B7CB4" w:rsidRPr="00547525">
        <w:rPr>
          <w:sz w:val="22"/>
          <w:szCs w:val="22"/>
          <w:lang w:val="cs-CZ"/>
        </w:rPr>
        <w:t xml:space="preserve">veškeré poplatky a náklady </w:t>
      </w:r>
      <w:r w:rsidRPr="00547525">
        <w:rPr>
          <w:sz w:val="22"/>
          <w:szCs w:val="22"/>
          <w:lang w:val="cs-CZ"/>
        </w:rPr>
        <w:t>za uložení odpadu na skládku</w:t>
      </w:r>
      <w:r w:rsidR="003B7CB4" w:rsidRPr="00547525">
        <w:rPr>
          <w:sz w:val="22"/>
          <w:szCs w:val="22"/>
          <w:lang w:val="cs-CZ"/>
        </w:rPr>
        <w:t xml:space="preserve"> nebo jiné nakládání či likvidaci odpadu.</w:t>
      </w:r>
      <w:r w:rsidR="003B7CB4">
        <w:rPr>
          <w:color w:val="FF0000"/>
          <w:sz w:val="22"/>
          <w:szCs w:val="22"/>
          <w:lang w:val="cs-CZ"/>
        </w:rPr>
        <w:t xml:space="preserve"> </w:t>
      </w:r>
      <w:r w:rsidRPr="00B318C4">
        <w:rPr>
          <w:sz w:val="22"/>
          <w:szCs w:val="22"/>
          <w:lang w:val="cs-CZ"/>
        </w:rPr>
        <w:t xml:space="preserve"> </w:t>
      </w:r>
    </w:p>
    <w:p w:rsidR="00675364" w:rsidRPr="00B318C4" w:rsidRDefault="00675364">
      <w:pPr>
        <w:pStyle w:val="Normln2"/>
        <w:overflowPunct w:val="0"/>
        <w:autoSpaceDE w:val="0"/>
        <w:textAlignment w:val="baseline"/>
        <w:rPr>
          <w:rFonts w:eastAsia="Verdana"/>
          <w:sz w:val="22"/>
          <w:szCs w:val="22"/>
          <w:lang w:val="cs-CZ"/>
        </w:rPr>
      </w:pPr>
      <w:r w:rsidRPr="00B318C4">
        <w:rPr>
          <w:rFonts w:eastAsia="Verdana"/>
          <w:sz w:val="22"/>
          <w:szCs w:val="22"/>
          <w:lang w:val="cs-CZ"/>
        </w:rPr>
        <w:t xml:space="preserve">  </w:t>
      </w:r>
    </w:p>
    <w:p w:rsidR="00874318" w:rsidRPr="00547525" w:rsidRDefault="007C7DF2" w:rsidP="00874318">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3.5</w:t>
      </w:r>
      <w:r w:rsidR="00675364" w:rsidRPr="00B318C4">
        <w:rPr>
          <w:rFonts w:eastAsia="Verdana"/>
          <w:sz w:val="22"/>
          <w:szCs w:val="22"/>
          <w:lang w:val="cs-CZ"/>
        </w:rPr>
        <w:t xml:space="preserve">. </w:t>
      </w:r>
      <w:r w:rsidR="00675364" w:rsidRPr="00B318C4">
        <w:rPr>
          <w:rFonts w:eastAsia="Verdana"/>
          <w:sz w:val="22"/>
          <w:szCs w:val="22"/>
          <w:lang w:val="cs-CZ"/>
        </w:rPr>
        <w:tab/>
        <w:t>Odměna za převzetí a nakládání (zejména odstranění nebo využití) s druhy odpad</w:t>
      </w:r>
      <w:r w:rsidR="00874318">
        <w:rPr>
          <w:rFonts w:eastAsia="Verdana"/>
          <w:sz w:val="22"/>
          <w:szCs w:val="22"/>
          <w:lang w:val="cs-CZ"/>
        </w:rPr>
        <w:t xml:space="preserve">ů (katalogové číslo, </w:t>
      </w:r>
      <w:r w:rsidR="00874318" w:rsidRPr="00547525">
        <w:rPr>
          <w:rFonts w:eastAsia="Verdana"/>
          <w:sz w:val="22"/>
          <w:szCs w:val="22"/>
          <w:lang w:val="cs-CZ"/>
        </w:rPr>
        <w:t>kategorie) je vždy stanovena jako násobek skutečně předaného množství odpadů a jednotkové ceny (za jednu tunu odpadu) dle Přílohy č.1 (Specifikace odpadů), kterou je nabídka prodávajícího podaná v zadávacím řízení. Ceny uvedené v Příloze č.1 jsou nejvýše přípustné po celou dobu trvání smlouvy, nedohodnou-li se smluvní strany jinak.</w:t>
      </w:r>
    </w:p>
    <w:p w:rsidR="00874318" w:rsidRPr="00547525" w:rsidRDefault="00874318">
      <w:pPr>
        <w:pStyle w:val="Normln2"/>
        <w:overflowPunct w:val="0"/>
        <w:autoSpaceDE w:val="0"/>
        <w:ind w:left="709" w:hanging="709"/>
        <w:textAlignment w:val="baseline"/>
        <w:rPr>
          <w:rFonts w:eastAsia="Verdana"/>
          <w:sz w:val="22"/>
          <w:szCs w:val="22"/>
          <w:lang w:val="cs-CZ"/>
        </w:rPr>
      </w:pPr>
    </w:p>
    <w:p w:rsidR="00606F16" w:rsidRPr="00547525" w:rsidRDefault="00606F16" w:rsidP="00606F16">
      <w:pPr>
        <w:pStyle w:val="Normln2"/>
        <w:overflowPunct w:val="0"/>
        <w:autoSpaceDE w:val="0"/>
        <w:ind w:left="709" w:hanging="1"/>
        <w:textAlignment w:val="baseline"/>
        <w:rPr>
          <w:rFonts w:eastAsia="Verdana"/>
          <w:sz w:val="22"/>
          <w:szCs w:val="22"/>
          <w:lang w:val="cs-CZ"/>
        </w:rPr>
      </w:pPr>
      <w:r w:rsidRPr="00547525">
        <w:rPr>
          <w:rFonts w:eastAsia="Verdana"/>
          <w:sz w:val="22"/>
          <w:szCs w:val="22"/>
          <w:lang w:val="cs-CZ"/>
        </w:rPr>
        <w:t>Objednatel není povinen předpokládané celkové množství ani množství jednotlivých druhů odpadů (dle Přílohy č.1 smlouvy) Zhotoviteli dodat, ale může dodat i větší množství. Objednatel bude Služby objednávat podle skutečných potřeb. Při odběru menšího množství odpadů nevznikají Zhotoviteli vůči Objednateli žádné nároky.</w:t>
      </w:r>
    </w:p>
    <w:p w:rsidR="00042433" w:rsidRPr="00547525" w:rsidRDefault="00042433" w:rsidP="00606F16">
      <w:pPr>
        <w:pStyle w:val="Normln2"/>
        <w:overflowPunct w:val="0"/>
        <w:autoSpaceDE w:val="0"/>
        <w:ind w:left="709" w:hanging="1"/>
        <w:textAlignment w:val="baseline"/>
        <w:rPr>
          <w:rFonts w:eastAsia="Verdana"/>
          <w:sz w:val="22"/>
          <w:szCs w:val="22"/>
          <w:lang w:val="cs-CZ"/>
        </w:rPr>
      </w:pPr>
    </w:p>
    <w:p w:rsidR="00073B5B" w:rsidRPr="00B318C4" w:rsidRDefault="00073B5B">
      <w:pPr>
        <w:pStyle w:val="Normln2"/>
        <w:overflowPunct w:val="0"/>
        <w:autoSpaceDE w:val="0"/>
        <w:ind w:left="709" w:hanging="709"/>
        <w:textAlignment w:val="baseline"/>
        <w:rPr>
          <w:rFonts w:eastAsia="Verdana"/>
          <w:sz w:val="22"/>
          <w:szCs w:val="22"/>
          <w:lang w:val="cs-CZ"/>
        </w:rPr>
      </w:pPr>
    </w:p>
    <w:p w:rsidR="00675364" w:rsidRPr="00547525" w:rsidRDefault="00872CDC">
      <w:pPr>
        <w:pStyle w:val="Normln2"/>
        <w:ind w:left="720" w:hanging="705"/>
        <w:rPr>
          <w:rFonts w:eastAsia="Verdana"/>
          <w:sz w:val="22"/>
          <w:szCs w:val="22"/>
          <w:lang w:val="cs-CZ"/>
        </w:rPr>
      </w:pPr>
      <w:r w:rsidRPr="00B318C4">
        <w:rPr>
          <w:rFonts w:eastAsia="Verdana"/>
          <w:sz w:val="22"/>
          <w:szCs w:val="22"/>
          <w:lang w:val="cs-CZ"/>
        </w:rPr>
        <w:t>3.6</w:t>
      </w:r>
      <w:r w:rsidR="00675364" w:rsidRPr="00B318C4">
        <w:rPr>
          <w:rFonts w:eastAsia="Verdana"/>
          <w:sz w:val="22"/>
          <w:szCs w:val="22"/>
          <w:lang w:val="cs-CZ"/>
        </w:rPr>
        <w:t>.</w:t>
      </w:r>
      <w:r w:rsidR="00675364" w:rsidRPr="00B318C4">
        <w:rPr>
          <w:rFonts w:eastAsia="Verdana"/>
          <w:sz w:val="22"/>
          <w:szCs w:val="22"/>
          <w:lang w:val="cs-CZ"/>
        </w:rPr>
        <w:tab/>
      </w:r>
      <w:r w:rsidR="00675364" w:rsidRPr="00547525">
        <w:rPr>
          <w:rFonts w:eastAsia="Verdana"/>
          <w:sz w:val="22"/>
          <w:szCs w:val="22"/>
          <w:lang w:val="cs-CZ"/>
        </w:rPr>
        <w:t xml:space="preserve">Odměna </w:t>
      </w:r>
      <w:r w:rsidR="00F133C2" w:rsidRPr="00547525">
        <w:rPr>
          <w:rFonts w:eastAsia="Verdana"/>
          <w:sz w:val="22"/>
          <w:szCs w:val="22"/>
          <w:lang w:val="cs-CZ"/>
        </w:rPr>
        <w:t xml:space="preserve">dále zahrnuje přepravu </w:t>
      </w:r>
      <w:r w:rsidR="00675364" w:rsidRPr="00547525">
        <w:rPr>
          <w:rFonts w:eastAsia="Verdana"/>
          <w:sz w:val="22"/>
          <w:szCs w:val="22"/>
          <w:lang w:val="cs-CZ"/>
        </w:rPr>
        <w:t>odpadu z místa dohodnutého v této Smlouvě do místa dle potřeby Zhoto</w:t>
      </w:r>
      <w:r w:rsidR="00F133C2" w:rsidRPr="00547525">
        <w:rPr>
          <w:rFonts w:eastAsia="Verdana"/>
          <w:sz w:val="22"/>
          <w:szCs w:val="22"/>
          <w:lang w:val="cs-CZ"/>
        </w:rPr>
        <w:t xml:space="preserve">vitele, jakož i veškeré manipulace spojené s nakládkou odpadu </w:t>
      </w:r>
      <w:r w:rsidR="00C70FA0" w:rsidRPr="00547525">
        <w:rPr>
          <w:rFonts w:eastAsia="Verdana"/>
          <w:sz w:val="22"/>
          <w:szCs w:val="22"/>
          <w:lang w:val="cs-CZ"/>
        </w:rPr>
        <w:t>vč</w:t>
      </w:r>
      <w:r w:rsidR="00F133C2" w:rsidRPr="00547525">
        <w:rPr>
          <w:rFonts w:eastAsia="Verdana"/>
          <w:sz w:val="22"/>
          <w:szCs w:val="22"/>
          <w:lang w:val="cs-CZ"/>
        </w:rPr>
        <w:t>etně</w:t>
      </w:r>
      <w:r w:rsidR="00C70FA0" w:rsidRPr="00547525">
        <w:rPr>
          <w:rFonts w:eastAsia="Verdana"/>
          <w:sz w:val="22"/>
          <w:szCs w:val="22"/>
          <w:lang w:val="cs-CZ"/>
        </w:rPr>
        <w:t xml:space="preserve"> vážení</w:t>
      </w:r>
      <w:r w:rsidR="00F133C2" w:rsidRPr="00547525">
        <w:rPr>
          <w:rFonts w:eastAsia="Verdana"/>
          <w:sz w:val="22"/>
          <w:szCs w:val="22"/>
          <w:lang w:val="cs-CZ"/>
        </w:rPr>
        <w:t>.</w:t>
      </w:r>
      <w:r w:rsidR="00C70FA0" w:rsidRPr="00547525">
        <w:rPr>
          <w:rFonts w:eastAsia="Verdana"/>
          <w:sz w:val="22"/>
          <w:szCs w:val="22"/>
          <w:lang w:val="cs-CZ"/>
        </w:rPr>
        <w:t xml:space="preserve"> </w:t>
      </w:r>
    </w:p>
    <w:p w:rsidR="00675364" w:rsidRPr="00B318C4" w:rsidRDefault="00675364">
      <w:pPr>
        <w:rPr>
          <w:rFonts w:cs="Arial"/>
          <w:sz w:val="22"/>
          <w:szCs w:val="22"/>
          <w:lang w:val="cs-CZ"/>
        </w:rPr>
      </w:pPr>
      <w:r w:rsidRPr="00B318C4">
        <w:rPr>
          <w:rFonts w:cs="Arial"/>
          <w:sz w:val="22"/>
          <w:szCs w:val="22"/>
          <w:lang w:val="cs-CZ"/>
        </w:rPr>
        <w:t xml:space="preserve"> </w:t>
      </w:r>
    </w:p>
    <w:p w:rsidR="006471CF" w:rsidRPr="00B318C4" w:rsidRDefault="006471CF">
      <w:pPr>
        <w:rPr>
          <w:rFonts w:cs="Arial"/>
          <w:sz w:val="22"/>
          <w:szCs w:val="22"/>
          <w:lang w:val="cs-CZ"/>
        </w:rPr>
      </w:pPr>
    </w:p>
    <w:p w:rsidR="00042433" w:rsidRDefault="00675364">
      <w:pPr>
        <w:pStyle w:val="Normln2"/>
        <w:autoSpaceDE w:val="0"/>
        <w:rPr>
          <w:rFonts w:eastAsia="Verdana"/>
          <w:strike/>
          <w:sz w:val="22"/>
          <w:szCs w:val="22"/>
          <w:lang w:val="cs-CZ"/>
        </w:rPr>
      </w:pPr>
      <w:r w:rsidRPr="00B318C4">
        <w:rPr>
          <w:rFonts w:eastAsia="Verdana"/>
          <w:sz w:val="22"/>
          <w:szCs w:val="22"/>
          <w:lang w:val="cs-CZ"/>
        </w:rPr>
        <w:t xml:space="preserve">Nádoby pro přepravu nebezpečných odpadů v režimu přepravy ADR (European Agreement concerning the International Carriage of Dangerous Goods by Road) budou označeny </w:t>
      </w:r>
      <w:r w:rsidRPr="00547525">
        <w:rPr>
          <w:rFonts w:eastAsia="Verdana"/>
          <w:sz w:val="22"/>
          <w:szCs w:val="22"/>
          <w:lang w:val="cs-CZ"/>
        </w:rPr>
        <w:t xml:space="preserve">dle </w:t>
      </w:r>
      <w:r w:rsidR="00F133C2" w:rsidRPr="00547525">
        <w:rPr>
          <w:rFonts w:eastAsia="Verdana"/>
          <w:sz w:val="22"/>
          <w:szCs w:val="22"/>
          <w:lang w:val="cs-CZ"/>
        </w:rPr>
        <w:t>platné legislativy</w:t>
      </w:r>
      <w:r w:rsidR="00F133C2">
        <w:rPr>
          <w:rFonts w:eastAsia="Verdana"/>
          <w:sz w:val="22"/>
          <w:szCs w:val="22"/>
          <w:lang w:val="cs-CZ"/>
        </w:rPr>
        <w:t xml:space="preserve">. </w:t>
      </w:r>
    </w:p>
    <w:p w:rsidR="00042433" w:rsidRDefault="00042433" w:rsidP="00042433">
      <w:pPr>
        <w:pStyle w:val="Normln2"/>
        <w:ind w:left="720" w:hanging="705"/>
        <w:jc w:val="left"/>
        <w:rPr>
          <w:rFonts w:eastAsia="Verdana"/>
          <w:color w:val="FF0000"/>
          <w:sz w:val="22"/>
          <w:szCs w:val="22"/>
          <w:lang w:val="cs-CZ"/>
        </w:rPr>
      </w:pPr>
    </w:p>
    <w:p w:rsidR="00675364" w:rsidRPr="00B318C4" w:rsidRDefault="00675364">
      <w:pPr>
        <w:pStyle w:val="Normln2"/>
        <w:overflowPunct w:val="0"/>
        <w:autoSpaceDE w:val="0"/>
        <w:ind w:left="709" w:hanging="709"/>
        <w:textAlignment w:val="baseline"/>
        <w:rPr>
          <w:sz w:val="22"/>
          <w:szCs w:val="22"/>
          <w:lang w:val="cs-CZ"/>
        </w:rPr>
      </w:pPr>
    </w:p>
    <w:p w:rsidR="00675364" w:rsidRPr="00B318C4" w:rsidRDefault="00675364">
      <w:pPr>
        <w:pStyle w:val="Normln2"/>
        <w:rPr>
          <w:rFonts w:eastAsia="Verdana"/>
          <w:b/>
          <w:bCs/>
          <w:sz w:val="22"/>
          <w:szCs w:val="22"/>
          <w:lang w:val="cs-CZ"/>
        </w:rPr>
      </w:pPr>
      <w:r w:rsidRPr="00B318C4">
        <w:rPr>
          <w:rFonts w:eastAsia="Verdana"/>
          <w:b/>
          <w:bCs/>
          <w:sz w:val="22"/>
          <w:szCs w:val="22"/>
          <w:lang w:val="cs-CZ"/>
        </w:rPr>
        <w:t xml:space="preserve">4. </w:t>
      </w:r>
      <w:r w:rsidRPr="00B318C4">
        <w:rPr>
          <w:rFonts w:eastAsia="Verdana"/>
          <w:b/>
          <w:bCs/>
          <w:sz w:val="22"/>
          <w:szCs w:val="22"/>
          <w:lang w:val="cs-CZ"/>
        </w:rPr>
        <w:tab/>
        <w:t xml:space="preserve">Platební podmínky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4.1. </w:t>
      </w:r>
      <w:r w:rsidRPr="00B318C4">
        <w:rPr>
          <w:rFonts w:eastAsia="Verdana"/>
          <w:sz w:val="22"/>
          <w:szCs w:val="22"/>
          <w:lang w:val="cs-CZ"/>
        </w:rPr>
        <w:tab/>
        <w:t>Platby Odměny za poskytované Služby budou probíhat na základě vyúčtování skutečně poskytnutých Služeb, formou vystavení souhrnného měsíčního daňového dokladu (faktury) za poskytnuté Služby Zhotovitelem, a to nejpozd</w:t>
      </w:r>
      <w:r w:rsidR="006B025F" w:rsidRPr="00B318C4">
        <w:rPr>
          <w:rFonts w:eastAsia="Verdana"/>
          <w:sz w:val="22"/>
          <w:szCs w:val="22"/>
          <w:lang w:val="cs-CZ"/>
        </w:rPr>
        <w:t xml:space="preserve">ěji </w:t>
      </w:r>
      <w:r w:rsidR="006B025F" w:rsidRPr="00042433">
        <w:rPr>
          <w:rFonts w:eastAsia="Verdana"/>
          <w:sz w:val="22"/>
          <w:szCs w:val="22"/>
          <w:lang w:val="cs-CZ"/>
        </w:rPr>
        <w:t>do 8</w:t>
      </w:r>
      <w:r w:rsidRPr="00042433">
        <w:rPr>
          <w:rFonts w:eastAsia="Verdana"/>
          <w:sz w:val="22"/>
          <w:szCs w:val="22"/>
          <w:lang w:val="cs-CZ"/>
        </w:rPr>
        <w:t>. dne následujícího měsíce.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textAlignment w:val="baseline"/>
        <w:rPr>
          <w:rFonts w:eastAsia="Verdana"/>
          <w:sz w:val="22"/>
          <w:szCs w:val="22"/>
          <w:lang w:val="cs-CZ"/>
        </w:rPr>
      </w:pPr>
      <w:r w:rsidRPr="00B318C4">
        <w:rPr>
          <w:rFonts w:eastAsia="Verdana"/>
          <w:sz w:val="22"/>
          <w:szCs w:val="22"/>
          <w:lang w:val="cs-CZ"/>
        </w:rPr>
        <w:t>Daňový doklad bude obsahovat náležitosti v souladu se zákonem č. 235/2004 Sb., o dani z přidané hodnoty, ve znění pozdějších předpisů.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4.2</w:t>
      </w:r>
      <w:r w:rsidR="00675364" w:rsidRPr="00B318C4">
        <w:rPr>
          <w:rFonts w:eastAsia="Verdana"/>
          <w:sz w:val="22"/>
          <w:szCs w:val="22"/>
          <w:lang w:val="cs-CZ"/>
        </w:rPr>
        <w:t>.</w:t>
      </w:r>
      <w:r w:rsidR="00675364" w:rsidRPr="00B318C4">
        <w:rPr>
          <w:rFonts w:eastAsia="Verdana"/>
          <w:sz w:val="22"/>
          <w:szCs w:val="22"/>
          <w:lang w:val="cs-CZ"/>
        </w:rPr>
        <w:tab/>
        <w:t xml:space="preserve">Objednatel se zavazuje zaplatit jednotlivé faktury Zhotoviteli ve lhůtě splatnosti, kterou Smluvní strany sjednaly </w:t>
      </w:r>
      <w:r w:rsidR="00675364" w:rsidRPr="00042433">
        <w:rPr>
          <w:rFonts w:eastAsia="Verdana"/>
          <w:sz w:val="22"/>
          <w:szCs w:val="22"/>
          <w:lang w:val="cs-CZ"/>
        </w:rPr>
        <w:t xml:space="preserve">na </w:t>
      </w:r>
      <w:r w:rsidR="00042433" w:rsidRPr="00042433">
        <w:rPr>
          <w:rFonts w:eastAsia="Verdana"/>
          <w:sz w:val="22"/>
          <w:szCs w:val="22"/>
          <w:lang w:val="cs-CZ"/>
        </w:rPr>
        <w:t>21</w:t>
      </w:r>
      <w:r w:rsidR="00675364" w:rsidRPr="00042433">
        <w:rPr>
          <w:rFonts w:eastAsia="Verdana"/>
          <w:sz w:val="22"/>
          <w:szCs w:val="22"/>
          <w:lang w:val="cs-CZ"/>
        </w:rPr>
        <w:t xml:space="preserve"> dnů od</w:t>
      </w:r>
      <w:r w:rsidR="00675364" w:rsidRPr="00B318C4">
        <w:rPr>
          <w:rFonts w:eastAsia="Verdana"/>
          <w:sz w:val="22"/>
          <w:szCs w:val="22"/>
          <w:lang w:val="cs-CZ"/>
        </w:rPr>
        <w:t xml:space="preserve"> data jejího vystavení.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872CDC">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4.3</w:t>
      </w:r>
      <w:r w:rsidR="00675364" w:rsidRPr="00B318C4">
        <w:rPr>
          <w:rFonts w:eastAsia="Verdana"/>
          <w:sz w:val="22"/>
          <w:szCs w:val="22"/>
          <w:lang w:val="cs-CZ"/>
        </w:rPr>
        <w:t>.</w:t>
      </w:r>
      <w:r w:rsidR="00675364" w:rsidRPr="00B318C4">
        <w:rPr>
          <w:rFonts w:eastAsia="Verdana"/>
          <w:sz w:val="22"/>
          <w:szCs w:val="22"/>
          <w:lang w:val="cs-CZ"/>
        </w:rPr>
        <w:tab/>
        <w:t xml:space="preserve">V případě prodlení Objednatele s uhrazením jakékoli částky se Objednatel zavazuje Zhotoviteli </w:t>
      </w:r>
      <w:r w:rsidR="00547525" w:rsidRPr="00547525">
        <w:rPr>
          <w:rFonts w:eastAsia="Verdana"/>
          <w:sz w:val="22"/>
          <w:szCs w:val="22"/>
          <w:lang w:val="cs-CZ"/>
        </w:rPr>
        <w:t>uhradit zákonný úrok z prodlení</w:t>
      </w:r>
      <w:r w:rsidR="00675364" w:rsidRPr="00B318C4">
        <w:rPr>
          <w:rFonts w:eastAsia="Verdana"/>
          <w:sz w:val="22"/>
          <w:szCs w:val="22"/>
          <w:lang w:val="cs-CZ"/>
        </w:rPr>
        <w:t xml:space="preserve">.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4.5.</w:t>
      </w:r>
      <w:r w:rsidRPr="00B318C4">
        <w:rPr>
          <w:rFonts w:eastAsia="Verdana"/>
          <w:sz w:val="22"/>
          <w:szCs w:val="22"/>
          <w:lang w:val="cs-CZ"/>
        </w:rPr>
        <w:tab/>
        <w:t xml:space="preserve">Smluvní strany se dohodly, že Zhotovitel předá Objednateli doklad o likvidaci odpadu pouze na jeho vyžádání </w:t>
      </w:r>
      <w:r w:rsidR="00872CDC" w:rsidRPr="00B318C4">
        <w:rPr>
          <w:rFonts w:eastAsia="Verdana"/>
          <w:sz w:val="22"/>
          <w:szCs w:val="22"/>
          <w:lang w:val="cs-CZ"/>
        </w:rPr>
        <w:t>.</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5. </w:t>
      </w:r>
      <w:r w:rsidRPr="00B318C4">
        <w:rPr>
          <w:rFonts w:eastAsia="Verdana"/>
          <w:b/>
          <w:bCs/>
          <w:sz w:val="22"/>
          <w:szCs w:val="22"/>
          <w:lang w:val="cs-CZ"/>
        </w:rPr>
        <w:tab/>
        <w:t>Místo a doba poskytování Služeb</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5.1.</w:t>
      </w:r>
      <w:r w:rsidRPr="00B318C4">
        <w:rPr>
          <w:rFonts w:eastAsia="Verdana"/>
          <w:sz w:val="22"/>
          <w:szCs w:val="22"/>
          <w:lang w:val="cs-CZ"/>
        </w:rPr>
        <w:tab/>
        <w:t>Zhotovitel převezme sjednaný odpad od Objednatele z místa původu, tj.</w:t>
      </w:r>
      <w:r w:rsidR="006471CF" w:rsidRPr="00B318C4">
        <w:rPr>
          <w:rFonts w:eastAsia="Verdana"/>
          <w:sz w:val="22"/>
          <w:szCs w:val="22"/>
          <w:lang w:val="cs-CZ"/>
        </w:rPr>
        <w:t xml:space="preserve"> </w:t>
      </w:r>
      <w:r w:rsidR="006471CF" w:rsidRPr="00B318C4">
        <w:rPr>
          <w:rFonts w:eastAsia="Verdana"/>
          <w:b/>
          <w:sz w:val="22"/>
          <w:szCs w:val="22"/>
          <w:u w:val="single"/>
          <w:lang w:val="cs-CZ"/>
        </w:rPr>
        <w:t>Technické služby Havlíčkův Brod, Reynkova 2886, 580 01 Havlíčkův Brod</w:t>
      </w:r>
      <w:r w:rsidRPr="00B318C4">
        <w:rPr>
          <w:rFonts w:eastAsia="Verdana"/>
          <w:sz w:val="22"/>
          <w:szCs w:val="22"/>
          <w:lang w:val="cs-CZ"/>
        </w:rPr>
        <w:t xml:space="preserve">  a přepraví ho do místa určení, kde zajistí nakládání s ním způsobem, jak bylo dohodnuto v této Smlouvě. Převzetím odpadu se Zhotovitel stává jeho vlastníkem. Zhotovitel je oprávněn provést prohlídku </w:t>
      </w:r>
      <w:r w:rsidRPr="00042433">
        <w:rPr>
          <w:rFonts w:eastAsia="Verdana"/>
          <w:sz w:val="22"/>
          <w:szCs w:val="22"/>
          <w:lang w:val="cs-CZ"/>
        </w:rPr>
        <w:t xml:space="preserve">odpadu v místě </w:t>
      </w:r>
      <w:r w:rsidR="00042433">
        <w:rPr>
          <w:rFonts w:eastAsia="Verdana"/>
          <w:sz w:val="22"/>
          <w:szCs w:val="22"/>
          <w:lang w:val="cs-CZ"/>
        </w:rPr>
        <w:t>původu</w:t>
      </w:r>
      <w:r w:rsidRPr="00B318C4">
        <w:rPr>
          <w:rFonts w:eastAsia="Verdana"/>
          <w:sz w:val="22"/>
          <w:szCs w:val="22"/>
          <w:lang w:val="cs-CZ"/>
        </w:rPr>
        <w:t xml:space="preserve">. </w:t>
      </w:r>
    </w:p>
    <w:p w:rsidR="00675364" w:rsidRPr="00B318C4" w:rsidRDefault="00675364">
      <w:pPr>
        <w:pStyle w:val="Normln2"/>
        <w:overflowPunct w:val="0"/>
        <w:autoSpaceDE w:val="0"/>
        <w:ind w:left="709" w:hanging="709"/>
        <w:textAlignment w:val="baseline"/>
        <w:rPr>
          <w:rFonts w:eastAsia="Verdana"/>
          <w:sz w:val="22"/>
          <w:szCs w:val="22"/>
          <w:lang w:val="cs-CZ"/>
        </w:rPr>
      </w:pPr>
    </w:p>
    <w:p w:rsidR="003F1FB6"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5.2.</w:t>
      </w:r>
      <w:r w:rsidRPr="00B318C4">
        <w:rPr>
          <w:rFonts w:eastAsia="Verdana"/>
          <w:sz w:val="22"/>
          <w:szCs w:val="22"/>
          <w:lang w:val="cs-CZ"/>
        </w:rPr>
        <w:tab/>
        <w:t>Zhotovitel se zavazuje přijímat sjednaný odpad od O</w:t>
      </w:r>
      <w:r w:rsidR="00872CDC" w:rsidRPr="00B318C4">
        <w:rPr>
          <w:rFonts w:eastAsia="Verdana"/>
          <w:sz w:val="22"/>
          <w:szCs w:val="22"/>
          <w:lang w:val="cs-CZ"/>
        </w:rPr>
        <w:t>bjednatele do 96</w:t>
      </w:r>
      <w:r w:rsidRPr="00B318C4">
        <w:rPr>
          <w:rFonts w:eastAsia="Verdana"/>
          <w:sz w:val="22"/>
          <w:szCs w:val="22"/>
          <w:lang w:val="cs-CZ"/>
        </w:rPr>
        <w:t xml:space="preserve"> hodin</w:t>
      </w:r>
      <w:r w:rsidR="006C16D5">
        <w:rPr>
          <w:rFonts w:eastAsia="Verdana"/>
          <w:sz w:val="22"/>
          <w:szCs w:val="22"/>
          <w:lang w:val="cs-CZ"/>
        </w:rPr>
        <w:t xml:space="preserve"> </w:t>
      </w:r>
      <w:r w:rsidR="006C16D5" w:rsidRPr="00547525">
        <w:rPr>
          <w:rFonts w:eastAsia="Verdana"/>
          <w:sz w:val="22"/>
          <w:szCs w:val="22"/>
          <w:lang w:val="cs-CZ"/>
        </w:rPr>
        <w:t>(nedohodnou-li se strany jinak)</w:t>
      </w:r>
      <w:r w:rsidRPr="00547525">
        <w:rPr>
          <w:rFonts w:eastAsia="Verdana"/>
          <w:sz w:val="22"/>
          <w:szCs w:val="22"/>
          <w:lang w:val="cs-CZ"/>
        </w:rPr>
        <w:t xml:space="preserve"> od jeho</w:t>
      </w:r>
      <w:r w:rsidRPr="00B318C4">
        <w:rPr>
          <w:rFonts w:eastAsia="Verdana"/>
          <w:sz w:val="22"/>
          <w:szCs w:val="22"/>
          <w:lang w:val="cs-CZ"/>
        </w:rPr>
        <w:t xml:space="preserve"> výzvy provedené prostřednictvím elektronické zprá</w:t>
      </w:r>
      <w:r w:rsidR="003F1FB6" w:rsidRPr="00B318C4">
        <w:rPr>
          <w:rFonts w:eastAsia="Verdana"/>
          <w:sz w:val="22"/>
          <w:szCs w:val="22"/>
          <w:lang w:val="cs-CZ"/>
        </w:rPr>
        <w:t>vy na emailovou adresu, případně telefonickým požadavkem</w:t>
      </w:r>
    </w:p>
    <w:p w:rsidR="003F1FB6" w:rsidRPr="00F133C2" w:rsidRDefault="003F1FB6">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ab/>
        <w:t>Email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3F1FB6" w:rsidRDefault="003F1FB6">
      <w:pPr>
        <w:pStyle w:val="Normln2"/>
        <w:overflowPunct w:val="0"/>
        <w:autoSpaceDE w:val="0"/>
        <w:ind w:left="709" w:hanging="709"/>
        <w:textAlignment w:val="baseline"/>
        <w:rPr>
          <w:rFonts w:eastAsia="Verdana"/>
          <w:sz w:val="22"/>
          <w:szCs w:val="22"/>
          <w:lang w:val="en-US"/>
        </w:rPr>
      </w:pPr>
      <w:r w:rsidRPr="00B318C4">
        <w:rPr>
          <w:rFonts w:eastAsia="Verdana"/>
          <w:sz w:val="22"/>
          <w:szCs w:val="22"/>
          <w:lang w:val="cs-CZ"/>
        </w:rPr>
        <w:tab/>
        <w:t>Telefonní číslo zhotovitele:</w:t>
      </w:r>
      <w:r w:rsidR="00F133C2">
        <w:rPr>
          <w:rFonts w:eastAsia="Verdana"/>
          <w:sz w:val="22"/>
          <w:szCs w:val="22"/>
          <w:lang w:val="cs-CZ"/>
        </w:rPr>
        <w:t xml:space="preserve"> </w:t>
      </w:r>
      <w:r w:rsidR="00F133C2" w:rsidRPr="00F133C2">
        <w:rPr>
          <w:rFonts w:eastAsia="Verdana"/>
          <w:sz w:val="22"/>
          <w:szCs w:val="22"/>
          <w:highlight w:val="yellow"/>
          <w:lang w:val="en-US"/>
        </w:rPr>
        <w:t xml:space="preserve">[ </w:t>
      </w:r>
      <w:r w:rsidR="00F133C2" w:rsidRPr="00F133C2">
        <w:rPr>
          <w:rFonts w:eastAsia="Verdana"/>
          <w:sz w:val="22"/>
          <w:szCs w:val="22"/>
          <w:highlight w:val="yellow"/>
          <w:lang w:val="cs-CZ"/>
        </w:rPr>
        <w:t>doplní zhotovitel</w:t>
      </w:r>
      <w:r w:rsidR="00F133C2" w:rsidRPr="00F133C2">
        <w:rPr>
          <w:rFonts w:eastAsia="Verdana"/>
          <w:sz w:val="22"/>
          <w:szCs w:val="22"/>
          <w:highlight w:val="yellow"/>
          <w:lang w:val="en-US"/>
        </w:rPr>
        <w:t>]</w:t>
      </w:r>
    </w:p>
    <w:p w:rsidR="006C16D5" w:rsidRDefault="006C16D5" w:rsidP="006C16D5">
      <w:pPr>
        <w:pStyle w:val="Normln2"/>
        <w:overflowPunct w:val="0"/>
        <w:autoSpaceDE w:val="0"/>
        <w:ind w:left="709" w:hanging="709"/>
        <w:textAlignment w:val="baseline"/>
        <w:rPr>
          <w:rFonts w:eastAsia="Verdana"/>
          <w:sz w:val="22"/>
          <w:szCs w:val="22"/>
          <w:lang w:val="cs-CZ"/>
        </w:rPr>
      </w:pPr>
    </w:p>
    <w:p w:rsidR="006C16D5" w:rsidRPr="00547525" w:rsidRDefault="006C16D5" w:rsidP="006C16D5">
      <w:pPr>
        <w:pStyle w:val="Normln2"/>
        <w:overflowPunct w:val="0"/>
        <w:autoSpaceDE w:val="0"/>
        <w:ind w:left="709" w:hanging="1"/>
        <w:textAlignment w:val="baseline"/>
        <w:rPr>
          <w:rFonts w:eastAsia="Verdana"/>
          <w:sz w:val="22"/>
          <w:szCs w:val="22"/>
          <w:lang w:val="cs-CZ"/>
        </w:rPr>
      </w:pPr>
      <w:r w:rsidRPr="00547525">
        <w:rPr>
          <w:rFonts w:eastAsia="Verdana"/>
          <w:sz w:val="22"/>
          <w:szCs w:val="22"/>
          <w:lang w:val="cs-CZ"/>
        </w:rPr>
        <w:t>V případě prodlení Zhotovitele s poskytováním služby je Objednatel oprávněn  účtovat Zhotoviteli smluvní pokutu ve výši 0,05% z</w:t>
      </w:r>
      <w:r w:rsidR="00311B52" w:rsidRPr="00547525">
        <w:rPr>
          <w:rFonts w:eastAsia="Verdana"/>
          <w:sz w:val="22"/>
          <w:szCs w:val="22"/>
          <w:lang w:val="cs-CZ"/>
        </w:rPr>
        <w:t> ceny objednané Služby</w:t>
      </w:r>
      <w:r w:rsidRPr="00547525">
        <w:rPr>
          <w:rFonts w:eastAsia="Verdana"/>
          <w:sz w:val="22"/>
          <w:szCs w:val="22"/>
          <w:lang w:val="cs-CZ"/>
        </w:rPr>
        <w:t xml:space="preserve"> za každý i jen započatý den prodlení.</w:t>
      </w:r>
    </w:p>
    <w:p w:rsidR="00675364" w:rsidRPr="00547525" w:rsidRDefault="006471CF">
      <w:pPr>
        <w:pStyle w:val="Normln2"/>
        <w:overflowPunct w:val="0"/>
        <w:autoSpaceDE w:val="0"/>
        <w:ind w:left="709" w:hanging="709"/>
        <w:textAlignment w:val="baseline"/>
        <w:rPr>
          <w:rFonts w:eastAsia="Verdana"/>
          <w:sz w:val="22"/>
          <w:szCs w:val="22"/>
          <w:lang w:val="cs-CZ"/>
        </w:rPr>
      </w:pPr>
      <w:r w:rsidRPr="00547525">
        <w:rPr>
          <w:rFonts w:eastAsia="Verdana"/>
          <w:sz w:val="22"/>
          <w:szCs w:val="22"/>
          <w:lang w:val="cs-CZ"/>
        </w:rPr>
        <w:t xml:space="preserve"> </w:t>
      </w:r>
      <w:r w:rsidR="006C16D5" w:rsidRPr="00547525">
        <w:rPr>
          <w:rFonts w:eastAsia="Verdana"/>
          <w:sz w:val="22"/>
          <w:szCs w:val="22"/>
          <w:lang w:val="cs-CZ"/>
        </w:rPr>
        <w:tab/>
      </w:r>
    </w:p>
    <w:p w:rsidR="00675364" w:rsidRPr="00547525" w:rsidRDefault="00675364">
      <w:pPr>
        <w:pStyle w:val="Normln2"/>
        <w:overflowPunct w:val="0"/>
        <w:autoSpaceDE w:val="0"/>
        <w:textAlignment w:val="baseline"/>
        <w:rPr>
          <w:rFonts w:eastAsia="Verdana"/>
          <w:sz w:val="22"/>
          <w:szCs w:val="22"/>
          <w:lang w:val="cs-CZ"/>
        </w:rPr>
      </w:pPr>
    </w:p>
    <w:p w:rsidR="00675364" w:rsidRDefault="00675364" w:rsidP="00F0462D">
      <w:pPr>
        <w:pStyle w:val="Normln2"/>
        <w:overflowPunct w:val="0"/>
        <w:autoSpaceDE w:val="0"/>
        <w:ind w:left="705" w:hanging="705"/>
        <w:textAlignment w:val="baseline"/>
        <w:rPr>
          <w:rFonts w:eastAsia="Verdana"/>
          <w:b/>
          <w:bCs/>
          <w:sz w:val="22"/>
          <w:szCs w:val="22"/>
          <w:lang w:val="cs-CZ"/>
        </w:rPr>
      </w:pPr>
      <w:r w:rsidRPr="00547525">
        <w:rPr>
          <w:rFonts w:eastAsia="Verdana"/>
          <w:sz w:val="22"/>
          <w:szCs w:val="22"/>
          <w:lang w:val="cs-CZ"/>
        </w:rPr>
        <w:t>5.3.</w:t>
      </w:r>
      <w:r w:rsidRPr="00547525">
        <w:rPr>
          <w:rFonts w:eastAsia="Verdana"/>
          <w:sz w:val="22"/>
          <w:szCs w:val="22"/>
          <w:lang w:val="cs-CZ"/>
        </w:rPr>
        <w:tab/>
        <w:t>Tato Smlouva se uzavírá na dobu</w:t>
      </w:r>
      <w:r w:rsidR="003F1FB6" w:rsidRPr="00547525">
        <w:rPr>
          <w:rFonts w:eastAsia="Verdana"/>
          <w:sz w:val="22"/>
          <w:szCs w:val="22"/>
          <w:lang w:val="cs-CZ"/>
        </w:rPr>
        <w:t xml:space="preserve"> </w:t>
      </w:r>
      <w:r w:rsidR="003F1FB6" w:rsidRPr="00547525">
        <w:rPr>
          <w:rFonts w:eastAsia="Verdana"/>
          <w:b/>
          <w:bCs/>
          <w:sz w:val="22"/>
          <w:szCs w:val="22"/>
          <w:lang w:val="cs-CZ"/>
        </w:rPr>
        <w:t xml:space="preserve">určitou </w:t>
      </w:r>
      <w:r w:rsidR="009D0516">
        <w:rPr>
          <w:rFonts w:eastAsia="Verdana"/>
          <w:b/>
          <w:bCs/>
          <w:sz w:val="22"/>
          <w:szCs w:val="22"/>
          <w:lang w:val="cs-CZ"/>
        </w:rPr>
        <w:t>do 31.1.2027</w:t>
      </w:r>
      <w:r w:rsidR="009A3CB3">
        <w:rPr>
          <w:rFonts w:eastAsia="Verdana"/>
          <w:b/>
          <w:bCs/>
          <w:sz w:val="22"/>
          <w:szCs w:val="22"/>
          <w:lang w:val="cs-CZ"/>
        </w:rPr>
        <w:t>.</w:t>
      </w:r>
      <w:r w:rsidRPr="00547525">
        <w:rPr>
          <w:rFonts w:eastAsia="Verdana"/>
          <w:b/>
          <w:bCs/>
          <w:sz w:val="22"/>
          <w:szCs w:val="22"/>
          <w:lang w:val="cs-CZ"/>
        </w:rPr>
        <w:t xml:space="preserve"> </w:t>
      </w:r>
    </w:p>
    <w:p w:rsidR="009A3CB3" w:rsidRPr="00F96B8B" w:rsidRDefault="009A3CB3" w:rsidP="009A3CB3">
      <w:pPr>
        <w:pStyle w:val="Bezmezer"/>
        <w:autoSpaceDE w:val="0"/>
        <w:autoSpaceDN w:val="0"/>
        <w:adjustRightInd w:val="0"/>
        <w:jc w:val="both"/>
        <w:rPr>
          <w:color w:val="FF0000"/>
          <w:sz w:val="26"/>
          <w:szCs w:val="26"/>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 xml:space="preserve">5.4. </w:t>
      </w:r>
      <w:r w:rsidRPr="00B318C4">
        <w:rPr>
          <w:rFonts w:eastAsia="Verdana"/>
          <w:sz w:val="22"/>
          <w:szCs w:val="22"/>
          <w:lang w:val="cs-CZ"/>
        </w:rPr>
        <w:tab/>
        <w:t xml:space="preserve">Smluvní strany jsou oprávněny tuto Smlouvu ukončit formou písemné výpovědi z jakéhokoliv důvodu, anebo i bez uvedení důvodu, s výpovědní lhůtou </w:t>
      </w:r>
      <w:r w:rsidRPr="00B318C4">
        <w:rPr>
          <w:rFonts w:eastAsia="Verdana"/>
          <w:b/>
          <w:bCs/>
          <w:sz w:val="22"/>
          <w:szCs w:val="22"/>
          <w:lang w:val="cs-CZ"/>
        </w:rPr>
        <w:t>tři</w:t>
      </w:r>
      <w:r w:rsidR="006471CF" w:rsidRPr="00B318C4">
        <w:rPr>
          <w:rFonts w:eastAsia="Verdana"/>
          <w:b/>
          <w:bCs/>
          <w:sz w:val="22"/>
          <w:szCs w:val="22"/>
          <w:lang w:val="cs-CZ"/>
        </w:rPr>
        <w:t xml:space="preserve"> </w:t>
      </w:r>
      <w:r w:rsidRPr="00B318C4">
        <w:rPr>
          <w:rFonts w:eastAsia="Verdana"/>
          <w:b/>
          <w:bCs/>
          <w:sz w:val="22"/>
          <w:szCs w:val="22"/>
          <w:lang w:val="cs-CZ"/>
        </w:rPr>
        <w:t xml:space="preserve"> měsíce</w:t>
      </w:r>
      <w:r w:rsidRPr="00B318C4">
        <w:rPr>
          <w:rFonts w:eastAsia="Verdana"/>
          <w:sz w:val="22"/>
          <w:szCs w:val="22"/>
          <w:lang w:val="cs-CZ"/>
        </w:rPr>
        <w:t>. Výpovědní lhůta začne běžet od prvního dne měsíce následujícího po doručení výpovědi druhé Smluvní straně.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 xml:space="preserve">6. </w:t>
      </w:r>
      <w:r w:rsidRPr="00B318C4">
        <w:rPr>
          <w:rFonts w:eastAsia="Verdana"/>
          <w:b/>
          <w:bCs/>
          <w:sz w:val="22"/>
          <w:szCs w:val="22"/>
          <w:lang w:val="cs-CZ"/>
        </w:rPr>
        <w:tab/>
        <w:t>Práva a povinnosti Smluvních stran</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6.1.</w:t>
      </w:r>
      <w:r w:rsidRPr="00B318C4">
        <w:rPr>
          <w:rFonts w:eastAsia="Verdana"/>
          <w:sz w:val="22"/>
          <w:szCs w:val="22"/>
          <w:lang w:val="cs-CZ"/>
        </w:rPr>
        <w:tab/>
        <w:t>Zhotovitel je povinen zabezpečit poskytování Služeb v souladu s touto Smlouvou. Při určení způsobu splnění Služeb není vázán pokyny Objednatele. Zhotovitel je oprávněn pověřit poskytnutím Služeb třetí osobu bez souhlasu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rsidP="00547525">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6.2.</w:t>
      </w:r>
      <w:r w:rsidRPr="00B318C4">
        <w:rPr>
          <w:rFonts w:eastAsia="Verdana"/>
          <w:sz w:val="22"/>
          <w:szCs w:val="22"/>
          <w:lang w:val="cs-CZ"/>
        </w:rPr>
        <w:tab/>
        <w:t xml:space="preserve">Zhotovitel je oprávněn provádět kontrolu vhodnosti odpadu a v případě jeho nevhodnosti odpad od Objednatele nepřevzít. </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547525">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Za nevhodný odpad se pro účely této Smlouvy považuje takový odpad, který neodpovídá zařazení odpadů podle příslušného katalogového čísla a kategorie katalogu odpadů v souladu s touto Smlouvou.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547525">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V důsledku odmít</w:t>
      </w:r>
      <w:r w:rsidR="00244B5D">
        <w:rPr>
          <w:rFonts w:eastAsia="Verdana"/>
          <w:sz w:val="22"/>
          <w:szCs w:val="22"/>
          <w:lang w:val="cs-CZ"/>
        </w:rPr>
        <w:t xml:space="preserve">nutí převzetí nevhodného odpadu </w:t>
      </w:r>
      <w:r w:rsidRPr="00B318C4">
        <w:rPr>
          <w:rFonts w:eastAsia="Verdana"/>
          <w:sz w:val="22"/>
          <w:szCs w:val="22"/>
          <w:lang w:val="cs-CZ"/>
        </w:rPr>
        <w:t xml:space="preserve">od Objednatele není Zhotovitel v prodlení s poskytováním Služeb.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311B52" w:rsidRPr="00547525" w:rsidRDefault="003F1FB6" w:rsidP="00311B52">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6.</w:t>
      </w:r>
      <w:r w:rsidR="00547525">
        <w:rPr>
          <w:rFonts w:eastAsia="Verdana"/>
          <w:sz w:val="22"/>
          <w:szCs w:val="22"/>
          <w:lang w:val="cs-CZ"/>
        </w:rPr>
        <w:t>5</w:t>
      </w:r>
      <w:r w:rsidR="00675364" w:rsidRPr="00B318C4">
        <w:rPr>
          <w:rFonts w:eastAsia="Verdana"/>
          <w:sz w:val="22"/>
          <w:szCs w:val="22"/>
          <w:lang w:val="cs-CZ"/>
        </w:rPr>
        <w:t>.</w:t>
      </w:r>
      <w:r w:rsidR="00675364" w:rsidRPr="00B318C4">
        <w:rPr>
          <w:rFonts w:eastAsia="Verdana"/>
          <w:sz w:val="22"/>
          <w:szCs w:val="22"/>
          <w:lang w:val="cs-CZ"/>
        </w:rPr>
        <w:tab/>
        <w:t>Objednatel se zavazuje provést na své náklady nakládku odpadů do přistavených kontejnerů, resp. přepravních prostředků. Objednatel se zavazuje dodávat Zhotoviteli pouze odpady uvedené v této Smlouvě. Před předáním těchto odpadů je Objednatel povinen doložit Zhotoviteli veškeré náležitosti k deklarovanému odpadu dle této Smlouvy, a to ve smyslu Zákona o odpadech a prováděcích předpisů</w:t>
      </w:r>
      <w:r w:rsidR="00675364" w:rsidRPr="00547525">
        <w:rPr>
          <w:rFonts w:eastAsia="Verdana"/>
          <w:sz w:val="22"/>
          <w:szCs w:val="22"/>
          <w:lang w:val="cs-CZ"/>
        </w:rPr>
        <w:t>.</w:t>
      </w:r>
      <w:r w:rsidR="00311B52" w:rsidRPr="00547525">
        <w:rPr>
          <w:rFonts w:eastAsia="Verdana"/>
          <w:sz w:val="22"/>
          <w:szCs w:val="22"/>
          <w:lang w:val="cs-CZ"/>
        </w:rPr>
        <w:t xml:space="preserve"> Jiné odpady než uvedené v této smlouvě mohou být Objednatelem předány</w:t>
      </w:r>
      <w:r w:rsidR="00606F16" w:rsidRPr="00547525">
        <w:rPr>
          <w:rFonts w:eastAsia="Verdana"/>
          <w:sz w:val="22"/>
          <w:szCs w:val="22"/>
          <w:lang w:val="cs-CZ"/>
        </w:rPr>
        <w:t xml:space="preserve"> Zhot</w:t>
      </w:r>
      <w:r w:rsidR="00311B52" w:rsidRPr="00547525">
        <w:rPr>
          <w:rFonts w:eastAsia="Verdana"/>
          <w:sz w:val="22"/>
          <w:szCs w:val="22"/>
          <w:lang w:val="cs-CZ"/>
        </w:rPr>
        <w:t>oviteli jen po předchozí dohodě smluvních stran.</w:t>
      </w:r>
    </w:p>
    <w:p w:rsidR="006C5575" w:rsidRPr="00547525" w:rsidRDefault="006C5575" w:rsidP="006C5575">
      <w:pPr>
        <w:pStyle w:val="Normln2"/>
        <w:ind w:left="708"/>
        <w:jc w:val="left"/>
        <w:rPr>
          <w:rFonts w:eastAsia="Verdana"/>
          <w:sz w:val="22"/>
          <w:szCs w:val="22"/>
          <w:lang w:val="cs-CZ"/>
        </w:rPr>
      </w:pPr>
      <w:r w:rsidRPr="00547525">
        <w:rPr>
          <w:rFonts w:eastAsia="Verdana"/>
          <w:sz w:val="22"/>
          <w:szCs w:val="22"/>
          <w:lang w:val="cs-CZ"/>
        </w:rPr>
        <w:t>Zhotovitel nebude výhradním odběratelem odpadů a Objednatel si vyhrazuje možnost dodat odpad i jinému odběrateli.</w:t>
      </w:r>
    </w:p>
    <w:p w:rsidR="00DE3BFC" w:rsidRPr="007C27FE" w:rsidRDefault="00DE3BFC" w:rsidP="00DE3BFC">
      <w:pPr>
        <w:pStyle w:val="cpNormal1"/>
        <w:spacing w:after="0" w:line="240" w:lineRule="auto"/>
        <w:jc w:val="both"/>
        <w:rPr>
          <w:sz w:val="20"/>
          <w:szCs w:val="20"/>
        </w:rPr>
      </w:pPr>
    </w:p>
    <w:p w:rsidR="00675364" w:rsidRPr="00606F16" w:rsidRDefault="00675364" w:rsidP="00606F16">
      <w:pPr>
        <w:pStyle w:val="Normln2"/>
        <w:overflowPunct w:val="0"/>
        <w:autoSpaceDE w:val="0"/>
        <w:ind w:left="709" w:hanging="709"/>
        <w:textAlignment w:val="baseline"/>
        <w:rPr>
          <w:rFonts w:eastAsia="Verdana"/>
          <w:color w:val="FF0000"/>
          <w:sz w:val="22"/>
          <w:szCs w:val="22"/>
          <w:lang w:val="cs-CZ"/>
        </w:rPr>
      </w:pP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7. Součinnost Objednatele</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7.1.</w:t>
      </w:r>
      <w:r w:rsidRPr="00B318C4">
        <w:rPr>
          <w:rFonts w:eastAsia="Verdana"/>
          <w:sz w:val="22"/>
          <w:szCs w:val="22"/>
          <w:lang w:val="cs-CZ"/>
        </w:rPr>
        <w:tab/>
        <w:t>Objednatel je povinen neprodleně informovat Zhotovitele o změně původně uvedených vlastností a kvality odpadů.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rsidP="00547525">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7.2.</w:t>
      </w:r>
      <w:r w:rsidRPr="00B318C4">
        <w:rPr>
          <w:rFonts w:eastAsia="Verdana"/>
          <w:sz w:val="22"/>
          <w:szCs w:val="22"/>
          <w:lang w:val="cs-CZ"/>
        </w:rPr>
        <w:tab/>
        <w:t xml:space="preserve">Objednatel souhlasí s tím, že stanovení hmotnosti odpadu bude provedeno certifikovaným vážním zařízením </w:t>
      </w:r>
      <w:r w:rsidRPr="00547525">
        <w:rPr>
          <w:rFonts w:eastAsia="Verdana"/>
          <w:sz w:val="22"/>
          <w:szCs w:val="22"/>
          <w:lang w:val="cs-CZ"/>
        </w:rPr>
        <w:t xml:space="preserve">Zhotovitele. </w:t>
      </w:r>
      <w:r w:rsidR="00311B52" w:rsidRPr="00547525">
        <w:rPr>
          <w:rFonts w:eastAsia="Verdana"/>
          <w:sz w:val="22"/>
          <w:szCs w:val="22"/>
          <w:lang w:val="cs-CZ"/>
        </w:rPr>
        <w:t>Objednatel je oprávněn provést kontrolní vážení na své</w:t>
      </w:r>
      <w:r w:rsidR="000C2910" w:rsidRPr="00547525">
        <w:rPr>
          <w:rFonts w:eastAsia="Verdana"/>
          <w:sz w:val="22"/>
          <w:szCs w:val="22"/>
          <w:lang w:val="cs-CZ"/>
        </w:rPr>
        <w:t>m nebo smluvním vážním zařízení v místě nakládky odpadů.</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w:t>
      </w:r>
      <w:r w:rsidR="00547525">
        <w:rPr>
          <w:rFonts w:eastAsia="Verdana"/>
          <w:sz w:val="22"/>
          <w:szCs w:val="22"/>
          <w:lang w:val="cs-CZ"/>
        </w:rPr>
        <w:t>3</w:t>
      </w:r>
      <w:r w:rsidRPr="00B318C4">
        <w:rPr>
          <w:rFonts w:eastAsia="Verdana"/>
          <w:sz w:val="22"/>
          <w:szCs w:val="22"/>
          <w:lang w:val="cs-CZ"/>
        </w:rPr>
        <w:t>.</w:t>
      </w:r>
      <w:r w:rsidRPr="00B318C4">
        <w:rPr>
          <w:rFonts w:eastAsia="Verdana"/>
          <w:sz w:val="22"/>
          <w:szCs w:val="22"/>
          <w:lang w:val="cs-CZ"/>
        </w:rPr>
        <w:tab/>
        <w:t>Zábor místa pro přistavení jakékoli velkoobjemové techniky (kontejnery, lisy, drtiče apod.) Zhotovitele v prostorách Objednatele je místo, které je vyčleněno Objednatelem pro činnost odpadového hospodářství, přičemž provozování této činnosti na takto vymezeném prostoru je Objednatelem řádně projednáno s příslušnými správními úřady v rozsahu aktuálně platné legislativy. Objednatel poskytuje takové místo k využití Zhotoviteli bezúplatně za účelem poskytování Služeb dle této Smlouvy a činností s tím bezprostředně souvisejících. Veškeré případné náklady spojené s údržbou a využíváním vyčleněného místa jsou náklady, které nese Objednatel.</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w:t>
      </w:r>
      <w:r w:rsidR="00547525">
        <w:rPr>
          <w:rFonts w:eastAsia="Verdana"/>
          <w:sz w:val="22"/>
          <w:szCs w:val="22"/>
          <w:lang w:val="cs-CZ"/>
        </w:rPr>
        <w:t>4</w:t>
      </w:r>
      <w:r w:rsidRPr="00B318C4">
        <w:rPr>
          <w:rFonts w:eastAsia="Verdana"/>
          <w:sz w:val="22"/>
          <w:szCs w:val="22"/>
          <w:lang w:val="cs-CZ"/>
        </w:rPr>
        <w:t>.</w:t>
      </w:r>
      <w:r w:rsidRPr="00B318C4">
        <w:rPr>
          <w:rFonts w:eastAsia="Verdana"/>
          <w:sz w:val="22"/>
          <w:szCs w:val="22"/>
          <w:lang w:val="cs-CZ"/>
        </w:rPr>
        <w:tab/>
        <w:t xml:space="preserve">Zhotovitel prohlašuje, že je pro případ poškození areálu Objednatele ze strany Zhotovitele pojištěn, přičemž pro uznání nároku Zhotovitele na pojistné plnění je nutné včasné uplatnění nároku. Objednatel bere na vědomí, že veškeré nároky na náhradu škody musí u Zhotovitele uplatnit do </w:t>
      </w:r>
      <w:r w:rsidR="00244B5D">
        <w:rPr>
          <w:rFonts w:eastAsia="Verdana"/>
          <w:sz w:val="22"/>
          <w:szCs w:val="22"/>
          <w:lang w:val="cs-CZ"/>
        </w:rPr>
        <w:t>10</w:t>
      </w:r>
      <w:r w:rsidRPr="00B318C4">
        <w:rPr>
          <w:rFonts w:eastAsia="Verdana"/>
          <w:sz w:val="22"/>
          <w:szCs w:val="22"/>
          <w:lang w:val="cs-CZ"/>
        </w:rPr>
        <w:t xml:space="preserve"> pracovních dnů od jejich vzniku a zavazuje se tak učinit, a to alespoň prostřednictvím elektronické pošty. V případě nedodržení uvedené lhůty bere Objednatel na vědomí, že jeho nároky na náhradu škody nemohou být ze strany Zhotovitele uznány, s čímž Objednatel podpisem této Smlouvy vyslovuje svůj souhlas. </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7.</w:t>
      </w:r>
      <w:r w:rsidR="00547525">
        <w:rPr>
          <w:rFonts w:eastAsia="Verdana"/>
          <w:sz w:val="22"/>
          <w:szCs w:val="22"/>
          <w:lang w:val="cs-CZ"/>
        </w:rPr>
        <w:t>5</w:t>
      </w:r>
      <w:r w:rsidRPr="00B318C4">
        <w:rPr>
          <w:rFonts w:eastAsia="Verdana"/>
          <w:sz w:val="22"/>
          <w:szCs w:val="22"/>
          <w:lang w:val="cs-CZ"/>
        </w:rPr>
        <w:t>.</w:t>
      </w:r>
      <w:r w:rsidRPr="00B318C4">
        <w:rPr>
          <w:rFonts w:eastAsia="Verdana"/>
          <w:sz w:val="22"/>
          <w:szCs w:val="22"/>
          <w:lang w:val="cs-CZ"/>
        </w:rPr>
        <w:tab/>
        <w:t>Smluvní strany se v případě řádného uplatnění nároku dle odst. 7.</w:t>
      </w:r>
      <w:r w:rsidR="00244B5D">
        <w:rPr>
          <w:rFonts w:eastAsia="Verdana"/>
          <w:sz w:val="22"/>
          <w:szCs w:val="22"/>
          <w:lang w:val="cs-CZ"/>
        </w:rPr>
        <w:t>4</w:t>
      </w:r>
      <w:r w:rsidRPr="00B318C4">
        <w:rPr>
          <w:rFonts w:eastAsia="Verdana"/>
          <w:sz w:val="22"/>
          <w:szCs w:val="22"/>
          <w:lang w:val="cs-CZ"/>
        </w:rPr>
        <w:t xml:space="preserve">. této Smlouvy ze strany Objednatele zavazují do </w:t>
      </w:r>
      <w:r w:rsidR="00244B5D">
        <w:rPr>
          <w:rFonts w:eastAsia="Verdana"/>
          <w:sz w:val="22"/>
          <w:szCs w:val="22"/>
          <w:lang w:val="cs-CZ"/>
        </w:rPr>
        <w:t>10</w:t>
      </w:r>
      <w:r w:rsidRPr="00B318C4">
        <w:rPr>
          <w:rFonts w:eastAsia="Verdana"/>
          <w:sz w:val="22"/>
          <w:szCs w:val="22"/>
          <w:lang w:val="cs-CZ"/>
        </w:rPr>
        <w:t xml:space="preserve"> pracovních dnů od uplatnění nároku Objednatelem vzájemně projednat uplatněný nárok a sepsat společně protokol o výsledku tohoto jednání spolu s uvedením údaje o tom, zda Zhotovitel uplatněný nárok uznává či neuznává a v jakém rozsahu, a zda s tímto prohlášením Zhotovitele Objednatel souhlasí či nikoli. Zhotovitel se zavazuje následně protokol o jednání předložit pojišťovně spolu s uplatněným požadavkem Objednatele na náhradu škody k posouzení.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582BC1">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8.</w:t>
      </w:r>
      <w:r w:rsidRPr="00B318C4">
        <w:rPr>
          <w:rFonts w:eastAsia="Verdana"/>
          <w:b/>
          <w:bCs/>
          <w:sz w:val="22"/>
          <w:szCs w:val="22"/>
          <w:lang w:val="cs-CZ"/>
        </w:rPr>
        <w:tab/>
        <w:t>O</w:t>
      </w:r>
      <w:r w:rsidR="00675364" w:rsidRPr="00B318C4">
        <w:rPr>
          <w:rFonts w:eastAsia="Verdana"/>
          <w:b/>
          <w:bCs/>
          <w:sz w:val="22"/>
          <w:szCs w:val="22"/>
          <w:lang w:val="cs-CZ"/>
        </w:rPr>
        <w:t>bchodní tajemství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p>
    <w:p w:rsidR="000C2910" w:rsidRPr="00547525" w:rsidRDefault="00582BC1" w:rsidP="00547525">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8.1</w:t>
      </w:r>
      <w:r w:rsidR="00675364" w:rsidRPr="00B318C4">
        <w:rPr>
          <w:rFonts w:eastAsia="Verdana"/>
          <w:sz w:val="22"/>
          <w:szCs w:val="22"/>
          <w:lang w:val="cs-CZ"/>
        </w:rPr>
        <w:t>.</w:t>
      </w:r>
      <w:r w:rsidR="00675364" w:rsidRPr="00B318C4">
        <w:rPr>
          <w:rFonts w:eastAsia="Verdana"/>
          <w:sz w:val="22"/>
          <w:szCs w:val="22"/>
          <w:lang w:val="cs-CZ"/>
        </w:rPr>
        <w:tab/>
      </w:r>
      <w:r w:rsidR="009A3CB3" w:rsidRPr="009A3CB3">
        <w:rPr>
          <w:rFonts w:eastAsia="Verdana"/>
          <w:sz w:val="22"/>
          <w:szCs w:val="22"/>
          <w:lang w:val="cs-CZ"/>
        </w:rPr>
        <w:t>Strany této smlouvy berou na vědomí, že Technické služby Havlíčkův Brod jsou příspěvkovou organizací města Havlíčkův Brod, které je obcí podle zákona o obcích č. 128/2000 Sb. Technické služby Havlíčkův Brod jako správce osobních údajů jsou tak oprávněny zpracovávat zde uvedené osobní údaje v souladu s článkem 6 odst. 1 písm.b) Obecného nařízení (toto zpracování je nezbytné pro splnění smlouvy), a písm. c) Obecného nařízení (toto zpracování je nezbytné pro splnění právní povinnosti správce zveřejnit smlouvu na profilu zadavatele dle zákona č. 134/2016 Sb., o veřejných zakázkách, v registru smluv dle zákona č. 340/2015 Sb., o registru smluv a pro postup dle zákona č. 106/1999 Sb., o svobodném přístupu k informacím). Bližší informace o zpracování osobních údajů a o právech z toho vyplývajících jsou dostupné na webových stránkách www.tshb.cz.</w:t>
      </w:r>
    </w:p>
    <w:p w:rsidR="000C2910" w:rsidRPr="00B318C4" w:rsidRDefault="000C2910">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9.       Doručování</w:t>
      </w:r>
    </w:p>
    <w:p w:rsidR="00675364" w:rsidRPr="00B318C4" w:rsidRDefault="00675364">
      <w:pPr>
        <w:pStyle w:val="Normln2"/>
        <w:overflowPunct w:val="0"/>
        <w:autoSpaceDE w:val="0"/>
        <w:ind w:left="992" w:hanging="709"/>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9.1.</w:t>
      </w:r>
      <w:r w:rsidRPr="00B318C4">
        <w:rPr>
          <w:rFonts w:eastAsia="Verdana"/>
          <w:sz w:val="22"/>
          <w:szCs w:val="22"/>
          <w:lang w:val="cs-CZ"/>
        </w:rPr>
        <w:tab/>
        <w:t>Doručování veškerých písemností dle této Smlouvy se provádí buď osobně nebo formou doporučených listovních zásilek odeslaných na poslední známou adresu druhé Smluvní strany.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poslední známou kontaktní adresu Smluvní strany, které je doporučená listovní zásilka určena.</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Objednatele:</w:t>
      </w:r>
      <w:r w:rsidRPr="00B318C4">
        <w:rPr>
          <w:rFonts w:eastAsia="Verdana"/>
          <w:sz w:val="22"/>
          <w:szCs w:val="22"/>
          <w:lang w:val="cs-CZ"/>
        </w:rPr>
        <w:tab/>
        <w:t>uvedena v záhlaví této Smlouvy</w:t>
      </w:r>
    </w:p>
    <w:p w:rsidR="00675364" w:rsidRPr="00B318C4" w:rsidRDefault="00675364">
      <w:pPr>
        <w:pStyle w:val="Normln2"/>
        <w:overflowPunct w:val="0"/>
        <w:autoSpaceDE w:val="0"/>
        <w:ind w:firstLine="709"/>
        <w:textAlignment w:val="baseline"/>
        <w:rPr>
          <w:rFonts w:eastAsia="Verdana"/>
          <w:sz w:val="22"/>
          <w:szCs w:val="22"/>
          <w:lang w:val="cs-CZ"/>
        </w:rPr>
      </w:pPr>
      <w:r w:rsidRPr="00B318C4">
        <w:rPr>
          <w:rFonts w:eastAsia="Verdana"/>
          <w:sz w:val="22"/>
          <w:szCs w:val="22"/>
          <w:lang w:val="cs-CZ"/>
        </w:rPr>
        <w:t>Kontaktní adresa Zhotovitele:</w:t>
      </w:r>
      <w:r w:rsidRPr="00B318C4">
        <w:rPr>
          <w:rFonts w:eastAsia="Verdana"/>
          <w:sz w:val="22"/>
          <w:szCs w:val="22"/>
          <w:lang w:val="cs-CZ"/>
        </w:rPr>
        <w:tab/>
        <w:t>uvedena v záhlaví této Smlouvy</w:t>
      </w:r>
      <w:r w:rsidRPr="00B318C4">
        <w:rPr>
          <w:rFonts w:eastAsia="Verdana"/>
          <w:sz w:val="22"/>
          <w:szCs w:val="22"/>
          <w:lang w:val="cs-CZ"/>
        </w:rPr>
        <w:tab/>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9.2.</w:t>
      </w:r>
      <w:r w:rsidRPr="00B318C4">
        <w:rPr>
          <w:rFonts w:eastAsia="Verdana"/>
          <w:sz w:val="22"/>
          <w:szCs w:val="22"/>
          <w:lang w:val="cs-CZ"/>
        </w:rPr>
        <w:tab/>
        <w:t>Smluvní strany se zavazují oznamovat vždy nejpozději do deseti dnů druhé Smluvní straně změnu kontaktních údajů, tj. adresy bydliště/sídla, emailové adresy či jiné korespondenční adresy. V případě, že kterákoli Smluvní strana neoznámí druhé Smluvní straně změnu kontaktní údajů dle předchozí věty tohoto ustanovení, považuje se listovní zásilka za doručenou, bude-li odeslána na poslední známou kontaktní adresu, resp. emailovou adresu.</w:t>
      </w:r>
    </w:p>
    <w:p w:rsidR="00675364" w:rsidRPr="00B318C4" w:rsidRDefault="00675364">
      <w:pPr>
        <w:pStyle w:val="Normln2"/>
        <w:overflowPunct w:val="0"/>
        <w:autoSpaceDE w:val="0"/>
        <w:ind w:left="709" w:hanging="709"/>
        <w:textAlignment w:val="baseline"/>
        <w:rPr>
          <w:rFonts w:eastAsia="Verdana"/>
          <w:sz w:val="22"/>
          <w:szCs w:val="22"/>
          <w:lang w:val="cs-CZ"/>
        </w:rPr>
      </w:pPr>
    </w:p>
    <w:p w:rsidR="00675364" w:rsidRPr="00B318C4" w:rsidRDefault="00675364">
      <w:pPr>
        <w:pStyle w:val="Normln2"/>
        <w:overflowPunct w:val="0"/>
        <w:autoSpaceDE w:val="0"/>
        <w:textAlignment w:val="baseline"/>
        <w:rPr>
          <w:rFonts w:eastAsia="Verdana"/>
          <w:b/>
          <w:bCs/>
          <w:sz w:val="22"/>
          <w:szCs w:val="22"/>
          <w:lang w:val="cs-CZ"/>
        </w:rPr>
      </w:pPr>
      <w:r w:rsidRPr="00B318C4">
        <w:rPr>
          <w:rFonts w:eastAsia="Verdana"/>
          <w:b/>
          <w:bCs/>
          <w:sz w:val="22"/>
          <w:szCs w:val="22"/>
          <w:lang w:val="cs-CZ"/>
        </w:rPr>
        <w:t>10.     Závěrečná ujednání</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10.1.</w:t>
      </w:r>
      <w:r w:rsidRPr="00B318C4">
        <w:rPr>
          <w:rFonts w:eastAsia="Verdana"/>
          <w:sz w:val="22"/>
          <w:szCs w:val="22"/>
          <w:lang w:val="cs-CZ"/>
        </w:rPr>
        <w:tab/>
        <w:t>Právní vztahy touto Smlouvou neupravené se řídí obecně závaznými právními předpisy, zejména Občanským zákoníkem.</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10.2.</w:t>
      </w:r>
      <w:r w:rsidRPr="00B318C4">
        <w:rPr>
          <w:rFonts w:eastAsia="Verdana"/>
          <w:sz w:val="22"/>
          <w:szCs w:val="22"/>
          <w:lang w:val="cs-CZ"/>
        </w:rPr>
        <w:tab/>
        <w:t>Tuto Smlouvu lze změnit pouze písemnými dodatky, podepsanými oprávněnými zástupci obou Smluvních stran. Zhotovitel v souladu s § 1758 Občanského zákoníku projevuje vůli, aby Smlouva navržená v této listině byla uzavřena pouze v písemné formě.</w:t>
      </w:r>
    </w:p>
    <w:p w:rsidR="00675364" w:rsidRPr="00B318C4" w:rsidRDefault="00675364">
      <w:pPr>
        <w:pStyle w:val="Normln2"/>
        <w:overflowPunct w:val="0"/>
        <w:autoSpaceDE w:val="0"/>
        <w:textAlignment w:val="baseline"/>
        <w:rPr>
          <w:rFonts w:eastAsia="Verdana"/>
          <w:sz w:val="22"/>
          <w:szCs w:val="22"/>
          <w:lang w:val="cs-CZ"/>
        </w:rPr>
      </w:pPr>
    </w:p>
    <w:p w:rsidR="00675364" w:rsidRPr="00B318C4" w:rsidRDefault="00675364">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10.3.</w:t>
      </w:r>
      <w:r w:rsidRPr="00B318C4">
        <w:rPr>
          <w:rFonts w:eastAsia="Verdana"/>
          <w:sz w:val="22"/>
          <w:szCs w:val="22"/>
          <w:lang w:val="cs-CZ"/>
        </w:rPr>
        <w:tab/>
        <w:t>Tato Smlouva je vyhotovena ve dvou stejnopisech, z nichž každá Smluvní strana obdrží po jednom vyhotovení.</w:t>
      </w:r>
    </w:p>
    <w:p w:rsidR="00675364" w:rsidRPr="00B318C4" w:rsidRDefault="00675364">
      <w:pPr>
        <w:pStyle w:val="Normln2"/>
        <w:overflowPunct w:val="0"/>
        <w:autoSpaceDE w:val="0"/>
        <w:textAlignment w:val="baseline"/>
        <w:rPr>
          <w:rFonts w:eastAsia="Verdana"/>
          <w:sz w:val="22"/>
          <w:szCs w:val="22"/>
          <w:lang w:val="cs-CZ"/>
        </w:rPr>
      </w:pPr>
    </w:p>
    <w:p w:rsidR="00582BC1" w:rsidRPr="00547525" w:rsidRDefault="00675364" w:rsidP="00B26506">
      <w:pPr>
        <w:pStyle w:val="Normln2"/>
        <w:overflowPunct w:val="0"/>
        <w:autoSpaceDE w:val="0"/>
        <w:ind w:left="709" w:hanging="709"/>
        <w:textAlignment w:val="baseline"/>
        <w:rPr>
          <w:rFonts w:eastAsia="Verdana"/>
          <w:sz w:val="22"/>
          <w:szCs w:val="22"/>
          <w:lang w:val="cs-CZ"/>
        </w:rPr>
      </w:pPr>
      <w:r w:rsidRPr="00B318C4">
        <w:rPr>
          <w:rFonts w:eastAsia="Verdana"/>
          <w:sz w:val="22"/>
          <w:szCs w:val="22"/>
          <w:lang w:val="cs-CZ"/>
        </w:rPr>
        <w:t>10.4.</w:t>
      </w:r>
      <w:r w:rsidRPr="00B318C4">
        <w:rPr>
          <w:rFonts w:eastAsia="Verdana"/>
          <w:sz w:val="22"/>
          <w:szCs w:val="22"/>
          <w:lang w:val="cs-CZ"/>
        </w:rPr>
        <w:tab/>
      </w:r>
      <w:r w:rsidR="00582BC1" w:rsidRPr="00547525">
        <w:rPr>
          <w:rFonts w:eastAsia="Verdana"/>
          <w:sz w:val="22"/>
          <w:szCs w:val="22"/>
          <w:lang w:val="cs-CZ"/>
        </w:rPr>
        <w:t xml:space="preserve">Smlouva nabývá </w:t>
      </w:r>
      <w:r w:rsidR="00B26506" w:rsidRPr="00547525">
        <w:rPr>
          <w:rFonts w:eastAsia="Verdana"/>
          <w:sz w:val="22"/>
          <w:szCs w:val="22"/>
          <w:lang w:val="cs-CZ"/>
        </w:rPr>
        <w:t>platnosti dnem jejího podpisu oběma smluvními stranami</w:t>
      </w:r>
      <w:r w:rsidR="00AE1BDC">
        <w:rPr>
          <w:rFonts w:eastAsia="Verdana"/>
          <w:sz w:val="22"/>
          <w:szCs w:val="22"/>
          <w:lang w:val="cs-CZ"/>
        </w:rPr>
        <w:t xml:space="preserve">. </w:t>
      </w:r>
      <w:r w:rsidR="00B26506" w:rsidRPr="00547525">
        <w:rPr>
          <w:rFonts w:eastAsia="Verdana"/>
          <w:sz w:val="22"/>
          <w:szCs w:val="22"/>
          <w:lang w:val="cs-CZ"/>
        </w:rPr>
        <w:t xml:space="preserve"> </w:t>
      </w:r>
      <w:r w:rsidR="00AE1BDC" w:rsidRPr="009D0516">
        <w:rPr>
          <w:rFonts w:eastAsia="Verdana"/>
          <w:sz w:val="22"/>
          <w:szCs w:val="22"/>
          <w:lang w:val="cs-CZ"/>
        </w:rPr>
        <w:t>Ú</w:t>
      </w:r>
      <w:r w:rsidR="00582BC1" w:rsidRPr="009D0516">
        <w:rPr>
          <w:rFonts w:eastAsia="Verdana"/>
          <w:sz w:val="22"/>
          <w:szCs w:val="22"/>
          <w:lang w:val="cs-CZ"/>
        </w:rPr>
        <w:t xml:space="preserve">činnosti </w:t>
      </w:r>
      <w:r w:rsidR="009D0516" w:rsidRPr="009D0516">
        <w:rPr>
          <w:rFonts w:eastAsia="Verdana"/>
          <w:sz w:val="22"/>
          <w:szCs w:val="22"/>
          <w:lang w:val="cs-CZ"/>
        </w:rPr>
        <w:t>nabývá smlouva</w:t>
      </w:r>
      <w:r w:rsidR="00AE1BDC">
        <w:rPr>
          <w:rFonts w:eastAsia="Verdana"/>
          <w:sz w:val="22"/>
          <w:szCs w:val="22"/>
          <w:lang w:val="cs-CZ"/>
        </w:rPr>
        <w:t xml:space="preserve"> dnem </w:t>
      </w:r>
      <w:r w:rsidR="00582BC1" w:rsidRPr="00547525">
        <w:rPr>
          <w:rFonts w:eastAsia="Verdana"/>
          <w:sz w:val="22"/>
          <w:szCs w:val="22"/>
          <w:lang w:val="cs-CZ"/>
        </w:rPr>
        <w:t>uveřejnění prostřednictvím registru smluv v souladu se zákonem č. 340/2015 Sb</w:t>
      </w:r>
      <w:r w:rsidR="009D0516">
        <w:rPr>
          <w:rFonts w:eastAsia="Verdana"/>
          <w:sz w:val="22"/>
          <w:szCs w:val="22"/>
          <w:lang w:val="cs-CZ"/>
        </w:rPr>
        <w:t>,</w:t>
      </w:r>
      <w:r w:rsidR="00582BC1" w:rsidRPr="00547525">
        <w:rPr>
          <w:rFonts w:eastAsia="Verdana"/>
          <w:sz w:val="22"/>
          <w:szCs w:val="22"/>
          <w:lang w:val="cs-CZ"/>
        </w:rPr>
        <w:t>.</w:t>
      </w:r>
    </w:p>
    <w:p w:rsidR="00582BC1" w:rsidRPr="00547525" w:rsidRDefault="00582BC1" w:rsidP="00582BC1">
      <w:pPr>
        <w:pStyle w:val="Normln2"/>
        <w:overflowPunct w:val="0"/>
        <w:ind w:left="709" w:hanging="709"/>
        <w:textAlignment w:val="baseline"/>
        <w:rPr>
          <w:rFonts w:eastAsia="Verdana"/>
          <w:sz w:val="22"/>
          <w:szCs w:val="22"/>
          <w:lang w:val="cs-CZ"/>
        </w:rPr>
      </w:pPr>
    </w:p>
    <w:p w:rsidR="00675364" w:rsidRPr="00547525" w:rsidRDefault="00B26506">
      <w:pPr>
        <w:pStyle w:val="Normln2"/>
        <w:overflowPunct w:val="0"/>
        <w:autoSpaceDE w:val="0"/>
        <w:textAlignment w:val="baseline"/>
        <w:rPr>
          <w:rFonts w:eastAsia="Verdana"/>
          <w:sz w:val="22"/>
          <w:szCs w:val="22"/>
          <w:lang w:val="cs-CZ"/>
        </w:rPr>
      </w:pPr>
      <w:r w:rsidRPr="00547525">
        <w:rPr>
          <w:rFonts w:eastAsia="Verdana"/>
          <w:sz w:val="22"/>
          <w:szCs w:val="22"/>
          <w:lang w:val="cs-CZ"/>
        </w:rPr>
        <w:t>Příloha č.1 – Specifikace odpadů</w:t>
      </w:r>
    </w:p>
    <w:p w:rsidR="00675364" w:rsidRPr="00B318C4" w:rsidRDefault="00675364" w:rsidP="00547525">
      <w:pPr>
        <w:pStyle w:val="Normln2"/>
        <w:overflowPunct w:val="0"/>
        <w:autoSpaceDE w:val="0"/>
        <w:textAlignment w:val="baseline"/>
        <w:rPr>
          <w:sz w:val="22"/>
          <w:szCs w:val="22"/>
          <w:lang w:val="cs-CZ"/>
        </w:rPr>
      </w:pPr>
    </w:p>
    <w:p w:rsidR="00EB34E9" w:rsidRPr="00B318C4" w:rsidRDefault="00EB34E9">
      <w:pPr>
        <w:rPr>
          <w:rFonts w:cs="Arial"/>
          <w:b/>
          <w:sz w:val="22"/>
          <w:szCs w:val="22"/>
          <w:lang w:val="cs-CZ"/>
        </w:rPr>
      </w:pPr>
      <w:r w:rsidRPr="00B318C4">
        <w:rPr>
          <w:rFonts w:cs="Arial"/>
          <w:b/>
          <w:sz w:val="22"/>
          <w:szCs w:val="22"/>
          <w:lang w:val="cs-CZ"/>
        </w:rPr>
        <w:t>Podpisy smluvních stran :</w:t>
      </w:r>
    </w:p>
    <w:p w:rsidR="00675364" w:rsidRPr="00B318C4" w:rsidRDefault="00675364">
      <w:pPr>
        <w:pStyle w:val="Zpat"/>
        <w:tabs>
          <w:tab w:val="clear" w:pos="4819"/>
          <w:tab w:val="clear" w:pos="9071"/>
        </w:tabs>
        <w:ind w:right="15"/>
        <w:rPr>
          <w:rFonts w:cs="Arial"/>
          <w:sz w:val="22"/>
          <w:szCs w:val="22"/>
          <w:lang w:val="cs-CZ"/>
        </w:rPr>
      </w:pPr>
      <w:r w:rsidRPr="00B318C4">
        <w:rPr>
          <w:rFonts w:cs="Arial"/>
          <w:b/>
          <w:bCs/>
          <w:sz w:val="22"/>
          <w:szCs w:val="22"/>
          <w:lang w:val="cs-CZ"/>
        </w:rPr>
        <w:t>Zhotovitel:</w:t>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r>
      <w:r w:rsidRPr="00B318C4">
        <w:rPr>
          <w:rFonts w:cs="Arial"/>
          <w:b/>
          <w:bCs/>
          <w:sz w:val="22"/>
          <w:szCs w:val="22"/>
          <w:lang w:val="cs-CZ"/>
        </w:rPr>
        <w:tab/>
        <w:t>Objednatel</w:t>
      </w:r>
      <w:r w:rsidRPr="00B318C4">
        <w:rPr>
          <w:rFonts w:cs="Arial"/>
          <w:sz w:val="22"/>
          <w:szCs w:val="22"/>
          <w:lang w:val="cs-CZ"/>
        </w:rPr>
        <w:t>:</w:t>
      </w:r>
    </w:p>
    <w:p w:rsidR="00675364" w:rsidRPr="00B318C4" w:rsidRDefault="00675364">
      <w:pPr>
        <w:pStyle w:val="Zpat"/>
        <w:tabs>
          <w:tab w:val="clear" w:pos="4819"/>
          <w:tab w:val="clear" w:pos="9071"/>
        </w:tabs>
        <w:ind w:right="15"/>
        <w:rPr>
          <w:rFonts w:cs="Arial"/>
          <w:sz w:val="22"/>
          <w:szCs w:val="22"/>
          <w:lang w:val="cs-CZ"/>
        </w:rPr>
      </w:pPr>
    </w:p>
    <w:p w:rsidR="00675364" w:rsidRPr="00B318C4" w:rsidRDefault="00675364">
      <w:pPr>
        <w:pStyle w:val="Zpat"/>
        <w:tabs>
          <w:tab w:val="clear" w:pos="4819"/>
          <w:tab w:val="clear" w:pos="9071"/>
        </w:tabs>
        <w:ind w:right="15"/>
        <w:rPr>
          <w:rFonts w:cs="Arial"/>
          <w:sz w:val="22"/>
          <w:szCs w:val="22"/>
          <w:lang w:val="cs-CZ"/>
        </w:rPr>
      </w:pPr>
      <w:r w:rsidRPr="00B318C4">
        <w:rPr>
          <w:rFonts w:cs="Arial"/>
          <w:sz w:val="22"/>
          <w:szCs w:val="22"/>
          <w:lang w:val="cs-CZ"/>
        </w:rPr>
        <w:t xml:space="preserve">V </w:t>
      </w:r>
      <w:r w:rsidR="006471CF" w:rsidRPr="00B318C4">
        <w:rPr>
          <w:rFonts w:cs="Arial"/>
          <w:sz w:val="22"/>
          <w:szCs w:val="22"/>
          <w:lang w:val="cs-CZ"/>
        </w:rPr>
        <w:t>……..</w:t>
      </w:r>
      <w:r w:rsidRPr="00B318C4">
        <w:rPr>
          <w:rFonts w:cs="Arial"/>
          <w:sz w:val="22"/>
          <w:szCs w:val="22"/>
          <w:lang w:val="cs-CZ"/>
        </w:rPr>
        <w:t>.</w:t>
      </w:r>
      <w:r w:rsidR="009D0516">
        <w:rPr>
          <w:rFonts w:cs="Arial"/>
          <w:sz w:val="22"/>
          <w:szCs w:val="22"/>
          <w:lang w:val="cs-CZ"/>
        </w:rPr>
        <w:t>..........dne...............2025</w:t>
      </w:r>
      <w:r w:rsidRPr="00B318C4">
        <w:rPr>
          <w:rFonts w:cs="Arial"/>
          <w:sz w:val="22"/>
          <w:szCs w:val="22"/>
          <w:lang w:val="cs-CZ"/>
        </w:rPr>
        <w:tab/>
      </w:r>
      <w:r w:rsidRPr="00B318C4">
        <w:rPr>
          <w:rFonts w:cs="Arial"/>
          <w:sz w:val="22"/>
          <w:szCs w:val="22"/>
          <w:lang w:val="cs-CZ"/>
        </w:rPr>
        <w:tab/>
        <w:t>V</w:t>
      </w:r>
      <w:r w:rsidR="006471CF" w:rsidRPr="00B318C4">
        <w:rPr>
          <w:rFonts w:cs="Arial"/>
          <w:sz w:val="22"/>
          <w:szCs w:val="22"/>
          <w:lang w:val="cs-CZ"/>
        </w:rPr>
        <w:t>……………</w:t>
      </w:r>
      <w:r w:rsidRPr="00B318C4">
        <w:rPr>
          <w:rFonts w:cs="Arial"/>
          <w:sz w:val="22"/>
          <w:szCs w:val="22"/>
          <w:lang w:val="cs-CZ"/>
        </w:rPr>
        <w:t>.....</w:t>
      </w:r>
      <w:r w:rsidR="009D0516">
        <w:rPr>
          <w:rFonts w:cs="Arial"/>
          <w:sz w:val="22"/>
          <w:szCs w:val="22"/>
          <w:lang w:val="cs-CZ"/>
        </w:rPr>
        <w:t>........dne ................2025</w:t>
      </w:r>
    </w:p>
    <w:p w:rsidR="00675364" w:rsidRPr="00B318C4" w:rsidRDefault="00675364">
      <w:pPr>
        <w:rPr>
          <w:rFonts w:cs="Arial"/>
          <w:sz w:val="22"/>
          <w:szCs w:val="22"/>
          <w:lang w:val="cs-CZ"/>
        </w:rPr>
      </w:pPr>
    </w:p>
    <w:p w:rsidR="00675364" w:rsidRPr="00B318C4" w:rsidRDefault="00675364">
      <w:pPr>
        <w:rPr>
          <w:rFonts w:cs="Arial"/>
          <w:sz w:val="22"/>
          <w:szCs w:val="22"/>
          <w:lang w:val="cs-CZ"/>
        </w:rPr>
      </w:pPr>
    </w:p>
    <w:p w:rsidR="00675364" w:rsidRPr="00B318C4" w:rsidRDefault="006471CF">
      <w:pPr>
        <w:rPr>
          <w:rFonts w:cs="Arial"/>
          <w:sz w:val="22"/>
          <w:szCs w:val="22"/>
          <w:lang w:val="cs-CZ"/>
        </w:rPr>
      </w:pPr>
      <w:r w:rsidRPr="00B318C4">
        <w:rPr>
          <w:rFonts w:cs="Arial"/>
          <w:sz w:val="22"/>
          <w:szCs w:val="22"/>
          <w:lang w:val="cs-CZ"/>
        </w:rPr>
        <w:t>-----------</w:t>
      </w:r>
      <w:r w:rsidR="00675364" w:rsidRPr="00B318C4">
        <w:rPr>
          <w:rFonts w:cs="Arial"/>
          <w:sz w:val="22"/>
          <w:szCs w:val="22"/>
          <w:lang w:val="cs-CZ"/>
        </w:rPr>
        <w:t>--------------------------------</w:t>
      </w:r>
      <w:r w:rsidR="00675364" w:rsidRPr="00B318C4">
        <w:rPr>
          <w:rFonts w:cs="Arial"/>
          <w:sz w:val="22"/>
          <w:szCs w:val="22"/>
          <w:lang w:val="cs-CZ"/>
        </w:rPr>
        <w:tab/>
      </w:r>
      <w:r w:rsidR="00675364" w:rsidRPr="00B318C4">
        <w:rPr>
          <w:rFonts w:cs="Arial"/>
          <w:sz w:val="22"/>
          <w:szCs w:val="22"/>
          <w:lang w:val="cs-CZ"/>
        </w:rPr>
        <w:tab/>
      </w:r>
      <w:r w:rsidRPr="00B318C4">
        <w:rPr>
          <w:rFonts w:cs="Arial"/>
          <w:sz w:val="22"/>
          <w:szCs w:val="22"/>
          <w:lang w:val="cs-CZ"/>
        </w:rPr>
        <w:t>-----------------------</w:t>
      </w:r>
      <w:r w:rsidR="00675364" w:rsidRPr="00B318C4">
        <w:rPr>
          <w:rFonts w:cs="Arial"/>
          <w:sz w:val="22"/>
          <w:szCs w:val="22"/>
          <w:lang w:val="cs-CZ"/>
        </w:rPr>
        <w:t>-----------------------------</w:t>
      </w:r>
      <w:r w:rsidR="00EB34E9" w:rsidRPr="00B318C4">
        <w:rPr>
          <w:rFonts w:cs="Arial"/>
          <w:sz w:val="22"/>
          <w:szCs w:val="22"/>
          <w:lang w:val="cs-CZ"/>
        </w:rPr>
        <w:t>----</w:t>
      </w:r>
    </w:p>
    <w:p w:rsidR="00675364" w:rsidRPr="00B318C4" w:rsidRDefault="006471CF">
      <w:pPr>
        <w:tabs>
          <w:tab w:val="center" w:pos="1418"/>
          <w:tab w:val="center" w:pos="5954"/>
        </w:tabs>
        <w:rPr>
          <w:rFonts w:cs="Arial"/>
          <w:b/>
          <w:sz w:val="22"/>
          <w:szCs w:val="22"/>
          <w:lang w:val="cs-CZ"/>
        </w:rPr>
      </w:pPr>
      <w:r w:rsidRPr="00B318C4">
        <w:rPr>
          <w:rFonts w:cs="Arial"/>
          <w:sz w:val="22"/>
          <w:szCs w:val="22"/>
          <w:lang w:val="cs-CZ"/>
        </w:rPr>
        <w:t xml:space="preserve">  </w:t>
      </w:r>
      <w:r w:rsidR="00675364" w:rsidRPr="00B318C4">
        <w:rPr>
          <w:rFonts w:cs="Arial"/>
          <w:sz w:val="22"/>
          <w:szCs w:val="22"/>
          <w:lang w:val="cs-CZ"/>
        </w:rPr>
        <w:tab/>
      </w:r>
      <w:r w:rsidR="00675364" w:rsidRPr="00B318C4">
        <w:rPr>
          <w:rFonts w:cs="Arial"/>
          <w:sz w:val="22"/>
          <w:szCs w:val="22"/>
          <w:lang w:val="cs-CZ"/>
        </w:rPr>
        <w:tab/>
        <w:t xml:space="preserve">     za </w:t>
      </w:r>
      <w:r w:rsidR="00675364" w:rsidRPr="00B318C4">
        <w:rPr>
          <w:rFonts w:cs="Arial"/>
          <w:b/>
          <w:sz w:val="22"/>
          <w:szCs w:val="22"/>
          <w:lang w:val="cs-CZ"/>
        </w:rPr>
        <w:t>Technické služby Havlíčkův Brod</w:t>
      </w:r>
    </w:p>
    <w:p w:rsidR="006471CF" w:rsidRPr="00B318C4" w:rsidRDefault="00675364" w:rsidP="009B5EF4">
      <w:pPr>
        <w:tabs>
          <w:tab w:val="center" w:pos="1418"/>
          <w:tab w:val="center" w:pos="5954"/>
        </w:tabs>
        <w:rPr>
          <w:rFonts w:cs="Arial"/>
          <w:sz w:val="22"/>
          <w:szCs w:val="22"/>
          <w:lang w:val="cs-CZ"/>
        </w:rPr>
      </w:pPr>
      <w:r w:rsidRPr="00B318C4">
        <w:rPr>
          <w:rFonts w:cs="Arial"/>
          <w:sz w:val="22"/>
          <w:szCs w:val="22"/>
          <w:lang w:val="cs-CZ"/>
        </w:rPr>
        <w:t xml:space="preserve">           (zhotovitel)</w:t>
      </w:r>
      <w:r w:rsidRPr="00B318C4">
        <w:rPr>
          <w:rFonts w:cs="Arial"/>
          <w:sz w:val="22"/>
          <w:szCs w:val="22"/>
          <w:lang w:val="cs-CZ"/>
        </w:rPr>
        <w:tab/>
        <w:t xml:space="preserve">     (objednatel)</w:t>
      </w:r>
      <w:r w:rsidR="009B5EF4">
        <w:rPr>
          <w:rFonts w:cs="Arial"/>
          <w:sz w:val="22"/>
          <w:szCs w:val="22"/>
          <w:lang w:val="cs-CZ"/>
        </w:rPr>
        <w:t xml:space="preserve"> </w:t>
      </w:r>
      <w:r w:rsidR="009B5EF4">
        <w:rPr>
          <w:rFonts w:cs="Arial"/>
          <w:sz w:val="22"/>
          <w:szCs w:val="22"/>
          <w:lang w:val="cs-CZ"/>
        </w:rPr>
        <w:tab/>
      </w:r>
    </w:p>
    <w:sectPr w:rsidR="006471CF" w:rsidRPr="00B318C4" w:rsidSect="00B8575E">
      <w:footerReference w:type="default" r:id="rId7"/>
      <w:footnotePr>
        <w:pos w:val="beneathText"/>
      </w:footnotePr>
      <w:pgSz w:w="11905" w:h="16837"/>
      <w:pgMar w:top="1418" w:right="1418" w:bottom="567" w:left="1985" w:header="70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D1" w:rsidRDefault="00E46CD1">
      <w:r>
        <w:separator/>
      </w:r>
    </w:p>
  </w:endnote>
  <w:endnote w:type="continuationSeparator" w:id="0">
    <w:p w:rsidR="00E46CD1" w:rsidRDefault="00E4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64" w:rsidRDefault="009D0516">
    <w:pPr>
      <w:pStyle w:val="Zpat"/>
      <w:jc w:val="center"/>
    </w:pPr>
    <w:r>
      <w:rPr>
        <w:noProof/>
        <w:lang w:val="cs-CZ"/>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259715" cy="170180"/>
              <wp:effectExtent l="0" t="635" r="0"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364" w:rsidRDefault="00675364">
                          <w:pPr>
                            <w:pStyle w:val="Zpat"/>
                          </w:pPr>
                          <w:r>
                            <w:rPr>
                              <w:rStyle w:val="slostrnky"/>
                            </w:rPr>
                            <w:fldChar w:fldCharType="begin"/>
                          </w:r>
                          <w:r>
                            <w:rPr>
                              <w:rStyle w:val="slostrnky"/>
                            </w:rPr>
                            <w:instrText xml:space="preserve"> PAGE \*ARABIC </w:instrText>
                          </w:r>
                          <w:r>
                            <w:rPr>
                              <w:rStyle w:val="slostrnky"/>
                            </w:rPr>
                            <w:fldChar w:fldCharType="separate"/>
                          </w:r>
                          <w:r w:rsidR="00725E71">
                            <w:rPr>
                              <w:rStyle w:val="slostrnky"/>
                              <w:noProof/>
                            </w:rPr>
                            <w:t>2</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5pt;width:20.45pt;height:13.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" stroked="f">
              <v:textbox inset="0,0,0,0">
                <w:txbxContent>
                  <w:p w:rsidR="00675364" w:rsidRDefault="00675364">
                    <w:pPr>
                      <w:pStyle w:val="Zpat"/>
                    </w:pPr>
                    <w:r>
                      <w:rPr>
                        <w:rStyle w:val="slostrnky"/>
                      </w:rPr>
                      <w:fldChar w:fldCharType="begin"/>
                    </w:r>
                    <w:r>
                      <w:rPr>
                        <w:rStyle w:val="slostrnky"/>
                      </w:rPr>
                      <w:instrText xml:space="preserve"> PAGE \*ARABIC </w:instrText>
                    </w:r>
                    <w:r>
                      <w:rPr>
                        <w:rStyle w:val="slostrnky"/>
                      </w:rPr>
                      <w:fldChar w:fldCharType="separate"/>
                    </w:r>
                    <w:r w:rsidR="00725E71">
                      <w:rPr>
                        <w:rStyle w:val="slostrnky"/>
                        <w:noProof/>
                      </w:rPr>
                      <w:t>2</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D1" w:rsidRDefault="00E46CD1">
      <w:r>
        <w:separator/>
      </w:r>
    </w:p>
  </w:footnote>
  <w:footnote w:type="continuationSeparator" w:id="0">
    <w:p w:rsidR="00E46CD1" w:rsidRDefault="00E46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19"/>
    <w:lvl w:ilvl="0">
      <w:start w:val="1"/>
      <w:numFmt w:val="none"/>
      <w:pStyle w:val="Nadpis11"/>
      <w:lvlText w:val=""/>
      <w:lvlJc w:val="left"/>
      <w:pPr>
        <w:tabs>
          <w:tab w:val="num" w:pos="0"/>
        </w:tabs>
        <w:ind w:left="0" w:firstLine="0"/>
      </w:pPr>
      <w:rPr>
        <w:rFonts w:cs="Times New Roman"/>
      </w:rPr>
    </w:lvl>
    <w:lvl w:ilvl="1">
      <w:start w:val="1"/>
      <w:numFmt w:val="none"/>
      <w:lvlText w:val=""/>
      <w:lvlJc w:val="left"/>
      <w:pPr>
        <w:tabs>
          <w:tab w:val="num" w:pos="0"/>
        </w:tabs>
        <w:ind w:left="0" w:firstLine="0"/>
      </w:pPr>
      <w:rPr>
        <w:rFonts w:cs="Times New Roman"/>
      </w:rPr>
    </w:lvl>
    <w:lvl w:ilvl="2">
      <w:numFmt w:val="none"/>
      <w:lvlText w:val=""/>
      <w:lvlJc w:val="left"/>
      <w:pPr>
        <w:tabs>
          <w:tab w:val="num" w:pos="0"/>
        </w:tabs>
        <w:ind w:left="0" w:firstLine="0"/>
      </w:pPr>
      <w:rPr>
        <w:rFonts w:cs="Times New Roman"/>
      </w:rPr>
    </w:lvl>
    <w:lvl w:ilvl="3">
      <w:numFmt w:val="none"/>
      <w:lvlText w:val=""/>
      <w:lvlJc w:val="left"/>
      <w:pPr>
        <w:tabs>
          <w:tab w:val="num" w:pos="0"/>
        </w:tabs>
        <w:ind w:left="0" w:firstLine="0"/>
      </w:pPr>
      <w:rPr>
        <w:rFonts w:cs="Times New Roman"/>
      </w:rPr>
    </w:lvl>
    <w:lvl w:ilvl="4">
      <w:numFmt w:val="none"/>
      <w:lvlText w:val=""/>
      <w:lvlJc w:val="left"/>
      <w:pPr>
        <w:tabs>
          <w:tab w:val="num" w:pos="0"/>
        </w:tabs>
        <w:ind w:left="0" w:firstLine="0"/>
      </w:pPr>
      <w:rPr>
        <w:rFonts w:cs="Times New Roman"/>
      </w:rPr>
    </w:lvl>
    <w:lvl w:ilvl="5">
      <w:numFmt w:val="none"/>
      <w:lvlText w:val=""/>
      <w:lvlJc w:val="left"/>
      <w:pPr>
        <w:tabs>
          <w:tab w:val="num" w:pos="0"/>
        </w:tabs>
        <w:ind w:left="0" w:firstLine="0"/>
      </w:pPr>
      <w:rPr>
        <w:rFonts w:cs="Times New Roman"/>
      </w:rPr>
    </w:lvl>
    <w:lvl w:ilvl="6">
      <w:numFmt w:val="none"/>
      <w:lvlText w:val=""/>
      <w:lvlJc w:val="left"/>
      <w:pPr>
        <w:tabs>
          <w:tab w:val="num" w:pos="0"/>
        </w:tabs>
        <w:ind w:left="0" w:firstLine="0"/>
      </w:pPr>
      <w:rPr>
        <w:rFonts w:cs="Times New Roman"/>
      </w:rPr>
    </w:lvl>
    <w:lvl w:ilvl="7">
      <w:numFmt w:val="none"/>
      <w:lvlText w:val=""/>
      <w:lvlJc w:val="left"/>
      <w:pPr>
        <w:tabs>
          <w:tab w:val="num" w:pos="0"/>
        </w:tabs>
        <w:ind w:left="0" w:firstLine="0"/>
      </w:pPr>
      <w:rPr>
        <w:rFonts w:cs="Times New Roman"/>
      </w:rPr>
    </w:lvl>
    <w:lvl w:ilvl="8">
      <w:numFmt w:val="none"/>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10774553"/>
    <w:multiLevelType w:val="multilevel"/>
    <w:tmpl w:val="CA56D3A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B753809"/>
    <w:multiLevelType w:val="multilevel"/>
    <w:tmpl w:val="2338A416"/>
    <w:lvl w:ilvl="0">
      <w:start w:val="2"/>
      <w:numFmt w:val="decimal"/>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CF"/>
    <w:rsid w:val="00042433"/>
    <w:rsid w:val="00073B5B"/>
    <w:rsid w:val="000C2910"/>
    <w:rsid w:val="00131000"/>
    <w:rsid w:val="00172BFD"/>
    <w:rsid w:val="00244B5D"/>
    <w:rsid w:val="00311B52"/>
    <w:rsid w:val="0034720F"/>
    <w:rsid w:val="003B7CB4"/>
    <w:rsid w:val="003F1FB6"/>
    <w:rsid w:val="004219B8"/>
    <w:rsid w:val="00475372"/>
    <w:rsid w:val="00483026"/>
    <w:rsid w:val="004A4959"/>
    <w:rsid w:val="004D0A82"/>
    <w:rsid w:val="004D3B1D"/>
    <w:rsid w:val="00513790"/>
    <w:rsid w:val="00547525"/>
    <w:rsid w:val="00551C0F"/>
    <w:rsid w:val="005750DE"/>
    <w:rsid w:val="00582BC1"/>
    <w:rsid w:val="00596093"/>
    <w:rsid w:val="005A2C42"/>
    <w:rsid w:val="00606F16"/>
    <w:rsid w:val="006471CF"/>
    <w:rsid w:val="00675364"/>
    <w:rsid w:val="006957E3"/>
    <w:rsid w:val="006B025F"/>
    <w:rsid w:val="006B128D"/>
    <w:rsid w:val="006C16D5"/>
    <w:rsid w:val="006C5575"/>
    <w:rsid w:val="00703A25"/>
    <w:rsid w:val="00711C5A"/>
    <w:rsid w:val="00725E71"/>
    <w:rsid w:val="0073797B"/>
    <w:rsid w:val="0078331F"/>
    <w:rsid w:val="007C7DF2"/>
    <w:rsid w:val="00823A2C"/>
    <w:rsid w:val="00872CDC"/>
    <w:rsid w:val="00874318"/>
    <w:rsid w:val="008B685E"/>
    <w:rsid w:val="008C0C5C"/>
    <w:rsid w:val="00935552"/>
    <w:rsid w:val="009A3CB3"/>
    <w:rsid w:val="009B5EF4"/>
    <w:rsid w:val="009C5716"/>
    <w:rsid w:val="009D0516"/>
    <w:rsid w:val="00A25670"/>
    <w:rsid w:val="00A26B18"/>
    <w:rsid w:val="00AA5798"/>
    <w:rsid w:val="00AE1BDC"/>
    <w:rsid w:val="00B13CB0"/>
    <w:rsid w:val="00B26506"/>
    <w:rsid w:val="00B318C4"/>
    <w:rsid w:val="00B56977"/>
    <w:rsid w:val="00B8575E"/>
    <w:rsid w:val="00BD7A84"/>
    <w:rsid w:val="00BE5CE2"/>
    <w:rsid w:val="00C4597C"/>
    <w:rsid w:val="00C70FA0"/>
    <w:rsid w:val="00D46898"/>
    <w:rsid w:val="00D82E59"/>
    <w:rsid w:val="00D932DE"/>
    <w:rsid w:val="00DE3BFC"/>
    <w:rsid w:val="00E40DF3"/>
    <w:rsid w:val="00E46338"/>
    <w:rsid w:val="00E46CD1"/>
    <w:rsid w:val="00EB34E9"/>
    <w:rsid w:val="00F0462D"/>
    <w:rsid w:val="00F13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67B1D4"/>
  <w15:chartTrackingRefBased/>
  <w15:docId w15:val="{C8C9BB08-AD82-47BE-826A-D731CB6A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rFonts w:ascii="Arial" w:hAnsi="Arial"/>
      <w:sz w:val="24"/>
      <w:lang w:val="de-DE"/>
    </w:rPr>
  </w:style>
  <w:style w:type="paragraph" w:styleId="Nadpis1">
    <w:name w:val="heading 1"/>
    <w:basedOn w:val="Normln"/>
    <w:next w:val="Normln"/>
    <w:qFormat/>
    <w:pPr>
      <w:numPr>
        <w:numId w:val="3"/>
      </w:numPr>
      <w:spacing w:before="240"/>
      <w:outlineLvl w:val="0"/>
    </w:pPr>
    <w:rPr>
      <w:b/>
      <w:u w:val="single"/>
    </w:rPr>
  </w:style>
  <w:style w:type="paragraph" w:styleId="Nadpis2">
    <w:name w:val="heading 2"/>
    <w:basedOn w:val="Normln"/>
    <w:next w:val="Normln"/>
    <w:qFormat/>
    <w:pPr>
      <w:numPr>
        <w:ilvl w:val="1"/>
        <w:numId w:val="3"/>
      </w:numPr>
      <w:spacing w:before="120"/>
      <w:outlineLvl w:val="1"/>
    </w:pPr>
    <w:rPr>
      <w:b/>
    </w:rPr>
  </w:style>
  <w:style w:type="paragraph" w:styleId="Nadpis3">
    <w:name w:val="heading 3"/>
    <w:basedOn w:val="Normln"/>
    <w:next w:val="WW-Normlnodsazen"/>
    <w:qFormat/>
    <w:pPr>
      <w:ind w:left="354"/>
      <w:outlineLvl w:val="2"/>
    </w:pPr>
    <w:rPr>
      <w:rFonts w:ascii="Times New Roman" w:hAnsi="Times New Roman"/>
      <w:b/>
    </w:rPr>
  </w:style>
  <w:style w:type="paragraph" w:styleId="Nadpis4">
    <w:name w:val="heading 4"/>
    <w:basedOn w:val="Normln"/>
    <w:next w:val="WW-Normlnodsazen"/>
    <w:qFormat/>
    <w:pPr>
      <w:ind w:left="354"/>
      <w:outlineLvl w:val="3"/>
    </w:pPr>
    <w:rPr>
      <w:rFonts w:ascii="Times New Roman" w:hAnsi="Times New Roman"/>
      <w:u w:val="single"/>
    </w:rPr>
  </w:style>
  <w:style w:type="paragraph" w:styleId="Nadpis5">
    <w:name w:val="heading 5"/>
    <w:basedOn w:val="Normln"/>
    <w:next w:val="WW-Normlnodsazen"/>
    <w:qFormat/>
    <w:pPr>
      <w:ind w:left="708"/>
      <w:outlineLvl w:val="4"/>
    </w:pPr>
    <w:rPr>
      <w:rFonts w:ascii="Times New Roman" w:hAnsi="Times New Roman"/>
      <w:b/>
      <w:sz w:val="20"/>
    </w:rPr>
  </w:style>
  <w:style w:type="paragraph" w:styleId="Nadpis6">
    <w:name w:val="heading 6"/>
    <w:basedOn w:val="Normln"/>
    <w:next w:val="WW-Normlnodsazen"/>
    <w:qFormat/>
    <w:pPr>
      <w:ind w:left="708"/>
      <w:outlineLvl w:val="5"/>
    </w:pPr>
    <w:rPr>
      <w:rFonts w:ascii="Times New Roman" w:hAnsi="Times New Roman"/>
      <w:sz w:val="20"/>
      <w:u w:val="single"/>
    </w:rPr>
  </w:style>
  <w:style w:type="paragraph" w:styleId="Nadpis7">
    <w:name w:val="heading 7"/>
    <w:basedOn w:val="Normln"/>
    <w:next w:val="WW-Normlnodsazen"/>
    <w:qFormat/>
    <w:pPr>
      <w:ind w:left="708"/>
      <w:outlineLvl w:val="6"/>
    </w:pPr>
    <w:rPr>
      <w:rFonts w:ascii="Times New Roman" w:hAnsi="Times New Roman"/>
      <w:i/>
      <w:sz w:val="20"/>
    </w:rPr>
  </w:style>
  <w:style w:type="paragraph" w:styleId="Nadpis8">
    <w:name w:val="heading 8"/>
    <w:basedOn w:val="Normln"/>
    <w:next w:val="WW-Normlnodsazen"/>
    <w:qFormat/>
    <w:pPr>
      <w:ind w:left="708"/>
      <w:outlineLvl w:val="7"/>
    </w:pPr>
    <w:rPr>
      <w:rFonts w:ascii="Times New Roman" w:hAnsi="Times New Roman"/>
      <w:i/>
      <w:sz w:val="20"/>
    </w:rPr>
  </w:style>
  <w:style w:type="paragraph" w:styleId="Nadpis9">
    <w:name w:val="heading 9"/>
    <w:basedOn w:val="Normln"/>
    <w:next w:val="WW-Normlnodsazen"/>
    <w:qFormat/>
    <w:pPr>
      <w:ind w:left="708"/>
      <w:outlineLvl w:val="8"/>
    </w:pPr>
    <w:rPr>
      <w:rFonts w:ascii="Times New Roman" w:hAnsi="Times New Roman"/>
      <w:i/>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WW-Standardnpsmoodstavce"/>
    <w:semiHidden/>
  </w:style>
  <w:style w:type="character" w:customStyle="1" w:styleId="Symbolyproslovn">
    <w:name w:val="Symboly pro číslování"/>
  </w:style>
  <w:style w:type="character" w:customStyle="1" w:styleId="WW-Standardnpsmoodstavce">
    <w:name w:val="WW-Standardní písmo odstavce"/>
  </w:style>
  <w:style w:type="character" w:customStyle="1" w:styleId="Standardnpsmoodstavce1">
    <w:name w:val="Standardní písmo odstavce1"/>
    <w:rPr>
      <w:rFonts w:ascii="Times New Roman" w:eastAsia="Lucida Sans Unicode" w:hAnsi="Times New Roman" w:cs="Tahoma"/>
      <w:sz w:val="24"/>
      <w:szCs w:val="24"/>
      <w:lang w:val="cs-CZ"/>
    </w:rPr>
  </w:style>
  <w:style w:type="character" w:customStyle="1" w:styleId="Normln1">
    <w:name w:val="Normální1"/>
    <w:rPr>
      <w:rFonts w:ascii="Arial" w:eastAsia="Arial" w:hAnsi="Arial" w:cs="Arial"/>
      <w:sz w:val="24"/>
      <w:szCs w:val="24"/>
      <w:lang w:val="de-DE" w:eastAsia="ar-SA" w:bidi="ar-SA"/>
    </w:rPr>
  </w:style>
  <w:style w:type="character" w:customStyle="1" w:styleId="slostrnky1">
    <w:name w:val="Číslo stránky1"/>
    <w:rPr>
      <w:rFonts w:ascii="Times New Roman" w:eastAsia="Lucida Sans Unicode" w:hAnsi="Times New Roman" w:cs="Times New Roman"/>
      <w:sz w:val="24"/>
      <w:szCs w:val="24"/>
      <w:lang w:val="cs-CZ"/>
    </w:rPr>
  </w:style>
  <w:style w:type="character" w:customStyle="1" w:styleId="Odkaznakoment1">
    <w:name w:val="Odkaz na komentář1"/>
    <w:rPr>
      <w:rFonts w:ascii="Times New Roman" w:eastAsia="Lucida Sans Unicode" w:hAnsi="Times New Roman" w:cs="Tahoma"/>
      <w:sz w:val="16"/>
      <w:szCs w:val="16"/>
      <w:lang w:val="cs-CZ"/>
    </w:rPr>
  </w:style>
  <w:style w:type="character" w:customStyle="1" w:styleId="TextkomenteChar">
    <w:name w:val="Text komentáře Char"/>
    <w:rPr>
      <w:rFonts w:ascii="Arial" w:eastAsia="Arial" w:hAnsi="Arial" w:cs="Arial"/>
      <w:sz w:val="24"/>
      <w:szCs w:val="24"/>
      <w:lang w:val="de-DE"/>
    </w:rPr>
  </w:style>
  <w:style w:type="character" w:customStyle="1" w:styleId="RTFNum81">
    <w:name w:val="RTF_Num 8 1"/>
    <w:rPr>
      <w:rFonts w:cs="Times New Roman"/>
    </w:rPr>
  </w:style>
  <w:style w:type="character" w:customStyle="1" w:styleId="RTFNum82">
    <w:name w:val="RTF_Num 8 2"/>
    <w:rPr>
      <w:rFonts w:cs="Times New Roman"/>
    </w:rPr>
  </w:style>
  <w:style w:type="character" w:customStyle="1" w:styleId="RTFNum83">
    <w:name w:val="RTF_Num 8 3"/>
    <w:rPr>
      <w:rFonts w:cs="Times New Roman"/>
    </w:rPr>
  </w:style>
  <w:style w:type="character" w:customStyle="1" w:styleId="RTFNum84">
    <w:name w:val="RTF_Num 8 4"/>
    <w:rPr>
      <w:rFonts w:cs="Times New Roman"/>
    </w:rPr>
  </w:style>
  <w:style w:type="character" w:customStyle="1" w:styleId="RTFNum85">
    <w:name w:val="RTF_Num 8 5"/>
    <w:rPr>
      <w:rFonts w:cs="Times New Roman"/>
    </w:rPr>
  </w:style>
  <w:style w:type="character" w:customStyle="1" w:styleId="RTFNum86">
    <w:name w:val="RTF_Num 8 6"/>
    <w:rPr>
      <w:rFonts w:cs="Times New Roman"/>
    </w:rPr>
  </w:style>
  <w:style w:type="character" w:customStyle="1" w:styleId="RTFNum87">
    <w:name w:val="RTF_Num 8 7"/>
    <w:rPr>
      <w:rFonts w:cs="Times New Roman"/>
    </w:rPr>
  </w:style>
  <w:style w:type="character" w:customStyle="1" w:styleId="RTFNum88">
    <w:name w:val="RTF_Num 8 8"/>
    <w:rPr>
      <w:rFonts w:cs="Times New Roman"/>
    </w:rPr>
  </w:style>
  <w:style w:type="character" w:customStyle="1" w:styleId="RTFNum89">
    <w:name w:val="RTF_Num 8 9"/>
    <w:rPr>
      <w:rFonts w:cs="Times New Roman"/>
    </w:rPr>
  </w:style>
  <w:style w:type="character" w:customStyle="1" w:styleId="RTFNum91">
    <w:name w:val="RTF_Num 9 1"/>
    <w:rPr>
      <w:rFonts w:cs="Times New Roman"/>
    </w:rPr>
  </w:style>
  <w:style w:type="character" w:customStyle="1" w:styleId="RTFNum92">
    <w:name w:val="RTF_Num 9 2"/>
    <w:rPr>
      <w:rFonts w:cs="Times New Roman"/>
    </w:rPr>
  </w:style>
  <w:style w:type="character" w:customStyle="1" w:styleId="RTFNum93">
    <w:name w:val="RTF_Num 9 3"/>
    <w:rPr>
      <w:rFonts w:cs="Times New Roman"/>
    </w:rPr>
  </w:style>
  <w:style w:type="character" w:customStyle="1" w:styleId="RTFNum94">
    <w:name w:val="RTF_Num 9 4"/>
    <w:rPr>
      <w:rFonts w:cs="Times New Roman"/>
    </w:rPr>
  </w:style>
  <w:style w:type="character" w:customStyle="1" w:styleId="RTFNum95">
    <w:name w:val="RTF_Num 9 5"/>
    <w:rPr>
      <w:rFonts w:cs="Times New Roman"/>
    </w:rPr>
  </w:style>
  <w:style w:type="character" w:customStyle="1" w:styleId="RTFNum96">
    <w:name w:val="RTF_Num 9 6"/>
    <w:rPr>
      <w:rFonts w:cs="Times New Roman"/>
    </w:rPr>
  </w:style>
  <w:style w:type="character" w:customStyle="1" w:styleId="RTFNum97">
    <w:name w:val="RTF_Num 9 7"/>
    <w:rPr>
      <w:rFonts w:cs="Times New Roman"/>
    </w:rPr>
  </w:style>
  <w:style w:type="character" w:customStyle="1" w:styleId="RTFNum98">
    <w:name w:val="RTF_Num 9 8"/>
    <w:rPr>
      <w:rFonts w:cs="Times New Roman"/>
    </w:rPr>
  </w:style>
  <w:style w:type="character" w:customStyle="1" w:styleId="RTFNum99">
    <w:name w:val="RTF_Num 9 9"/>
    <w:rPr>
      <w:rFonts w:cs="Times New Roman"/>
    </w:rPr>
  </w:style>
  <w:style w:type="character" w:customStyle="1" w:styleId="RTFNum101">
    <w:name w:val="RTF_Num 10 1"/>
    <w:rPr>
      <w:rFonts w:cs="Times New Roman"/>
    </w:rPr>
  </w:style>
  <w:style w:type="character" w:customStyle="1" w:styleId="RTFNum102">
    <w:name w:val="RTF_Num 10 2"/>
    <w:rPr>
      <w:rFonts w:cs="Times New Roman"/>
    </w:rPr>
  </w:style>
  <w:style w:type="character" w:customStyle="1" w:styleId="RTFNum103">
    <w:name w:val="RTF_Num 10 3"/>
    <w:rPr>
      <w:rFonts w:cs="Times New Roman"/>
    </w:rPr>
  </w:style>
  <w:style w:type="character" w:customStyle="1" w:styleId="RTFNum104">
    <w:name w:val="RTF_Num 10 4"/>
    <w:rPr>
      <w:rFonts w:cs="Times New Roman"/>
    </w:rPr>
  </w:style>
  <w:style w:type="character" w:customStyle="1" w:styleId="RTFNum105">
    <w:name w:val="RTF_Num 10 5"/>
    <w:rPr>
      <w:rFonts w:cs="Times New Roman"/>
    </w:rPr>
  </w:style>
  <w:style w:type="character" w:customStyle="1" w:styleId="RTFNum106">
    <w:name w:val="RTF_Num 10 6"/>
    <w:rPr>
      <w:rFonts w:cs="Times New Roman"/>
    </w:rPr>
  </w:style>
  <w:style w:type="character" w:customStyle="1" w:styleId="RTFNum107">
    <w:name w:val="RTF_Num 10 7"/>
    <w:rPr>
      <w:rFonts w:cs="Times New Roman"/>
    </w:rPr>
  </w:style>
  <w:style w:type="character" w:customStyle="1" w:styleId="RTFNum108">
    <w:name w:val="RTF_Num 10 8"/>
    <w:rPr>
      <w:rFonts w:cs="Times New Roman"/>
    </w:rPr>
  </w:style>
  <w:style w:type="character" w:customStyle="1" w:styleId="RTFNum109">
    <w:name w:val="RTF_Num 10 9"/>
    <w:rPr>
      <w:rFonts w:cs="Times New Roman"/>
    </w:rPr>
  </w:style>
  <w:style w:type="character" w:customStyle="1" w:styleId="RTFNum111">
    <w:name w:val="RTF_Num 11 1"/>
    <w:rPr>
      <w:rFonts w:cs="Times New Roman"/>
    </w:rPr>
  </w:style>
  <w:style w:type="character" w:customStyle="1" w:styleId="RTFNum112">
    <w:name w:val="RTF_Num 11 2"/>
    <w:rPr>
      <w:rFonts w:cs="Times New Roman"/>
    </w:rPr>
  </w:style>
  <w:style w:type="character" w:customStyle="1" w:styleId="RTFNum113">
    <w:name w:val="RTF_Num 11 3"/>
    <w:rPr>
      <w:rFonts w:cs="Times New Roman"/>
    </w:rPr>
  </w:style>
  <w:style w:type="character" w:customStyle="1" w:styleId="RTFNum114">
    <w:name w:val="RTF_Num 11 4"/>
    <w:rPr>
      <w:rFonts w:cs="Times New Roman"/>
    </w:rPr>
  </w:style>
  <w:style w:type="character" w:customStyle="1" w:styleId="RTFNum115">
    <w:name w:val="RTF_Num 11 5"/>
    <w:rPr>
      <w:rFonts w:cs="Times New Roman"/>
    </w:rPr>
  </w:style>
  <w:style w:type="character" w:customStyle="1" w:styleId="RTFNum116">
    <w:name w:val="RTF_Num 11 6"/>
    <w:rPr>
      <w:rFonts w:cs="Times New Roman"/>
    </w:rPr>
  </w:style>
  <w:style w:type="character" w:customStyle="1" w:styleId="RTFNum117">
    <w:name w:val="RTF_Num 11 7"/>
    <w:rPr>
      <w:rFonts w:cs="Times New Roman"/>
    </w:rPr>
  </w:style>
  <w:style w:type="character" w:customStyle="1" w:styleId="RTFNum118">
    <w:name w:val="RTF_Num 11 8"/>
    <w:rPr>
      <w:rFonts w:cs="Times New Roman"/>
    </w:rPr>
  </w:style>
  <w:style w:type="character" w:customStyle="1" w:styleId="RTFNum119">
    <w:name w:val="RTF_Num 11 9"/>
    <w:rPr>
      <w:rFonts w:cs="Times New Roman"/>
    </w:rPr>
  </w:style>
  <w:style w:type="character" w:customStyle="1" w:styleId="RTFNum191">
    <w:name w:val="RTF_Num 19 1"/>
    <w:rPr>
      <w:rFonts w:cs="Times New Roman"/>
    </w:rPr>
  </w:style>
  <w:style w:type="character" w:customStyle="1" w:styleId="RTFNum192">
    <w:name w:val="RTF_Num 19 2"/>
    <w:rPr>
      <w:rFonts w:cs="Times New Roman"/>
    </w:rPr>
  </w:style>
  <w:style w:type="character" w:customStyle="1" w:styleId="RTFNum193">
    <w:name w:val="RTF_Num 19 3"/>
    <w:rPr>
      <w:rFonts w:cs="Times New Roman"/>
    </w:rPr>
  </w:style>
  <w:style w:type="character" w:customStyle="1" w:styleId="RTFNum194">
    <w:name w:val="RTF_Num 19 4"/>
    <w:rPr>
      <w:rFonts w:cs="Times New Roman"/>
    </w:rPr>
  </w:style>
  <w:style w:type="character" w:customStyle="1" w:styleId="RTFNum195">
    <w:name w:val="RTF_Num 19 5"/>
    <w:rPr>
      <w:rFonts w:cs="Times New Roman"/>
    </w:rPr>
  </w:style>
  <w:style w:type="character" w:customStyle="1" w:styleId="RTFNum196">
    <w:name w:val="RTF_Num 19 6"/>
    <w:rPr>
      <w:rFonts w:cs="Times New Roman"/>
    </w:rPr>
  </w:style>
  <w:style w:type="character" w:customStyle="1" w:styleId="RTFNum197">
    <w:name w:val="RTF_Num 19 7"/>
    <w:rPr>
      <w:rFonts w:cs="Times New Roman"/>
    </w:rPr>
  </w:style>
  <w:style w:type="character" w:customStyle="1" w:styleId="RTFNum198">
    <w:name w:val="RTF_Num 19 8"/>
    <w:rPr>
      <w:rFonts w:cs="Times New Roman"/>
    </w:rPr>
  </w:style>
  <w:style w:type="character" w:customStyle="1" w:styleId="RTFNum199">
    <w:name w:val="RTF_Num 19 9"/>
    <w:rPr>
      <w:rFonts w:cs="Times New Roman"/>
    </w:rPr>
  </w:style>
  <w:style w:type="character" w:customStyle="1" w:styleId="Nadpis1Char">
    <w:name w:val="Nadpis 1 Char"/>
    <w:rPr>
      <w:rFonts w:ascii="Arial" w:eastAsia="Arial" w:hAnsi="Arial" w:cs="Arial"/>
      <w:b/>
      <w:bCs/>
      <w:sz w:val="24"/>
      <w:szCs w:val="24"/>
      <w:u w:val="single"/>
      <w:lang w:val="de-DE"/>
    </w:rPr>
  </w:style>
  <w:style w:type="character" w:customStyle="1" w:styleId="Nadpis2Char">
    <w:name w:val="Nadpis 2 Char"/>
    <w:rPr>
      <w:rFonts w:ascii="Arial" w:eastAsia="Arial" w:hAnsi="Arial" w:cs="Arial"/>
      <w:b/>
      <w:bCs/>
      <w:sz w:val="24"/>
      <w:szCs w:val="24"/>
      <w:lang w:val="de-DE"/>
    </w:rPr>
  </w:style>
  <w:style w:type="paragraph" w:styleId="Zkladntext">
    <w:name w:val="Body Text"/>
    <w:basedOn w:val="Normln"/>
    <w:semiHidden/>
    <w:pPr>
      <w:jc w:val="left"/>
    </w:pPr>
    <w:rPr>
      <w:rFonts w:ascii="Times New Roman" w:hAnsi="Times New Roman"/>
      <w:sz w:val="20"/>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Seznam">
    <w:name w:val="List"/>
    <w:basedOn w:val="Zkladntext"/>
    <w:semiHidden/>
    <w:rPr>
      <w:rFonts w:cs="Tahoma"/>
    </w:rPr>
  </w:style>
  <w:style w:type="paragraph" w:styleId="Zhlav">
    <w:name w:val="header"/>
    <w:basedOn w:val="Normln"/>
    <w:semiHidden/>
    <w:pPr>
      <w:tabs>
        <w:tab w:val="center" w:pos="4819"/>
        <w:tab w:val="right" w:pos="9071"/>
      </w:tabs>
    </w:pPr>
  </w:style>
  <w:style w:type="paragraph" w:styleId="Zpat">
    <w:name w:val="footer"/>
    <w:basedOn w:val="Normln"/>
    <w:semiHidden/>
    <w:pPr>
      <w:tabs>
        <w:tab w:val="center" w:pos="4819"/>
        <w:tab w:val="right" w:pos="9071"/>
      </w:tabs>
    </w:pPr>
  </w:style>
  <w:style w:type="paragraph" w:customStyle="1" w:styleId="Obsahtabulky">
    <w:name w:val="Obsah tabulky"/>
    <w:basedOn w:val="Zkladntext"/>
    <w:pPr>
      <w:suppressLineNumbers/>
    </w:pPr>
  </w:style>
  <w:style w:type="paragraph" w:customStyle="1" w:styleId="Nadpistabulky">
    <w:name w:val="Nadpis tabulky"/>
    <w:basedOn w:val="Obsahtabulky"/>
    <w:pPr>
      <w:jc w:val="center"/>
    </w:pPr>
    <w:rPr>
      <w:b/>
      <w:bCs/>
      <w:i/>
      <w:iCs/>
    </w:rPr>
  </w:style>
  <w:style w:type="paragraph" w:customStyle="1" w:styleId="Popisek">
    <w:name w:val="Popisek"/>
    <w:basedOn w:val="Normln"/>
    <w:pPr>
      <w:suppressLineNumbers/>
      <w:spacing w:before="120" w:after="120"/>
    </w:pPr>
    <w:rPr>
      <w:rFonts w:cs="Tahoma"/>
      <w:i/>
      <w:iCs/>
      <w:sz w:val="20"/>
    </w:rPr>
  </w:style>
  <w:style w:type="paragraph" w:customStyle="1" w:styleId="Obsahrmce">
    <w:name w:val="Obsah rámce"/>
    <w:basedOn w:val="Zkladntext"/>
  </w:style>
  <w:style w:type="paragraph" w:styleId="Textpoznpodarou">
    <w:name w:val="footnote text"/>
    <w:basedOn w:val="Normln"/>
    <w:semiHidden/>
    <w:rPr>
      <w:sz w:val="20"/>
    </w:rPr>
  </w:style>
  <w:style w:type="paragraph" w:customStyle="1" w:styleId="Rejstk">
    <w:name w:val="Rejstřík"/>
    <w:basedOn w:val="Normln"/>
    <w:pPr>
      <w:suppressLineNumbers/>
    </w:pPr>
    <w:rPr>
      <w:rFonts w:cs="Tahoma"/>
    </w:rPr>
  </w:style>
  <w:style w:type="paragraph" w:customStyle="1" w:styleId="WW-Normlnodsazen">
    <w:name w:val="WW-Normální odsazený"/>
    <w:basedOn w:val="Normln"/>
    <w:pPr>
      <w:ind w:left="708"/>
    </w:pPr>
  </w:style>
  <w:style w:type="paragraph" w:customStyle="1" w:styleId="nadpis40">
    <w:name w:val="nadpis4"/>
    <w:basedOn w:val="Normln"/>
    <w:rPr>
      <w:b/>
      <w:i/>
      <w:sz w:val="28"/>
      <w:u w:val="single"/>
      <w:lang w:val="cs-CZ"/>
    </w:rPr>
  </w:style>
  <w:style w:type="paragraph" w:customStyle="1" w:styleId="Rozloendokumentu1">
    <w:name w:val="Rozložení dokumentu1"/>
    <w:basedOn w:val="Normln"/>
    <w:pPr>
      <w:shd w:val="clear" w:color="auto" w:fill="000080"/>
    </w:pPr>
    <w:rPr>
      <w:rFonts w:ascii="Tahoma" w:hAnsi="Tahoma"/>
    </w:rPr>
  </w:style>
  <w:style w:type="paragraph" w:customStyle="1" w:styleId="WW-Zkladntext2">
    <w:name w:val="WW-Základní text 2"/>
    <w:basedOn w:val="Normln"/>
    <w:rPr>
      <w:i/>
      <w:lang w:val="cs-CZ"/>
    </w:rPr>
  </w:style>
  <w:style w:type="paragraph" w:customStyle="1" w:styleId="Normln2">
    <w:name w:val="Normální2"/>
    <w:basedOn w:val="Normln"/>
    <w:rPr>
      <w:rFonts w:eastAsia="Arial" w:cs="Arial"/>
      <w:szCs w:val="24"/>
      <w:lang w:eastAsia="ar-SA"/>
    </w:rPr>
  </w:style>
  <w:style w:type="paragraph" w:customStyle="1" w:styleId="Textkomente1">
    <w:name w:val="Text komentáře1"/>
    <w:basedOn w:val="Normln2"/>
    <w:rPr>
      <w:sz w:val="20"/>
      <w:szCs w:val="20"/>
    </w:rPr>
  </w:style>
  <w:style w:type="paragraph" w:customStyle="1" w:styleId="Odstavecseseznamem1">
    <w:name w:val="Odstavec se seznamem1"/>
    <w:basedOn w:val="Normln2"/>
    <w:pPr>
      <w:ind w:left="720"/>
    </w:pPr>
  </w:style>
  <w:style w:type="paragraph" w:customStyle="1" w:styleId="Nadpis11">
    <w:name w:val="Nadpis 11"/>
    <w:basedOn w:val="Normln2"/>
    <w:next w:val="Normln2"/>
    <w:pPr>
      <w:numPr>
        <w:numId w:val="1"/>
      </w:numPr>
      <w:spacing w:before="240"/>
    </w:pPr>
    <w:rPr>
      <w:b/>
      <w:bCs/>
      <w:u w:val="single"/>
    </w:rPr>
  </w:style>
  <w:style w:type="paragraph" w:customStyle="1" w:styleId="Nadpis21">
    <w:name w:val="Nadpis 21"/>
    <w:basedOn w:val="Normln2"/>
    <w:next w:val="Normln2"/>
    <w:pPr>
      <w:tabs>
        <w:tab w:val="num" w:pos="0"/>
      </w:tabs>
      <w:spacing w:before="120"/>
    </w:pPr>
    <w:rPr>
      <w:b/>
      <w:bCs/>
    </w:rPr>
  </w:style>
  <w:style w:type="character" w:styleId="Hypertextovodkaz">
    <w:name w:val="Hyperlink"/>
    <w:uiPriority w:val="99"/>
    <w:unhideWhenUsed/>
    <w:rsid w:val="006471CF"/>
    <w:rPr>
      <w:color w:val="0000FF"/>
      <w:u w:val="single"/>
    </w:rPr>
  </w:style>
  <w:style w:type="paragraph" w:styleId="Textbubliny">
    <w:name w:val="Balloon Text"/>
    <w:basedOn w:val="Normln"/>
    <w:link w:val="TextbublinyChar"/>
    <w:uiPriority w:val="99"/>
    <w:semiHidden/>
    <w:unhideWhenUsed/>
    <w:rsid w:val="00B56977"/>
    <w:rPr>
      <w:rFonts w:ascii="Tahoma" w:hAnsi="Tahoma"/>
      <w:sz w:val="16"/>
      <w:szCs w:val="16"/>
    </w:rPr>
  </w:style>
  <w:style w:type="character" w:customStyle="1" w:styleId="TextbublinyChar">
    <w:name w:val="Text bubliny Char"/>
    <w:link w:val="Textbubliny"/>
    <w:uiPriority w:val="99"/>
    <w:semiHidden/>
    <w:rsid w:val="00B56977"/>
    <w:rPr>
      <w:rFonts w:ascii="Tahoma" w:hAnsi="Tahoma" w:cs="Tahoma"/>
      <w:sz w:val="16"/>
      <w:szCs w:val="16"/>
      <w:lang w:val="de-DE"/>
    </w:rPr>
  </w:style>
  <w:style w:type="paragraph" w:styleId="Zkladntext2">
    <w:name w:val="Body Text 2"/>
    <w:basedOn w:val="Normln"/>
    <w:link w:val="Zkladntext2Char"/>
    <w:uiPriority w:val="99"/>
    <w:semiHidden/>
    <w:unhideWhenUsed/>
    <w:rsid w:val="00582BC1"/>
    <w:pPr>
      <w:spacing w:after="120" w:line="480" w:lineRule="auto"/>
    </w:pPr>
  </w:style>
  <w:style w:type="character" w:customStyle="1" w:styleId="Zkladntext2Char">
    <w:name w:val="Základní text 2 Char"/>
    <w:link w:val="Zkladntext2"/>
    <w:uiPriority w:val="99"/>
    <w:semiHidden/>
    <w:rsid w:val="00582BC1"/>
    <w:rPr>
      <w:rFonts w:ascii="Arial" w:hAnsi="Arial"/>
      <w:sz w:val="24"/>
      <w:lang w:val="de-DE"/>
    </w:rPr>
  </w:style>
  <w:style w:type="paragraph" w:styleId="Bezmezer">
    <w:name w:val="No Spacing"/>
    <w:uiPriority w:val="1"/>
    <w:qFormat/>
    <w:rsid w:val="00DE3BFC"/>
    <w:rPr>
      <w:rFonts w:ascii="Calibri" w:eastAsia="Calibri" w:hAnsi="Calibri"/>
      <w:sz w:val="22"/>
      <w:szCs w:val="22"/>
      <w:lang w:eastAsia="en-US"/>
    </w:rPr>
  </w:style>
  <w:style w:type="paragraph" w:customStyle="1" w:styleId="cpNormal1">
    <w:name w:val="cp_Normal_1"/>
    <w:basedOn w:val="Normln"/>
    <w:qFormat/>
    <w:rsid w:val="00DE3BFC"/>
    <w:pPr>
      <w:suppressAutoHyphens w:val="0"/>
      <w:spacing w:after="320" w:line="320" w:lineRule="exact"/>
      <w:jc w:val="left"/>
    </w:pPr>
    <w:rPr>
      <w:rFonts w:ascii="Times New Roman" w:eastAsia="Calibri" w:hAnsi="Times New Roman"/>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1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1883</Words>
  <Characters>11113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Kotěra Ondřej</dc:creator>
  <cp:keywords/>
  <dc:description/>
  <cp:lastModifiedBy>Kotěra Ondřej</cp:lastModifiedBy>
  <cp:revision>3</cp:revision>
  <cp:lastPrinted>2017-05-26T10:35:00Z</cp:lastPrinted>
  <dcterms:created xsi:type="dcterms:W3CDTF">2025-03-25T13:01:00Z</dcterms:created>
  <dcterms:modified xsi:type="dcterms:W3CDTF">2025-03-25T13:41:00Z</dcterms:modified>
</cp:coreProperties>
</file>