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D19" w:rsidRDefault="00DA3F48" w:rsidP="009B7089">
      <w:pPr>
        <w:jc w:val="center"/>
        <w:rPr>
          <w:rFonts w:ascii="Arial" w:hAnsi="Arial" w:cs="Arial"/>
          <w:b/>
          <w:sz w:val="28"/>
          <w:szCs w:val="28"/>
          <w:u w:val="single"/>
        </w:rPr>
      </w:pPr>
      <w:r w:rsidRPr="00DA3F48">
        <w:rPr>
          <w:rFonts w:ascii="Arial" w:hAnsi="Arial" w:cs="Arial"/>
          <w:b/>
          <w:sz w:val="28"/>
          <w:szCs w:val="28"/>
          <w:u w:val="single"/>
        </w:rPr>
        <w:t>SMLOUVA  O  DÍLO  č.</w:t>
      </w:r>
      <w:r w:rsidR="009B7089" w:rsidRPr="0051317E">
        <w:rPr>
          <w:rFonts w:ascii="Arial" w:hAnsi="Arial" w:cs="Arial"/>
          <w:b/>
          <w:sz w:val="28"/>
          <w:szCs w:val="28"/>
          <w:u w:val="single"/>
        </w:rPr>
        <w:t>…..</w:t>
      </w:r>
    </w:p>
    <w:p w:rsidR="00DA3F48" w:rsidRPr="0051317E" w:rsidRDefault="00DA3F48" w:rsidP="009B7089">
      <w:pPr>
        <w:jc w:val="center"/>
        <w:rPr>
          <w:rFonts w:ascii="Arial" w:hAnsi="Arial" w:cs="Arial"/>
          <w:b/>
          <w:sz w:val="28"/>
          <w:szCs w:val="28"/>
          <w:u w:val="single"/>
        </w:rPr>
      </w:pPr>
    </w:p>
    <w:p w:rsidR="004B0D19" w:rsidRPr="00373057" w:rsidRDefault="00DA3F48" w:rsidP="0057390E">
      <w:pPr>
        <w:numPr>
          <w:ilvl w:val="0"/>
          <w:numId w:val="2"/>
        </w:numPr>
        <w:rPr>
          <w:rFonts w:cs="Calibri"/>
          <w:b/>
          <w:sz w:val="20"/>
          <w:szCs w:val="20"/>
        </w:rPr>
      </w:pPr>
      <w:r w:rsidRPr="00373057">
        <w:rPr>
          <w:rFonts w:cs="Calibri"/>
          <w:b/>
          <w:sz w:val="20"/>
          <w:szCs w:val="20"/>
        </w:rPr>
        <w:t>Zhotovitel</w:t>
      </w:r>
      <w:r w:rsidR="008F0DA7" w:rsidRPr="00373057">
        <w:rPr>
          <w:rFonts w:cs="Calibri"/>
          <w:b/>
          <w:sz w:val="20"/>
          <w:szCs w:val="20"/>
        </w:rPr>
        <w:tab/>
      </w:r>
      <w:r w:rsidR="008F0DA7" w:rsidRPr="00373057">
        <w:rPr>
          <w:rFonts w:cs="Calibri"/>
          <w:sz w:val="20"/>
          <w:szCs w:val="20"/>
          <w:highlight w:val="yellow"/>
          <w:lang w:val="en-US"/>
        </w:rPr>
        <w:t xml:space="preserve"> [</w:t>
      </w:r>
      <w:r w:rsidR="008F0DA7" w:rsidRPr="00373057">
        <w:rPr>
          <w:rFonts w:cs="Calibri"/>
          <w:sz w:val="20"/>
          <w:szCs w:val="20"/>
          <w:highlight w:val="yellow"/>
        </w:rPr>
        <w:t xml:space="preserve">doplní </w:t>
      </w:r>
      <w:r w:rsidRPr="00373057">
        <w:rPr>
          <w:rFonts w:cs="Calibri"/>
          <w:sz w:val="20"/>
          <w:szCs w:val="20"/>
          <w:highlight w:val="yellow"/>
        </w:rPr>
        <w:t>zhotovitel</w:t>
      </w:r>
      <w:r w:rsidR="008F0DA7" w:rsidRPr="00373057">
        <w:rPr>
          <w:rFonts w:cs="Calibri"/>
          <w:sz w:val="20"/>
          <w:szCs w:val="20"/>
          <w:highlight w:val="yellow"/>
          <w:lang w:val="en-US"/>
        </w:rPr>
        <w:t>]</w:t>
      </w:r>
    </w:p>
    <w:p w:rsidR="004B0D19" w:rsidRPr="00373057" w:rsidRDefault="004B0D19" w:rsidP="004B0D19">
      <w:pPr>
        <w:pStyle w:val="Bezmezer"/>
        <w:rPr>
          <w:rFonts w:cs="Calibri"/>
          <w:sz w:val="20"/>
          <w:szCs w:val="20"/>
        </w:rPr>
      </w:pPr>
      <w:r w:rsidRPr="00373057">
        <w:rPr>
          <w:rFonts w:cs="Calibri"/>
          <w:sz w:val="20"/>
          <w:szCs w:val="20"/>
        </w:rPr>
        <w:t>Obchodní společnost:</w:t>
      </w:r>
      <w:r w:rsidR="008F0DA7" w:rsidRPr="00373057">
        <w:rPr>
          <w:rFonts w:cs="Calibri"/>
          <w:sz w:val="20"/>
          <w:szCs w:val="20"/>
        </w:rPr>
        <w:t xml:space="preserve"> </w:t>
      </w:r>
    </w:p>
    <w:p w:rsidR="0057390E" w:rsidRPr="00373057" w:rsidRDefault="0057390E" w:rsidP="004B0D19">
      <w:pPr>
        <w:pStyle w:val="Bezmezer"/>
        <w:rPr>
          <w:rFonts w:cs="Calibri"/>
          <w:sz w:val="20"/>
          <w:szCs w:val="20"/>
        </w:rPr>
      </w:pPr>
      <w:r w:rsidRPr="00373057">
        <w:rPr>
          <w:rFonts w:cs="Calibri"/>
          <w:sz w:val="20"/>
          <w:szCs w:val="20"/>
        </w:rPr>
        <w:t>Jednající:</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Sídlo:</w:t>
      </w:r>
    </w:p>
    <w:p w:rsidR="0057390E" w:rsidRPr="00373057" w:rsidRDefault="0057390E" w:rsidP="004B0D19">
      <w:pPr>
        <w:pStyle w:val="Bezmezer"/>
        <w:rPr>
          <w:rFonts w:cs="Calibri"/>
          <w:sz w:val="20"/>
          <w:szCs w:val="20"/>
        </w:rPr>
      </w:pPr>
      <w:r w:rsidRPr="00373057">
        <w:rPr>
          <w:rFonts w:cs="Calibri"/>
          <w:sz w:val="20"/>
          <w:szCs w:val="20"/>
        </w:rPr>
        <w:t>IČO:</w:t>
      </w:r>
    </w:p>
    <w:p w:rsidR="0057390E" w:rsidRPr="00373057" w:rsidRDefault="0057390E" w:rsidP="004B0D19">
      <w:pPr>
        <w:pStyle w:val="Bezmezer"/>
        <w:rPr>
          <w:rFonts w:cs="Calibri"/>
          <w:sz w:val="20"/>
          <w:szCs w:val="20"/>
        </w:rPr>
      </w:pPr>
      <w:r w:rsidRPr="00373057">
        <w:rPr>
          <w:rFonts w:cs="Calibri"/>
          <w:sz w:val="20"/>
          <w:szCs w:val="20"/>
        </w:rPr>
        <w:t>DIČ:</w:t>
      </w:r>
    </w:p>
    <w:p w:rsidR="0057390E" w:rsidRPr="00373057" w:rsidRDefault="0057390E" w:rsidP="004B0D19">
      <w:pPr>
        <w:pStyle w:val="Bezmezer"/>
        <w:rPr>
          <w:rFonts w:cs="Calibri"/>
          <w:sz w:val="20"/>
          <w:szCs w:val="20"/>
        </w:rPr>
      </w:pPr>
      <w:r w:rsidRPr="00373057">
        <w:rPr>
          <w:rFonts w:cs="Calibri"/>
          <w:sz w:val="20"/>
          <w:szCs w:val="20"/>
        </w:rPr>
        <w:t>Zastoupená:</w:t>
      </w:r>
    </w:p>
    <w:p w:rsidR="0057390E" w:rsidRPr="00373057" w:rsidRDefault="0057390E" w:rsidP="004B0D19">
      <w:pPr>
        <w:pStyle w:val="Bezmezer"/>
        <w:rPr>
          <w:rFonts w:cs="Calibri"/>
          <w:sz w:val="20"/>
          <w:szCs w:val="20"/>
        </w:rPr>
      </w:pPr>
      <w:r w:rsidRPr="00373057">
        <w:rPr>
          <w:rFonts w:cs="Calibri"/>
          <w:sz w:val="20"/>
          <w:szCs w:val="20"/>
        </w:rPr>
        <w:t>Bankovní spojení:</w:t>
      </w:r>
    </w:p>
    <w:p w:rsidR="0057390E" w:rsidRPr="00373057" w:rsidRDefault="0057390E" w:rsidP="004B0D19">
      <w:pPr>
        <w:pStyle w:val="Bezmezer"/>
        <w:rPr>
          <w:rFonts w:cs="Calibri"/>
          <w:sz w:val="20"/>
          <w:szCs w:val="20"/>
        </w:rPr>
      </w:pPr>
      <w:r w:rsidRPr="00373057">
        <w:rPr>
          <w:rFonts w:cs="Calibri"/>
          <w:sz w:val="20"/>
          <w:szCs w:val="20"/>
        </w:rPr>
        <w:t>č. účtu:</w:t>
      </w:r>
    </w:p>
    <w:p w:rsidR="0057390E" w:rsidRPr="00373057" w:rsidRDefault="0057390E" w:rsidP="004B0D19">
      <w:pPr>
        <w:pStyle w:val="Bezmezer"/>
        <w:rPr>
          <w:rFonts w:cs="Calibri"/>
          <w:sz w:val="20"/>
          <w:szCs w:val="20"/>
        </w:rPr>
      </w:pPr>
      <w:r w:rsidRPr="00373057">
        <w:rPr>
          <w:rFonts w:cs="Calibri"/>
          <w:sz w:val="20"/>
          <w:szCs w:val="20"/>
        </w:rPr>
        <w:t>tel. / fax:</w:t>
      </w:r>
    </w:p>
    <w:p w:rsidR="0057390E" w:rsidRPr="00373057" w:rsidRDefault="0057390E" w:rsidP="004B0D19">
      <w:pPr>
        <w:pStyle w:val="Bezmezer"/>
        <w:rPr>
          <w:rFonts w:cs="Calibri"/>
          <w:sz w:val="20"/>
          <w:szCs w:val="20"/>
        </w:rPr>
      </w:pPr>
      <w:r w:rsidRPr="00373057">
        <w:rPr>
          <w:rFonts w:cs="Calibri"/>
          <w:sz w:val="20"/>
          <w:szCs w:val="20"/>
        </w:rPr>
        <w:t>Kontaktní osoba:</w:t>
      </w:r>
    </w:p>
    <w:p w:rsidR="0057390E" w:rsidRPr="00373057" w:rsidRDefault="0057390E" w:rsidP="004B0D19">
      <w:pPr>
        <w:pStyle w:val="Bezmezer"/>
        <w:rPr>
          <w:rFonts w:cs="Calibri"/>
          <w:sz w:val="20"/>
          <w:szCs w:val="20"/>
        </w:rPr>
      </w:pPr>
      <w:r w:rsidRPr="00373057">
        <w:rPr>
          <w:rFonts w:cs="Calibri"/>
          <w:sz w:val="20"/>
          <w:szCs w:val="20"/>
        </w:rPr>
        <w:t>E-mail:</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a</w:t>
      </w:r>
    </w:p>
    <w:p w:rsidR="00F56D9D" w:rsidRPr="00373057" w:rsidRDefault="00F56D9D" w:rsidP="004B0D19">
      <w:pPr>
        <w:pStyle w:val="Bezmezer"/>
        <w:rPr>
          <w:rFonts w:cs="Calibri"/>
          <w:sz w:val="20"/>
          <w:szCs w:val="20"/>
        </w:rPr>
      </w:pPr>
    </w:p>
    <w:p w:rsidR="0057390E" w:rsidRPr="00373057" w:rsidRDefault="00DA3F48" w:rsidP="0057390E">
      <w:pPr>
        <w:pStyle w:val="Bezmezer"/>
        <w:numPr>
          <w:ilvl w:val="0"/>
          <w:numId w:val="2"/>
        </w:numPr>
        <w:rPr>
          <w:rFonts w:cs="Calibri"/>
          <w:b/>
          <w:sz w:val="20"/>
          <w:szCs w:val="20"/>
        </w:rPr>
      </w:pPr>
      <w:r w:rsidRPr="00373057">
        <w:rPr>
          <w:rFonts w:cs="Calibri"/>
          <w:b/>
          <w:sz w:val="20"/>
          <w:szCs w:val="20"/>
        </w:rPr>
        <w:t>Objednatel</w:t>
      </w:r>
      <w:r w:rsidR="00F56D9D" w:rsidRPr="00373057">
        <w:rPr>
          <w:rFonts w:cs="Calibri"/>
          <w:b/>
          <w:sz w:val="20"/>
          <w:szCs w:val="20"/>
        </w:rPr>
        <w:t>:</w:t>
      </w:r>
    </w:p>
    <w:p w:rsidR="0057390E" w:rsidRPr="00373057" w:rsidRDefault="0057390E" w:rsidP="0057390E">
      <w:pPr>
        <w:pStyle w:val="Bezmezer"/>
        <w:ind w:left="720"/>
        <w:rPr>
          <w:rFonts w:cs="Calibri"/>
          <w:b/>
          <w:sz w:val="20"/>
          <w:szCs w:val="20"/>
        </w:rPr>
      </w:pPr>
    </w:p>
    <w:p w:rsidR="0057390E" w:rsidRPr="00373057" w:rsidRDefault="0057390E" w:rsidP="0057390E">
      <w:pPr>
        <w:pStyle w:val="Bezmezer"/>
        <w:rPr>
          <w:rFonts w:cs="Calibri"/>
          <w:b/>
          <w:sz w:val="20"/>
          <w:szCs w:val="20"/>
        </w:rPr>
      </w:pPr>
      <w:r w:rsidRPr="00373057">
        <w:rPr>
          <w:rFonts w:cs="Calibri"/>
          <w:b/>
          <w:sz w:val="20"/>
          <w:szCs w:val="20"/>
        </w:rPr>
        <w:t>Technické služby Havlíčkův Brod</w:t>
      </w:r>
    </w:p>
    <w:p w:rsidR="00C64BD8" w:rsidRPr="00373057" w:rsidRDefault="00C64BD8" w:rsidP="0057390E">
      <w:pPr>
        <w:pStyle w:val="Bezmezer"/>
        <w:rPr>
          <w:rFonts w:cs="Calibri"/>
          <w:b/>
          <w:sz w:val="20"/>
          <w:szCs w:val="20"/>
        </w:rPr>
      </w:pPr>
    </w:p>
    <w:p w:rsidR="00C64BD8" w:rsidRPr="00373057" w:rsidRDefault="00C64BD8" w:rsidP="0057390E">
      <w:pPr>
        <w:pStyle w:val="Bezmezer"/>
        <w:rPr>
          <w:rFonts w:cs="Calibri"/>
          <w:sz w:val="20"/>
          <w:szCs w:val="20"/>
        </w:rPr>
      </w:pPr>
      <w:r w:rsidRPr="00373057">
        <w:rPr>
          <w:rFonts w:cs="Calibri"/>
          <w:sz w:val="20"/>
          <w:szCs w:val="20"/>
        </w:rPr>
        <w:t>zastoupené:</w:t>
      </w:r>
      <w:r w:rsidR="009B7089" w:rsidRPr="00373057">
        <w:rPr>
          <w:rFonts w:cs="Calibri"/>
          <w:sz w:val="20"/>
          <w:szCs w:val="20"/>
        </w:rPr>
        <w:tab/>
      </w:r>
      <w:r w:rsidR="009B7089" w:rsidRPr="00373057">
        <w:rPr>
          <w:rFonts w:cs="Calibri"/>
          <w:sz w:val="20"/>
          <w:szCs w:val="20"/>
        </w:rPr>
        <w:tab/>
      </w:r>
      <w:r w:rsidR="00442979" w:rsidRPr="00373057">
        <w:rPr>
          <w:rFonts w:cs="Calibri"/>
          <w:sz w:val="20"/>
          <w:szCs w:val="20"/>
        </w:rPr>
        <w:t>I</w:t>
      </w:r>
      <w:r w:rsidRPr="00373057">
        <w:rPr>
          <w:rFonts w:cs="Calibri"/>
          <w:sz w:val="20"/>
          <w:szCs w:val="20"/>
        </w:rPr>
        <w:t>ng. Karlem Milichovským</w:t>
      </w:r>
      <w:r w:rsidR="009B7089" w:rsidRPr="00373057">
        <w:rPr>
          <w:rFonts w:cs="Calibri"/>
          <w:sz w:val="20"/>
          <w:szCs w:val="20"/>
        </w:rPr>
        <w:t xml:space="preserve"> - ředitelem</w:t>
      </w:r>
    </w:p>
    <w:p w:rsidR="00C64BD8" w:rsidRPr="00373057" w:rsidRDefault="00C64BD8" w:rsidP="0057390E">
      <w:pPr>
        <w:pStyle w:val="Bezmezer"/>
        <w:rPr>
          <w:rFonts w:cs="Calibri"/>
          <w:sz w:val="20"/>
          <w:szCs w:val="20"/>
        </w:rPr>
      </w:pPr>
      <w:r w:rsidRPr="00373057">
        <w:rPr>
          <w:rFonts w:cs="Calibri"/>
          <w:sz w:val="20"/>
          <w:szCs w:val="20"/>
        </w:rPr>
        <w:t xml:space="preserve">sídlo: </w:t>
      </w:r>
      <w:r w:rsidRPr="00373057">
        <w:rPr>
          <w:rFonts w:cs="Calibri"/>
          <w:sz w:val="20"/>
          <w:szCs w:val="20"/>
        </w:rPr>
        <w:tab/>
      </w:r>
      <w:r w:rsidRPr="00373057">
        <w:rPr>
          <w:rFonts w:cs="Calibri"/>
          <w:sz w:val="20"/>
          <w:szCs w:val="20"/>
        </w:rPr>
        <w:tab/>
      </w:r>
      <w:r w:rsidRPr="00373057">
        <w:rPr>
          <w:rFonts w:cs="Calibri"/>
          <w:sz w:val="20"/>
          <w:szCs w:val="20"/>
        </w:rPr>
        <w:tab/>
        <w:t>Na Valech 3523, 580 02 Havlíčkův Brod</w:t>
      </w:r>
    </w:p>
    <w:p w:rsidR="00F56D9D" w:rsidRPr="00373057" w:rsidRDefault="00C64BD8" w:rsidP="0057390E">
      <w:pPr>
        <w:pStyle w:val="Bezmezer"/>
        <w:rPr>
          <w:rFonts w:cs="Calibri"/>
          <w:sz w:val="20"/>
          <w:szCs w:val="20"/>
        </w:rPr>
      </w:pPr>
      <w:r w:rsidRPr="00373057">
        <w:rPr>
          <w:rFonts w:cs="Calibri"/>
          <w:sz w:val="20"/>
          <w:szCs w:val="20"/>
        </w:rPr>
        <w:t xml:space="preserve">IČO: </w:t>
      </w:r>
      <w:r w:rsidRPr="00373057">
        <w:rPr>
          <w:rFonts w:cs="Calibri"/>
          <w:sz w:val="20"/>
          <w:szCs w:val="20"/>
        </w:rPr>
        <w:tab/>
      </w:r>
      <w:r w:rsidRPr="00373057">
        <w:rPr>
          <w:rFonts w:cs="Calibri"/>
          <w:sz w:val="20"/>
          <w:szCs w:val="20"/>
        </w:rPr>
        <w:tab/>
      </w:r>
      <w:r w:rsidRPr="00373057">
        <w:rPr>
          <w:rFonts w:cs="Calibri"/>
          <w:sz w:val="20"/>
          <w:szCs w:val="20"/>
        </w:rPr>
        <w:tab/>
        <w:t>70188041</w:t>
      </w:r>
    </w:p>
    <w:p w:rsidR="00C64BD8" w:rsidRPr="00373057" w:rsidRDefault="00C64BD8" w:rsidP="0057390E">
      <w:pPr>
        <w:pStyle w:val="Bezmezer"/>
        <w:rPr>
          <w:rFonts w:cs="Calibri"/>
          <w:sz w:val="20"/>
          <w:szCs w:val="20"/>
        </w:rPr>
      </w:pPr>
      <w:r w:rsidRPr="00373057">
        <w:rPr>
          <w:rFonts w:cs="Calibri"/>
          <w:sz w:val="20"/>
          <w:szCs w:val="20"/>
        </w:rPr>
        <w:t>DIČ:</w:t>
      </w:r>
      <w:r w:rsidRPr="00373057">
        <w:rPr>
          <w:rFonts w:cs="Calibri"/>
          <w:sz w:val="20"/>
          <w:szCs w:val="20"/>
        </w:rPr>
        <w:tab/>
      </w:r>
      <w:r w:rsidRPr="00373057">
        <w:rPr>
          <w:rFonts w:cs="Calibri"/>
          <w:sz w:val="20"/>
          <w:szCs w:val="20"/>
        </w:rPr>
        <w:tab/>
      </w:r>
      <w:r w:rsidRPr="00373057">
        <w:rPr>
          <w:rFonts w:cs="Calibri"/>
          <w:sz w:val="20"/>
          <w:szCs w:val="20"/>
        </w:rPr>
        <w:tab/>
        <w:t>CZ70188041</w:t>
      </w:r>
    </w:p>
    <w:p w:rsidR="00C64BD8" w:rsidRPr="00373057" w:rsidRDefault="00C64BD8" w:rsidP="0057390E">
      <w:pPr>
        <w:pStyle w:val="Bezmezer"/>
        <w:rPr>
          <w:rFonts w:cs="Calibri"/>
          <w:sz w:val="20"/>
          <w:szCs w:val="20"/>
        </w:rPr>
      </w:pPr>
      <w:r w:rsidRPr="00373057">
        <w:rPr>
          <w:rFonts w:cs="Calibri"/>
          <w:sz w:val="20"/>
          <w:szCs w:val="20"/>
        </w:rPr>
        <w:t>Bankovní spojení:</w:t>
      </w:r>
      <w:r w:rsidRPr="00373057">
        <w:rPr>
          <w:rFonts w:cs="Calibri"/>
          <w:sz w:val="20"/>
          <w:szCs w:val="20"/>
        </w:rPr>
        <w:tab/>
        <w:t xml:space="preserve">KB Havlíčkův Brod </w:t>
      </w:r>
    </w:p>
    <w:p w:rsidR="00C64BD8" w:rsidRPr="00373057" w:rsidRDefault="00C64BD8" w:rsidP="0057390E">
      <w:pPr>
        <w:pStyle w:val="Bezmezer"/>
        <w:rPr>
          <w:rFonts w:cs="Calibri"/>
          <w:sz w:val="20"/>
          <w:szCs w:val="20"/>
        </w:rPr>
      </w:pPr>
      <w:r w:rsidRPr="00373057">
        <w:rPr>
          <w:rFonts w:cs="Calibri"/>
          <w:sz w:val="20"/>
          <w:szCs w:val="20"/>
        </w:rPr>
        <w:t>č.účtu:</w:t>
      </w:r>
      <w:r w:rsidRPr="00373057">
        <w:rPr>
          <w:rFonts w:cs="Calibri"/>
          <w:sz w:val="20"/>
          <w:szCs w:val="20"/>
        </w:rPr>
        <w:tab/>
      </w:r>
      <w:r w:rsidRPr="00373057">
        <w:rPr>
          <w:rFonts w:cs="Calibri"/>
          <w:sz w:val="20"/>
          <w:szCs w:val="20"/>
        </w:rPr>
        <w:tab/>
      </w:r>
      <w:r w:rsidRPr="00373057">
        <w:rPr>
          <w:rFonts w:cs="Calibri"/>
          <w:sz w:val="20"/>
          <w:szCs w:val="20"/>
        </w:rPr>
        <w:tab/>
        <w:t>1426-521/0100</w:t>
      </w:r>
    </w:p>
    <w:p w:rsidR="00C64BD8" w:rsidRPr="00373057" w:rsidRDefault="00C64BD8" w:rsidP="0057390E">
      <w:pPr>
        <w:pStyle w:val="Bezmezer"/>
        <w:rPr>
          <w:rFonts w:cs="Calibri"/>
          <w:sz w:val="20"/>
          <w:szCs w:val="20"/>
        </w:rPr>
      </w:pPr>
      <w:r w:rsidRPr="00373057">
        <w:rPr>
          <w:rFonts w:cs="Calibri"/>
          <w:sz w:val="20"/>
          <w:szCs w:val="20"/>
        </w:rPr>
        <w:t>tel. / fax:</w:t>
      </w:r>
      <w:r w:rsidRPr="00373057">
        <w:rPr>
          <w:rFonts w:cs="Calibri"/>
          <w:sz w:val="20"/>
          <w:szCs w:val="20"/>
        </w:rPr>
        <w:tab/>
      </w:r>
      <w:r w:rsidRPr="00373057">
        <w:rPr>
          <w:rFonts w:cs="Calibri"/>
          <w:sz w:val="20"/>
          <w:szCs w:val="20"/>
        </w:rPr>
        <w:tab/>
        <w:t>569 429818, 569 428471</w:t>
      </w:r>
    </w:p>
    <w:p w:rsidR="00C64BD8" w:rsidRPr="00373057" w:rsidRDefault="00C64BD8" w:rsidP="0057390E">
      <w:pPr>
        <w:pStyle w:val="Bezmezer"/>
        <w:rPr>
          <w:rFonts w:cs="Calibri"/>
          <w:sz w:val="20"/>
          <w:szCs w:val="20"/>
        </w:rPr>
      </w:pPr>
      <w:r w:rsidRPr="00373057">
        <w:rPr>
          <w:rFonts w:cs="Calibri"/>
          <w:sz w:val="20"/>
          <w:szCs w:val="20"/>
        </w:rPr>
        <w:t>kontaktní osoba:</w:t>
      </w:r>
      <w:r w:rsidRPr="00373057">
        <w:rPr>
          <w:rFonts w:cs="Calibri"/>
          <w:sz w:val="20"/>
          <w:szCs w:val="20"/>
        </w:rPr>
        <w:tab/>
      </w:r>
      <w:r w:rsidR="000D4F9A" w:rsidRPr="00373057">
        <w:rPr>
          <w:rFonts w:cs="Calibri"/>
          <w:sz w:val="20"/>
          <w:szCs w:val="20"/>
        </w:rPr>
        <w:tab/>
      </w:r>
      <w:r w:rsidR="00DA3F48" w:rsidRPr="00373057">
        <w:rPr>
          <w:rFonts w:cs="Calibri"/>
          <w:sz w:val="20"/>
          <w:szCs w:val="20"/>
        </w:rPr>
        <w:t>Radek Stejskal</w:t>
      </w:r>
      <w:r w:rsidR="00C20AAD" w:rsidRPr="00373057">
        <w:rPr>
          <w:rFonts w:cs="Calibri"/>
          <w:sz w:val="20"/>
          <w:szCs w:val="20"/>
        </w:rPr>
        <w:t xml:space="preserve">, vedoucí střediska </w:t>
      </w:r>
    </w:p>
    <w:p w:rsidR="00C64BD8" w:rsidRPr="00373057" w:rsidRDefault="00C64BD8" w:rsidP="0057390E">
      <w:pPr>
        <w:pStyle w:val="Bezmezer"/>
        <w:rPr>
          <w:rFonts w:cs="Calibri"/>
          <w:sz w:val="20"/>
          <w:szCs w:val="20"/>
        </w:rPr>
      </w:pPr>
      <w:r w:rsidRPr="00373057">
        <w:rPr>
          <w:rFonts w:cs="Calibri"/>
          <w:sz w:val="20"/>
          <w:szCs w:val="20"/>
        </w:rPr>
        <w:t>E-mail:</w:t>
      </w:r>
      <w:r w:rsidRPr="00373057">
        <w:rPr>
          <w:rFonts w:cs="Calibri"/>
          <w:sz w:val="20"/>
          <w:szCs w:val="20"/>
        </w:rPr>
        <w:tab/>
      </w:r>
      <w:r w:rsidRPr="00373057">
        <w:rPr>
          <w:rFonts w:cs="Calibri"/>
          <w:sz w:val="20"/>
          <w:szCs w:val="20"/>
        </w:rPr>
        <w:tab/>
      </w:r>
      <w:r w:rsidR="0051317E" w:rsidRPr="00373057">
        <w:rPr>
          <w:rFonts w:cs="Calibri"/>
          <w:sz w:val="20"/>
          <w:szCs w:val="20"/>
        </w:rPr>
        <w:tab/>
      </w:r>
      <w:hyperlink r:id="rId7" w:history="1">
        <w:r w:rsidR="00DA3F48" w:rsidRPr="00373057">
          <w:rPr>
            <w:rStyle w:val="Hypertextovodkaz"/>
            <w:rFonts w:cs="Calibri"/>
            <w:sz w:val="20"/>
            <w:szCs w:val="20"/>
          </w:rPr>
          <w:t>rstejskal@tshb.cz</w:t>
        </w:r>
      </w:hyperlink>
    </w:p>
    <w:p w:rsidR="00442979" w:rsidRPr="00373057" w:rsidRDefault="00442979" w:rsidP="0057390E">
      <w:pPr>
        <w:pStyle w:val="Bezmezer"/>
        <w:rPr>
          <w:rFonts w:cs="Calibri"/>
          <w:sz w:val="20"/>
          <w:szCs w:val="20"/>
        </w:rPr>
      </w:pPr>
    </w:p>
    <w:p w:rsidR="00C64BD8" w:rsidRPr="00373057" w:rsidRDefault="00C64BD8" w:rsidP="0057390E">
      <w:pPr>
        <w:pStyle w:val="Bezmezer"/>
        <w:rPr>
          <w:rFonts w:cs="Calibri"/>
          <w:sz w:val="20"/>
          <w:szCs w:val="20"/>
        </w:rPr>
      </w:pPr>
      <w:r w:rsidRPr="00373057">
        <w:rPr>
          <w:rFonts w:cs="Calibri"/>
          <w:sz w:val="20"/>
          <w:szCs w:val="20"/>
        </w:rPr>
        <w:t>v ostatních provozních věcech v rámci příslušnéh</w:t>
      </w:r>
      <w:bookmarkStart w:id="0" w:name="_GoBack"/>
      <w:bookmarkEnd w:id="0"/>
      <w:r w:rsidRPr="00373057">
        <w:rPr>
          <w:rFonts w:cs="Calibri"/>
          <w:sz w:val="20"/>
          <w:szCs w:val="20"/>
        </w:rPr>
        <w:t>o zmocnění zaměstnanci smluvních stran.</w:t>
      </w:r>
    </w:p>
    <w:p w:rsidR="00C64BD8" w:rsidRPr="00373057" w:rsidRDefault="00C64BD8" w:rsidP="0057390E">
      <w:pPr>
        <w:pStyle w:val="Bezmezer"/>
        <w:rPr>
          <w:rFonts w:cs="Calibri"/>
          <w:sz w:val="20"/>
          <w:szCs w:val="20"/>
        </w:rPr>
      </w:pPr>
    </w:p>
    <w:p w:rsidR="00F56D9D" w:rsidRPr="00373057" w:rsidRDefault="00F56D9D" w:rsidP="0057390E">
      <w:pPr>
        <w:pStyle w:val="Bezmezer"/>
        <w:rPr>
          <w:rFonts w:cs="Calibri"/>
          <w:sz w:val="20"/>
          <w:szCs w:val="20"/>
        </w:rPr>
      </w:pPr>
    </w:p>
    <w:p w:rsidR="00DA3F48" w:rsidRPr="00373057" w:rsidRDefault="00DA3F48" w:rsidP="0057390E">
      <w:pPr>
        <w:pStyle w:val="Bezmezer"/>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Předmět smlouvy</w:t>
      </w:r>
    </w:p>
    <w:p w:rsidR="00DA3F48" w:rsidRPr="00373057" w:rsidRDefault="00DA3F48" w:rsidP="00DA3F48">
      <w:pPr>
        <w:numPr>
          <w:ilvl w:val="0"/>
          <w:numId w:val="28"/>
        </w:numPr>
        <w:autoSpaceDE w:val="0"/>
        <w:autoSpaceDN w:val="0"/>
        <w:spacing w:before="120" w:after="0" w:line="240" w:lineRule="auto"/>
        <w:jc w:val="both"/>
        <w:rPr>
          <w:rFonts w:cs="Calibri"/>
          <w:b/>
          <w:snapToGrid w:val="0"/>
          <w:sz w:val="20"/>
          <w:szCs w:val="20"/>
        </w:rPr>
      </w:pPr>
      <w:r w:rsidRPr="00373057">
        <w:rPr>
          <w:rFonts w:cs="Calibri"/>
          <w:snapToGrid w:val="0"/>
          <w:sz w:val="20"/>
          <w:szCs w:val="20"/>
        </w:rPr>
        <w:t xml:space="preserve">Předmětem smlouvy je zhotovení stavby </w:t>
      </w:r>
      <w:r w:rsidRPr="00373057">
        <w:rPr>
          <w:rFonts w:cs="Calibri"/>
          <w:b/>
          <w:snapToGrid w:val="0"/>
          <w:sz w:val="20"/>
          <w:szCs w:val="20"/>
        </w:rPr>
        <w:t>„</w:t>
      </w:r>
      <w:r w:rsidRPr="00373057">
        <w:rPr>
          <w:rFonts w:cs="Calibri"/>
          <w:b/>
          <w:sz w:val="20"/>
          <w:szCs w:val="20"/>
        </w:rPr>
        <w:t>Garáže - Bělohradská</w:t>
      </w:r>
      <w:r w:rsidRPr="00373057">
        <w:rPr>
          <w:rFonts w:cs="Calibri"/>
          <w:b/>
          <w:snapToGrid w:val="0"/>
          <w:sz w:val="20"/>
          <w:szCs w:val="20"/>
        </w:rPr>
        <w:t>“</w:t>
      </w:r>
      <w:r w:rsidRPr="00373057">
        <w:rPr>
          <w:rFonts w:cs="Calibri"/>
          <w:snapToGrid w:val="0"/>
          <w:sz w:val="20"/>
          <w:szCs w:val="20"/>
        </w:rPr>
        <w:t xml:space="preserve"> podle projektové dokumentace, kterou vypracoval </w:t>
      </w:r>
      <w:r w:rsidRPr="00373057">
        <w:rPr>
          <w:rFonts w:cs="Calibri"/>
          <w:b/>
          <w:snapToGrid w:val="0"/>
          <w:sz w:val="20"/>
          <w:szCs w:val="20"/>
        </w:rPr>
        <w:t>Ing. Dušan Chlad, Zahradnického 3315, 58001 Havlíčkův Brod</w:t>
      </w:r>
      <w:r w:rsidRPr="00373057">
        <w:rPr>
          <w:rFonts w:cs="Calibri"/>
          <w:snapToGrid w:val="0"/>
          <w:sz w:val="20"/>
          <w:szCs w:val="20"/>
        </w:rPr>
        <w:t xml:space="preserve">, zakázka č. </w:t>
      </w:r>
      <w:r w:rsidRPr="00373057">
        <w:rPr>
          <w:rFonts w:cs="Calibri"/>
          <w:snapToGrid w:val="0"/>
          <w:sz w:val="20"/>
          <w:szCs w:val="20"/>
        </w:rPr>
        <w:t>21809</w:t>
      </w:r>
      <w:r w:rsidRPr="00373057">
        <w:rPr>
          <w:rFonts w:cs="Calibri"/>
          <w:snapToGrid w:val="0"/>
          <w:sz w:val="20"/>
          <w:szCs w:val="20"/>
        </w:rPr>
        <w:t xml:space="preserve"> a za podmínek dohodnutých v této smlouvě.</w:t>
      </w:r>
    </w:p>
    <w:p w:rsidR="00DA3F48" w:rsidRPr="00373057" w:rsidRDefault="00DA3F48" w:rsidP="00DA3F48">
      <w:pPr>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Zhotovitel se touto smlouvou zavazuje ve stanovené době dílo dokončit a předat objednateli. Objednatel se zavazuje, že dokončené dílo převezme a zaplatí za jeho zhotovení dohodnutou cenu.</w:t>
      </w:r>
    </w:p>
    <w:p w:rsidR="00DA3F48" w:rsidRPr="00373057" w:rsidRDefault="00DA3F48" w:rsidP="00DA3F48">
      <w:pPr>
        <w:widowControl w:val="0"/>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Součástí díla je rovněž:</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dodržení podmínek zadávacího řízení a zadávací dokumentace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vydání potřebných rozhodnutí a stanovení pro přechodnou úpravu provozu na pozemních komunikacích (zvláštní užívání, povolení uzavírek, …), osazení, udržování a odstranění přechodného dopravního značení.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příprava staveniště včetně přístupu na staveniště a zařízení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dodržování pravidel BOZP a podmínek plánu BOZP na staveništi</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lastRenderedPageBreak/>
        <w:t>zajištění, případně obnova platnosti vyjádření správců dotčených sítí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vytýčení veškerých stávajících inženýrských sítí na vlastní náklad, odpovědnost za jejich neporušení během výstavby a zpětné předání jejich správcům</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harmonogramu postupu prací a jeho aktualizace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kontrolního a zkušebního plánu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veškerých materiálů podle požadavků objednatele a provedení prací v potřebné kvalitě. Objednatel si vyhrazuje právo odmítnout navržený materiál, či práci a požadovat dodání materiálů v požadovaných parametrech dle zpracované dokumentace a záměru objednatele.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zajištění a provedení všech předepsaných či dohodnutých zkoušek a revizí vztahujících se k prováděnému dílu včetně pořízení protokolů</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dodávky potřebných energií, vody a ostatních služeb nutných k provedení díla</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prostorové vytyčení stavby oprávněným geodetem – bude doloženo protokolem o vytyčení stavby</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zpracování dodavatelské projektové dokumentace (dokumentace pro pomocné práce a konstrukce, výrobně technická dokumentace, dokumentace výrobků dodaných na stavbu, výkresy prefabrikátů a montážní dokumentace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veškeré geodetické práce nutné k provedení díla, geodetické zaměření skutečného provedení stavby,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všech požadovaných dokladů dle čl. IX. odst. 3.</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průběžné odstraňování veškerých znečištění přilehlých komunikací a ploch, ke kterým dojde provozem a činností na stavbě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provedení úpravy a uklizení stavbou dotčených komunikací a ploch po ukončení stavby, vyklizení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splnění všech podmínek uvedených ve vyjádření dotčených orgánů a stavebním povolení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koordinace všech prací na staveništi a kompletační činnost celé stavby</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bezpečného přístupu do přilehlých nemovitostí a zajištění jejich obslužnosti pro integrovaný záchranný systém a svoz komunálního odpadu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poskytnutí součinnosti v kolaudačním řízení.</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Osoby pověřené provedením díla</w:t>
      </w:r>
    </w:p>
    <w:p w:rsidR="00DA3F48" w:rsidRPr="00373057" w:rsidRDefault="00DA3F48" w:rsidP="00DA3F48">
      <w:pPr>
        <w:pStyle w:val="Zkladntext"/>
        <w:widowControl w:val="0"/>
        <w:numPr>
          <w:ilvl w:val="0"/>
          <w:numId w:val="37"/>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objednatele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8E3CCC"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Radek Stejskal</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 xml:space="preserve">tel.: </w:t>
      </w:r>
      <w:r w:rsidRPr="00373057">
        <w:rPr>
          <w:rFonts w:ascii="Calibri" w:hAnsi="Calibri" w:cs="Calibri"/>
          <w:snapToGrid w:val="0"/>
          <w:sz w:val="20"/>
          <w:szCs w:val="20"/>
          <w:lang w:val="cs-CZ"/>
        </w:rPr>
        <w:t>724069209</w:t>
      </w:r>
      <w:r w:rsidR="00DA3F48" w:rsidRPr="00373057">
        <w:rPr>
          <w:rFonts w:ascii="Calibri" w:hAnsi="Calibri" w:cs="Calibri"/>
          <w:snapToGrid w:val="0"/>
          <w:sz w:val="20"/>
          <w:szCs w:val="20"/>
        </w:rPr>
        <w:tab/>
        <w:t xml:space="preserve">e-mail.: </w:t>
      </w:r>
      <w:hyperlink r:id="rId8" w:history="1">
        <w:r w:rsidRPr="00373057">
          <w:rPr>
            <w:rStyle w:val="Hypertextovodkaz"/>
            <w:rFonts w:ascii="Calibri" w:hAnsi="Calibri" w:cs="Calibri"/>
            <w:snapToGrid w:val="0"/>
            <w:sz w:val="20"/>
            <w:szCs w:val="20"/>
            <w:lang w:val="cs-CZ"/>
          </w:rPr>
          <w:t>rstejskal@tshb.cz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stavebníka ( dále jen TDS )</w:t>
      </w:r>
    </w:p>
    <w:p w:rsidR="00DA3F48" w:rsidRPr="00373057" w:rsidRDefault="00DA3F48" w:rsidP="008E3CCC">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 xml:space="preserve">Ing. </w:t>
      </w:r>
      <w:r w:rsidR="008E3CCC" w:rsidRPr="00373057">
        <w:rPr>
          <w:rFonts w:ascii="Calibri" w:hAnsi="Calibri" w:cs="Calibri"/>
          <w:snapToGrid w:val="0"/>
          <w:sz w:val="20"/>
          <w:szCs w:val="20"/>
          <w:lang w:val="cs-CZ"/>
        </w:rPr>
        <w:t>Dušan Chlad</w:t>
      </w:r>
      <w:r w:rsidRPr="00373057">
        <w:rPr>
          <w:rFonts w:ascii="Calibri" w:hAnsi="Calibri" w:cs="Calibri"/>
          <w:snapToGrid w:val="0"/>
          <w:sz w:val="20"/>
          <w:szCs w:val="20"/>
        </w:rPr>
        <w:tab/>
        <w:t xml:space="preserve"> </w:t>
      </w:r>
      <w:r w:rsidRPr="00373057">
        <w:rPr>
          <w:rFonts w:ascii="Calibri" w:hAnsi="Calibri" w:cs="Calibri"/>
          <w:snapToGrid w:val="0"/>
          <w:sz w:val="20"/>
          <w:szCs w:val="20"/>
        </w:rPr>
        <w:tab/>
        <w:t xml:space="preserve">tel.: </w:t>
      </w:r>
      <w:r w:rsidR="008E3CCC" w:rsidRPr="00373057">
        <w:rPr>
          <w:rFonts w:ascii="Calibri" w:hAnsi="Calibri" w:cs="Calibri"/>
          <w:snapToGrid w:val="0"/>
          <w:sz w:val="20"/>
          <w:szCs w:val="20"/>
          <w:lang w:val="cs-CZ"/>
        </w:rPr>
        <w:t>777309757</w:t>
      </w:r>
      <w:r w:rsidR="008E3CCC" w:rsidRPr="00373057">
        <w:rPr>
          <w:rFonts w:ascii="Calibri" w:hAnsi="Calibri" w:cs="Calibri"/>
          <w:snapToGrid w:val="0"/>
          <w:sz w:val="20"/>
          <w:szCs w:val="20"/>
        </w:rPr>
        <w:tab/>
      </w:r>
      <w:r w:rsidRPr="00373057">
        <w:rPr>
          <w:rFonts w:ascii="Calibri" w:hAnsi="Calibri" w:cs="Calibri"/>
          <w:snapToGrid w:val="0"/>
          <w:sz w:val="20"/>
          <w:szCs w:val="20"/>
        </w:rPr>
        <w:t xml:space="preserve">e-mail.: </w:t>
      </w:r>
      <w:hyperlink r:id="rId9" w:tooltip="dusan.chlad@tiscali.cz" w:history="1">
        <w:r w:rsidR="008E3CCC" w:rsidRPr="00373057">
          <w:rPr>
            <w:rStyle w:val="Hypertextovodkaz"/>
            <w:rFonts w:ascii="Calibri" w:hAnsi="Calibri" w:cs="Calibri"/>
            <w:snapToGrid w:val="0"/>
            <w:sz w:val="20"/>
            <w:szCs w:val="20"/>
          </w:rPr>
          <w:t>dusan.chlad@tiscali.cz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objednatel nad prováděním stavby (TDO)</w:t>
      </w:r>
    </w:p>
    <w:p w:rsidR="00DA3F48" w:rsidRPr="00373057" w:rsidRDefault="008E3CCC"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lang w:val="cs-CZ"/>
        </w:rPr>
        <w:t>--------</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tel.:</w:t>
      </w:r>
      <w:r w:rsidR="00DA3F48" w:rsidRPr="00373057">
        <w:rPr>
          <w:rFonts w:ascii="Calibri" w:hAnsi="Calibri" w:cs="Calibri"/>
          <w:snapToGrid w:val="0"/>
          <w:sz w:val="20"/>
          <w:szCs w:val="20"/>
        </w:rPr>
        <w:tab/>
      </w:r>
      <w:r w:rsidR="00DA3F48" w:rsidRPr="00373057">
        <w:rPr>
          <w:rFonts w:ascii="Calibri" w:hAnsi="Calibri" w:cs="Calibri"/>
          <w:snapToGrid w:val="0"/>
          <w:sz w:val="20"/>
          <w:szCs w:val="20"/>
        </w:rPr>
        <w:tab/>
      </w:r>
      <w:r w:rsidR="00DA3F48" w:rsidRPr="00373057">
        <w:rPr>
          <w:rFonts w:ascii="Calibri" w:hAnsi="Calibri" w:cs="Calibri"/>
          <w:snapToGrid w:val="0"/>
          <w:sz w:val="20"/>
          <w:szCs w:val="20"/>
        </w:rPr>
        <w:tab/>
        <w:t xml:space="preserve">e-mail.: </w:t>
      </w: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zhotovitele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highlight w:val="yellow"/>
        </w:rPr>
      </w:pPr>
      <w:r w:rsidRPr="00373057">
        <w:rPr>
          <w:rFonts w:ascii="Calibri" w:hAnsi="Calibri" w:cs="Calibri"/>
          <w:snapToGrid w:val="0"/>
          <w:sz w:val="20"/>
          <w:szCs w:val="20"/>
          <w:highlight w:val="yellow"/>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vedením stavby – hlavní 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tel.: </w:t>
      </w: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e-mail.: </w:t>
      </w:r>
      <w:r w:rsidRPr="00373057">
        <w:rPr>
          <w:rFonts w:ascii="Calibri" w:hAnsi="Calibri" w:cs="Calibri"/>
          <w:snapToGrid w:val="0"/>
          <w:sz w:val="20"/>
          <w:szCs w:val="20"/>
          <w:highlight w:val="yellow"/>
        </w:rPr>
        <w:t>………</w:t>
      </w:r>
      <w:r w:rsidRPr="00373057">
        <w:rPr>
          <w:rFonts w:ascii="Calibri" w:hAnsi="Calibri" w:cs="Calibri"/>
          <w:snapToGrid w:val="0"/>
          <w:sz w:val="20"/>
          <w:szCs w:val="20"/>
          <w:highlight w:val="yellow"/>
        </w:rPr>
        <w:tab/>
        <w:t>.....</w:t>
      </w:r>
      <w:r w:rsidRPr="00373057">
        <w:rPr>
          <w:rFonts w:ascii="Calibri" w:hAnsi="Calibri" w:cs="Calibri"/>
          <w:snapToGrid w:val="0"/>
          <w:sz w:val="20"/>
          <w:szCs w:val="20"/>
        </w:rPr>
        <w:tab/>
      </w:r>
    </w:p>
    <w:p w:rsidR="00DA3F48" w:rsidRPr="00373057" w:rsidRDefault="00DA3F48" w:rsidP="00DA3F48">
      <w:pPr>
        <w:pStyle w:val="Zkladntext"/>
        <w:widowControl w:val="0"/>
        <w:numPr>
          <w:ilvl w:val="3"/>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 xml:space="preserve">Obor autorizace :  </w:t>
      </w:r>
      <w:r w:rsidR="00F62B71" w:rsidRPr="00373057">
        <w:rPr>
          <w:rFonts w:ascii="Calibri" w:hAnsi="Calibri" w:cs="Calibri"/>
          <w:snapToGrid w:val="0"/>
          <w:sz w:val="20"/>
          <w:szCs w:val="20"/>
          <w:highlight w:val="yellow"/>
          <w:lang w:val="cs-CZ"/>
        </w:rPr>
        <w:t>………….</w:t>
      </w:r>
      <w:r w:rsidRPr="00373057">
        <w:rPr>
          <w:rFonts w:ascii="Calibri" w:hAnsi="Calibri" w:cs="Calibri"/>
          <w:snapToGrid w:val="0"/>
          <w:sz w:val="20"/>
          <w:szCs w:val="20"/>
        </w:rPr>
        <w:t xml:space="preserve">  </w:t>
      </w:r>
      <w:r w:rsidRPr="00373057">
        <w:rPr>
          <w:rFonts w:ascii="Calibri" w:hAnsi="Calibri" w:cs="Calibri"/>
          <w:snapToGrid w:val="0"/>
          <w:sz w:val="20"/>
          <w:szCs w:val="20"/>
        </w:rPr>
        <w:tab/>
      </w:r>
      <w:r w:rsidRPr="00373057">
        <w:rPr>
          <w:rFonts w:ascii="Calibri" w:hAnsi="Calibri" w:cs="Calibri"/>
          <w:snapToGrid w:val="0"/>
          <w:sz w:val="20"/>
          <w:szCs w:val="20"/>
        </w:rPr>
        <w:tab/>
        <w:t>Číslo autorizace :</w:t>
      </w:r>
      <w:r w:rsidR="00F62B71" w:rsidRPr="00373057">
        <w:rPr>
          <w:rFonts w:ascii="Calibri" w:hAnsi="Calibri" w:cs="Calibri"/>
          <w:snapToGrid w:val="0"/>
          <w:sz w:val="20"/>
          <w:szCs w:val="20"/>
          <w:highlight w:val="yellow"/>
          <w:lang w:val="cs-CZ"/>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w:t>
      </w: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projektanta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výkonem autorského dozoru</w:t>
      </w:r>
      <w:r w:rsidR="00F62B71" w:rsidRPr="00373057">
        <w:rPr>
          <w:rFonts w:ascii="Calibri" w:hAnsi="Calibri" w:cs="Calibri"/>
          <w:snapToGrid w:val="0"/>
          <w:sz w:val="20"/>
          <w:szCs w:val="20"/>
          <w:lang w:val="cs-CZ"/>
        </w:rPr>
        <w:t>:</w:t>
      </w:r>
    </w:p>
    <w:p w:rsidR="00DA3F48" w:rsidRPr="00373057" w:rsidRDefault="00F62B71" w:rsidP="00DA3F48">
      <w:pPr>
        <w:widowControl w:val="0"/>
        <w:jc w:val="center"/>
        <w:outlineLvl w:val="0"/>
        <w:rPr>
          <w:rFonts w:cs="Calibri"/>
          <w:snapToGrid w:val="0"/>
          <w:sz w:val="20"/>
          <w:szCs w:val="20"/>
        </w:rPr>
      </w:pPr>
      <w:r w:rsidRPr="00373057">
        <w:rPr>
          <w:rFonts w:cs="Calibri"/>
          <w:snapToGrid w:val="0"/>
          <w:sz w:val="20"/>
          <w:szCs w:val="20"/>
        </w:rPr>
        <w:t>Ing. Dušan Chlad, Zahradnického 3315, 58001 Havlíčkův Brod</w:t>
      </w:r>
    </w:p>
    <w:p w:rsidR="00F62B71" w:rsidRPr="00373057" w:rsidRDefault="00F62B71" w:rsidP="00DA3F48">
      <w:pPr>
        <w:widowControl w:val="0"/>
        <w:jc w:val="center"/>
        <w:outlineLvl w:val="0"/>
        <w:rPr>
          <w:rFonts w:cs="Calibri"/>
          <w:snapToGrid w:val="0"/>
          <w:sz w:val="20"/>
          <w:szCs w:val="20"/>
        </w:rPr>
      </w:pPr>
    </w:p>
    <w:p w:rsidR="00F62B71" w:rsidRPr="00373057" w:rsidRDefault="00F62B71"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lastRenderedPageBreak/>
        <w:t>IV.</w:t>
      </w:r>
    </w:p>
    <w:p w:rsidR="00DA3F48" w:rsidRPr="00373057" w:rsidRDefault="00DA3F48" w:rsidP="00F62B71">
      <w:pPr>
        <w:pStyle w:val="Nadpis3"/>
        <w:numPr>
          <w:ilvl w:val="0"/>
          <w:numId w:val="0"/>
        </w:numPr>
        <w:ind w:left="4111"/>
        <w:rPr>
          <w:rFonts w:ascii="Calibri" w:hAnsi="Calibri" w:cs="Calibri"/>
          <w:color w:val="auto"/>
          <w:sz w:val="20"/>
          <w:szCs w:val="20"/>
        </w:rPr>
      </w:pPr>
      <w:r w:rsidRPr="00373057">
        <w:rPr>
          <w:rFonts w:ascii="Calibri" w:hAnsi="Calibri" w:cs="Calibri"/>
          <w:color w:val="auto"/>
          <w:sz w:val="20"/>
          <w:szCs w:val="20"/>
        </w:rPr>
        <w:t>Vymezení lhůt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předání a převzetí staveniště a zahájení prací</w:t>
      </w:r>
      <w:r w:rsidRPr="00373057">
        <w:rPr>
          <w:rFonts w:cs="Calibri"/>
          <w:snapToGrid w:val="0"/>
          <w:sz w:val="20"/>
          <w:szCs w:val="20"/>
        </w:rPr>
        <w:tab/>
      </w:r>
      <w:r w:rsidR="00371A5B" w:rsidRPr="00373057">
        <w:rPr>
          <w:rFonts w:cs="Calibri"/>
          <w:snapToGrid w:val="0"/>
          <w:sz w:val="20"/>
          <w:szCs w:val="20"/>
        </w:rPr>
        <w:t>14. týden 2020 počínaje od 1.4</w:t>
      </w:r>
      <w:r w:rsidRPr="00373057">
        <w:rPr>
          <w:rFonts w:cs="Calibri"/>
          <w:snapToGrid w:val="0"/>
          <w:sz w:val="20"/>
          <w:szCs w:val="20"/>
        </w:rPr>
        <w:t>.2020</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dokončení prací a předání a převzetí stavby</w:t>
      </w:r>
      <w:r w:rsidRPr="00373057">
        <w:rPr>
          <w:rFonts w:cs="Calibri"/>
          <w:snapToGrid w:val="0"/>
          <w:sz w:val="20"/>
          <w:szCs w:val="20"/>
        </w:rPr>
        <w:tab/>
        <w:t xml:space="preserve">do </w:t>
      </w:r>
      <w:r w:rsidR="00371A5B" w:rsidRPr="00373057">
        <w:rPr>
          <w:rFonts w:cs="Calibri"/>
          <w:snapToGrid w:val="0"/>
          <w:sz w:val="20"/>
          <w:szCs w:val="20"/>
        </w:rPr>
        <w:t>31.7</w:t>
      </w:r>
      <w:r w:rsidRPr="00373057">
        <w:rPr>
          <w:rFonts w:cs="Calibri"/>
          <w:snapToGrid w:val="0"/>
          <w:sz w:val="20"/>
          <w:szCs w:val="20"/>
        </w:rPr>
        <w:t>.2020</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odstranění zařízení staveniště a vyklizení staveniště</w:t>
      </w:r>
      <w:r w:rsidRPr="00373057">
        <w:rPr>
          <w:rFonts w:cs="Calibri"/>
          <w:snapToGrid w:val="0"/>
          <w:sz w:val="20"/>
          <w:szCs w:val="20"/>
        </w:rPr>
        <w:tab/>
        <w:t>následující den po písemném předání a převzetí díla popř. jeho části díla dle článku IX této smlouvy o dílo</w:t>
      </w:r>
    </w:p>
    <w:p w:rsidR="00DA3F48" w:rsidRPr="00373057" w:rsidRDefault="00F62B71"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Počátek běhu záruční lhůty </w:t>
      </w:r>
      <w:r w:rsidR="00DA3F48" w:rsidRPr="00373057">
        <w:rPr>
          <w:rFonts w:cs="Calibri"/>
          <w:snapToGrid w:val="0"/>
          <w:sz w:val="20"/>
          <w:szCs w:val="20"/>
        </w:rPr>
        <w:t>následující den po písemném předání a převzetí díla popř. jeho části díla dle článku IX této smlouvy o dílo</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Doba plnění díla se může přiměřeně prodlužit a uzavírá se o tom písemný dodatek </w:t>
      </w:r>
      <w:r w:rsidR="00F62B71" w:rsidRPr="00373057">
        <w:rPr>
          <w:rFonts w:cs="Calibri"/>
          <w:snapToGrid w:val="0"/>
          <w:sz w:val="20"/>
          <w:szCs w:val="20"/>
        </w:rPr>
        <w:t>této smlouvy v těchto případech</w:t>
      </w:r>
      <w:r w:rsidRPr="00373057">
        <w:rPr>
          <w:rFonts w:cs="Calibri"/>
          <w:snapToGrid w:val="0"/>
          <w:sz w:val="20"/>
          <w:szCs w:val="20"/>
        </w:rPr>
        <w:t xml:space="preserve">: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dojde-li během výstavby k  navýšení rozsahu prací o více než 10% ceny proti původní cenové nabídce</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při prodlení vzniklé</w:t>
      </w:r>
      <w:r w:rsidR="00F62B71" w:rsidRPr="00373057">
        <w:rPr>
          <w:rFonts w:cs="Calibri"/>
          <w:snapToGrid w:val="0"/>
          <w:sz w:val="20"/>
          <w:szCs w:val="20"/>
        </w:rPr>
        <w:t>m</w:t>
      </w:r>
      <w:r w:rsidRPr="00373057">
        <w:rPr>
          <w:rFonts w:cs="Calibri"/>
          <w:snapToGrid w:val="0"/>
          <w:sz w:val="20"/>
          <w:szCs w:val="20"/>
        </w:rPr>
        <w:t xml:space="preserve"> v souvislosti s archeologickými nálezy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nebude-li moci zhotovitel pokračovat plynule v pracích z důvodů na straně objednatele</w:t>
      </w:r>
    </w:p>
    <w:p w:rsidR="00DA3F48" w:rsidRPr="00373057" w:rsidRDefault="00DA3F48" w:rsidP="00DA3F48">
      <w:pPr>
        <w:widowControl w:val="0"/>
        <w:numPr>
          <w:ilvl w:val="0"/>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Doba plnění díla se po vzájemné dohodě může přiměřeně prodloužit z důvodu dlouhodobě nepříznivých klimatických podmínek, které by narušovaly technologické procesy prací. Na nový termín bude uzavřen dodatek této smlouvy. Na prodloužení nemá zhotovitel právní nárok. Nepříznivými klimatickými podmínkami se myslí takové, které jsou minimálně po dobu dvou týdnů výrazně horší, než je pro dané období z dlouhodobého hlediska obvyklé.</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Cena díla</w:t>
      </w:r>
    </w:p>
    <w:p w:rsidR="00DA3F48" w:rsidRPr="00373057" w:rsidRDefault="00DA3F48" w:rsidP="00F62B71">
      <w:pPr>
        <w:widowControl w:val="0"/>
        <w:numPr>
          <w:ilvl w:val="0"/>
          <w:numId w:val="30"/>
        </w:numPr>
        <w:autoSpaceDE w:val="0"/>
        <w:autoSpaceDN w:val="0"/>
        <w:spacing w:before="120" w:after="0" w:line="240" w:lineRule="auto"/>
        <w:jc w:val="both"/>
        <w:rPr>
          <w:rFonts w:cs="Calibri"/>
          <w:snapToGrid w:val="0"/>
          <w:sz w:val="20"/>
          <w:szCs w:val="20"/>
        </w:rPr>
      </w:pPr>
      <w:r w:rsidRPr="00373057">
        <w:rPr>
          <w:rFonts w:cs="Calibri"/>
          <w:snapToGrid w:val="0"/>
          <w:sz w:val="20"/>
          <w:szCs w:val="20"/>
        </w:rPr>
        <w:t>Cena díla v rozsahu čl. II této smlouvy je stanovena dohodou smluvních stran na základě cenové nabídky zhotovitele v souladu s § 2620 zákona č. 89/2012 Sb. v platném znění ve výši:</w:t>
      </w:r>
    </w:p>
    <w:p w:rsidR="00DA3F48" w:rsidRPr="00373057" w:rsidRDefault="00DA3F48" w:rsidP="00DA3F48">
      <w:pPr>
        <w:pStyle w:val="Zkladntext"/>
        <w:rPr>
          <w:rFonts w:ascii="Calibri" w:hAnsi="Calibri" w:cs="Calibri"/>
          <w:snapToGrid w:val="0"/>
          <w:sz w:val="20"/>
          <w:szCs w:val="20"/>
        </w:rPr>
      </w:pPr>
    </w:p>
    <w:p w:rsidR="00DA3F48" w:rsidRPr="00373057" w:rsidRDefault="00DA3F48" w:rsidP="00DA3F48">
      <w:pPr>
        <w:widowControl w:val="0"/>
        <w:numPr>
          <w:ilvl w:val="2"/>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Cena bez DPH</w:t>
      </w:r>
      <w:r w:rsidRPr="00373057">
        <w:rPr>
          <w:rFonts w:cs="Calibri"/>
          <w:snapToGrid w:val="0"/>
          <w:sz w:val="20"/>
          <w:szCs w:val="20"/>
        </w:rPr>
        <w:tab/>
      </w:r>
      <w:r w:rsidRPr="00373057">
        <w:rPr>
          <w:rFonts w:cs="Calibri"/>
          <w:snapToGrid w:val="0"/>
          <w:sz w:val="20"/>
          <w:szCs w:val="20"/>
        </w:rPr>
        <w:tab/>
        <w:t xml:space="preserve">………….  </w:t>
      </w:r>
    </w:p>
    <w:p w:rsidR="00DA3F48" w:rsidRPr="00373057" w:rsidRDefault="00DA3F48" w:rsidP="00DA3F48">
      <w:pPr>
        <w:widowControl w:val="0"/>
        <w:numPr>
          <w:ilvl w:val="2"/>
          <w:numId w:val="30"/>
        </w:numPr>
        <w:autoSpaceDE w:val="0"/>
        <w:autoSpaceDN w:val="0"/>
        <w:spacing w:after="0" w:line="240" w:lineRule="auto"/>
        <w:jc w:val="both"/>
        <w:rPr>
          <w:rFonts w:cs="Calibri"/>
          <w:b/>
          <w:snapToGrid w:val="0"/>
          <w:sz w:val="20"/>
          <w:szCs w:val="20"/>
        </w:rPr>
      </w:pPr>
      <w:r w:rsidRPr="00373057">
        <w:rPr>
          <w:rFonts w:cs="Calibri"/>
          <w:b/>
          <w:snapToGrid w:val="0"/>
          <w:sz w:val="20"/>
          <w:szCs w:val="20"/>
        </w:rPr>
        <w:t>DPH 15 %</w:t>
      </w:r>
      <w:r w:rsidRPr="00373057">
        <w:rPr>
          <w:rFonts w:cs="Calibri"/>
          <w:b/>
          <w:snapToGrid w:val="0"/>
          <w:sz w:val="20"/>
          <w:szCs w:val="20"/>
        </w:rPr>
        <w:tab/>
      </w:r>
      <w:r w:rsidRPr="00373057">
        <w:rPr>
          <w:rFonts w:cs="Calibri"/>
          <w:b/>
          <w:snapToGrid w:val="0"/>
          <w:sz w:val="20"/>
          <w:szCs w:val="20"/>
        </w:rPr>
        <w:tab/>
      </w:r>
      <w:r w:rsidRPr="00373057">
        <w:rPr>
          <w:rFonts w:cs="Calibri"/>
          <w:b/>
          <w:snapToGrid w:val="0"/>
          <w:sz w:val="20"/>
          <w:szCs w:val="20"/>
        </w:rPr>
        <w:tab/>
        <w:t xml:space="preserve">………….   </w:t>
      </w:r>
      <w:r w:rsidRPr="00373057">
        <w:rPr>
          <w:rFonts w:cs="Calibri"/>
          <w:b/>
          <w:snapToGrid w:val="0"/>
          <w:sz w:val="20"/>
          <w:szCs w:val="20"/>
        </w:rPr>
        <w:tab/>
        <w:t xml:space="preserve">   </w:t>
      </w:r>
    </w:p>
    <w:p w:rsidR="00DA3F48" w:rsidRPr="00373057" w:rsidRDefault="00DA3F48" w:rsidP="00DA3F48">
      <w:pPr>
        <w:pStyle w:val="Nadpis8"/>
        <w:keepNext/>
        <w:widowControl w:val="0"/>
        <w:numPr>
          <w:ilvl w:val="2"/>
          <w:numId w:val="30"/>
        </w:numPr>
        <w:autoSpaceDE w:val="0"/>
        <w:autoSpaceDN w:val="0"/>
        <w:spacing w:before="0" w:after="0" w:line="240" w:lineRule="auto"/>
        <w:jc w:val="both"/>
        <w:rPr>
          <w:rFonts w:ascii="Calibri" w:hAnsi="Calibri" w:cs="Calibri"/>
          <w:b/>
          <w:i w:val="0"/>
          <w:sz w:val="20"/>
          <w:szCs w:val="20"/>
        </w:rPr>
      </w:pPr>
      <w:r w:rsidRPr="00373057">
        <w:rPr>
          <w:rFonts w:ascii="Calibri" w:hAnsi="Calibri" w:cs="Calibri"/>
          <w:b/>
          <w:i w:val="0"/>
          <w:sz w:val="20"/>
          <w:szCs w:val="20"/>
        </w:rPr>
        <w:t>DPH 21 %</w:t>
      </w:r>
      <w:r w:rsidRPr="00373057">
        <w:rPr>
          <w:rFonts w:ascii="Calibri" w:hAnsi="Calibri" w:cs="Calibri"/>
          <w:b/>
          <w:i w:val="0"/>
          <w:sz w:val="20"/>
          <w:szCs w:val="20"/>
        </w:rPr>
        <w:tab/>
      </w:r>
      <w:r w:rsidRPr="00373057">
        <w:rPr>
          <w:rFonts w:ascii="Calibri" w:hAnsi="Calibri" w:cs="Calibri"/>
          <w:b/>
          <w:i w:val="0"/>
          <w:sz w:val="20"/>
          <w:szCs w:val="20"/>
        </w:rPr>
        <w:tab/>
        <w:t xml:space="preserve">      </w:t>
      </w:r>
      <w:r w:rsidRPr="00373057">
        <w:rPr>
          <w:rFonts w:ascii="Calibri" w:hAnsi="Calibri" w:cs="Calibri"/>
          <w:b/>
          <w:i w:val="0"/>
          <w:sz w:val="20"/>
          <w:szCs w:val="20"/>
        </w:rPr>
        <w:tab/>
        <w:t xml:space="preserve">………….   </w:t>
      </w:r>
    </w:p>
    <w:p w:rsidR="00DA3F48" w:rsidRPr="00373057" w:rsidRDefault="00DA3F48" w:rsidP="00DA3F48">
      <w:pPr>
        <w:pStyle w:val="Nadpis9"/>
        <w:keepNext/>
        <w:widowControl w:val="0"/>
        <w:numPr>
          <w:ilvl w:val="2"/>
          <w:numId w:val="30"/>
        </w:numPr>
        <w:autoSpaceDE w:val="0"/>
        <w:autoSpaceDN w:val="0"/>
        <w:spacing w:before="0" w:after="0" w:line="240" w:lineRule="auto"/>
        <w:jc w:val="both"/>
        <w:rPr>
          <w:rFonts w:ascii="Calibri" w:hAnsi="Calibri" w:cs="Calibri"/>
          <w:sz w:val="20"/>
          <w:szCs w:val="20"/>
        </w:rPr>
      </w:pPr>
      <w:r w:rsidRPr="00373057">
        <w:rPr>
          <w:rFonts w:ascii="Calibri" w:hAnsi="Calibri" w:cs="Calibri"/>
          <w:b/>
          <w:sz w:val="20"/>
          <w:szCs w:val="20"/>
        </w:rPr>
        <w:t>Cena vč. DPH</w:t>
      </w:r>
      <w:r w:rsidRPr="00373057">
        <w:rPr>
          <w:rFonts w:ascii="Calibri" w:hAnsi="Calibri" w:cs="Calibri"/>
          <w:sz w:val="20"/>
          <w:szCs w:val="20"/>
        </w:rPr>
        <w:tab/>
      </w:r>
      <w:r w:rsidRPr="00373057">
        <w:rPr>
          <w:rFonts w:ascii="Calibri" w:hAnsi="Calibri" w:cs="Calibri"/>
          <w:b/>
          <w:sz w:val="20"/>
          <w:szCs w:val="20"/>
        </w:rPr>
        <w:t xml:space="preserve">            ………….</w:t>
      </w:r>
      <w:r w:rsidRPr="00373057">
        <w:rPr>
          <w:rFonts w:ascii="Calibri" w:hAnsi="Calibri" w:cs="Calibri"/>
          <w:sz w:val="20"/>
          <w:szCs w:val="20"/>
        </w:rPr>
        <w:t xml:space="preserve">     </w:t>
      </w:r>
      <w:r w:rsidRPr="00373057">
        <w:rPr>
          <w:rFonts w:ascii="Calibri" w:hAnsi="Calibri" w:cs="Calibri"/>
          <w:sz w:val="20"/>
          <w:szCs w:val="20"/>
        </w:rPr>
        <w:tab/>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Cena se může změnit při změně rozsahu prací oproti článku II. této smlouvy </w:t>
      </w:r>
      <w:r w:rsidRPr="00373057">
        <w:rPr>
          <w:rFonts w:cs="Calibri"/>
          <w:sz w:val="20"/>
          <w:szCs w:val="20"/>
        </w:rPr>
        <w:t>o práce požadované objednatelem, které nejsou předmětem zadání, nebo budou – li při realizaci díla vynuceny změny, doplňky, omezení nebo rozšíření předmětu díla.</w:t>
      </w: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V případě změny rozsahu z důvodu dodatečných stavebních prací, a víceprací bude postupováno v souladu se zákonem č. 134/2016 Sb. o veřejných zakázkách, nebo vnitřní směrnicí </w:t>
      </w:r>
      <w:r w:rsidR="00F62B71" w:rsidRPr="00373057">
        <w:rPr>
          <w:rFonts w:cs="Calibri"/>
          <w:snapToGrid w:val="0"/>
          <w:sz w:val="20"/>
          <w:szCs w:val="20"/>
        </w:rPr>
        <w:t>Technických služeb</w:t>
      </w:r>
      <w:r w:rsidRPr="00373057">
        <w:rPr>
          <w:rFonts w:cs="Calibri"/>
          <w:snapToGrid w:val="0"/>
          <w:sz w:val="20"/>
          <w:szCs w:val="20"/>
        </w:rPr>
        <w:t xml:space="preserve"> Havlíčkův Brod. Na takovou změnu bude vždy uzavřen dodatek smlouvy o dílo.</w:t>
      </w:r>
    </w:p>
    <w:p w:rsidR="00DA3F48" w:rsidRPr="00373057" w:rsidRDefault="00DA3F48" w:rsidP="00DA3F48">
      <w:pPr>
        <w:widowControl w:val="0"/>
        <w:numPr>
          <w:ilvl w:val="0"/>
          <w:numId w:val="30"/>
        </w:numPr>
        <w:autoSpaceDE w:val="0"/>
        <w:autoSpaceDN w:val="0"/>
        <w:spacing w:before="60" w:after="0" w:line="240" w:lineRule="auto"/>
        <w:jc w:val="both"/>
        <w:rPr>
          <w:rFonts w:cs="Calibri"/>
          <w:snapToGrid w:val="0"/>
          <w:sz w:val="20"/>
          <w:szCs w:val="20"/>
        </w:rPr>
      </w:pPr>
      <w:r w:rsidRPr="00373057">
        <w:rPr>
          <w:rFonts w:cs="Calibri"/>
          <w:sz w:val="20"/>
          <w:szCs w:val="20"/>
        </w:rPr>
        <w:t>Způsob ocenění dodatečných prací a víceprací: zhotovitel ocení tyto práce jednotkovými cenami uvedenými v položkovém rozpočtu původní nabídky zhotovitele. Pokud nebude možné ocenit práce dle již použitých jednotkových cen, budou tyto práce oceněny nově podle cenové soustavy URS Praha platné pro příslušný rok výstavby. Pokud cenová soustava URS Praha neobsahuje tyto práce a materiály, budou oceněny na základě dohody.</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w:t>
      </w:r>
    </w:p>
    <w:p w:rsidR="00DA3F48" w:rsidRPr="00373057" w:rsidRDefault="00DA3F48" w:rsidP="00DA3F48">
      <w:pPr>
        <w:pStyle w:val="Zkladntext"/>
        <w:jc w:val="center"/>
        <w:rPr>
          <w:rFonts w:ascii="Calibri" w:hAnsi="Calibri" w:cs="Calibri"/>
          <w:b/>
          <w:snapToGrid w:val="0"/>
          <w:sz w:val="20"/>
          <w:szCs w:val="20"/>
        </w:rPr>
      </w:pPr>
      <w:r w:rsidRPr="00373057">
        <w:rPr>
          <w:rFonts w:ascii="Calibri" w:hAnsi="Calibri" w:cs="Calibri"/>
          <w:b/>
          <w:snapToGrid w:val="0"/>
          <w:sz w:val="20"/>
          <w:szCs w:val="20"/>
        </w:rPr>
        <w:t>Úhrada ceny</w:t>
      </w:r>
    </w:p>
    <w:p w:rsidR="00DA3F48" w:rsidRPr="00373057" w:rsidRDefault="00DA3F48" w:rsidP="00DA3F48">
      <w:pPr>
        <w:numPr>
          <w:ilvl w:val="0"/>
          <w:numId w:val="31"/>
        </w:numPr>
        <w:spacing w:after="0" w:line="240" w:lineRule="auto"/>
        <w:jc w:val="both"/>
        <w:rPr>
          <w:rFonts w:cs="Calibri"/>
          <w:sz w:val="20"/>
          <w:szCs w:val="20"/>
        </w:rPr>
      </w:pPr>
      <w:r w:rsidRPr="00373057">
        <w:rPr>
          <w:rFonts w:cs="Calibri"/>
          <w:sz w:val="20"/>
          <w:szCs w:val="20"/>
        </w:rPr>
        <w:t xml:space="preserve">Za každý kalendářní měsíc zhotovování díla bude mezi zhotovitelem a objednatelem odsouhlasen soupis skutečně provedených prací, na jehož základě předloží zhotovitel objednateli dílčí fakturu, a to nejpozději </w:t>
      </w:r>
      <w:r w:rsidRPr="00373057">
        <w:rPr>
          <w:rFonts w:cs="Calibri"/>
          <w:sz w:val="20"/>
          <w:szCs w:val="20"/>
        </w:rPr>
        <w:lastRenderedPageBreak/>
        <w:t>k pátému dni měsíce následujícího po období, za které je soupis sestaven a vzájemně odsouhlasen. Odsouhlasený soupis skutečně provedených prací je nedílnou přílohou daňového dokladu - faktury.</w:t>
      </w:r>
    </w:p>
    <w:p w:rsidR="00DA3F48" w:rsidRPr="00373057" w:rsidRDefault="00DA3F48" w:rsidP="00DA3F48">
      <w:pPr>
        <w:widowControl w:val="0"/>
        <w:numPr>
          <w:ilvl w:val="0"/>
          <w:numId w:val="31"/>
        </w:numPr>
        <w:autoSpaceDE w:val="0"/>
        <w:autoSpaceDN w:val="0"/>
        <w:spacing w:before="60" w:after="0" w:line="240" w:lineRule="auto"/>
        <w:jc w:val="both"/>
        <w:rPr>
          <w:rFonts w:cs="Calibri"/>
          <w:bCs/>
          <w:sz w:val="20"/>
          <w:szCs w:val="20"/>
        </w:rPr>
      </w:pPr>
      <w:r w:rsidRPr="00373057">
        <w:rPr>
          <w:rFonts w:cs="Calibri"/>
          <w:snapToGrid w:val="0"/>
          <w:sz w:val="20"/>
          <w:szCs w:val="20"/>
        </w:rPr>
        <w:t>Dílčí měsíční faktura bude mít náležitosti daňového dokladu podle zákona č. 235/2004 Sb. o DPH v platném znění</w:t>
      </w:r>
      <w:r w:rsidRPr="00373057">
        <w:rPr>
          <w:rFonts w:cs="Calibri"/>
          <w:bCs/>
          <w:sz w:val="20"/>
          <w:szCs w:val="20"/>
        </w:rPr>
        <w:t>.</w:t>
      </w:r>
    </w:p>
    <w:p w:rsidR="00DA3F48" w:rsidRPr="00373057" w:rsidRDefault="00DA3F48" w:rsidP="00DA3F48">
      <w:pPr>
        <w:numPr>
          <w:ilvl w:val="0"/>
          <w:numId w:val="31"/>
        </w:numPr>
        <w:spacing w:after="0" w:line="260" w:lineRule="exact"/>
        <w:jc w:val="both"/>
        <w:rPr>
          <w:rFonts w:cs="Calibri"/>
          <w:sz w:val="20"/>
          <w:szCs w:val="20"/>
        </w:rPr>
      </w:pPr>
      <w:r w:rsidRPr="00373057">
        <w:rPr>
          <w:rFonts w:cs="Calibri"/>
          <w:sz w:val="20"/>
          <w:szCs w:val="20"/>
        </w:rPr>
        <w:t>Úhrada dílčích faktur bude objednatelem prováděna postupně, a to až do výše 80% celkové smluvní ceny díla. Zbývajících 20% ceny bude uhrazeno po protokolárním předání a převzetí díla. V případě, že objednatel převezme dílo, na němž se vyskytují vady či nedodělky, má objednatel právo uplatnit zádržné až do výše 20 % ceny díla. Zádržné bude uhrazeno objednatelem zhotoviteli až pod odstranění vad a nedodělků uvedených v protokolu o předání a převzetí díla. Podmínkou pro výplatu zádržného je odstranění všech závad a vzájemné odsouhlasení tohoto stavu mezi zhotovitelem a objednatelem formou protokolu o odstranění vad a nedodělků.</w:t>
      </w:r>
    </w:p>
    <w:p w:rsidR="00DA3F48" w:rsidRPr="00373057" w:rsidRDefault="00DA3F48" w:rsidP="00DA3F48">
      <w:pPr>
        <w:widowControl w:val="0"/>
        <w:numPr>
          <w:ilvl w:val="0"/>
          <w:numId w:val="31"/>
        </w:numPr>
        <w:tabs>
          <w:tab w:val="num" w:pos="3180"/>
        </w:tabs>
        <w:autoSpaceDE w:val="0"/>
        <w:autoSpaceDN w:val="0"/>
        <w:spacing w:before="60" w:after="0" w:line="240" w:lineRule="auto"/>
        <w:jc w:val="both"/>
        <w:rPr>
          <w:rFonts w:cs="Calibri"/>
          <w:bCs/>
          <w:sz w:val="20"/>
          <w:szCs w:val="20"/>
        </w:rPr>
      </w:pPr>
      <w:r w:rsidRPr="00373057">
        <w:rPr>
          <w:rFonts w:cs="Calibri"/>
          <w:sz w:val="20"/>
          <w:szCs w:val="20"/>
        </w:rPr>
        <w:t>V případě, že doklad nesplňuje některé z povinných nebo dohodnutých náležitostí, má objednatel právo jej vrátit zhotoviteli a požadovat jeho opravení. V takovém případě se hledí na fakturu jako na nedoručenou a běh lhůt započne, počínaje dnem doručení opraveného dokladu objednateli.</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Faktury mají splatnost 21 dnů ode dne doručení objednateli. V pochybnostech se má za to, že faktura byla doručena třetího dne po odeslání. Fakturace i úhrady jsou výhradně v české měně.</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Právo na zaplacení ceny díla a zádržného vzniká za každou část při jejím provedení a převzetí.</w:t>
      </w:r>
    </w:p>
    <w:p w:rsidR="00DA3F48" w:rsidRPr="00373057" w:rsidRDefault="00DA3F48" w:rsidP="00EE0B5E">
      <w:pPr>
        <w:autoSpaceDE w:val="0"/>
        <w:autoSpaceDN w:val="0"/>
        <w:spacing w:before="60" w:after="0" w:line="240" w:lineRule="auto"/>
        <w:ind w:left="851"/>
        <w:rPr>
          <w:rFonts w:cs="Calibri"/>
          <w:b/>
          <w:snapToGrid w:val="0"/>
          <w:color w:val="FF0000"/>
          <w:sz w:val="20"/>
          <w:szCs w:val="20"/>
        </w:rPr>
      </w:pPr>
    </w:p>
    <w:p w:rsidR="00DA3F48" w:rsidRPr="00373057" w:rsidRDefault="00DA3F48" w:rsidP="00DA3F48">
      <w:pPr>
        <w:jc w:val="center"/>
        <w:rPr>
          <w:rFonts w:cs="Calibri"/>
          <w:b/>
          <w:snapToGrid w:val="0"/>
          <w:sz w:val="20"/>
          <w:szCs w:val="20"/>
        </w:rPr>
      </w:pPr>
      <w:r w:rsidRPr="00373057">
        <w:rPr>
          <w:rFonts w:cs="Calibri"/>
          <w:b/>
          <w:snapToGrid w:val="0"/>
          <w:sz w:val="20"/>
          <w:szCs w:val="20"/>
        </w:rPr>
        <w:t>VII.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Provádění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odevzdá formou zápisu zhotoviteli staveniště. Při předání staveniště objednatel předá zhotoviteli projektovou dokumentaci pro provádění stavby.</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předání staveniště předá zhotovitel objednateli kontrolní a zkušební plán.</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Před zahájením prací zabezpečí zhotovitel na vlastní náklady vytyčení a označení veškerých inženýrských sítí nacházejících se v prostoru staveniště. Provoz těchto sítí bude zajištěn po celou dobu stavby a nesmí dojít k jejich poškození. V případě potřeby dočasného přeložení, nebo odkrytí budou zajištěny proti fyzickému poškození v souladu s příslušnými předpisy a podmínkami správců sítí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je oprávněn dávat zhotoviteli pokyny k upřesnění nebo určení způsobu provádění díla a zhotovitel je povinen se jimi řídit.</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Kontrolní dny organizované objednatelem se budou konat na stavbě dle aktuální potřeby při výstavbě.</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Zápisy z kontrolních dnů jsou nedílnou součástí dokumentace staveb a mají stejnou platnost, jako zápisy ve stavebním deníku.</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se zavazuje, že bude provádět realizaci díla s vynaložením veškeré odborné péče, že bude dodržovat obecně závazné předpisy, nařízení orgánů státní správy, závazné i doporučené normy</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Veškeré činnosti při výstavbě je zhotovitel povinen provádět osobami, které mají odpovídající kvalifikaci, oprávnění, případně autorizaci podle zvláštních předpisů. Na vyžádání objednatele bude povinen příslušné doklady předložit.</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realizaci díla nesmí být bez písemného souhlasu objednatele prováděny změny oproti schválené projektové dokumentaci, a to ani pokud jde o materiály a technologie.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dílo.</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Nebezpečí škody na prováděném díle i na věcech souvisejících s prováděním díla nese zhotovitel a to až do předání a převzetí hotového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je povinen naložit na vlastní náklad s vybouranými materiály a odpady vyprodukovanými v souvislosti s realizací díla v souladu se zákonem č.185/2001 Sb. a navazujícími předpisy </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má za povinnost zvát  TD</w:t>
      </w:r>
      <w:r w:rsidR="00F62B71" w:rsidRPr="00373057">
        <w:rPr>
          <w:rFonts w:cs="Calibri"/>
          <w:sz w:val="20"/>
          <w:szCs w:val="20"/>
        </w:rPr>
        <w:t>O a TDS</w:t>
      </w:r>
      <w:r w:rsidRPr="00373057">
        <w:rPr>
          <w:rFonts w:cs="Calibri"/>
          <w:sz w:val="20"/>
          <w:szCs w:val="20"/>
        </w:rPr>
        <w:t xml:space="preserve">  ke všem zkouškám kvality, které se budou konat na staveništi</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lastRenderedPageBreak/>
        <w:t>TD</w:t>
      </w:r>
      <w:r w:rsidR="00F62B71" w:rsidRPr="00373057">
        <w:rPr>
          <w:rFonts w:cs="Calibri"/>
          <w:sz w:val="20"/>
          <w:szCs w:val="20"/>
        </w:rPr>
        <w:t xml:space="preserve">O a TDS </w:t>
      </w:r>
      <w:r w:rsidRPr="00373057">
        <w:rPr>
          <w:rFonts w:cs="Calibri"/>
          <w:sz w:val="20"/>
          <w:szCs w:val="20"/>
        </w:rPr>
        <w:t>má právo kdykoli kontrolovat jakékoli práce, které zhotovitel na staveništi provádí. Odpovědný zástupce zhotovitele má povinnost umožnit mu tuto kontrolu. Veškerá písemná komunikace mezi oběma stranami probíhá přes stavební deník, datové schránky nebo doporučenou korespondencí.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se zavazuje ke spolupráci s určeným koordinátor BOZP. Při provádění díla bude dodržovat předpisy o bezpečnosti a ochraně zdraví při práci, hygienické a požární předpisy. </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zjištění nedostatků v oblasti BOZP a PO, nedodržování bezpečnostních předpisů, při porušování ustanovení dokumentu „Plán prevence BOZP“ a všech jeho součástí bude přistoupeno k udělení sankce ve výši dle přílohy č. 1 smlouvy o dílo a to na návrh koordinátora BOZP.</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Objednatel pověřuje koordinátora BOZP podle § 16 zákona č.379/2005 Sb. k vyzvání osob na staveništi ke splnění povinnosti podrobit se vyšetření přítomnosti alkoholu nebo jiné návykové látky. Kontrola bude prováděna za přítomnosti svědka (např. stavbyvedoucího).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 případě, kdy zhotovitelé nebo jiné fyzické osoby neplní požadavky zákona č. 309/2006 Sb. §§ 16,17 , zejména v předstihu před zahájením stavebních prací neinformují koordinátora o rizicích a technologických postupech, které zvolil, včas nepředávají informace a podklady pro zhotovení plánu, pověřuje investor koordinátora k pozastavení činnosti daného zhotovitele. O postupu bude informovat TDO. Toto pozastavení stavby není důvodem k prodloužení termínu ukončení stavebních prací.</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Změna subdodavatele, jeho prostřednictvím prokazoval v zadávacím řízení kvalifikaci, je možná pouze se souhlasem objednatele. Zhotovitel je povinen o tento souhlas požádat město Havlíčkův Brod písemně a to nejméně 14 dní před zahájením činnosti subdodavatele. Zhotovitel je povinen kdykoliv, a to i opakovaně, na výzvu objednatele do 14 dnů objednateli prokázat, že stále splňuje kvalifikaci v rozsahu, v jakém ji prokázal v rámci výběrového řízení předcházejícího uzavření této smlouvy. Způsob prokazování je stejný jako v případě výběrového řízení, nebude-li dohodnuto jinak.</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Zhotovitel je na základě písemného pokynu objednatele povinen provést práce, které nebyly obsaženy v původních zadávacích podmínkách, respekt. projektové dokumentaci a které jsou potřebné pro provedení plánovaných stavebních prací, a to i v případě, kdy jejich nezahrnutí do původních zadávacích podmínek respekt. projektové dokumentace, bylo zaviněno objednatelem. Změny ceny díla se řídí ustanovením čl. V odst. 4. Tato povinnost trvá i v případě, kdy se strany nedohodnou na konkrétním znění textu dodatku smlouvy.</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TDS má vůči zhotoviteli stejná práva z této smlouvy jako TDO.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Vlastníkem díla je od počátku objednatel.</w:t>
      </w: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VIII.</w:t>
      </w:r>
    </w:p>
    <w:p w:rsidR="00DA3F48" w:rsidRPr="00373057" w:rsidRDefault="00DA3F48" w:rsidP="00EE0B5E">
      <w:pPr>
        <w:pStyle w:val="Nadpis3"/>
        <w:numPr>
          <w:ilvl w:val="0"/>
          <w:numId w:val="0"/>
        </w:numPr>
        <w:ind w:left="4848" w:hanging="737"/>
        <w:rPr>
          <w:rFonts w:ascii="Calibri" w:hAnsi="Calibri" w:cs="Calibri"/>
          <w:snapToGrid w:val="0"/>
          <w:color w:val="auto"/>
          <w:sz w:val="20"/>
          <w:szCs w:val="20"/>
        </w:rPr>
      </w:pPr>
      <w:r w:rsidRPr="00373057">
        <w:rPr>
          <w:rFonts w:ascii="Calibri" w:hAnsi="Calibri" w:cs="Calibri"/>
          <w:snapToGrid w:val="0"/>
          <w:color w:val="auto"/>
          <w:sz w:val="20"/>
          <w:szCs w:val="20"/>
        </w:rPr>
        <w:t>Stavební deník</w:t>
      </w:r>
    </w:p>
    <w:p w:rsidR="00DA3F48" w:rsidRPr="00373057" w:rsidRDefault="00DA3F48" w:rsidP="00DA3F48">
      <w:pPr>
        <w:widowControl w:val="0"/>
        <w:numPr>
          <w:ilvl w:val="0"/>
          <w:numId w:val="38"/>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Stavební deník bude na stavbě veden ode dne zahájení stavebních prací, a to způsobem dle zákona 183/2006 a  vyhl.č. 499/2006. Během pracovní doby musí být stavební deník na stavbě trvale přístupný pro objednatele. Denní záznamy budou čitelné a objednatel je bude podepisovat způsobem stanoveným v zápisu na první straně stavebního deníku. Vyhotovují se jeden originál a dvě kopie. Originál a druhá kopie stavebního deníku budou při předání díla předány objednateli výměnou za předání prvních kopií deníku, které si v průběhu realizace stavby po jejich podepsání vytrhl TDO.</w:t>
      </w:r>
    </w:p>
    <w:p w:rsidR="00DA3F48" w:rsidRPr="00373057" w:rsidRDefault="00DA3F48" w:rsidP="00DA3F48">
      <w:pPr>
        <w:widowControl w:val="0"/>
        <w:numPr>
          <w:ilvl w:val="0"/>
          <w:numId w:val="38"/>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Objednatel má právo kontrolovat a provádět zápisy do stavebního deníku i případných subdodavatelů. Objednatel obdrží kopie těchto deníků.</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lastRenderedPageBreak/>
        <w:t>IX.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Přejímání díla</w:t>
      </w:r>
    </w:p>
    <w:p w:rsidR="00DA3F48" w:rsidRPr="00373057" w:rsidRDefault="00DA3F48" w:rsidP="00DA3F48">
      <w:pPr>
        <w:widowControl w:val="0"/>
        <w:numPr>
          <w:ilvl w:val="0"/>
          <w:numId w:val="33"/>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 xml:space="preserve">Zhotovitel vyzve objednatele prokazatelným způsobem k předání a převzetí ukončené části díla. Přejímací řízení se uskuteční v místě stavby. Obě smluvní strany se dohodly, že přejímací řízení bude zahájeno nejpozději do 3 pracovních dnů od převzetí výzvy zhotovitele objednatelem. </w:t>
      </w:r>
    </w:p>
    <w:p w:rsidR="00DA3F48" w:rsidRPr="00373057" w:rsidRDefault="00DA3F48" w:rsidP="00DA3F48">
      <w:pPr>
        <w:numPr>
          <w:ilvl w:val="0"/>
          <w:numId w:val="33"/>
        </w:numPr>
        <w:autoSpaceDE w:val="0"/>
        <w:autoSpaceDN w:val="0"/>
        <w:spacing w:before="60" w:after="0" w:line="240" w:lineRule="auto"/>
        <w:jc w:val="both"/>
        <w:rPr>
          <w:rFonts w:cs="Calibri"/>
          <w:sz w:val="20"/>
          <w:szCs w:val="20"/>
        </w:rPr>
      </w:pPr>
      <w:r w:rsidRPr="00373057">
        <w:rPr>
          <w:rFonts w:cs="Calibri"/>
          <w:sz w:val="20"/>
          <w:szCs w:val="20"/>
        </w:rPr>
        <w:t>Dokončené dílo bude předáváno zhotovitelem a přebíráno objednatelem písemným zápisem. Součástí předání budou následující doklady</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dokumentace skutečného provedení stavby ve dvou paré v tištěné formě a v digitální formě v uzavřeném formátu .pdf a v otevřeném formátu (.dwg, .dgn apod.) a to na vhodném nosiči (CD, DVD, flash disk apod.) doklady o prokázání kvality díla, předepsané zkoušky, revize…</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veškeré atesty, prohlášení o shodě a certifikáty na použité materiály a výrobky ( po dohodě s objednatelem lze nahradit čestným prohlášením zhotovitele)</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stavební deník</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likvidaci odpadů</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inženýrských sítí jejich správcům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pozemků jejich vlastníkům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seznam subdodavatelů podílejících se na realizaci předmětu smlouvy</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Nedodání uvedených dokladů je důvodem k nepřevzetí dokončeného díla či části díla.</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Drobné stavební vady a nedodělky, které nebrání užívání díla ke stanovenému účelu, nejsou důvodem, pro který by objednatel mohl převzetí odmítnout.</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V případě zjištění vad a nedodělků při přejímacím řízení, budou tyto vady sepsány v zápise o předání a převzetí díla a tamtéž bude dohodnuta lhůta k jejich odstranění. O</w:t>
      </w:r>
      <w:r w:rsidRPr="00373057">
        <w:rPr>
          <w:rFonts w:cs="Calibri"/>
          <w:sz w:val="20"/>
          <w:szCs w:val="20"/>
        </w:rPr>
        <w:t xml:space="preserve"> odstranění vad bude sepsán mezi smluvními stranami zápis.</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 xml:space="preserve">Práce, které budou další činností zakryty, nebo se stanou nepřístupnými, vyzve zhotovitel objednatele telefonicky a současně zápisem ve stavebním deníku k převzetí těchto prací a konstrukcí. Objednatel bez zbytečného odkladu od výzvy zhotovitele a nejpozději do 3 kalendářních dnů od této výzvy provede převzetí zakrývaných prací a konstrukcí. V případě, že se na tuto výzvu objednatel bez závažných důvodu nedostaví, může zhotovitel pokračovat v provádění díla, po předchozím písemném upozornění objednatele a dostatečném a průkazném zdokumentování kvality předmětných prací. </w:t>
      </w:r>
      <w:r w:rsidRPr="00373057">
        <w:rPr>
          <w:rFonts w:cs="Calibri"/>
          <w:snapToGrid w:val="0"/>
          <w:sz w:val="20"/>
          <w:szCs w:val="20"/>
        </w:rPr>
        <w:t>Pokud bude objednatel požadovat dodatečné odkrytí těchto prací, je zhotovitel povinen tento požadavek splnit.</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V případě, že se prokáže nedodržení technických parametrů díla, je zhotovitel povinen na vlastní náklady odstranit zjištěné vady. V případě, že zhotovitel dodržel technické parametry díla, náklady na dodatečné odkrytí uhradí objednatel. </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zhotovitel k takovému prověření kvality objednatele nepozve, má objednatel právo žádat odkrytí zakrytých částí stavby na náklady zhotovitele, který je povinen tyto práce provést.</w:t>
      </w:r>
    </w:p>
    <w:p w:rsidR="00DA3F48" w:rsidRPr="00373057" w:rsidRDefault="00DA3F48" w:rsidP="00DA3F48">
      <w:pPr>
        <w:widowControl w:val="0"/>
        <w:numPr>
          <w:ilvl w:val="0"/>
          <w:numId w:val="33"/>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Zhotovitel neručí za vady způsobené užíváním stavby jiným způsobem, než pro jaký byla zhotovena nebo pokud byla udržována nevhodným způsobem. </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Záruční doba</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Záruční doba dohodnutá smluvními stranami činí </w:t>
      </w:r>
      <w:r w:rsidRPr="00373057">
        <w:rPr>
          <w:rFonts w:cs="Calibri"/>
          <w:b/>
          <w:snapToGrid w:val="0"/>
          <w:sz w:val="20"/>
          <w:szCs w:val="20"/>
        </w:rPr>
        <w:t>60</w:t>
      </w:r>
      <w:r w:rsidRPr="00373057">
        <w:rPr>
          <w:rFonts w:cs="Calibri"/>
          <w:snapToGrid w:val="0"/>
          <w:sz w:val="20"/>
          <w:szCs w:val="20"/>
        </w:rPr>
        <w:t xml:space="preserve"> </w:t>
      </w:r>
      <w:r w:rsidRPr="00373057">
        <w:rPr>
          <w:rFonts w:cs="Calibri"/>
          <w:b/>
          <w:snapToGrid w:val="0"/>
          <w:sz w:val="20"/>
          <w:szCs w:val="20"/>
        </w:rPr>
        <w:t>měsíců</w:t>
      </w:r>
      <w:r w:rsidR="00EE0B5E" w:rsidRPr="00373057">
        <w:rPr>
          <w:rFonts w:cs="Calibri"/>
          <w:snapToGrid w:val="0"/>
          <w:sz w:val="20"/>
          <w:szCs w:val="20"/>
        </w:rPr>
        <w:t>.</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Zárukou za jakost přejímá zhotovitel závazek, že dílo bude mít vlastnosti uvedené v projektové dokumentaci, stavebním povolení, technických normách a dalších dokumentech podle této smlouvy a v souladu s obecně platnými právními předpisy, které se na provádění díla vztahují, vyjma běžného opotřebení.</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Záruční doba materiálů a výrobků, které se stanou součástí díla, u nichž ČSN či právní předpis stanoví kratší dobu životnosti než je dohodnutá záruční doba, končí dnem uplynutí takto stanovené lhůty životnosti.</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Reklamovat musí objednatel písemně u zhotovitele nejpozději v poslední den záruční lhůty.</w:t>
      </w:r>
      <w:r w:rsidRPr="00373057">
        <w:rPr>
          <w:rFonts w:cs="Calibri"/>
          <w:sz w:val="20"/>
          <w:szCs w:val="20"/>
        </w:rPr>
        <w:t xml:space="preserve"> V reklamaci </w:t>
      </w:r>
      <w:r w:rsidRPr="00373057">
        <w:rPr>
          <w:rFonts w:cs="Calibri"/>
          <w:sz w:val="20"/>
          <w:szCs w:val="20"/>
        </w:rPr>
        <w:lastRenderedPageBreak/>
        <w:t xml:space="preserve">objednatel uvede popis vady, jak se projevuje, jakým způsobem požaduje vadu odstranit nebo zda požaduje finanční náhradu. Reklamovat způsobem uvedeným v tomto článku lze i vady existující v okamžiku předání díla, a to i zjevné vady, které nebyly uvedeny v zápise o předání a převzetí díla. </w:t>
      </w:r>
      <w:r w:rsidRPr="00373057">
        <w:rPr>
          <w:rFonts w:cs="Calibri"/>
          <w:snapToGrid w:val="0"/>
          <w:sz w:val="20"/>
          <w:szCs w:val="20"/>
        </w:rPr>
        <w:t xml:space="preserve">Zhotovitel je povinen se k reklamaci vyjádřit do pěti dnů ode dne, kdy ji obdržel. </w:t>
      </w:r>
    </w:p>
    <w:p w:rsidR="00DA3F48" w:rsidRPr="00373057" w:rsidRDefault="00DA3F48" w:rsidP="00DA3F48">
      <w:pPr>
        <w:numPr>
          <w:ilvl w:val="0"/>
          <w:numId w:val="34"/>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Zhotovitel započne s odstraňováním reklamované vady do 10 dnů ode dne doručení písemného oznámení o vadě, pokud se smluvní strany nedohodnou jinak. V případě havárie (nemožnosti užívání díla nebo podstatného omezení v užívání díla; v případě pochybností se má za to, že vada je havárií) započne zhotovitel s odstraněním vady bezodkladně, tj. do 48 hodin od jejího oznámení, pokud se strany nedohodnou jinak. Zhotovitel odstraní reklamované vady v technologicky nejkratším termínu.</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O předání a převzetí opravené reklamované vady stran sepíší zápis.</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z w:val="20"/>
          <w:szCs w:val="20"/>
        </w:rPr>
        <w:t>Neodstraní-li zhotovitel reklamované vady včas, je objednatel oprávněn zajistit jejich odstranění na náklady zhotovitele třetí osobou.</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w:t>
      </w:r>
    </w:p>
    <w:p w:rsidR="00DA3F48" w:rsidRPr="00373057" w:rsidRDefault="00DA3F48" w:rsidP="00DA3F48">
      <w:pPr>
        <w:pStyle w:val="Zkladntext"/>
        <w:jc w:val="center"/>
        <w:outlineLvl w:val="0"/>
        <w:rPr>
          <w:rFonts w:ascii="Calibri" w:hAnsi="Calibri" w:cs="Calibri"/>
          <w:b/>
          <w:snapToGrid w:val="0"/>
          <w:sz w:val="20"/>
          <w:szCs w:val="20"/>
        </w:rPr>
      </w:pPr>
      <w:r w:rsidRPr="00373057">
        <w:rPr>
          <w:rFonts w:ascii="Calibri" w:hAnsi="Calibri" w:cs="Calibri"/>
          <w:b/>
          <w:snapToGrid w:val="0"/>
          <w:sz w:val="20"/>
          <w:szCs w:val="20"/>
        </w:rPr>
        <w:t>Sankce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Smluvní strany se dohodly, že neplnění závazků obou smluvních stran podléhá následujícím sankcím:</w:t>
      </w:r>
    </w:p>
    <w:p w:rsidR="00EE0B5E" w:rsidRPr="00373057" w:rsidRDefault="00EE0B5E" w:rsidP="00EE0B5E">
      <w:pPr>
        <w:overflowPunct w:val="0"/>
        <w:autoSpaceDE w:val="0"/>
        <w:autoSpaceDN w:val="0"/>
        <w:adjustRightInd w:val="0"/>
        <w:spacing w:before="60" w:after="0" w:line="240" w:lineRule="auto"/>
        <w:ind w:left="397"/>
        <w:jc w:val="both"/>
        <w:textAlignment w:val="baseline"/>
        <w:rPr>
          <w:rFonts w:cs="Calibri"/>
          <w:sz w:val="20"/>
          <w:szCs w:val="20"/>
        </w:rPr>
      </w:pP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úhradou faktury je objednatel povinen zaplatit zhotoviteli úrok z prodlení ve výši </w:t>
      </w:r>
      <w:r w:rsidRPr="00373057">
        <w:rPr>
          <w:rFonts w:ascii="Calibri" w:hAnsi="Calibri" w:cs="Calibri"/>
          <w:b/>
          <w:snapToGrid w:val="0"/>
          <w:sz w:val="20"/>
          <w:szCs w:val="20"/>
        </w:rPr>
        <w:t>0,01 %</w:t>
      </w:r>
      <w:r w:rsidRPr="00373057">
        <w:rPr>
          <w:rFonts w:ascii="Calibri" w:hAnsi="Calibri" w:cs="Calibri"/>
          <w:snapToGrid w:val="0"/>
          <w:sz w:val="20"/>
          <w:szCs w:val="20"/>
        </w:rPr>
        <w:t xml:space="preserve"> z dlužné částky za každý den prodlení.</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s prodlením v termínech či lhůtách dle čl. IV této smlouvy zaplatí zhotovitel objednateli smluvní pokutu ve výši </w:t>
      </w:r>
      <w:r w:rsidRPr="00373057">
        <w:rPr>
          <w:rFonts w:ascii="Calibri" w:hAnsi="Calibri" w:cs="Calibri"/>
          <w:b/>
          <w:snapToGrid w:val="0"/>
          <w:sz w:val="20"/>
          <w:szCs w:val="20"/>
          <w:lang w:val="cs-CZ"/>
        </w:rPr>
        <w:t>1500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prodlení se splněním termínu uvedeného v zápise z kontrolního dne, nebo ve stavebním deníku zaplatí zhotovitel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Zhotovitel zaplatí objednateli smluvní pokutu za prodlení s termínem odstranění vad a nedodělků uvedených v zápisu o předání a převzetí díla a to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každou vadu nebo nedodělek a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termínem odstranění reklamovaných vad v průběhu záruční doby je zhotovitel povinen zaplatit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nedodržení ostatních ustanovení smlouvy o dílo je sjednána smluvní pokuta ve výši </w:t>
      </w:r>
      <w:r w:rsidRPr="00373057">
        <w:rPr>
          <w:rFonts w:ascii="Calibri" w:hAnsi="Calibri" w:cs="Calibri"/>
          <w:b/>
          <w:snapToGrid w:val="0"/>
          <w:sz w:val="20"/>
          <w:szCs w:val="20"/>
          <w:lang w:val="cs-CZ"/>
        </w:rPr>
        <w:t>500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případ a den prodlení s odstraněním nedostatku povinnou stranou.</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Vznikne-li v důsledku porušení závazku jedné smluvní strany (na který byla sjednána smluvní pokuta) straně druhé škoda, má tato nárok i na náhradu škody.</w:t>
      </w:r>
    </w:p>
    <w:p w:rsidR="00DA3F48" w:rsidRPr="00373057" w:rsidRDefault="00DA3F48" w:rsidP="00DA3F48">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Strany se dohodly, že smluvní pokutu je objednatel oprávněn započítat proti pohledávce zhotovitele.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Splatnost smluvních pokut se stanoví ve lhůtě 21 dnů po obdržení daňového dokladu (faktury) s vyčíslením smluvní pokuty.</w:t>
      </w:r>
    </w:p>
    <w:p w:rsidR="00DA3F48" w:rsidRPr="00373057" w:rsidRDefault="00DA3F48" w:rsidP="00DA3F48">
      <w:pPr>
        <w:pStyle w:val="Zkladntextodsazen"/>
        <w:overflowPunct w:val="0"/>
        <w:autoSpaceDE w:val="0"/>
        <w:autoSpaceDN w:val="0"/>
        <w:adjustRightInd w:val="0"/>
        <w:spacing w:before="60" w:after="0"/>
        <w:ind w:left="0"/>
        <w:jc w:val="both"/>
        <w:textAlignment w:val="baseline"/>
        <w:rPr>
          <w:rFonts w:cs="Calibri"/>
          <w:sz w:val="20"/>
          <w:szCs w:val="20"/>
        </w:rPr>
      </w:pP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XII.</w:t>
      </w: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Odstoupení od smlouvy</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Od této smlouvy lze odstoupit pouze z důvodů uvedených v této smlouvě nebo stanoví-li tak zákon. Provedl-li zhotovitel dílo z části, může objednatel odstoupit od smlouvy i jen ohledně dosud neprovedené části díla. Objednatel je od smlouvy oprávněn odstoupit i po rozhodnutí o úpadku zhotovitele.</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Objednatel je oprávněn od této smlouvy odstoupit i v případě, kdy přes jeho upozornění je zřejmé, že dílo nebude řádně dokončeno v dohodnutém termínu </w:t>
      </w:r>
      <w:r w:rsidRPr="00373057">
        <w:rPr>
          <w:rFonts w:cs="Calibri"/>
          <w:sz w:val="20"/>
          <w:szCs w:val="20"/>
        </w:rPr>
        <w:t>nebo je zhotovitel v prodlení se zahájením stavebních prací o více jak tři týdny</w:t>
      </w:r>
      <w:r w:rsidRPr="00373057">
        <w:rPr>
          <w:rFonts w:cs="Calibri"/>
          <w:snapToGrid w:val="0"/>
          <w:sz w:val="20"/>
          <w:szCs w:val="20"/>
        </w:rPr>
        <w:t>.</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objednatel odstoupí od smlouvy z jakéhokoliv sjednaného či zákonem stanoveného důvodu, má právo na úhradu veškerých prokazatelných škod, které mu v důsledku neplnění smluvních povinností zhotovitele vznikly. Odstoupení od smlouvy nemá vliv na vznik a trvání nároku na dohodnuté sankce.</w:t>
      </w:r>
    </w:p>
    <w:p w:rsidR="00D67D7E" w:rsidRPr="00373057" w:rsidRDefault="00DA3F48" w:rsidP="00D67D7E">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Záruky za provedené práce a předané části díla v případě odstoupení od smlouvy začínají běžet dnem předčasného ukončení smlouvy, pokud nebude písemně dohodnuto jinak.</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lastRenderedPageBreak/>
        <w:t>XIII.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Pojištění</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 xml:space="preserve">Zhotovitel je povinen být pojištěn proti škodám způsobeným jeho činností včetně možných škod způsobených jeho pracovníky třetí osobě ve výši pojistného plnění </w:t>
      </w:r>
      <w:r w:rsidR="00EE0B5E" w:rsidRPr="00373057">
        <w:rPr>
          <w:rFonts w:cs="Calibri"/>
          <w:sz w:val="20"/>
          <w:szCs w:val="20"/>
        </w:rPr>
        <w:t>odpovídající hodnotě díla</w:t>
      </w:r>
      <w:r w:rsidRPr="00373057">
        <w:rPr>
          <w:rFonts w:cs="Calibri"/>
          <w:sz w:val="20"/>
          <w:szCs w:val="20"/>
        </w:rPr>
        <w:t xml:space="preserve">. </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Doklady o pojištění:</w:t>
      </w:r>
      <w:r w:rsidRPr="00373057">
        <w:rPr>
          <w:rFonts w:eastAsia="MS Mincho" w:cs="Calibri"/>
          <w:sz w:val="20"/>
          <w:szCs w:val="20"/>
        </w:rPr>
        <w:t xml:space="preserve"> </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dokladem o pojištění je platná a účinná pojistná smlouva, u níž zhotovitel řádně a včas uhradil pojistné.</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 o pojištění je zhotovitel povinen předložit objednateli na jeho písemné či ústní vyžádání kdykoli v průběhu realizace díla.</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eastAsia="MS Mincho" w:cs="Calibri"/>
          <w:sz w:val="20"/>
          <w:szCs w:val="20"/>
        </w:rPr>
        <w:t>Povinnosti obou smluvních stran při vzniku pojistné události:</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při vzniku pojistné události zabezpečuje veškeré úkony vůči svému pojistiteli zhotovitel.</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objednatel je povinen poskytnout v souvislosti s pojistnou událostí zhotoviteli veškerou součinnost, která je v jeho možnostech.</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cs="Calibri"/>
          <w:snapToGrid w:val="0"/>
          <w:sz w:val="20"/>
          <w:szCs w:val="20"/>
        </w:rPr>
      </w:pPr>
      <w:r w:rsidRPr="00373057">
        <w:rPr>
          <w:rFonts w:cs="Calibri"/>
          <w:sz w:val="20"/>
          <w:szCs w:val="20"/>
        </w:rPr>
        <w:t>Náklady na pojištění nese zhotovitel a má je zahrnuty ve sjednané ceně díla.</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Ostatní ujednání</w:t>
      </w:r>
    </w:p>
    <w:p w:rsidR="00DA3F48" w:rsidRPr="00373057" w:rsidRDefault="00DA3F48" w:rsidP="00DA3F48">
      <w:pPr>
        <w:pStyle w:val="Zkladntext"/>
        <w:widowControl w:val="0"/>
        <w:numPr>
          <w:ilvl w:val="0"/>
          <w:numId w:val="36"/>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Při dočasném nebo definitivním zastavení prací na díle z příčin na straně objednatele zaplatí objednatel zhotoviteli skutečně vynaložené náklady.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Zhotovitel označí staveniště podle platných předpisů a objednatel umožní zhotoviteli umístění tabulí se jménem zhotovitele na dohodnutém místě staveniště.</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Změny této smlouvy mohou být provedeny pouze formou písemných dodatků, které budou platné jen budou-li potvrzené a podepsané oprávněnými zástupci obou smluvních stran. Zhotovitel bere na vědomí, že objednatel je veřejným zadavatelem dle zákona o veřejných zakázkách a jako takový je omezený v provádění jakýchkoliv změn této smlouvy.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Dle § 2e) zákona č. 320/2001 Sb., o finanční kontrole, je zhotovitel osobou povinnou spolupůsobit při výkonu finanční kontroly.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Tento smluvní vztah se řídí právem ČR. Strany smlouvy se dohodly, že pro řešení sporů z této smlouvy je místně příslušný Okresní soud v Havlíčkově Brodě, respekt. Krajský soud v Hradci Králové.</w:t>
      </w:r>
    </w:p>
    <w:p w:rsidR="00DA3F48" w:rsidRPr="00373057" w:rsidRDefault="00EE0B5E"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Tato smlouva je vyhotovena ve 2</w:t>
      </w:r>
      <w:r w:rsidR="00DA3F48" w:rsidRPr="00373057">
        <w:rPr>
          <w:rFonts w:cs="Calibri"/>
          <w:sz w:val="20"/>
          <w:szCs w:val="20"/>
        </w:rPr>
        <w:t xml:space="preserve"> provedeních, z nichž každé má platnost a závaznost originálu a po je</w:t>
      </w:r>
      <w:r w:rsidR="00DA3F48" w:rsidRPr="00373057">
        <w:rPr>
          <w:rFonts w:cs="Calibri"/>
          <w:sz w:val="20"/>
          <w:szCs w:val="20"/>
        </w:rPr>
        <w:softHyphen/>
        <w:t xml:space="preserve">jich podpisu oprávněnými zástupci smluvních stran obdrží zhotovitel i objednatel </w:t>
      </w:r>
      <w:r w:rsidRPr="00373057">
        <w:rPr>
          <w:rFonts w:cs="Calibri"/>
          <w:sz w:val="20"/>
          <w:szCs w:val="20"/>
        </w:rPr>
        <w:t>1</w:t>
      </w:r>
      <w:r w:rsidR="00DA3F48" w:rsidRPr="00373057">
        <w:rPr>
          <w:rFonts w:cs="Calibri"/>
          <w:sz w:val="20"/>
          <w:szCs w:val="20"/>
        </w:rPr>
        <w:t xml:space="preserve"> vyhotovení. </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Práva a závazky, které pro smluvní strany ze smlouvy vyplývají, přecházejí na jejich případné právní nástupce.</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Platnost smlouvy nastává okamžikem jejího podpisu oběma smluvními stranami.</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Smlouva n</w:t>
      </w:r>
      <w:r w:rsidRPr="00373057">
        <w:rPr>
          <w:rFonts w:cs="Calibri"/>
          <w:sz w:val="20"/>
          <w:szCs w:val="20"/>
        </w:rPr>
        <w:t>abývá účinnosti dnem uveřejnění</w:t>
      </w:r>
      <w:r w:rsidRPr="00373057">
        <w:rPr>
          <w:rFonts w:cs="Calibri"/>
          <w:sz w:val="20"/>
          <w:szCs w:val="20"/>
        </w:rPr>
        <w:t xml:space="preserve"> prostřednictvím registru smluv v souladu se zákonem č. 340/2015 Sb.</w:t>
      </w:r>
    </w:p>
    <w:p w:rsidR="00D67D7E" w:rsidRPr="00373057" w:rsidRDefault="00D67D7E" w:rsidP="00D67D7E">
      <w:pPr>
        <w:pStyle w:val="Zkladntext2"/>
        <w:widowControl w:val="0"/>
        <w:autoSpaceDE w:val="0"/>
        <w:autoSpaceDN w:val="0"/>
        <w:spacing w:before="60" w:after="0" w:line="240" w:lineRule="auto"/>
        <w:ind w:left="397"/>
        <w:jc w:val="both"/>
        <w:outlineLvl w:val="0"/>
        <w:rPr>
          <w:rFonts w:cs="Calibri"/>
          <w:sz w:val="20"/>
          <w:szCs w:val="20"/>
        </w:rPr>
      </w:pP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w:t>
      </w:r>
      <w:r w:rsidRPr="00373057">
        <w:rPr>
          <w:rFonts w:cs="Calibri"/>
          <w:sz w:val="20"/>
          <w:szCs w:val="20"/>
        </w:rPr>
        <w:t xml:space="preserve"> </w:t>
      </w:r>
      <w:r w:rsidRPr="00373057">
        <w:rPr>
          <w:rFonts w:cs="Calibri"/>
          <w:sz w:val="20"/>
          <w:szCs w:val="20"/>
        </w:rPr>
        <w:t xml:space="preserve">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DA3F48" w:rsidRPr="00373057" w:rsidRDefault="00DA3F48" w:rsidP="00DA3F48">
      <w:pPr>
        <w:numPr>
          <w:ilvl w:val="0"/>
          <w:numId w:val="36"/>
        </w:numPr>
        <w:spacing w:after="0" w:line="260" w:lineRule="exact"/>
        <w:jc w:val="both"/>
        <w:rPr>
          <w:rFonts w:cs="Calibri"/>
          <w:bCs/>
          <w:iCs/>
          <w:sz w:val="20"/>
          <w:szCs w:val="20"/>
        </w:rPr>
      </w:pPr>
      <w:r w:rsidRPr="00373057">
        <w:rPr>
          <w:rFonts w:cs="Calibri"/>
          <w:sz w:val="20"/>
          <w:szCs w:val="20"/>
        </w:rPr>
        <w:t>Zhotovitel není oprávněn bez souhlasu objednatele postoupit pohledávky vzniklé dle této smlouvy třetí osobě.</w:t>
      </w:r>
    </w:p>
    <w:p w:rsidR="00D67D7E" w:rsidRPr="00373057" w:rsidRDefault="00D67D7E" w:rsidP="00DA3F48">
      <w:pPr>
        <w:widowControl w:val="0"/>
        <w:tabs>
          <w:tab w:val="left" w:pos="4536"/>
          <w:tab w:val="left" w:pos="7513"/>
        </w:tabs>
        <w:jc w:val="both"/>
        <w:rPr>
          <w:rFonts w:cs="Calibri"/>
          <w:snapToGrid w:val="0"/>
          <w:sz w:val="20"/>
          <w:szCs w:val="20"/>
        </w:rPr>
      </w:pPr>
    </w:p>
    <w:p w:rsidR="00DA3F48" w:rsidRPr="00373057" w:rsidRDefault="00D67D7E" w:rsidP="00DA3F48">
      <w:pPr>
        <w:widowControl w:val="0"/>
        <w:tabs>
          <w:tab w:val="left" w:pos="4536"/>
          <w:tab w:val="left" w:pos="7513"/>
        </w:tabs>
        <w:jc w:val="both"/>
        <w:rPr>
          <w:rFonts w:cs="Calibri"/>
          <w:snapToGrid w:val="0"/>
          <w:sz w:val="20"/>
          <w:szCs w:val="20"/>
        </w:rPr>
      </w:pPr>
      <w:r w:rsidRPr="00373057">
        <w:rPr>
          <w:rFonts w:cs="Calibri"/>
          <w:snapToGrid w:val="0"/>
          <w:sz w:val="20"/>
          <w:szCs w:val="20"/>
        </w:rPr>
        <w:t>Přílohy:</w:t>
      </w:r>
      <w:r w:rsidR="00DA3F48" w:rsidRPr="00373057">
        <w:rPr>
          <w:rFonts w:cs="Calibri"/>
          <w:snapToGrid w:val="0"/>
          <w:sz w:val="20"/>
          <w:szCs w:val="20"/>
        </w:rPr>
        <w:t xml:space="preserve"> č.1 - Sazebník smluvních pokut při nedodržení pravidel BOZP </w:t>
      </w:r>
    </w:p>
    <w:p w:rsidR="00D67D7E" w:rsidRPr="00373057" w:rsidRDefault="00D67D7E" w:rsidP="00D67D7E">
      <w:pPr>
        <w:pStyle w:val="Bezmezer"/>
        <w:ind w:firstLine="708"/>
        <w:jc w:val="both"/>
        <w:rPr>
          <w:rFonts w:cs="Calibri"/>
          <w:sz w:val="20"/>
          <w:szCs w:val="20"/>
        </w:rPr>
      </w:pPr>
      <w:r w:rsidRPr="00373057">
        <w:rPr>
          <w:rFonts w:cs="Calibri"/>
          <w:sz w:val="20"/>
          <w:szCs w:val="20"/>
        </w:rPr>
        <w:t>č.</w:t>
      </w:r>
      <w:r w:rsidRPr="00373057">
        <w:rPr>
          <w:rFonts w:cs="Calibri"/>
          <w:sz w:val="20"/>
          <w:szCs w:val="20"/>
        </w:rPr>
        <w:t>2</w:t>
      </w:r>
      <w:r w:rsidRPr="00373057">
        <w:rPr>
          <w:rFonts w:cs="Calibri"/>
          <w:sz w:val="20"/>
          <w:szCs w:val="20"/>
        </w:rPr>
        <w:t xml:space="preserve">.Soupis dodávek (nabídka </w:t>
      </w:r>
      <w:r w:rsidRPr="00373057">
        <w:rPr>
          <w:rFonts w:cs="Calibri"/>
          <w:sz w:val="20"/>
          <w:szCs w:val="20"/>
        </w:rPr>
        <w:t>zhotovitele</w:t>
      </w:r>
      <w:r w:rsidRPr="00373057">
        <w:rPr>
          <w:rFonts w:cs="Calibri"/>
          <w:sz w:val="20"/>
          <w:szCs w:val="20"/>
        </w:rPr>
        <w:t xml:space="preserve"> podaná v zadávacím řízení)</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V . . . . . . . . . . . .  dne: . . . . . . . . .</w:t>
      </w:r>
      <w:r w:rsidRPr="00373057">
        <w:rPr>
          <w:rFonts w:cs="Calibri"/>
          <w:sz w:val="20"/>
          <w:szCs w:val="20"/>
        </w:rPr>
        <w:tab/>
      </w:r>
      <w:r w:rsidRPr="00373057">
        <w:rPr>
          <w:rFonts w:cs="Calibri"/>
          <w:sz w:val="20"/>
          <w:szCs w:val="20"/>
        </w:rPr>
        <w:tab/>
        <w:t>V Havlíčkově Brodě  dne: . . . . . . . . .</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 . . . . . . . . . . . . . . . . . . . . .</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 . . . . . . . . . . . . . . . . . . .        </w:t>
      </w: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ab/>
        <w:t xml:space="preserve">  </w:t>
      </w:r>
      <w:r w:rsidRPr="00373057">
        <w:rPr>
          <w:rFonts w:cs="Calibri"/>
          <w:sz w:val="20"/>
          <w:szCs w:val="20"/>
        </w:rPr>
        <w:t>zhotovitel</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w:t>
      </w:r>
      <w:r w:rsidRPr="00373057">
        <w:rPr>
          <w:rFonts w:cs="Calibri"/>
          <w:sz w:val="20"/>
          <w:szCs w:val="20"/>
        </w:rPr>
        <w:t>objednatel</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Technické služby Havlíčkův Brod</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Ing. Karel Milichovský</w:t>
      </w:r>
    </w:p>
    <w:p w:rsidR="00D67D7E" w:rsidRPr="00373057" w:rsidRDefault="00D67D7E" w:rsidP="00DA3F48">
      <w:pPr>
        <w:widowControl w:val="0"/>
        <w:tabs>
          <w:tab w:val="left" w:pos="4536"/>
          <w:tab w:val="left" w:pos="7513"/>
        </w:tabs>
        <w:jc w:val="both"/>
        <w:rPr>
          <w:rFonts w:cs="Calibri"/>
          <w:b/>
          <w:snapToGrid w:val="0"/>
          <w:sz w:val="20"/>
          <w:szCs w:val="20"/>
          <w:u w:val="single"/>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A3F48" w:rsidRPr="00D67D7E" w:rsidRDefault="00DA3F48" w:rsidP="00DA3F48">
      <w:pPr>
        <w:autoSpaceDE w:val="0"/>
        <w:autoSpaceDN w:val="0"/>
        <w:adjustRightInd w:val="0"/>
        <w:jc w:val="both"/>
        <w:rPr>
          <w:b/>
          <w:sz w:val="24"/>
          <w:szCs w:val="24"/>
        </w:rPr>
      </w:pPr>
      <w:r w:rsidRPr="00D67D7E">
        <w:rPr>
          <w:b/>
          <w:sz w:val="24"/>
          <w:szCs w:val="24"/>
        </w:rPr>
        <w:lastRenderedPageBreak/>
        <w:t>Příloha č.1 Smlouvy o dílo</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b/>
          <w:sz w:val="20"/>
          <w:u w:val="single"/>
        </w:rPr>
      </w:pPr>
      <w:r w:rsidRPr="009626A4">
        <w:rPr>
          <w:b/>
          <w:sz w:val="20"/>
          <w:u w:val="single"/>
        </w:rPr>
        <w:t xml:space="preserve">Sazebník smluvních pokut při nedodržení pravidel BOZP </w:t>
      </w:r>
    </w:p>
    <w:p w:rsidR="00DA3F48" w:rsidRPr="009626A4" w:rsidRDefault="00DA3F48" w:rsidP="00DA3F48">
      <w:pPr>
        <w:autoSpaceDE w:val="0"/>
        <w:autoSpaceDN w:val="0"/>
        <w:adjustRightInd w:val="0"/>
        <w:jc w:val="both"/>
        <w:rPr>
          <w:b/>
          <w:sz w:val="20"/>
          <w:u w:val="single"/>
        </w:rPr>
      </w:pPr>
    </w:p>
    <w:p w:rsidR="00DA3F48" w:rsidRPr="009626A4" w:rsidRDefault="00DA3F48" w:rsidP="00DA3F48">
      <w:pPr>
        <w:autoSpaceDE w:val="0"/>
        <w:autoSpaceDN w:val="0"/>
        <w:adjustRightInd w:val="0"/>
        <w:jc w:val="both"/>
        <w:rPr>
          <w:sz w:val="20"/>
        </w:rPr>
      </w:pPr>
      <w:r w:rsidRPr="009626A4">
        <w:rPr>
          <w:sz w:val="20"/>
        </w:rPr>
        <w:t xml:space="preserve">Při zjištění nedostatků v oblasti BOZP a PO, nedodržování bezpečnostních předpisů, při porušování ustanovení dokumentu </w:t>
      </w:r>
      <w:r w:rsidRPr="009626A4">
        <w:rPr>
          <w:b/>
          <w:bCs/>
          <w:sz w:val="20"/>
        </w:rPr>
        <w:t xml:space="preserve">„Plánu BOZP“ </w:t>
      </w:r>
      <w:r w:rsidRPr="009626A4">
        <w:rPr>
          <w:sz w:val="20"/>
        </w:rPr>
        <w:t>a všech jeho součástí bude přistoupeno k udělení finanční sankce vůči subjektu, který zmíněné porušil, a to na základě upozornění koordinátora BOZP ve stavebním deníku (nebo jiné stavební dokumentaci).</w:t>
      </w:r>
    </w:p>
    <w:p w:rsidR="00DA3F48" w:rsidRPr="009626A4" w:rsidRDefault="00DA3F48" w:rsidP="00DA3F48">
      <w:pPr>
        <w:autoSpaceDE w:val="0"/>
        <w:autoSpaceDN w:val="0"/>
        <w:adjustRightInd w:val="0"/>
        <w:jc w:val="both"/>
        <w:rPr>
          <w:sz w:val="20"/>
        </w:rPr>
      </w:pPr>
      <w:r w:rsidRPr="009626A4">
        <w:rPr>
          <w:sz w:val="20"/>
        </w:rPr>
        <w:t>Všechny osoby vyskytující se na stavbě jsou povinny dodržovat předpisy týkající se bezpečnosti práce, dbát příkazů stavbyvedoucích generálního dodavatele a koordinátorů BOZP na staveništi. Pracovat tak, aby neohrožovali zdraví své ani zdraví ostatních osob zdržujících se na stavbě nebo v jejím okolí!</w:t>
      </w:r>
    </w:p>
    <w:p w:rsidR="00DA3F48" w:rsidRPr="009626A4" w:rsidRDefault="00DA3F48" w:rsidP="00DA3F48">
      <w:pPr>
        <w:autoSpaceDE w:val="0"/>
        <w:autoSpaceDN w:val="0"/>
        <w:adjustRightInd w:val="0"/>
        <w:jc w:val="both"/>
        <w:rPr>
          <w:sz w:val="20"/>
        </w:rPr>
      </w:pPr>
      <w:r w:rsidRPr="009626A4">
        <w:rPr>
          <w:sz w:val="20"/>
        </w:rPr>
        <w:t>Smluvní pokuty budou odstupňovány:</w:t>
      </w:r>
    </w:p>
    <w:p w:rsidR="00DA3F48" w:rsidRPr="009626A4" w:rsidRDefault="00DA3F48" w:rsidP="00DA3F48">
      <w:pPr>
        <w:autoSpaceDE w:val="0"/>
        <w:autoSpaceDN w:val="0"/>
        <w:adjustRightInd w:val="0"/>
        <w:jc w:val="both"/>
        <w:rPr>
          <w:sz w:val="20"/>
        </w:rPr>
      </w:pPr>
      <w:r w:rsidRPr="009626A4">
        <w:rPr>
          <w:sz w:val="20"/>
        </w:rPr>
        <w:t>1. první provinění proti BOZP – upozornění a výstraha</w:t>
      </w:r>
    </w:p>
    <w:p w:rsidR="00DA3F48" w:rsidRPr="009626A4" w:rsidRDefault="00DA3F48" w:rsidP="00DA3F48">
      <w:pPr>
        <w:autoSpaceDE w:val="0"/>
        <w:autoSpaceDN w:val="0"/>
        <w:adjustRightInd w:val="0"/>
        <w:jc w:val="both"/>
        <w:rPr>
          <w:sz w:val="20"/>
        </w:rPr>
      </w:pPr>
      <w:r w:rsidRPr="009626A4">
        <w:rPr>
          <w:sz w:val="20"/>
        </w:rPr>
        <w:t>2. provinění proti BOZP pokuta s výstrahou</w:t>
      </w:r>
    </w:p>
    <w:p w:rsidR="00DA3F48" w:rsidRPr="009626A4" w:rsidRDefault="00DA3F48" w:rsidP="00DA3F48">
      <w:pPr>
        <w:autoSpaceDE w:val="0"/>
        <w:autoSpaceDN w:val="0"/>
        <w:adjustRightInd w:val="0"/>
        <w:jc w:val="both"/>
        <w:rPr>
          <w:sz w:val="20"/>
        </w:rPr>
      </w:pPr>
      <w:r w:rsidRPr="009626A4">
        <w:rPr>
          <w:sz w:val="20"/>
        </w:rPr>
        <w:t>2. druhé a další provinění – výše pokuty se násobí až na maximální výši pětinásobku základní částky + vykázání pracovníka-ů (firmy) ze staveniště.</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r w:rsidRPr="009626A4">
        <w:rPr>
          <w:sz w:val="20"/>
        </w:rPr>
        <w:t>Tabulka maximálních orientačních pokut za porušení níže uvedených bodů, týkajících se prohřešků proti BOZP:</w:t>
      </w:r>
    </w:p>
    <w:p w:rsidR="00DA3F48" w:rsidRPr="009626A4" w:rsidRDefault="00DA3F48" w:rsidP="00DA3F48">
      <w:pPr>
        <w:autoSpaceDE w:val="0"/>
        <w:autoSpaceDN w:val="0"/>
        <w:adjustRightInd w:val="0"/>
        <w:jc w:val="both"/>
        <w:rPr>
          <w:sz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0"/>
        <w:gridCol w:w="2160"/>
      </w:tblGrid>
      <w:tr w:rsidR="00DA3F48" w:rsidRPr="009626A4" w:rsidTr="006B4178">
        <w:trPr>
          <w:trHeight w:val="602"/>
        </w:trPr>
        <w:tc>
          <w:tcPr>
            <w:tcW w:w="745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TYP PROVINĚNÍ PROTI BOZP</w:t>
            </w:r>
          </w:p>
        </w:tc>
        <w:tc>
          <w:tcPr>
            <w:tcW w:w="216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POKUTA</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Včasné nedoložení informace o rizicích vznikajících při pracovních nebo technologických postupech, které zhotovitel zvolil, vyplývající z § 16, zákona č. 309/2006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Zhotovitel neplní požadavky na zajištění staveniště stanovené v příloze č. 1 NV č. 591/2006 Sb., nebo v souladu s plánem BOZP. </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osobních ochranných prostředků vyplývajících z prováděné činnosti a stanovených v plánu BOZP. (Ochrany hlavy, pracovní obuv, ochrany očí, reflexní vesty, atd.) NV č. 495/2001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prostředků kolektivní ochrany, nebo osobní ochrany pro zabránění pádu osob z výšky nebo do volné hloubky. (technické konstrukce, zábradlí, ohrazení, polohovací postroj,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Nezajištění nebezpečného prostoru  pod místem práce ve výšce.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lastRenderedPageBreak/>
              <w:t>Používání dočasné stavební konstrukce na staveništi bez náležitého předání odborně způsobilou osobou odpovědnou za montáž a převzetí do užívání osobou odpovědnou za její užívání. Používání lešení bez zábradlí, okopových lišt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nevyhovujících a poškozených žebříků na staveništi (odporující nařízení vlády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poškozených nebo nevyhovujících el. zařízení, prodlužování kabelů, atd. (poškozená izolace kabelů, sundaný bezpečnostní kryt přístroje, el. přístroj bez příslušné revize,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Dočasná elektrická zařízení na staveništi musí splňovat normové požadavky a musí být podrobena pravidelným kontrolám a revizím ve stanovených intervalech. NV č. 591/2006 Sb. Příloha 1, část 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nebo nepoužívání prostředků pro zajištění okrajů výkopů proti pádu fyzických osob do hloubky (překrytí, zábradlí, zábrany, ohrazení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Nezřízení bezpečných přechodů přes výkopy v návaznosti na hloubku výkopu. </w:t>
            </w:r>
          </w:p>
          <w:p w:rsidR="00DA3F48" w:rsidRPr="009626A4" w:rsidRDefault="00DA3F48" w:rsidP="006B4178">
            <w:pPr>
              <w:autoSpaceDE w:val="0"/>
              <w:autoSpaceDN w:val="0"/>
              <w:adjustRightInd w:val="0"/>
              <w:jc w:val="both"/>
              <w:rPr>
                <w:sz w:val="20"/>
              </w:rPr>
            </w:pPr>
            <w:r w:rsidRPr="009626A4">
              <w:rPr>
                <w:sz w:val="20"/>
              </w:rPr>
              <w:t>(bez zábradlí, lišty pro slepce, nedostatečně široké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zajištění stability stěn výkopu proti sesutí u ručního i strojně  hloubeného výkopu.  (pažení, ochranné rámy, rozpěrné konstrukce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Pohyb pracovníků v prostoru ohroženém činností stroje, vymezeném  maximálním dosahem jeho pracovního zařízení, zvětšeném o 2m. NV č. 591/2006 Sb. Příloha 2, část 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výstupu konstrukce, které k tomu nejsou určeny (bednění, pažení,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dopravě osob zařízení nebo části, které k tomu nejsou určeny</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Vázání břemene bez potřebné kvalifikace (vazačský, jeřábnický průkaz). Používání poškozených vázacích prostředků</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Zjištění požití alkoholického nápoje nebo toxické látky v těle pracovníka Okamžité opuštění staveniště a pokuta.</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Porušení zákazu kouření (kromě vyhrazených prostor)</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Jiné opakující se porušení pravidel BOZP podle závažnosti.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až  5.000,-  Kč</w:t>
            </w:r>
          </w:p>
        </w:tc>
      </w:tr>
    </w:tbl>
    <w:p w:rsidR="009B7969" w:rsidRDefault="009B7969" w:rsidP="0051317E">
      <w:pPr>
        <w:pStyle w:val="Bezmezer"/>
        <w:jc w:val="both"/>
        <w:rPr>
          <w:rFonts w:ascii="Arial" w:hAnsi="Arial" w:cs="Arial"/>
          <w:sz w:val="20"/>
          <w:szCs w:val="20"/>
        </w:rPr>
      </w:pPr>
    </w:p>
    <w:sectPr w:rsidR="009B7969" w:rsidSect="004C1A0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057" w:rsidRDefault="00373057" w:rsidP="00490C71">
      <w:pPr>
        <w:spacing w:after="0" w:line="240" w:lineRule="auto"/>
      </w:pPr>
      <w:r>
        <w:separator/>
      </w:r>
    </w:p>
  </w:endnote>
  <w:endnote w:type="continuationSeparator" w:id="0">
    <w:p w:rsidR="00373057" w:rsidRDefault="00373057" w:rsidP="0049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238" w:rsidRDefault="00720238">
    <w:pPr>
      <w:pStyle w:val="Zpat"/>
      <w:jc w:val="center"/>
    </w:pPr>
    <w:r>
      <w:fldChar w:fldCharType="begin"/>
    </w:r>
    <w:r>
      <w:instrText xml:space="preserve"> PAGE   \* MERGEFORMAT </w:instrText>
    </w:r>
    <w:r>
      <w:fldChar w:fldCharType="separate"/>
    </w:r>
    <w:r w:rsidR="000D4F9A">
      <w:rPr>
        <w:noProof/>
      </w:rPr>
      <w:t>2</w:t>
    </w:r>
    <w:r>
      <w:fldChar w:fldCharType="end"/>
    </w:r>
  </w:p>
  <w:p w:rsidR="00720238" w:rsidRDefault="0072023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057" w:rsidRDefault="00373057" w:rsidP="00490C71">
      <w:pPr>
        <w:spacing w:after="0" w:line="240" w:lineRule="auto"/>
      </w:pPr>
      <w:r>
        <w:separator/>
      </w:r>
    </w:p>
  </w:footnote>
  <w:footnote w:type="continuationSeparator" w:id="0">
    <w:p w:rsidR="00373057" w:rsidRDefault="00373057" w:rsidP="00490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C3F"/>
    <w:multiLevelType w:val="hybridMultilevel"/>
    <w:tmpl w:val="CCA0988E"/>
    <w:lvl w:ilvl="0" w:tplc="D864157A">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D33423"/>
    <w:multiLevelType w:val="multilevel"/>
    <w:tmpl w:val="699AA33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91553B"/>
    <w:multiLevelType w:val="hybridMultilevel"/>
    <w:tmpl w:val="D8FCF8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3805144"/>
    <w:multiLevelType w:val="hybridMultilevel"/>
    <w:tmpl w:val="D5E6666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1D581C"/>
    <w:multiLevelType w:val="multilevel"/>
    <w:tmpl w:val="AEF8DC08"/>
    <w:styleLink w:val="cpNumbering"/>
    <w:lvl w:ilvl="0">
      <w:start w:val="1"/>
      <w:numFmt w:val="lowerLetter"/>
      <w:pStyle w:val="cpListNumber"/>
      <w:lvlText w:val="%1)"/>
      <w:lvlJc w:val="left"/>
      <w:pPr>
        <w:ind w:left="360" w:hanging="360"/>
      </w:pPr>
      <w:rPr>
        <w:color w:val="auto"/>
      </w:rPr>
    </w:lvl>
    <w:lvl w:ilvl="1">
      <w:start w:val="1"/>
      <w:numFmt w:val="decimal"/>
      <w:pStyle w:val="cpListNumber2"/>
      <w:lvlText w:val="%1.%2."/>
      <w:lvlJc w:val="left"/>
      <w:pPr>
        <w:tabs>
          <w:tab w:val="num" w:pos="1134"/>
        </w:tabs>
        <w:ind w:left="1134" w:hanging="680"/>
      </w:pPr>
      <w:rPr>
        <w:rFonts w:hint="default"/>
        <w:color w:val="auto"/>
      </w:rPr>
    </w:lvl>
    <w:lvl w:ilvl="2">
      <w:start w:val="1"/>
      <w:numFmt w:val="decimal"/>
      <w:pStyle w:val="cpListNumber3"/>
      <w:lvlText w:val="%1.%2.%3."/>
      <w:lvlJc w:val="left"/>
      <w:pPr>
        <w:tabs>
          <w:tab w:val="num" w:pos="2041"/>
        </w:tabs>
        <w:ind w:left="2041" w:hanging="907"/>
      </w:pPr>
      <w:rPr>
        <w:rFonts w:hint="default"/>
        <w:color w:val="auto"/>
      </w:rPr>
    </w:lvl>
    <w:lvl w:ilvl="3">
      <w:start w:val="1"/>
      <w:numFmt w:val="decimal"/>
      <w:pStyle w:val="cpListNumber4"/>
      <w:lvlText w:val="%1.%2.%3.%4."/>
      <w:lvlJc w:val="left"/>
      <w:pPr>
        <w:tabs>
          <w:tab w:val="num" w:pos="3175"/>
        </w:tabs>
        <w:ind w:left="3175" w:hanging="1134"/>
      </w:pPr>
      <w:rPr>
        <w:rFonts w:hint="default"/>
        <w:color w:val="auto"/>
      </w:rPr>
    </w:lvl>
    <w:lvl w:ilvl="4">
      <w:start w:val="1"/>
      <w:numFmt w:val="decimal"/>
      <w:pStyle w:val="cpListNumber5"/>
      <w:lvlText w:val="%1.%2.%3.%4.%5."/>
      <w:lvlJc w:val="left"/>
      <w:pPr>
        <w:tabs>
          <w:tab w:val="num" w:pos="4536"/>
        </w:tabs>
        <w:ind w:left="4536" w:hanging="1361"/>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810EDD"/>
    <w:multiLevelType w:val="hybridMultilevel"/>
    <w:tmpl w:val="1EDC32C8"/>
    <w:lvl w:ilvl="0" w:tplc="04050001">
      <w:start w:val="1"/>
      <w:numFmt w:val="bullet"/>
      <w:lvlText w:val=""/>
      <w:lvlJc w:val="left"/>
      <w:pPr>
        <w:ind w:left="1110" w:hanging="360"/>
      </w:pPr>
      <w:rPr>
        <w:rFonts w:ascii="Symbol" w:hAnsi="Symbol"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9" w15:restartNumberingAfterBreak="0">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A410D1"/>
    <w:multiLevelType w:val="multilevel"/>
    <w:tmpl w:val="576E6F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76225F"/>
    <w:multiLevelType w:val="hybridMultilevel"/>
    <w:tmpl w:val="E2B48F6C"/>
    <w:lvl w:ilvl="0" w:tplc="2BEC444E">
      <w:start w:val="1"/>
      <w:numFmt w:val="bullet"/>
      <w:lvlText w:val="-"/>
      <w:lvlJc w:val="left"/>
      <w:pPr>
        <w:ind w:left="644" w:hanging="360"/>
      </w:pPr>
      <w:rPr>
        <w:rFonts w:ascii="Arial" w:eastAsia="Calibr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2FCC5C0B"/>
    <w:multiLevelType w:val="hybridMultilevel"/>
    <w:tmpl w:val="CD747330"/>
    <w:lvl w:ilvl="0" w:tplc="3DC4D310">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7C03B8"/>
    <w:multiLevelType w:val="hybridMultilevel"/>
    <w:tmpl w:val="075E01C4"/>
    <w:lvl w:ilvl="0" w:tplc="78BC6B48">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D038EB"/>
    <w:multiLevelType w:val="multilevel"/>
    <w:tmpl w:val="0D1E7C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851"/>
        </w:tabs>
        <w:ind w:left="851" w:hanging="454"/>
      </w:pPr>
      <w:rPr>
        <w:rFonts w:ascii="Trebuchet MS" w:hAnsi="Trebuchet M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B322319"/>
    <w:multiLevelType w:val="multilevel"/>
    <w:tmpl w:val="E7A2B394"/>
    <w:lvl w:ilvl="0">
      <w:start w:val="1"/>
      <w:numFmt w:val="decimal"/>
      <w:lvlText w:val="%1."/>
      <w:lvlJc w:val="left"/>
      <w:pPr>
        <w:ind w:left="927" w:hanging="360"/>
      </w:pPr>
      <w:rPr>
        <w:rFonts w:hint="default"/>
        <w:b/>
      </w:rPr>
    </w:lvl>
    <w:lvl w:ilvl="1">
      <w:start w:val="1"/>
      <w:numFmt w:val="decimal"/>
      <w:isLgl/>
      <w:lvlText w:val="%1.%2"/>
      <w:lvlJc w:val="left"/>
      <w:pPr>
        <w:ind w:left="1407" w:hanging="840"/>
      </w:pPr>
      <w:rPr>
        <w:rFonts w:hint="default"/>
        <w:b w:val="0"/>
        <w:i w:val="0"/>
      </w:rPr>
    </w:lvl>
    <w:lvl w:ilvl="2">
      <w:start w:val="1"/>
      <w:numFmt w:val="decimal"/>
      <w:isLgl/>
      <w:lvlText w:val="%1.%2.%3"/>
      <w:lvlJc w:val="left"/>
      <w:pPr>
        <w:ind w:left="1407" w:hanging="840"/>
      </w:pPr>
      <w:rPr>
        <w:rFonts w:hint="default"/>
      </w:rPr>
    </w:lvl>
    <w:lvl w:ilvl="3">
      <w:start w:val="1"/>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7"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A07D93"/>
    <w:multiLevelType w:val="hybridMultilevel"/>
    <w:tmpl w:val="97BCA5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3D510E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536989"/>
    <w:multiLevelType w:val="multilevel"/>
    <w:tmpl w:val="8E0E2B32"/>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DA3841"/>
    <w:multiLevelType w:val="multilevel"/>
    <w:tmpl w:val="8806B26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pStyle w:val="Nadpis3"/>
      <w:lvlText w:val="%1.%2.%3."/>
      <w:lvlJc w:val="left"/>
      <w:pPr>
        <w:tabs>
          <w:tab w:val="num" w:pos="4848"/>
        </w:tabs>
        <w:ind w:left="4848" w:hanging="737"/>
      </w:pPr>
      <w:rPr>
        <w:rFonts w:ascii="Arial" w:hAnsi="Arial" w:hint="default"/>
      </w:rPr>
    </w:lvl>
    <w:lvl w:ilvl="3">
      <w:start w:val="1"/>
      <w:numFmt w:val="decimal"/>
      <w:pStyle w:val="Nadpis4"/>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2071"/>
        </w:tabs>
        <w:ind w:left="2071"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5CB5507C"/>
    <w:multiLevelType w:val="multilevel"/>
    <w:tmpl w:val="7E949B8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01854D5"/>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1281163"/>
    <w:multiLevelType w:val="hybridMultilevel"/>
    <w:tmpl w:val="8A82460A"/>
    <w:lvl w:ilvl="0" w:tplc="6004ED98">
      <w:start w:val="1"/>
      <w:numFmt w:val="bullet"/>
      <w:lvlText w:val="-"/>
      <w:lvlJc w:val="left"/>
      <w:pPr>
        <w:ind w:left="432" w:hanging="360"/>
      </w:pPr>
      <w:rPr>
        <w:rFonts w:ascii="Arial" w:eastAsia="Calibri" w:hAnsi="Arial" w:cs="Aria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6" w15:restartNumberingAfterBreak="0">
    <w:nsid w:val="6417231D"/>
    <w:multiLevelType w:val="hybridMultilevel"/>
    <w:tmpl w:val="1F2E9CB8"/>
    <w:lvl w:ilvl="0" w:tplc="63E48E8C">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6A21BB8"/>
    <w:multiLevelType w:val="hybridMultilevel"/>
    <w:tmpl w:val="376695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A039CE"/>
    <w:multiLevelType w:val="hybridMultilevel"/>
    <w:tmpl w:val="9B720CF0"/>
    <w:lvl w:ilvl="0" w:tplc="D864157A">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26545E"/>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E0D27E9"/>
    <w:multiLevelType w:val="hybridMultilevel"/>
    <w:tmpl w:val="57DC0E0C"/>
    <w:lvl w:ilvl="0" w:tplc="A38CAC0C">
      <w:start w:val="1"/>
      <w:numFmt w:val="decimal"/>
      <w:lvlText w:val="Systém č.%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7868FB"/>
    <w:multiLevelType w:val="hybridMultilevel"/>
    <w:tmpl w:val="71E845B6"/>
    <w:lvl w:ilvl="0" w:tplc="C844633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4AB25B6"/>
    <w:multiLevelType w:val="multilevel"/>
    <w:tmpl w:val="51EAE082"/>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907" w:hanging="453"/>
      </w:pPr>
      <w:rPr>
        <w:rFonts w:hint="default"/>
      </w:rPr>
    </w:lvl>
    <w:lvl w:ilvl="2">
      <w:start w:val="1"/>
      <w:numFmt w:val="bullet"/>
      <w:lvlText w:val="‐"/>
      <w:lvlJc w:val="left"/>
      <w:pPr>
        <w:tabs>
          <w:tab w:val="num" w:pos="907"/>
        </w:tabs>
        <w:ind w:left="907" w:hanging="170"/>
      </w:pPr>
      <w:rPr>
        <w:rFonts w:ascii="Trebuchet MS" w:hAnsi="Trebuchet MS" w:hint="default"/>
      </w:rPr>
    </w:lvl>
    <w:lvl w:ilvl="3">
      <w:start w:val="1"/>
      <w:numFmt w:val="bullet"/>
      <w:lvlText w:val="~"/>
      <w:lvlJc w:val="left"/>
      <w:pPr>
        <w:tabs>
          <w:tab w:val="num" w:pos="1588"/>
        </w:tabs>
        <w:ind w:left="1588" w:hanging="170"/>
      </w:pPr>
      <w:rPr>
        <w:rFonts w:ascii="Trebuchet MS" w:hAnsi="Trebuchet M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B80212"/>
    <w:multiLevelType w:val="hybridMultilevel"/>
    <w:tmpl w:val="DE343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26"/>
  </w:num>
  <w:num w:numId="5">
    <w:abstractNumId w:val="25"/>
  </w:num>
  <w:num w:numId="6">
    <w:abstractNumId w:val="12"/>
  </w:num>
  <w:num w:numId="7">
    <w:abstractNumId w:val="13"/>
  </w:num>
  <w:num w:numId="8">
    <w:abstractNumId w:val="36"/>
  </w:num>
  <w:num w:numId="9">
    <w:abstractNumId w:val="21"/>
  </w:num>
  <w:num w:numId="10">
    <w:abstractNumId w:val="7"/>
  </w:num>
  <w:num w:numId="11">
    <w:abstractNumId w:val="21"/>
  </w:num>
  <w:num w:numId="12">
    <w:abstractNumId w:val="16"/>
  </w:num>
  <w:num w:numId="13">
    <w:abstractNumId w:val="32"/>
  </w:num>
  <w:num w:numId="14">
    <w:abstractNumId w:val="19"/>
  </w:num>
  <w:num w:numId="15">
    <w:abstractNumId w:val="2"/>
  </w:num>
  <w:num w:numId="16">
    <w:abstractNumId w:val="31"/>
  </w:num>
  <w:num w:numId="17">
    <w:abstractNumId w:val="10"/>
  </w:num>
  <w:num w:numId="18">
    <w:abstractNumId w:val="20"/>
  </w:num>
  <w:num w:numId="19">
    <w:abstractNumId w:val="0"/>
  </w:num>
  <w:num w:numId="20">
    <w:abstractNumId w:val="30"/>
  </w:num>
  <w:num w:numId="21">
    <w:abstractNumId w:val="21"/>
  </w:num>
  <w:num w:numId="22">
    <w:abstractNumId w:val="21"/>
  </w:num>
  <w:num w:numId="23">
    <w:abstractNumId w:val="21"/>
  </w:num>
  <w:num w:numId="24">
    <w:abstractNumId w:val="8"/>
  </w:num>
  <w:num w:numId="25">
    <w:abstractNumId w:val="3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num>
  <w:num w:numId="29">
    <w:abstractNumId w:val="23"/>
  </w:num>
  <w:num w:numId="30">
    <w:abstractNumId w:val="27"/>
  </w:num>
  <w:num w:numId="31">
    <w:abstractNumId w:val="14"/>
  </w:num>
  <w:num w:numId="32">
    <w:abstractNumId w:val="5"/>
  </w:num>
  <w:num w:numId="33">
    <w:abstractNumId w:val="9"/>
  </w:num>
  <w:num w:numId="34">
    <w:abstractNumId w:val="1"/>
  </w:num>
  <w:num w:numId="35">
    <w:abstractNumId w:val="28"/>
  </w:num>
  <w:num w:numId="36">
    <w:abstractNumId w:val="15"/>
  </w:num>
  <w:num w:numId="37">
    <w:abstractNumId w:val="35"/>
  </w:num>
  <w:num w:numId="38">
    <w:abstractNumId w:val="22"/>
  </w:num>
  <w:num w:numId="39">
    <w:abstractNumId w:val="34"/>
  </w:num>
  <w:num w:numId="40">
    <w:abstractNumId w:val="29"/>
  </w:num>
  <w:num w:numId="41">
    <w:abstractNumId w:val="1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NotDisplayPageBoundarie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2A14"/>
    <w:rsid w:val="00051CCB"/>
    <w:rsid w:val="0006455A"/>
    <w:rsid w:val="00093368"/>
    <w:rsid w:val="000B2C81"/>
    <w:rsid w:val="000B2C84"/>
    <w:rsid w:val="000B402D"/>
    <w:rsid w:val="000C2889"/>
    <w:rsid w:val="000D4F9A"/>
    <w:rsid w:val="000F31E0"/>
    <w:rsid w:val="000F48CC"/>
    <w:rsid w:val="000F7EFA"/>
    <w:rsid w:val="0012455C"/>
    <w:rsid w:val="00133439"/>
    <w:rsid w:val="00143B5C"/>
    <w:rsid w:val="00176EBE"/>
    <w:rsid w:val="001967C4"/>
    <w:rsid w:val="001B27D7"/>
    <w:rsid w:val="001B6E0A"/>
    <w:rsid w:val="001D3D51"/>
    <w:rsid w:val="001D759F"/>
    <w:rsid w:val="00205A57"/>
    <w:rsid w:val="0020725E"/>
    <w:rsid w:val="00231485"/>
    <w:rsid w:val="00240773"/>
    <w:rsid w:val="0026470A"/>
    <w:rsid w:val="00272830"/>
    <w:rsid w:val="00295591"/>
    <w:rsid w:val="002A307E"/>
    <w:rsid w:val="002B4CDD"/>
    <w:rsid w:val="002B4D72"/>
    <w:rsid w:val="002C1780"/>
    <w:rsid w:val="002E04ED"/>
    <w:rsid w:val="002F6264"/>
    <w:rsid w:val="00314998"/>
    <w:rsid w:val="003312BF"/>
    <w:rsid w:val="00370AB8"/>
    <w:rsid w:val="00371A5B"/>
    <w:rsid w:val="00372A14"/>
    <w:rsid w:val="00373057"/>
    <w:rsid w:val="00397826"/>
    <w:rsid w:val="003F23B2"/>
    <w:rsid w:val="00415E0A"/>
    <w:rsid w:val="00442979"/>
    <w:rsid w:val="00444324"/>
    <w:rsid w:val="00450C40"/>
    <w:rsid w:val="004673CC"/>
    <w:rsid w:val="004820A0"/>
    <w:rsid w:val="00490C71"/>
    <w:rsid w:val="004B0D19"/>
    <w:rsid w:val="004B4166"/>
    <w:rsid w:val="004C0647"/>
    <w:rsid w:val="004C1A0E"/>
    <w:rsid w:val="004C3371"/>
    <w:rsid w:val="004F662F"/>
    <w:rsid w:val="0051317E"/>
    <w:rsid w:val="00516A2F"/>
    <w:rsid w:val="00520CAC"/>
    <w:rsid w:val="0057390E"/>
    <w:rsid w:val="0057457C"/>
    <w:rsid w:val="00581A7F"/>
    <w:rsid w:val="0059053B"/>
    <w:rsid w:val="005A1F66"/>
    <w:rsid w:val="005C04B6"/>
    <w:rsid w:val="005C5647"/>
    <w:rsid w:val="005C5BB7"/>
    <w:rsid w:val="005E4B61"/>
    <w:rsid w:val="005E544D"/>
    <w:rsid w:val="005F0D7D"/>
    <w:rsid w:val="005F14AC"/>
    <w:rsid w:val="00600B09"/>
    <w:rsid w:val="006024C7"/>
    <w:rsid w:val="00634E8C"/>
    <w:rsid w:val="0063516F"/>
    <w:rsid w:val="00644EE8"/>
    <w:rsid w:val="00654515"/>
    <w:rsid w:val="00661142"/>
    <w:rsid w:val="0066123E"/>
    <w:rsid w:val="00665883"/>
    <w:rsid w:val="00666331"/>
    <w:rsid w:val="006734F8"/>
    <w:rsid w:val="00681495"/>
    <w:rsid w:val="00683EE3"/>
    <w:rsid w:val="0069721A"/>
    <w:rsid w:val="00697821"/>
    <w:rsid w:val="006A10B8"/>
    <w:rsid w:val="006C1F6C"/>
    <w:rsid w:val="006F59E0"/>
    <w:rsid w:val="00720238"/>
    <w:rsid w:val="00742654"/>
    <w:rsid w:val="00767987"/>
    <w:rsid w:val="00770AD6"/>
    <w:rsid w:val="00780EE9"/>
    <w:rsid w:val="00783AE5"/>
    <w:rsid w:val="0079330F"/>
    <w:rsid w:val="00795A88"/>
    <w:rsid w:val="007963AA"/>
    <w:rsid w:val="007968B0"/>
    <w:rsid w:val="007B1E2C"/>
    <w:rsid w:val="007C1735"/>
    <w:rsid w:val="007C27FE"/>
    <w:rsid w:val="007E35D9"/>
    <w:rsid w:val="007F13D5"/>
    <w:rsid w:val="007F23A7"/>
    <w:rsid w:val="00800373"/>
    <w:rsid w:val="00806673"/>
    <w:rsid w:val="00816407"/>
    <w:rsid w:val="00820CC9"/>
    <w:rsid w:val="0084689B"/>
    <w:rsid w:val="00890F2C"/>
    <w:rsid w:val="008975F8"/>
    <w:rsid w:val="008E0261"/>
    <w:rsid w:val="008E291B"/>
    <w:rsid w:val="008E3CCC"/>
    <w:rsid w:val="008F0DA7"/>
    <w:rsid w:val="009471ED"/>
    <w:rsid w:val="0094764D"/>
    <w:rsid w:val="0095547C"/>
    <w:rsid w:val="0096471A"/>
    <w:rsid w:val="00974E84"/>
    <w:rsid w:val="00981E95"/>
    <w:rsid w:val="00985D60"/>
    <w:rsid w:val="00990819"/>
    <w:rsid w:val="009A1F51"/>
    <w:rsid w:val="009A5F78"/>
    <w:rsid w:val="009B7089"/>
    <w:rsid w:val="009B7969"/>
    <w:rsid w:val="009C0F87"/>
    <w:rsid w:val="009D3255"/>
    <w:rsid w:val="009E1B6C"/>
    <w:rsid w:val="009E32E1"/>
    <w:rsid w:val="009F4F51"/>
    <w:rsid w:val="009F5EB7"/>
    <w:rsid w:val="00A0357B"/>
    <w:rsid w:val="00A32F8F"/>
    <w:rsid w:val="00A33B5F"/>
    <w:rsid w:val="00A35000"/>
    <w:rsid w:val="00A368C8"/>
    <w:rsid w:val="00A37231"/>
    <w:rsid w:val="00A42BAE"/>
    <w:rsid w:val="00A45A0A"/>
    <w:rsid w:val="00A4781C"/>
    <w:rsid w:val="00A47D6C"/>
    <w:rsid w:val="00A670F5"/>
    <w:rsid w:val="00A7403A"/>
    <w:rsid w:val="00A7489B"/>
    <w:rsid w:val="00A87347"/>
    <w:rsid w:val="00A907ED"/>
    <w:rsid w:val="00A964E7"/>
    <w:rsid w:val="00AD6152"/>
    <w:rsid w:val="00AE2D56"/>
    <w:rsid w:val="00AE483E"/>
    <w:rsid w:val="00AF0294"/>
    <w:rsid w:val="00B4732B"/>
    <w:rsid w:val="00B476AC"/>
    <w:rsid w:val="00B54C18"/>
    <w:rsid w:val="00B7583F"/>
    <w:rsid w:val="00B86ABC"/>
    <w:rsid w:val="00B97B63"/>
    <w:rsid w:val="00BA3D9D"/>
    <w:rsid w:val="00BA6C97"/>
    <w:rsid w:val="00BD01C6"/>
    <w:rsid w:val="00BE352C"/>
    <w:rsid w:val="00C11207"/>
    <w:rsid w:val="00C15B4D"/>
    <w:rsid w:val="00C20AAD"/>
    <w:rsid w:val="00C36A45"/>
    <w:rsid w:val="00C61FFF"/>
    <w:rsid w:val="00C64BD8"/>
    <w:rsid w:val="00C66212"/>
    <w:rsid w:val="00C92BD7"/>
    <w:rsid w:val="00C951A5"/>
    <w:rsid w:val="00CA5636"/>
    <w:rsid w:val="00CC5FB8"/>
    <w:rsid w:val="00CE0A67"/>
    <w:rsid w:val="00CF619E"/>
    <w:rsid w:val="00D26F97"/>
    <w:rsid w:val="00D67D7E"/>
    <w:rsid w:val="00D85326"/>
    <w:rsid w:val="00DA3F48"/>
    <w:rsid w:val="00DA59E1"/>
    <w:rsid w:val="00DB0F18"/>
    <w:rsid w:val="00DD32C1"/>
    <w:rsid w:val="00DE42AC"/>
    <w:rsid w:val="00DF0FC0"/>
    <w:rsid w:val="00E00051"/>
    <w:rsid w:val="00E117A0"/>
    <w:rsid w:val="00E15506"/>
    <w:rsid w:val="00E33EBF"/>
    <w:rsid w:val="00E45738"/>
    <w:rsid w:val="00E735F3"/>
    <w:rsid w:val="00E82626"/>
    <w:rsid w:val="00ED0F18"/>
    <w:rsid w:val="00EE0B5E"/>
    <w:rsid w:val="00EE268A"/>
    <w:rsid w:val="00F25CEF"/>
    <w:rsid w:val="00F50276"/>
    <w:rsid w:val="00F56814"/>
    <w:rsid w:val="00F56D9D"/>
    <w:rsid w:val="00F62B71"/>
    <w:rsid w:val="00F67CD5"/>
    <w:rsid w:val="00F77246"/>
    <w:rsid w:val="00F811D5"/>
    <w:rsid w:val="00F82449"/>
    <w:rsid w:val="00FB0BF4"/>
    <w:rsid w:val="00FC3C9E"/>
    <w:rsid w:val="00FD3084"/>
    <w:rsid w:val="00FD66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49C02"/>
  <w15:chartTrackingRefBased/>
  <w15:docId w15:val="{7CC0AC21-A392-42A4-AA1B-56E0CD7D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1A0E"/>
    <w:pPr>
      <w:spacing w:after="200" w:line="276" w:lineRule="auto"/>
    </w:pPr>
    <w:rPr>
      <w:sz w:val="22"/>
      <w:szCs w:val="22"/>
      <w:lang w:eastAsia="en-US"/>
    </w:rPr>
  </w:style>
  <w:style w:type="paragraph" w:styleId="Nadpis3">
    <w:name w:val="heading 3"/>
    <w:basedOn w:val="Normln"/>
    <w:next w:val="cpNormal"/>
    <w:link w:val="Nadpis3Char"/>
    <w:uiPriority w:val="9"/>
    <w:qFormat/>
    <w:rsid w:val="00742654"/>
    <w:pPr>
      <w:keepNext/>
      <w:keepLines/>
      <w:numPr>
        <w:ilvl w:val="2"/>
        <w:numId w:val="9"/>
      </w:numPr>
      <w:spacing w:before="260" w:after="120" w:line="260" w:lineRule="atLeast"/>
      <w:outlineLvl w:val="2"/>
    </w:pPr>
    <w:rPr>
      <w:rFonts w:ascii="Arial" w:eastAsia="Times New Roman" w:hAnsi="Arial"/>
      <w:b/>
      <w:bCs/>
      <w:color w:val="002776"/>
      <w:sz w:val="24"/>
      <w:lang w:val="x-none"/>
    </w:rPr>
  </w:style>
  <w:style w:type="paragraph" w:styleId="Nadpis4">
    <w:name w:val="heading 4"/>
    <w:basedOn w:val="Normln"/>
    <w:next w:val="cpNormal"/>
    <w:link w:val="Nadpis4Char"/>
    <w:uiPriority w:val="9"/>
    <w:qFormat/>
    <w:rsid w:val="00742654"/>
    <w:pPr>
      <w:keepNext/>
      <w:keepLines/>
      <w:numPr>
        <w:ilvl w:val="3"/>
        <w:numId w:val="9"/>
      </w:numPr>
      <w:spacing w:before="260" w:after="120" w:line="260" w:lineRule="atLeast"/>
      <w:outlineLvl w:val="3"/>
    </w:pPr>
    <w:rPr>
      <w:rFonts w:ascii="Arial" w:eastAsia="Times New Roman" w:hAnsi="Arial"/>
      <w:b/>
      <w:bCs/>
      <w:iCs/>
      <w:color w:val="000000"/>
      <w:lang w:val="x-none"/>
    </w:rPr>
  </w:style>
  <w:style w:type="paragraph" w:styleId="Nadpis5">
    <w:name w:val="heading 5"/>
    <w:basedOn w:val="Normln"/>
    <w:next w:val="cpNormal"/>
    <w:link w:val="Nadpis5Char"/>
    <w:uiPriority w:val="9"/>
    <w:qFormat/>
    <w:rsid w:val="00742654"/>
    <w:pPr>
      <w:keepNext/>
      <w:keepLines/>
      <w:numPr>
        <w:ilvl w:val="4"/>
        <w:numId w:val="9"/>
      </w:numPr>
      <w:spacing w:before="260" w:after="120" w:line="260" w:lineRule="atLeast"/>
      <w:outlineLvl w:val="4"/>
    </w:pPr>
    <w:rPr>
      <w:rFonts w:ascii="Arial" w:eastAsia="Times New Roman" w:hAnsi="Arial"/>
      <w:b/>
      <w:color w:val="000000"/>
      <w:sz w:val="20"/>
      <w:lang w:val="x-none"/>
    </w:rPr>
  </w:style>
  <w:style w:type="paragraph" w:styleId="Nadpis8">
    <w:name w:val="heading 8"/>
    <w:basedOn w:val="Normln"/>
    <w:next w:val="Normln"/>
    <w:link w:val="Nadpis8Char"/>
    <w:qFormat/>
    <w:rsid w:val="00DA3F48"/>
    <w:pPr>
      <w:spacing w:before="240" w:after="60" w:line="260" w:lineRule="exact"/>
      <w:outlineLvl w:val="7"/>
    </w:pPr>
    <w:rPr>
      <w:rFonts w:ascii="Times New Roman" w:eastAsia="Times New Roman" w:hAnsi="Times New Roman"/>
      <w:i/>
      <w:iCs/>
      <w:sz w:val="24"/>
      <w:szCs w:val="24"/>
      <w:lang w:eastAsia="cs-CZ"/>
    </w:rPr>
  </w:style>
  <w:style w:type="paragraph" w:styleId="Nadpis9">
    <w:name w:val="heading 9"/>
    <w:basedOn w:val="Normln"/>
    <w:next w:val="Normln"/>
    <w:link w:val="Nadpis9Char"/>
    <w:qFormat/>
    <w:rsid w:val="00DA3F48"/>
    <w:pPr>
      <w:spacing w:before="240" w:after="60" w:line="260" w:lineRule="exact"/>
      <w:outlineLvl w:val="8"/>
    </w:pPr>
    <w:rPr>
      <w:rFonts w:ascii="Arial" w:eastAsia="Times New Roman" w:hAnsi="Arial" w:cs="Arial"/>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B0D19"/>
    <w:rPr>
      <w:sz w:val="22"/>
      <w:szCs w:val="22"/>
      <w:lang w:eastAsia="en-US"/>
    </w:rPr>
  </w:style>
  <w:style w:type="character" w:styleId="Hypertextovodkaz">
    <w:name w:val="Hyperlink"/>
    <w:unhideWhenUsed/>
    <w:rsid w:val="00C64BD8"/>
    <w:rPr>
      <w:color w:val="0000FF"/>
      <w:u w:val="single"/>
    </w:rPr>
  </w:style>
  <w:style w:type="paragraph" w:customStyle="1" w:styleId="cpNormal1">
    <w:name w:val="cp_Normal_1"/>
    <w:basedOn w:val="Normln"/>
    <w:qFormat/>
    <w:rsid w:val="00AE2D56"/>
    <w:pPr>
      <w:spacing w:after="320" w:line="320" w:lineRule="exact"/>
    </w:pPr>
    <w:rPr>
      <w:rFonts w:ascii="Times New Roman" w:hAnsi="Times New Roman"/>
    </w:rPr>
  </w:style>
  <w:style w:type="paragraph" w:styleId="Textbubliny">
    <w:name w:val="Balloon Text"/>
    <w:basedOn w:val="Normln"/>
    <w:link w:val="TextbublinyChar"/>
    <w:uiPriority w:val="99"/>
    <w:semiHidden/>
    <w:unhideWhenUsed/>
    <w:rsid w:val="00AE2D56"/>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AE2D56"/>
    <w:rPr>
      <w:rFonts w:ascii="Tahoma" w:hAnsi="Tahoma" w:cs="Tahoma"/>
      <w:sz w:val="16"/>
      <w:szCs w:val="16"/>
      <w:lang w:eastAsia="en-US"/>
    </w:rPr>
  </w:style>
  <w:style w:type="character" w:customStyle="1" w:styleId="Nadpis3Char">
    <w:name w:val="Nadpis 3 Char"/>
    <w:link w:val="Nadpis3"/>
    <w:uiPriority w:val="9"/>
    <w:rsid w:val="00742654"/>
    <w:rPr>
      <w:rFonts w:ascii="Arial" w:eastAsia="Times New Roman" w:hAnsi="Arial"/>
      <w:b/>
      <w:bCs/>
      <w:color w:val="002776"/>
      <w:sz w:val="24"/>
      <w:szCs w:val="22"/>
      <w:lang w:val="x-none" w:eastAsia="en-US"/>
    </w:rPr>
  </w:style>
  <w:style w:type="character" w:customStyle="1" w:styleId="Nadpis4Char">
    <w:name w:val="Nadpis 4 Char"/>
    <w:link w:val="Nadpis4"/>
    <w:uiPriority w:val="9"/>
    <w:rsid w:val="00742654"/>
    <w:rPr>
      <w:rFonts w:ascii="Arial" w:eastAsia="Times New Roman" w:hAnsi="Arial"/>
      <w:b/>
      <w:bCs/>
      <w:iCs/>
      <w:color w:val="000000"/>
      <w:sz w:val="22"/>
      <w:szCs w:val="22"/>
      <w:lang w:val="x-none" w:eastAsia="en-US"/>
    </w:rPr>
  </w:style>
  <w:style w:type="character" w:customStyle="1" w:styleId="Nadpis5Char">
    <w:name w:val="Nadpis 5 Char"/>
    <w:link w:val="Nadpis5"/>
    <w:uiPriority w:val="9"/>
    <w:rsid w:val="00742654"/>
    <w:rPr>
      <w:rFonts w:ascii="Arial" w:eastAsia="Times New Roman" w:hAnsi="Arial"/>
      <w:b/>
      <w:color w:val="000000"/>
      <w:szCs w:val="22"/>
      <w:lang w:val="x-none" w:eastAsia="en-US"/>
    </w:rPr>
  </w:style>
  <w:style w:type="paragraph" w:customStyle="1" w:styleId="cpNormal">
    <w:name w:val="cp_Normal"/>
    <w:basedOn w:val="Normln"/>
    <w:qFormat/>
    <w:rsid w:val="00742654"/>
    <w:pPr>
      <w:spacing w:after="260" w:line="260" w:lineRule="atLeast"/>
    </w:pPr>
    <w:rPr>
      <w:rFonts w:ascii="Times New Roman" w:hAnsi="Times New Roman"/>
    </w:rPr>
  </w:style>
  <w:style w:type="paragraph" w:customStyle="1" w:styleId="cpNormal2">
    <w:name w:val="cp_Normal_2"/>
    <w:basedOn w:val="cpNormal1"/>
    <w:qFormat/>
    <w:rsid w:val="00742654"/>
    <w:pPr>
      <w:ind w:firstLine="397"/>
    </w:pPr>
  </w:style>
  <w:style w:type="paragraph" w:styleId="Zkladntext">
    <w:name w:val="Body Text"/>
    <w:basedOn w:val="Normln"/>
    <w:link w:val="ZkladntextChar"/>
    <w:uiPriority w:val="99"/>
    <w:unhideWhenUsed/>
    <w:rsid w:val="00742654"/>
    <w:pPr>
      <w:spacing w:after="120" w:line="260" w:lineRule="exact"/>
    </w:pPr>
    <w:rPr>
      <w:rFonts w:ascii="Times New Roman" w:hAnsi="Times New Roman"/>
      <w:lang w:val="x-none"/>
    </w:rPr>
  </w:style>
  <w:style w:type="character" w:customStyle="1" w:styleId="ZkladntextChar">
    <w:name w:val="Základní text Char"/>
    <w:link w:val="Zkladntext"/>
    <w:uiPriority w:val="99"/>
    <w:rsid w:val="00742654"/>
    <w:rPr>
      <w:rFonts w:ascii="Times New Roman" w:hAnsi="Times New Roman"/>
      <w:sz w:val="22"/>
      <w:szCs w:val="22"/>
      <w:lang w:val="x-none" w:eastAsia="en-US"/>
    </w:rPr>
  </w:style>
  <w:style w:type="paragraph" w:customStyle="1" w:styleId="cpListNumber">
    <w:name w:val="cp_List Number"/>
    <w:basedOn w:val="Normln"/>
    <w:qFormat/>
    <w:rsid w:val="00742654"/>
    <w:pPr>
      <w:numPr>
        <w:numId w:val="10"/>
      </w:numPr>
      <w:spacing w:after="260" w:line="260" w:lineRule="exact"/>
      <w:contextualSpacing/>
    </w:pPr>
    <w:rPr>
      <w:rFonts w:ascii="Times New Roman" w:hAnsi="Times New Roman"/>
    </w:rPr>
  </w:style>
  <w:style w:type="numbering" w:customStyle="1" w:styleId="cpNumbering">
    <w:name w:val="cp_Numbering"/>
    <w:basedOn w:val="Bezseznamu"/>
    <w:uiPriority w:val="99"/>
    <w:rsid w:val="00742654"/>
    <w:pPr>
      <w:numPr>
        <w:numId w:val="10"/>
      </w:numPr>
    </w:pPr>
  </w:style>
  <w:style w:type="paragraph" w:customStyle="1" w:styleId="cpListNumber2">
    <w:name w:val="cp_List Number2"/>
    <w:basedOn w:val="cpListNumber"/>
    <w:qFormat/>
    <w:rsid w:val="00742654"/>
    <w:pPr>
      <w:numPr>
        <w:ilvl w:val="1"/>
      </w:numPr>
    </w:pPr>
  </w:style>
  <w:style w:type="paragraph" w:customStyle="1" w:styleId="cpListNumber3">
    <w:name w:val="cp_List Number3"/>
    <w:basedOn w:val="cpListNumber2"/>
    <w:qFormat/>
    <w:rsid w:val="00742654"/>
    <w:pPr>
      <w:numPr>
        <w:ilvl w:val="2"/>
      </w:numPr>
    </w:pPr>
  </w:style>
  <w:style w:type="paragraph" w:customStyle="1" w:styleId="cpListNumber4">
    <w:name w:val="cp_List Number4"/>
    <w:basedOn w:val="cpListNumber3"/>
    <w:qFormat/>
    <w:rsid w:val="00742654"/>
    <w:pPr>
      <w:numPr>
        <w:ilvl w:val="3"/>
      </w:numPr>
    </w:pPr>
  </w:style>
  <w:style w:type="paragraph" w:customStyle="1" w:styleId="cpListNumber5">
    <w:name w:val="cp_List Number5"/>
    <w:basedOn w:val="cpListNumber4"/>
    <w:qFormat/>
    <w:rsid w:val="00742654"/>
    <w:pPr>
      <w:numPr>
        <w:ilvl w:val="4"/>
      </w:numPr>
    </w:pPr>
  </w:style>
  <w:style w:type="paragraph" w:styleId="Odstavecseseznamem">
    <w:name w:val="List Paragraph"/>
    <w:basedOn w:val="Normln"/>
    <w:qFormat/>
    <w:rsid w:val="006024C7"/>
    <w:pPr>
      <w:ind w:left="720"/>
      <w:contextualSpacing/>
    </w:pPr>
  </w:style>
  <w:style w:type="paragraph" w:styleId="Zhlav">
    <w:name w:val="header"/>
    <w:basedOn w:val="Normln"/>
    <w:link w:val="ZhlavChar"/>
    <w:uiPriority w:val="99"/>
    <w:semiHidden/>
    <w:unhideWhenUsed/>
    <w:rsid w:val="00490C71"/>
    <w:pPr>
      <w:tabs>
        <w:tab w:val="center" w:pos="4536"/>
        <w:tab w:val="right" w:pos="9072"/>
      </w:tabs>
    </w:pPr>
    <w:rPr>
      <w:lang w:val="x-none"/>
    </w:rPr>
  </w:style>
  <w:style w:type="character" w:customStyle="1" w:styleId="ZhlavChar">
    <w:name w:val="Záhlaví Char"/>
    <w:link w:val="Zhlav"/>
    <w:uiPriority w:val="99"/>
    <w:semiHidden/>
    <w:rsid w:val="00490C71"/>
    <w:rPr>
      <w:sz w:val="22"/>
      <w:szCs w:val="22"/>
      <w:lang w:eastAsia="en-US"/>
    </w:rPr>
  </w:style>
  <w:style w:type="paragraph" w:styleId="Zpat">
    <w:name w:val="footer"/>
    <w:basedOn w:val="Normln"/>
    <w:link w:val="ZpatChar"/>
    <w:uiPriority w:val="99"/>
    <w:unhideWhenUsed/>
    <w:rsid w:val="00490C71"/>
    <w:pPr>
      <w:tabs>
        <w:tab w:val="center" w:pos="4536"/>
        <w:tab w:val="right" w:pos="9072"/>
      </w:tabs>
    </w:pPr>
    <w:rPr>
      <w:lang w:val="x-none"/>
    </w:rPr>
  </w:style>
  <w:style w:type="character" w:customStyle="1" w:styleId="ZpatChar">
    <w:name w:val="Zápatí Char"/>
    <w:link w:val="Zpat"/>
    <w:uiPriority w:val="99"/>
    <w:rsid w:val="00490C71"/>
    <w:rPr>
      <w:sz w:val="22"/>
      <w:szCs w:val="22"/>
      <w:lang w:eastAsia="en-US"/>
    </w:rPr>
  </w:style>
  <w:style w:type="paragraph" w:styleId="Zkladntext2">
    <w:name w:val="Body Text 2"/>
    <w:basedOn w:val="Normln"/>
    <w:link w:val="Zkladntext2Char"/>
    <w:uiPriority w:val="99"/>
    <w:semiHidden/>
    <w:unhideWhenUsed/>
    <w:rsid w:val="00DA3F48"/>
    <w:pPr>
      <w:spacing w:after="120" w:line="480" w:lineRule="auto"/>
    </w:pPr>
  </w:style>
  <w:style w:type="character" w:customStyle="1" w:styleId="Zkladntext2Char">
    <w:name w:val="Základní text 2 Char"/>
    <w:link w:val="Zkladntext2"/>
    <w:uiPriority w:val="99"/>
    <w:semiHidden/>
    <w:rsid w:val="00DA3F48"/>
    <w:rPr>
      <w:sz w:val="22"/>
      <w:szCs w:val="22"/>
      <w:lang w:eastAsia="en-US"/>
    </w:rPr>
  </w:style>
  <w:style w:type="paragraph" w:styleId="Zkladntextodsazen">
    <w:name w:val="Body Text Indent"/>
    <w:basedOn w:val="Normln"/>
    <w:link w:val="ZkladntextodsazenChar"/>
    <w:uiPriority w:val="99"/>
    <w:unhideWhenUsed/>
    <w:rsid w:val="00DA3F48"/>
    <w:pPr>
      <w:spacing w:after="120"/>
      <w:ind w:left="283"/>
    </w:pPr>
  </w:style>
  <w:style w:type="character" w:customStyle="1" w:styleId="ZkladntextodsazenChar">
    <w:name w:val="Základní text odsazený Char"/>
    <w:link w:val="Zkladntextodsazen"/>
    <w:uiPriority w:val="99"/>
    <w:rsid w:val="00DA3F48"/>
    <w:rPr>
      <w:sz w:val="22"/>
      <w:szCs w:val="22"/>
      <w:lang w:eastAsia="en-US"/>
    </w:rPr>
  </w:style>
  <w:style w:type="character" w:customStyle="1" w:styleId="Nadpis8Char">
    <w:name w:val="Nadpis 8 Char"/>
    <w:link w:val="Nadpis8"/>
    <w:rsid w:val="00DA3F48"/>
    <w:rPr>
      <w:rFonts w:ascii="Times New Roman" w:eastAsia="Times New Roman" w:hAnsi="Times New Roman"/>
      <w:i/>
      <w:iCs/>
      <w:sz w:val="24"/>
      <w:szCs w:val="24"/>
    </w:rPr>
  </w:style>
  <w:style w:type="character" w:customStyle="1" w:styleId="Nadpis9Char">
    <w:name w:val="Nadpis 9 Char"/>
    <w:link w:val="Nadpis9"/>
    <w:rsid w:val="00DA3F48"/>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8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3" Type="http://schemas.openxmlformats.org/officeDocument/2006/relationships/settings" Target="settings.xml"/><Relationship Id="rId7" Type="http://schemas.openxmlformats.org/officeDocument/2006/relationships/hyperlink" Target="mailto:rstejskal@tshb.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usan.chlad@tiscali.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11</Pages>
  <Words>4298</Words>
  <Characters>25359</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29598</CharactersWithSpaces>
  <SharedDoc>false</SharedDoc>
  <HLinks>
    <vt:vector size="24" baseType="variant">
      <vt:variant>
        <vt:i4>6488098</vt:i4>
      </vt:variant>
      <vt:variant>
        <vt:i4>9</vt:i4>
      </vt:variant>
      <vt:variant>
        <vt:i4>0</vt:i4>
      </vt:variant>
      <vt:variant>
        <vt:i4>5</vt:i4>
      </vt:variant>
      <vt:variant>
        <vt:lpwstr>http://www.tshb.cz/</vt:lpwstr>
      </vt:variant>
      <vt:variant>
        <vt:lpwstr/>
      </vt:variant>
      <vt:variant>
        <vt:i4>5308530</vt:i4>
      </vt:variant>
      <vt:variant>
        <vt:i4>6</vt:i4>
      </vt:variant>
      <vt:variant>
        <vt:i4>0</vt:i4>
      </vt:variant>
      <vt:variant>
        <vt:i4>5</vt:i4>
      </vt:variant>
      <vt:variant>
        <vt:lpwstr>mailto:sklad@tshb.cz</vt:lpwstr>
      </vt:variant>
      <vt:variant>
        <vt:lpwstr/>
      </vt:variant>
      <vt:variant>
        <vt:i4>3014677</vt:i4>
      </vt:variant>
      <vt:variant>
        <vt:i4>3</vt:i4>
      </vt:variant>
      <vt:variant>
        <vt:i4>0</vt:i4>
      </vt:variant>
      <vt:variant>
        <vt:i4>5</vt:i4>
      </vt:variant>
      <vt:variant>
        <vt:lpwstr>mailto:okotera@tshb.cz</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Milichovský Karel</cp:lastModifiedBy>
  <cp:revision>6</cp:revision>
  <cp:lastPrinted>2020-01-09T11:40:00Z</cp:lastPrinted>
  <dcterms:created xsi:type="dcterms:W3CDTF">2020-01-06T11:34:00Z</dcterms:created>
  <dcterms:modified xsi:type="dcterms:W3CDTF">2020-01-09T12:10:00Z</dcterms:modified>
</cp:coreProperties>
</file>