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96A30" w14:textId="77777777" w:rsidR="007B4B68" w:rsidRPr="00176344" w:rsidRDefault="007B4B68" w:rsidP="00C31308">
      <w:pPr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176344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Příloha č. </w:t>
      </w:r>
      <w:r w:rsidR="00030A74">
        <w:rPr>
          <w:rFonts w:ascii="Palatino Linotype" w:eastAsiaTheme="minorEastAsia" w:hAnsi="Palatino Linotype" w:cs="Arial"/>
          <w:b/>
          <w:bCs/>
          <w:sz w:val="20"/>
          <w:szCs w:val="20"/>
        </w:rPr>
        <w:t>5</w:t>
      </w:r>
      <w:r w:rsidRPr="00176344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 Zadávací dokumentace:</w:t>
      </w:r>
    </w:p>
    <w:p w14:paraId="40CB7BF8" w14:textId="77777777" w:rsidR="00C0169B" w:rsidRDefault="00176344" w:rsidP="00C31308">
      <w:pPr>
        <w:spacing w:before="60" w:after="60"/>
        <w:jc w:val="center"/>
        <w:rPr>
          <w:rFonts w:ascii="Palatino Linotype" w:eastAsiaTheme="minorEastAsia" w:hAnsi="Palatino Linotype" w:cs="Arial"/>
          <w:b/>
          <w:bCs/>
          <w:sz w:val="28"/>
          <w:szCs w:val="28"/>
        </w:rPr>
      </w:pPr>
      <w:r w:rsidRPr="00176344">
        <w:rPr>
          <w:rFonts w:ascii="Palatino Linotype" w:eastAsiaTheme="minorEastAsia" w:hAnsi="Palatino Linotype" w:cs="Arial"/>
          <w:b/>
          <w:bCs/>
          <w:sz w:val="28"/>
          <w:szCs w:val="28"/>
        </w:rPr>
        <w:t>OBECNÉ PODMÍNKY PROKAZOVÁNÍ KVALIFIKACE</w:t>
      </w:r>
    </w:p>
    <w:tbl>
      <w:tblPr>
        <w:tblStyle w:val="Mkatabulky"/>
        <w:tblW w:w="4946" w:type="pct"/>
        <w:tblLook w:val="04A0" w:firstRow="1" w:lastRow="0" w:firstColumn="1" w:lastColumn="0" w:noHBand="0" w:noVBand="1"/>
      </w:tblPr>
      <w:tblGrid>
        <w:gridCol w:w="2897"/>
        <w:gridCol w:w="6851"/>
      </w:tblGrid>
      <w:tr w:rsidR="0055053C" w:rsidRPr="00627C0D" w14:paraId="07282997" w14:textId="77777777" w:rsidTr="0055053C">
        <w:tc>
          <w:tcPr>
            <w:tcW w:w="1486" w:type="pct"/>
            <w:shd w:val="pct10" w:color="auto" w:fill="auto"/>
            <w:vAlign w:val="center"/>
          </w:tcPr>
          <w:p w14:paraId="25A33DFA" w14:textId="77777777" w:rsidR="0055053C" w:rsidRPr="00DC6D72" w:rsidRDefault="0055053C" w:rsidP="008230FF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DC6D72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514" w:type="pct"/>
          </w:tcPr>
          <w:p w14:paraId="028D70AC" w14:textId="422CF6AF" w:rsidR="0055053C" w:rsidRPr="00DC6D72" w:rsidRDefault="00DC6D72" w:rsidP="008230FF">
            <w:pPr>
              <w:jc w:val="both"/>
              <w:rPr>
                <w:rFonts w:ascii="Palatino Linotype" w:eastAsiaTheme="minorEastAsia" w:hAnsi="Palatino Linotype" w:cs="Arial"/>
                <w:b/>
                <w:sz w:val="20"/>
                <w:szCs w:val="20"/>
                <w:highlight w:val="yellow"/>
              </w:rPr>
            </w:pPr>
            <w:r w:rsidRPr="00DC6D72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Vybavení návštěvnického centra turistické oblasti Králický Sněžník</w:t>
            </w:r>
            <w:r w:rsidR="000F5B77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– technické vybavení</w:t>
            </w:r>
          </w:p>
        </w:tc>
      </w:tr>
      <w:tr w:rsidR="0055053C" w:rsidRPr="007B4B68" w14:paraId="6B74C8B6" w14:textId="77777777" w:rsidTr="0055053C">
        <w:tc>
          <w:tcPr>
            <w:tcW w:w="1486" w:type="pct"/>
            <w:shd w:val="pct10" w:color="auto" w:fill="auto"/>
            <w:vAlign w:val="center"/>
          </w:tcPr>
          <w:p w14:paraId="2AD034B1" w14:textId="77777777" w:rsidR="0055053C" w:rsidRPr="007B4B68" w:rsidRDefault="0055053C" w:rsidP="008230FF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514" w:type="pct"/>
          </w:tcPr>
          <w:p w14:paraId="10822291" w14:textId="77777777" w:rsidR="0055053C" w:rsidRPr="007B4B68" w:rsidRDefault="0055053C" w:rsidP="008230FF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yellow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výběrové řízení veřejné zakázky malého rozsahu</w:t>
            </w:r>
          </w:p>
        </w:tc>
      </w:tr>
    </w:tbl>
    <w:p w14:paraId="7A44E0DE" w14:textId="77777777" w:rsidR="0055053C" w:rsidRPr="00C31308" w:rsidRDefault="0055053C" w:rsidP="0055053C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12"/>
      </w:tblGrid>
      <w:tr w:rsidR="0055053C" w:rsidRPr="007B4B68" w14:paraId="006FCBA0" w14:textId="77777777" w:rsidTr="0055053C">
        <w:trPr>
          <w:trHeight w:val="284"/>
        </w:trPr>
        <w:tc>
          <w:tcPr>
            <w:tcW w:w="2835" w:type="dxa"/>
            <w:shd w:val="pct10" w:color="auto" w:fill="auto"/>
          </w:tcPr>
          <w:p w14:paraId="3F7398B6" w14:textId="77777777" w:rsidR="0055053C" w:rsidRPr="007B4B68" w:rsidRDefault="0055053C" w:rsidP="008230FF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50B665E4" w14:textId="77777777" w:rsidR="0055053C" w:rsidRPr="007B4B68" w:rsidRDefault="0055053C" w:rsidP="008230FF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D40677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Město Králíky</w:t>
            </w:r>
          </w:p>
        </w:tc>
      </w:tr>
      <w:tr w:rsidR="0055053C" w:rsidRPr="007B4B68" w14:paraId="249236D1" w14:textId="77777777" w:rsidTr="0055053C">
        <w:trPr>
          <w:trHeight w:val="284"/>
        </w:trPr>
        <w:tc>
          <w:tcPr>
            <w:tcW w:w="2835" w:type="dxa"/>
            <w:shd w:val="pct10" w:color="auto" w:fill="auto"/>
          </w:tcPr>
          <w:p w14:paraId="5BE36CE6" w14:textId="77777777" w:rsidR="0055053C" w:rsidRPr="007B4B68" w:rsidRDefault="0055053C" w:rsidP="008230FF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  <w:t>sídlo</w:t>
            </w: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3ED5A11A" w14:textId="77777777" w:rsidR="0055053C" w:rsidRPr="007B4B68" w:rsidRDefault="0055053C" w:rsidP="008230FF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D40677">
              <w:rPr>
                <w:rFonts w:ascii="Palatino Linotype" w:hAnsi="Palatino Linotype"/>
                <w:color w:val="000000"/>
                <w:sz w:val="20"/>
                <w:szCs w:val="20"/>
              </w:rPr>
              <w:t>Velké náměstí 5, 561 69 Králíky</w:t>
            </w:r>
          </w:p>
        </w:tc>
      </w:tr>
      <w:tr w:rsidR="0055053C" w:rsidRPr="007B4B68" w14:paraId="77899239" w14:textId="77777777" w:rsidTr="0055053C">
        <w:trPr>
          <w:trHeight w:val="284"/>
        </w:trPr>
        <w:tc>
          <w:tcPr>
            <w:tcW w:w="2835" w:type="dxa"/>
            <w:shd w:val="pct10" w:color="auto" w:fill="auto"/>
          </w:tcPr>
          <w:p w14:paraId="184DB7A3" w14:textId="77777777" w:rsidR="0055053C" w:rsidRPr="007B4B68" w:rsidRDefault="0055053C" w:rsidP="008230FF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788A952B" w14:textId="77777777" w:rsidR="0055053C" w:rsidRPr="007B4B68" w:rsidRDefault="0055053C" w:rsidP="008230FF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D40677">
              <w:rPr>
                <w:rFonts w:ascii="Palatino Linotype" w:hAnsi="Palatino Linotype"/>
                <w:bCs/>
                <w:sz w:val="20"/>
                <w:szCs w:val="20"/>
              </w:rPr>
              <w:t>00279072</w:t>
            </w:r>
          </w:p>
        </w:tc>
      </w:tr>
      <w:tr w:rsidR="0055053C" w:rsidRPr="007B4B68" w14:paraId="6261B9EF" w14:textId="77777777" w:rsidTr="0055053C">
        <w:trPr>
          <w:trHeight w:val="284"/>
        </w:trPr>
        <w:tc>
          <w:tcPr>
            <w:tcW w:w="2835" w:type="dxa"/>
            <w:shd w:val="pct10" w:color="auto" w:fill="auto"/>
          </w:tcPr>
          <w:p w14:paraId="73BB7B6E" w14:textId="77777777" w:rsidR="0055053C" w:rsidRPr="007B4B68" w:rsidRDefault="0055053C" w:rsidP="008230FF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7A7B2C5C" w14:textId="77777777" w:rsidR="0055053C" w:rsidRPr="007B4B68" w:rsidRDefault="0055053C" w:rsidP="008230FF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D40677">
              <w:rPr>
                <w:rFonts w:ascii="Palatino Linotype" w:hAnsi="Palatino Linotype"/>
                <w:sz w:val="20"/>
                <w:szCs w:val="20"/>
              </w:rPr>
              <w:t>Ing. Václav Kubín, starosta města</w:t>
            </w:r>
          </w:p>
        </w:tc>
      </w:tr>
    </w:tbl>
    <w:p w14:paraId="188D093B" w14:textId="77777777" w:rsidR="00176344" w:rsidRPr="00BB23CE" w:rsidRDefault="00176344" w:rsidP="00176344">
      <w:pPr>
        <w:pStyle w:val="Odstavecseseznamem"/>
        <w:numPr>
          <w:ilvl w:val="1"/>
          <w:numId w:val="5"/>
        </w:numPr>
        <w:spacing w:before="120" w:after="60"/>
        <w:contextualSpacing w:val="0"/>
        <w:outlineLvl w:val="1"/>
        <w:rPr>
          <w:rFonts w:ascii="Palatino Linotype" w:hAnsi="Palatino Linotype" w:cs="Palatino Linotype"/>
          <w:b/>
          <w:szCs w:val="23"/>
        </w:rPr>
      </w:pPr>
      <w:bookmarkStart w:id="0" w:name="_Toc38630700"/>
      <w:r w:rsidRPr="00BB23CE">
        <w:rPr>
          <w:rFonts w:ascii="Palatino Linotype" w:hAnsi="Palatino Linotype" w:cs="Palatino Linotype"/>
          <w:b/>
          <w:bCs/>
          <w:iCs/>
          <w:szCs w:val="23"/>
        </w:rPr>
        <w:t>Rozsah požadavků na kvalifikaci</w:t>
      </w:r>
      <w:bookmarkStart w:id="1" w:name="_GoBack"/>
      <w:bookmarkEnd w:id="0"/>
      <w:bookmarkEnd w:id="1"/>
    </w:p>
    <w:p w14:paraId="75A7E6D6" w14:textId="77777777" w:rsidR="00176344" w:rsidRPr="00176344" w:rsidRDefault="00176344" w:rsidP="00176344">
      <w:pPr>
        <w:ind w:firstLine="567"/>
        <w:jc w:val="both"/>
        <w:rPr>
          <w:rFonts w:ascii="Palatino Linotype" w:hAnsi="Palatino Linotype"/>
          <w:bCs/>
          <w:sz w:val="20"/>
          <w:szCs w:val="20"/>
        </w:rPr>
      </w:pPr>
      <w:r>
        <w:rPr>
          <w:rFonts w:ascii="Palatino Linotype" w:hAnsi="Palatino Linotype"/>
          <w:bCs/>
          <w:sz w:val="20"/>
          <w:szCs w:val="20"/>
        </w:rPr>
        <w:t>Každý dodavatel jako účastník výběrového řízení</w:t>
      </w:r>
      <w:r w:rsidRPr="00176344">
        <w:rPr>
          <w:rFonts w:ascii="Palatino Linotype" w:hAnsi="Palatino Linotype"/>
          <w:bCs/>
          <w:sz w:val="20"/>
          <w:szCs w:val="20"/>
        </w:rPr>
        <w:t xml:space="preserve"> je povinen v rámci své nabídky prokázat splnění kvalifikace v rozsahu a způsobem stanoveným zadavatelem v </w:t>
      </w:r>
      <w:r>
        <w:rPr>
          <w:rFonts w:ascii="Palatino Linotype" w:hAnsi="Palatino Linotype"/>
          <w:bCs/>
          <w:sz w:val="20"/>
          <w:szCs w:val="20"/>
        </w:rPr>
        <w:t>Z</w:t>
      </w:r>
      <w:r w:rsidRPr="00176344">
        <w:rPr>
          <w:rFonts w:ascii="Palatino Linotype" w:hAnsi="Palatino Linotype"/>
          <w:bCs/>
          <w:sz w:val="20"/>
          <w:szCs w:val="20"/>
        </w:rPr>
        <w:t>adávací dokumentaci. Tyto „Obecné podmínky prokazování kvalifikace“ blíže specifikují některé způsoby prokazování zadavatelem požadované kvalifikace a posuzování takového prokazování kvalifikace ze strany dodavatele (účastníka).</w:t>
      </w:r>
      <w:r>
        <w:rPr>
          <w:rFonts w:ascii="Palatino Linotype" w:hAnsi="Palatino Linotype"/>
          <w:bCs/>
          <w:sz w:val="20"/>
          <w:szCs w:val="20"/>
        </w:rPr>
        <w:t xml:space="preserve"> Tyto „</w:t>
      </w:r>
      <w:r w:rsidRPr="00176344">
        <w:rPr>
          <w:rFonts w:ascii="Palatino Linotype" w:hAnsi="Palatino Linotype"/>
          <w:bCs/>
          <w:sz w:val="20"/>
          <w:szCs w:val="20"/>
        </w:rPr>
        <w:t>Obecné podmínky prokazování kvalifikace“</w:t>
      </w:r>
      <w:r>
        <w:rPr>
          <w:rFonts w:ascii="Palatino Linotype" w:hAnsi="Palatino Linotype"/>
          <w:bCs/>
          <w:sz w:val="20"/>
          <w:szCs w:val="20"/>
        </w:rPr>
        <w:t xml:space="preserve"> jsou součástí zadávacích podmínek výběrového řízení a jsou pro účast dodavatele ve výběrovém řízení závazné. </w:t>
      </w:r>
    </w:p>
    <w:p w14:paraId="454F87BE" w14:textId="77777777" w:rsidR="00176344" w:rsidRDefault="00176344" w:rsidP="00176344">
      <w:pPr>
        <w:pStyle w:val="Odstavecseseznamem"/>
        <w:ind w:left="0" w:firstLine="567"/>
        <w:contextualSpacing w:val="0"/>
        <w:jc w:val="both"/>
        <w:rPr>
          <w:rFonts w:ascii="Palatino Linotype" w:hAnsi="Palatino Linotype" w:cs="Calibri"/>
          <w:b/>
          <w:sz w:val="20"/>
          <w:szCs w:val="20"/>
          <w:u w:val="single"/>
        </w:rPr>
      </w:pPr>
      <w:r w:rsidRPr="00176344">
        <w:rPr>
          <w:rFonts w:ascii="Palatino Linotype" w:hAnsi="Palatino Linotype" w:cs="Calibri"/>
          <w:b/>
          <w:sz w:val="20"/>
          <w:szCs w:val="20"/>
          <w:u w:val="single"/>
        </w:rPr>
        <w:t>Bližší specifikace konkrétních požadavků na prokázání splnění kvalifikace je stanovena v Zadávací dokumentaci k tomuto výběrovému řízení</w:t>
      </w:r>
      <w:r>
        <w:rPr>
          <w:rFonts w:ascii="Palatino Linotype" w:hAnsi="Palatino Linotype" w:cs="Calibri"/>
          <w:b/>
          <w:sz w:val="20"/>
          <w:szCs w:val="20"/>
          <w:u w:val="single"/>
        </w:rPr>
        <w:t>.</w:t>
      </w:r>
    </w:p>
    <w:p w14:paraId="1717625C" w14:textId="77777777" w:rsidR="00176344" w:rsidRPr="00176344" w:rsidRDefault="00176344" w:rsidP="00176344">
      <w:pPr>
        <w:pStyle w:val="Odstavecseseznamem"/>
        <w:ind w:left="0" w:firstLine="567"/>
        <w:contextualSpacing w:val="0"/>
        <w:jc w:val="both"/>
        <w:rPr>
          <w:rFonts w:ascii="Palatino Linotype" w:hAnsi="Palatino Linotype" w:cs="Calibri"/>
          <w:b/>
          <w:i/>
          <w:iCs/>
          <w:sz w:val="20"/>
          <w:szCs w:val="20"/>
        </w:rPr>
      </w:pPr>
      <w:r w:rsidRPr="00176344">
        <w:rPr>
          <w:rFonts w:ascii="Palatino Linotype" w:hAnsi="Palatino Linotype" w:cs="Calibri"/>
          <w:b/>
          <w:i/>
          <w:iCs/>
          <w:sz w:val="20"/>
          <w:szCs w:val="20"/>
        </w:rPr>
        <w:t>Je-li níže v těchto Obecných podmínkách prokazování kvalifikace uváděn odkaz na zákon č. 134/2016 Sb., o zadávání veřejných zakázek, ve znění pozdějších předpisů (dále jen „ZZVZ“), je tento odkaz uváděn pouze z důvodu bližšího popisu a specifikace příslušného institutu, který je tímto zákonem vymezen.</w:t>
      </w:r>
    </w:p>
    <w:p w14:paraId="77253132" w14:textId="77777777" w:rsidR="00176344" w:rsidRPr="00BB23CE" w:rsidRDefault="00176344" w:rsidP="00176344">
      <w:pPr>
        <w:pStyle w:val="Odstavecseseznamem"/>
        <w:numPr>
          <w:ilvl w:val="1"/>
          <w:numId w:val="5"/>
        </w:numPr>
        <w:spacing w:before="120" w:after="60"/>
        <w:ind w:right="-143"/>
        <w:contextualSpacing w:val="0"/>
        <w:jc w:val="both"/>
        <w:outlineLvl w:val="1"/>
        <w:rPr>
          <w:rFonts w:ascii="Palatino Linotype" w:hAnsi="Palatino Linotype" w:cs="Palatino Linotype"/>
          <w:b/>
          <w:spacing w:val="-6"/>
          <w:szCs w:val="23"/>
        </w:rPr>
      </w:pPr>
      <w:bookmarkStart w:id="2" w:name="_Toc38630701"/>
      <w:r w:rsidRPr="00BB23CE">
        <w:rPr>
          <w:rFonts w:ascii="Palatino Linotype" w:hAnsi="Palatino Linotype" w:cs="Palatino Linotype"/>
          <w:b/>
          <w:bCs/>
          <w:iCs/>
          <w:spacing w:val="-6"/>
          <w:szCs w:val="23"/>
        </w:rPr>
        <w:t>Prokazování kvalifikace výpisem ze seznamu kvalifikovaných dodavatelů</w:t>
      </w:r>
      <w:bookmarkEnd w:id="2"/>
    </w:p>
    <w:p w14:paraId="68DD39D5" w14:textId="77777777" w:rsidR="00176344" w:rsidRPr="00176344" w:rsidRDefault="00176344" w:rsidP="00176344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176344">
        <w:rPr>
          <w:rFonts w:ascii="Palatino Linotype" w:hAnsi="Palatino Linotype"/>
          <w:sz w:val="20"/>
          <w:szCs w:val="20"/>
        </w:rPr>
        <w:t>Dodavatelé mohou k prokázání kvalifikace předložit výpis ze Seznamu kvalifikovaných dodavatelů vydaný provozovatelem</w:t>
      </w:r>
      <w:r>
        <w:rPr>
          <w:rFonts w:ascii="Palatino Linotype" w:hAnsi="Palatino Linotype"/>
          <w:sz w:val="20"/>
          <w:szCs w:val="20"/>
        </w:rPr>
        <w:t xml:space="preserve"> tohoto</w:t>
      </w:r>
      <w:r w:rsidRPr="00176344">
        <w:rPr>
          <w:rFonts w:ascii="Palatino Linotype" w:hAnsi="Palatino Linotype"/>
          <w:sz w:val="20"/>
          <w:szCs w:val="20"/>
        </w:rPr>
        <w:t xml:space="preserve"> seznamu v souladu s ustanovením § 226 až 232 </w:t>
      </w:r>
      <w:r>
        <w:rPr>
          <w:rFonts w:ascii="Palatino Linotype" w:hAnsi="Palatino Linotype"/>
          <w:sz w:val="20"/>
          <w:szCs w:val="20"/>
        </w:rPr>
        <w:t>ZZVZ</w:t>
      </w:r>
      <w:r w:rsidRPr="00176344">
        <w:rPr>
          <w:rFonts w:ascii="Palatino Linotype" w:hAnsi="Palatino Linotype"/>
          <w:sz w:val="20"/>
          <w:szCs w:val="20"/>
        </w:rPr>
        <w:t xml:space="preserve"> a za podmínek </w:t>
      </w:r>
      <w:r>
        <w:rPr>
          <w:rFonts w:ascii="Palatino Linotype" w:hAnsi="Palatino Linotype"/>
          <w:sz w:val="20"/>
          <w:szCs w:val="20"/>
        </w:rPr>
        <w:t>ZZVZ</w:t>
      </w:r>
      <w:r w:rsidRPr="00176344">
        <w:rPr>
          <w:rFonts w:ascii="Palatino Linotype" w:hAnsi="Palatino Linotype"/>
          <w:sz w:val="20"/>
          <w:szCs w:val="20"/>
        </w:rPr>
        <w:t xml:space="preserve"> stanovených. Předloží-li dodavatel zadavateli výpis ze Seznamu kvalifikovaných dodavatelů, nahrazuje tento výpis doklad prokazující:</w:t>
      </w:r>
    </w:p>
    <w:p w14:paraId="0A008529" w14:textId="77777777" w:rsidR="00176344" w:rsidRPr="00176344" w:rsidRDefault="00176344" w:rsidP="00176344">
      <w:pPr>
        <w:ind w:left="567" w:hanging="283"/>
        <w:jc w:val="both"/>
        <w:rPr>
          <w:rFonts w:ascii="Palatino Linotype" w:hAnsi="Palatino Linotype"/>
          <w:i/>
          <w:sz w:val="20"/>
          <w:szCs w:val="20"/>
        </w:rPr>
      </w:pPr>
      <w:r w:rsidRPr="00176344">
        <w:rPr>
          <w:rFonts w:ascii="Palatino Linotype" w:hAnsi="Palatino Linotype"/>
          <w:i/>
          <w:sz w:val="20"/>
          <w:szCs w:val="20"/>
        </w:rPr>
        <w:t xml:space="preserve">a) </w:t>
      </w:r>
      <w:r w:rsidRPr="00176344">
        <w:rPr>
          <w:rFonts w:ascii="Palatino Linotype" w:hAnsi="Palatino Linotype"/>
          <w:i/>
          <w:sz w:val="20"/>
          <w:szCs w:val="20"/>
        </w:rPr>
        <w:tab/>
        <w:t xml:space="preserve">profesní způsobilost </w:t>
      </w:r>
      <w:r w:rsidR="00CC6C4C">
        <w:rPr>
          <w:rFonts w:ascii="Palatino Linotype" w:hAnsi="Palatino Linotype"/>
          <w:i/>
          <w:sz w:val="20"/>
          <w:szCs w:val="20"/>
        </w:rPr>
        <w:t>ve smyslu</w:t>
      </w:r>
      <w:r w:rsidRPr="00176344">
        <w:rPr>
          <w:rFonts w:ascii="Palatino Linotype" w:hAnsi="Palatino Linotype"/>
          <w:i/>
          <w:sz w:val="20"/>
          <w:szCs w:val="20"/>
        </w:rPr>
        <w:t xml:space="preserve"> § 77 </w:t>
      </w:r>
      <w:r w:rsidR="00CC6C4C">
        <w:rPr>
          <w:rFonts w:ascii="Palatino Linotype" w:hAnsi="Palatino Linotype"/>
          <w:i/>
          <w:sz w:val="20"/>
          <w:szCs w:val="20"/>
        </w:rPr>
        <w:t>ZZVZ</w:t>
      </w:r>
      <w:r w:rsidRPr="00176344">
        <w:rPr>
          <w:rFonts w:ascii="Palatino Linotype" w:hAnsi="Palatino Linotype"/>
          <w:i/>
          <w:sz w:val="20"/>
          <w:szCs w:val="20"/>
        </w:rPr>
        <w:t xml:space="preserve"> v tom rozsahu, v jakém údaje ve výpisu ze seznamu kvalifikovaných dodavatelů prokazují splnění kritérií profesní způsobilosti, a</w:t>
      </w:r>
    </w:p>
    <w:p w14:paraId="51013522" w14:textId="77777777" w:rsidR="00176344" w:rsidRPr="00176344" w:rsidRDefault="00176344" w:rsidP="00176344">
      <w:pPr>
        <w:ind w:left="567" w:hanging="283"/>
        <w:jc w:val="both"/>
        <w:rPr>
          <w:rFonts w:ascii="Palatino Linotype" w:hAnsi="Palatino Linotype"/>
          <w:i/>
          <w:sz w:val="20"/>
          <w:szCs w:val="20"/>
        </w:rPr>
      </w:pPr>
      <w:r w:rsidRPr="00176344">
        <w:rPr>
          <w:rFonts w:ascii="Palatino Linotype" w:hAnsi="Palatino Linotype"/>
          <w:i/>
          <w:sz w:val="20"/>
          <w:szCs w:val="20"/>
        </w:rPr>
        <w:t xml:space="preserve">b) </w:t>
      </w:r>
      <w:r w:rsidRPr="00176344">
        <w:rPr>
          <w:rFonts w:ascii="Palatino Linotype" w:hAnsi="Palatino Linotype"/>
          <w:i/>
          <w:sz w:val="20"/>
          <w:szCs w:val="20"/>
        </w:rPr>
        <w:tab/>
        <w:t xml:space="preserve">základní způsobilost </w:t>
      </w:r>
      <w:r w:rsidR="00CC6C4C">
        <w:rPr>
          <w:rFonts w:ascii="Palatino Linotype" w:hAnsi="Palatino Linotype"/>
          <w:i/>
          <w:sz w:val="20"/>
          <w:szCs w:val="20"/>
        </w:rPr>
        <w:t>ve smyslu</w:t>
      </w:r>
      <w:r w:rsidRPr="00176344">
        <w:rPr>
          <w:rFonts w:ascii="Palatino Linotype" w:hAnsi="Palatino Linotype"/>
          <w:i/>
          <w:sz w:val="20"/>
          <w:szCs w:val="20"/>
        </w:rPr>
        <w:t xml:space="preserve"> § 74 </w:t>
      </w:r>
      <w:r w:rsidR="00CC6C4C">
        <w:rPr>
          <w:rFonts w:ascii="Palatino Linotype" w:hAnsi="Palatino Linotype"/>
          <w:i/>
          <w:sz w:val="20"/>
          <w:szCs w:val="20"/>
        </w:rPr>
        <w:t>ZZVZ</w:t>
      </w:r>
      <w:r w:rsidRPr="00176344">
        <w:rPr>
          <w:rFonts w:ascii="Palatino Linotype" w:hAnsi="Palatino Linotype"/>
          <w:i/>
          <w:sz w:val="20"/>
          <w:szCs w:val="20"/>
        </w:rPr>
        <w:t>.</w:t>
      </w:r>
    </w:p>
    <w:p w14:paraId="36603EE1" w14:textId="77777777" w:rsidR="00176344" w:rsidRPr="00176344" w:rsidRDefault="00176344" w:rsidP="00176344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176344">
        <w:rPr>
          <w:rFonts w:ascii="Palatino Linotype" w:hAnsi="Palatino Linotype"/>
          <w:sz w:val="20"/>
          <w:szCs w:val="20"/>
        </w:rPr>
        <w:t xml:space="preserve">Výpis ze seznamu kvalifikovaných dodavatelů předloží dodavatel v prosté kopii ne starší než tři měsíce od posledního dne, ke kterému má být prokázáno splnění kvalifikace. </w:t>
      </w:r>
    </w:p>
    <w:p w14:paraId="25591C4D" w14:textId="77777777" w:rsidR="00176344" w:rsidRPr="00BB23CE" w:rsidRDefault="00176344" w:rsidP="00176344">
      <w:pPr>
        <w:pStyle w:val="Odstavecseseznamem"/>
        <w:numPr>
          <w:ilvl w:val="1"/>
          <w:numId w:val="5"/>
        </w:numPr>
        <w:spacing w:before="120" w:after="60"/>
        <w:ind w:right="-143"/>
        <w:contextualSpacing w:val="0"/>
        <w:jc w:val="both"/>
        <w:outlineLvl w:val="1"/>
        <w:rPr>
          <w:rFonts w:ascii="Palatino Linotype" w:hAnsi="Palatino Linotype" w:cs="Palatino Linotype"/>
          <w:b/>
          <w:spacing w:val="-6"/>
          <w:szCs w:val="23"/>
        </w:rPr>
      </w:pPr>
      <w:r w:rsidRPr="00BB23CE">
        <w:rPr>
          <w:rFonts w:ascii="Palatino Linotype" w:hAnsi="Palatino Linotype" w:cs="Palatino Linotype"/>
          <w:b/>
          <w:bCs/>
          <w:iCs/>
          <w:spacing w:val="-6"/>
          <w:szCs w:val="23"/>
        </w:rPr>
        <w:t>Prokazování kvalifikace certifikátem v rámci Systému certifikovaných dodavatelů</w:t>
      </w:r>
    </w:p>
    <w:p w14:paraId="669F724A" w14:textId="77777777" w:rsidR="00176344" w:rsidRPr="00176344" w:rsidRDefault="00CC6C4C" w:rsidP="00176344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176344">
        <w:rPr>
          <w:rFonts w:ascii="Palatino Linotype" w:hAnsi="Palatino Linotype"/>
          <w:sz w:val="20"/>
          <w:szCs w:val="20"/>
        </w:rPr>
        <w:t xml:space="preserve">Dodavatelé mohou k prokázání kvalifikace předložit </w:t>
      </w:r>
      <w:r>
        <w:rPr>
          <w:rFonts w:ascii="Palatino Linotype" w:hAnsi="Palatino Linotype"/>
          <w:sz w:val="20"/>
          <w:szCs w:val="20"/>
        </w:rPr>
        <w:t>C</w:t>
      </w:r>
      <w:r w:rsidR="00176344" w:rsidRPr="00176344">
        <w:rPr>
          <w:rFonts w:ascii="Palatino Linotype" w:hAnsi="Palatino Linotype"/>
          <w:sz w:val="20"/>
          <w:szCs w:val="20"/>
        </w:rPr>
        <w:t xml:space="preserve">ertifikát vydaný v rámci Systému certifikovaných dodavatelů dle ustanovení § 233 až 240 </w:t>
      </w:r>
      <w:r>
        <w:rPr>
          <w:rFonts w:ascii="Palatino Linotype" w:hAnsi="Palatino Linotype"/>
          <w:sz w:val="20"/>
          <w:szCs w:val="20"/>
        </w:rPr>
        <w:t>ZZVZ</w:t>
      </w:r>
      <w:r w:rsidR="00176344" w:rsidRPr="00176344">
        <w:rPr>
          <w:rFonts w:ascii="Palatino Linotype" w:hAnsi="Palatino Linotype"/>
          <w:sz w:val="20"/>
          <w:szCs w:val="20"/>
        </w:rPr>
        <w:t xml:space="preserve"> a za podmínek </w:t>
      </w:r>
      <w:r>
        <w:rPr>
          <w:rFonts w:ascii="Palatino Linotype" w:hAnsi="Palatino Linotype"/>
          <w:sz w:val="20"/>
          <w:szCs w:val="20"/>
        </w:rPr>
        <w:t xml:space="preserve">tímto </w:t>
      </w:r>
      <w:r w:rsidR="00176344" w:rsidRPr="00176344">
        <w:rPr>
          <w:rFonts w:ascii="Palatino Linotype" w:hAnsi="Palatino Linotype"/>
          <w:sz w:val="20"/>
          <w:szCs w:val="20"/>
        </w:rPr>
        <w:t xml:space="preserve">zákonem stanovených, kdy tento certifikát obsahuje náležitosti stanovené v ustanovení § 239 </w:t>
      </w:r>
      <w:r>
        <w:rPr>
          <w:rFonts w:ascii="Palatino Linotype" w:hAnsi="Palatino Linotype"/>
          <w:sz w:val="20"/>
          <w:szCs w:val="20"/>
        </w:rPr>
        <w:t>ZZVZ</w:t>
      </w:r>
      <w:r w:rsidR="00176344" w:rsidRPr="00176344">
        <w:rPr>
          <w:rFonts w:ascii="Palatino Linotype" w:hAnsi="Palatino Linotype"/>
          <w:sz w:val="20"/>
          <w:szCs w:val="20"/>
        </w:rPr>
        <w:t>, a údaje v něm uvedené jsou platné nejméně k poslednímu dni lhůty pro prokázání splnění kvalifikace. Takto vydaný a platný certifikát nahrazuje splnění kvalifikace v rozsahu údajů v něm uvedených údajů.</w:t>
      </w:r>
    </w:p>
    <w:p w14:paraId="0DF06331" w14:textId="77777777" w:rsidR="00176344" w:rsidRPr="00176344" w:rsidRDefault="00176344" w:rsidP="00176344">
      <w:pPr>
        <w:ind w:firstLine="567"/>
        <w:jc w:val="both"/>
        <w:rPr>
          <w:rFonts w:ascii="Palatino Linotype" w:hAnsi="Palatino Linotype" w:cs="Palatino Linotype"/>
          <w:b/>
          <w:bCs/>
          <w:iCs/>
          <w:sz w:val="20"/>
          <w:szCs w:val="20"/>
        </w:rPr>
      </w:pPr>
      <w:r w:rsidRPr="00176344">
        <w:rPr>
          <w:rFonts w:ascii="Palatino Linotype" w:hAnsi="Palatino Linotype"/>
          <w:sz w:val="20"/>
          <w:szCs w:val="20"/>
        </w:rPr>
        <w:t xml:space="preserve">Certifikát dodavatelé předloží ve lhůtě pro prokázání splnění kvalifikace a certifikát musí být platný ve smyslu ustanovení § 239 odst. 3 </w:t>
      </w:r>
      <w:r w:rsidR="00CC6C4C">
        <w:rPr>
          <w:rFonts w:ascii="Palatino Linotype" w:hAnsi="Palatino Linotype"/>
          <w:sz w:val="20"/>
          <w:szCs w:val="20"/>
        </w:rPr>
        <w:t>ZZVZ</w:t>
      </w:r>
      <w:r w:rsidRPr="00176344">
        <w:rPr>
          <w:rFonts w:ascii="Palatino Linotype" w:hAnsi="Palatino Linotype"/>
          <w:sz w:val="20"/>
          <w:szCs w:val="20"/>
        </w:rPr>
        <w:t xml:space="preserve"> (tj. nesmí být starší než jeden rok).</w:t>
      </w:r>
    </w:p>
    <w:p w14:paraId="5A1A0E44" w14:textId="77777777" w:rsidR="00176344" w:rsidRPr="00BB23CE" w:rsidRDefault="00176344" w:rsidP="00176344">
      <w:pPr>
        <w:pStyle w:val="Odstavecseseznamem"/>
        <w:numPr>
          <w:ilvl w:val="1"/>
          <w:numId w:val="5"/>
        </w:numPr>
        <w:spacing w:before="120" w:after="60"/>
        <w:contextualSpacing w:val="0"/>
        <w:outlineLvl w:val="1"/>
        <w:rPr>
          <w:rFonts w:ascii="Palatino Linotype" w:hAnsi="Palatino Linotype" w:cs="Palatino Linotype"/>
          <w:b/>
          <w:szCs w:val="23"/>
        </w:rPr>
      </w:pPr>
      <w:bookmarkStart w:id="3" w:name="_Toc38630702"/>
      <w:r w:rsidRPr="00BB23CE">
        <w:rPr>
          <w:rFonts w:ascii="Palatino Linotype" w:hAnsi="Palatino Linotype" w:cs="Palatino Linotype"/>
          <w:b/>
          <w:bCs/>
          <w:iCs/>
          <w:szCs w:val="23"/>
        </w:rPr>
        <w:t>Prokazování kvalifikace u nabídky podané více dodavateli</w:t>
      </w:r>
      <w:bookmarkEnd w:id="3"/>
    </w:p>
    <w:p w14:paraId="34A21AC6" w14:textId="77777777" w:rsidR="009E598F" w:rsidRDefault="00176344" w:rsidP="00176344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176344">
        <w:rPr>
          <w:rFonts w:ascii="Palatino Linotype" w:hAnsi="Palatino Linotype"/>
          <w:sz w:val="20"/>
          <w:szCs w:val="20"/>
        </w:rPr>
        <w:t xml:space="preserve">Má-li být předmět veřejné zakázky plněn několika dodavateli společně a za tímto účelem podávají či hodlají podat společnou nabídku, je každý z dodavatelů povinen prokázat </w:t>
      </w:r>
      <w:r w:rsidR="009E598F" w:rsidRPr="00176344">
        <w:rPr>
          <w:rFonts w:ascii="Palatino Linotype" w:hAnsi="Palatino Linotype"/>
          <w:sz w:val="20"/>
          <w:szCs w:val="20"/>
        </w:rPr>
        <w:t xml:space="preserve">samostatně </w:t>
      </w:r>
      <w:r w:rsidRPr="00176344">
        <w:rPr>
          <w:rFonts w:ascii="Palatino Linotype" w:hAnsi="Palatino Linotype"/>
          <w:sz w:val="20"/>
          <w:szCs w:val="20"/>
        </w:rPr>
        <w:t xml:space="preserve">splnění základní </w:t>
      </w:r>
      <w:r w:rsidRPr="00176344">
        <w:rPr>
          <w:rFonts w:ascii="Palatino Linotype" w:hAnsi="Palatino Linotype"/>
          <w:sz w:val="20"/>
          <w:szCs w:val="20"/>
        </w:rPr>
        <w:lastRenderedPageBreak/>
        <w:t xml:space="preserve">způsobilosti a profesní způsobilosti </w:t>
      </w:r>
      <w:r w:rsidR="009E598F">
        <w:rPr>
          <w:rFonts w:ascii="Palatino Linotype" w:hAnsi="Palatino Linotype"/>
          <w:sz w:val="20"/>
          <w:szCs w:val="20"/>
        </w:rPr>
        <w:t>v rozsahu předložení</w:t>
      </w:r>
      <w:r w:rsidR="00CC6C4C">
        <w:rPr>
          <w:rFonts w:ascii="Palatino Linotype" w:hAnsi="Palatino Linotype"/>
          <w:sz w:val="20"/>
          <w:szCs w:val="20"/>
        </w:rPr>
        <w:t xml:space="preserve"> výpis</w:t>
      </w:r>
      <w:r w:rsidR="009E598F">
        <w:rPr>
          <w:rFonts w:ascii="Palatino Linotype" w:hAnsi="Palatino Linotype"/>
          <w:sz w:val="20"/>
          <w:szCs w:val="20"/>
        </w:rPr>
        <w:t>u</w:t>
      </w:r>
      <w:r w:rsidR="00CC6C4C">
        <w:rPr>
          <w:rFonts w:ascii="Palatino Linotype" w:hAnsi="Palatino Linotype"/>
          <w:sz w:val="20"/>
          <w:szCs w:val="20"/>
        </w:rPr>
        <w:t xml:space="preserve"> z obchodního rejstříku nebo jiné obdobné evidence</w:t>
      </w:r>
      <w:r w:rsidR="009E598F">
        <w:rPr>
          <w:rFonts w:ascii="Palatino Linotype" w:hAnsi="Palatino Linotype"/>
          <w:sz w:val="20"/>
          <w:szCs w:val="20"/>
        </w:rPr>
        <w:t xml:space="preserve"> (</w:t>
      </w:r>
      <w:r w:rsidR="00CC6C4C">
        <w:rPr>
          <w:rFonts w:ascii="Palatino Linotype" w:hAnsi="Palatino Linotype"/>
          <w:sz w:val="20"/>
          <w:szCs w:val="20"/>
        </w:rPr>
        <w:t>pokud jiný právní předpis zápis do takové evidence vyžaduje)</w:t>
      </w:r>
      <w:r w:rsidRPr="00176344">
        <w:rPr>
          <w:rFonts w:ascii="Palatino Linotype" w:hAnsi="Palatino Linotype"/>
          <w:sz w:val="20"/>
          <w:szCs w:val="20"/>
        </w:rPr>
        <w:t xml:space="preserve">. </w:t>
      </w:r>
    </w:p>
    <w:p w14:paraId="49E9F020" w14:textId="77777777" w:rsidR="009E598F" w:rsidRDefault="00176344" w:rsidP="00176344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176344">
        <w:rPr>
          <w:rFonts w:ascii="Palatino Linotype" w:hAnsi="Palatino Linotype"/>
          <w:sz w:val="20"/>
          <w:szCs w:val="20"/>
        </w:rPr>
        <w:t xml:space="preserve">Prokázání splnění ekonomické kvalifikace (je-li požadována), technické kvalifikace (je-li požadována) či zbylé profesní způsobilosti </w:t>
      </w:r>
      <w:r w:rsidR="00CC6C4C" w:rsidRPr="00176344">
        <w:rPr>
          <w:rFonts w:ascii="Palatino Linotype" w:hAnsi="Palatino Linotype"/>
          <w:sz w:val="20"/>
          <w:szCs w:val="20"/>
        </w:rPr>
        <w:t xml:space="preserve">(je-li požadována) </w:t>
      </w:r>
      <w:r w:rsidRPr="00176344">
        <w:rPr>
          <w:rFonts w:ascii="Palatino Linotype" w:hAnsi="Palatino Linotype"/>
          <w:sz w:val="20"/>
          <w:szCs w:val="20"/>
        </w:rPr>
        <w:t xml:space="preserve">(vyjma shora uvedené profesní způsobilosti </w:t>
      </w:r>
      <w:r w:rsidR="009E598F">
        <w:rPr>
          <w:rFonts w:ascii="Palatino Linotype" w:hAnsi="Palatino Linotype"/>
          <w:sz w:val="20"/>
          <w:szCs w:val="20"/>
        </w:rPr>
        <w:t>v rozsahu předložení výpisu z obchodního rejstříku či jiné obdobné evidence</w:t>
      </w:r>
      <w:r w:rsidRPr="00176344">
        <w:rPr>
          <w:rFonts w:ascii="Palatino Linotype" w:hAnsi="Palatino Linotype"/>
          <w:sz w:val="20"/>
          <w:szCs w:val="20"/>
        </w:rPr>
        <w:t xml:space="preserve">) </w:t>
      </w:r>
      <w:r w:rsidR="009E598F">
        <w:rPr>
          <w:rFonts w:ascii="Palatino Linotype" w:hAnsi="Palatino Linotype"/>
          <w:sz w:val="20"/>
          <w:szCs w:val="20"/>
        </w:rPr>
        <w:t>prokazují</w:t>
      </w:r>
      <w:r w:rsidRPr="00176344">
        <w:rPr>
          <w:rFonts w:ascii="Palatino Linotype" w:hAnsi="Palatino Linotype"/>
          <w:sz w:val="20"/>
          <w:szCs w:val="20"/>
        </w:rPr>
        <w:t xml:space="preserve"> všichni dodavatelé</w:t>
      </w:r>
      <w:r w:rsidR="009E598F">
        <w:rPr>
          <w:rFonts w:ascii="Palatino Linotype" w:hAnsi="Palatino Linotype"/>
          <w:sz w:val="20"/>
          <w:szCs w:val="20"/>
        </w:rPr>
        <w:t>, podávající společnou nabídku,</w:t>
      </w:r>
      <w:r w:rsidRPr="00176344">
        <w:rPr>
          <w:rFonts w:ascii="Palatino Linotype" w:hAnsi="Palatino Linotype"/>
          <w:sz w:val="20"/>
          <w:szCs w:val="20"/>
        </w:rPr>
        <w:t xml:space="preserve"> společně. </w:t>
      </w:r>
    </w:p>
    <w:p w14:paraId="2EADDF6E" w14:textId="77777777" w:rsidR="00176344" w:rsidRPr="00176344" w:rsidRDefault="00176344" w:rsidP="00176344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176344">
        <w:rPr>
          <w:rFonts w:ascii="Palatino Linotype" w:hAnsi="Palatino Linotype"/>
          <w:sz w:val="20"/>
          <w:szCs w:val="20"/>
        </w:rPr>
        <w:t xml:space="preserve">V případě prokazování splnění kvalifikace v chybějícím rozsahu prostřednictvím jiných osob – blíže viz čl. 5 </w:t>
      </w:r>
      <w:r w:rsidR="00CC6C4C">
        <w:rPr>
          <w:rFonts w:ascii="Palatino Linotype" w:hAnsi="Palatino Linotype"/>
          <w:sz w:val="20"/>
          <w:szCs w:val="20"/>
        </w:rPr>
        <w:t>těchto Obecných podmínek prokazování kvalifikace</w:t>
      </w:r>
      <w:r w:rsidRPr="00176344">
        <w:rPr>
          <w:rFonts w:ascii="Palatino Linotype" w:hAnsi="Palatino Linotype"/>
          <w:sz w:val="20"/>
          <w:szCs w:val="20"/>
        </w:rPr>
        <w:t>.</w:t>
      </w:r>
    </w:p>
    <w:p w14:paraId="5F6156B3" w14:textId="77777777" w:rsidR="00176344" w:rsidRPr="00176344" w:rsidRDefault="00176344" w:rsidP="00176344">
      <w:pPr>
        <w:ind w:firstLine="567"/>
        <w:jc w:val="both"/>
        <w:rPr>
          <w:rFonts w:ascii="Palatino Linotype" w:hAnsi="Palatino Linotype" w:cs="Palatino Linotype"/>
          <w:b/>
          <w:bCs/>
          <w:iCs/>
          <w:sz w:val="20"/>
          <w:szCs w:val="20"/>
        </w:rPr>
      </w:pPr>
      <w:r w:rsidRPr="00176344">
        <w:rPr>
          <w:rFonts w:ascii="Palatino Linotype" w:hAnsi="Palatino Linotype"/>
          <w:sz w:val="20"/>
          <w:szCs w:val="20"/>
        </w:rPr>
        <w:t>Podává-li nabídku více dodavatelů společně, jsou povinni předložit současně s doklady prokazujícími splnění kvalifikačních předpokladů smlouvu, ve které je obsažen závazek, že všichni tito dodavatelé budou vůči veřejnému zadavateli a jiným osobám z jakýchkoliv právních vztahů vzniklých v souvislosti s veřejnou zakázkou zavázáni společně a nerozdílně, a to po celou dobu plnění veřejné zakázky i po dobu trvání jiných závazků vyplývajících z veřejné zakázky. Požadavek na závazek podle věty první tohoto odstavce, aby dodavatelé byli zavázáni společně a nerozdílně, platí, pokud zvláštní právní předpis nebo zadavatel nestanoví jinak.</w:t>
      </w:r>
    </w:p>
    <w:p w14:paraId="344805C4" w14:textId="77777777" w:rsidR="00176344" w:rsidRPr="00BB23CE" w:rsidRDefault="00176344" w:rsidP="00176344">
      <w:pPr>
        <w:pStyle w:val="Odstavecseseznamem"/>
        <w:numPr>
          <w:ilvl w:val="1"/>
          <w:numId w:val="5"/>
        </w:numPr>
        <w:spacing w:before="120" w:after="60"/>
        <w:contextualSpacing w:val="0"/>
        <w:outlineLvl w:val="1"/>
        <w:rPr>
          <w:rFonts w:ascii="Palatino Linotype" w:hAnsi="Palatino Linotype" w:cs="Palatino Linotype"/>
          <w:b/>
          <w:szCs w:val="23"/>
        </w:rPr>
      </w:pPr>
      <w:bookmarkStart w:id="4" w:name="_Toc38630703"/>
      <w:r w:rsidRPr="00BB23CE">
        <w:rPr>
          <w:rFonts w:ascii="Palatino Linotype" w:hAnsi="Palatino Linotype" w:cs="Palatino Linotype"/>
          <w:b/>
          <w:bCs/>
          <w:iCs/>
          <w:szCs w:val="23"/>
        </w:rPr>
        <w:t>Prokazování kvalifikace pomocí jiných osob</w:t>
      </w:r>
      <w:bookmarkEnd w:id="4"/>
    </w:p>
    <w:p w14:paraId="4A1209E4" w14:textId="77777777" w:rsidR="009E598F" w:rsidRDefault="00176344" w:rsidP="00176344">
      <w:pPr>
        <w:tabs>
          <w:tab w:val="left" w:pos="-3969"/>
        </w:tabs>
        <w:ind w:firstLine="567"/>
        <w:jc w:val="both"/>
        <w:rPr>
          <w:rFonts w:ascii="Palatino Linotype" w:hAnsi="Palatino Linotype" w:cs="Calibri"/>
          <w:sz w:val="20"/>
          <w:szCs w:val="20"/>
        </w:rPr>
      </w:pPr>
      <w:r w:rsidRPr="00176344">
        <w:rPr>
          <w:rFonts w:ascii="Palatino Linotype" w:hAnsi="Palatino Linotype" w:cs="Calibri"/>
          <w:sz w:val="20"/>
          <w:szCs w:val="20"/>
        </w:rPr>
        <w:t xml:space="preserve">Dodavatel může prokázat určitou část ekonomické kvalifikace (je-li požadována), technické kvalifikace (je-li požadována) nebo </w:t>
      </w:r>
      <w:r w:rsidR="009E598F" w:rsidRPr="00176344">
        <w:rPr>
          <w:rFonts w:ascii="Palatino Linotype" w:hAnsi="Palatino Linotype"/>
          <w:sz w:val="20"/>
          <w:szCs w:val="20"/>
        </w:rPr>
        <w:t xml:space="preserve">profesní způsobilosti (je-li požadována) (vyjma profesní způsobilosti </w:t>
      </w:r>
      <w:r w:rsidR="009E598F">
        <w:rPr>
          <w:rFonts w:ascii="Palatino Linotype" w:hAnsi="Palatino Linotype"/>
          <w:sz w:val="20"/>
          <w:szCs w:val="20"/>
        </w:rPr>
        <w:t>v rozsahu předložení výpisu z obchodního rejstříku či jiné obdobné evidence</w:t>
      </w:r>
      <w:r w:rsidR="009E598F" w:rsidRPr="00176344">
        <w:rPr>
          <w:rFonts w:ascii="Palatino Linotype" w:hAnsi="Palatino Linotype"/>
          <w:sz w:val="20"/>
          <w:szCs w:val="20"/>
        </w:rPr>
        <w:t>)</w:t>
      </w:r>
      <w:r w:rsidRPr="00176344">
        <w:rPr>
          <w:rFonts w:ascii="Palatino Linotype" w:hAnsi="Palatino Linotype" w:cs="Calibri"/>
          <w:sz w:val="20"/>
          <w:szCs w:val="20"/>
        </w:rPr>
        <w:t xml:space="preserve">, požadované zadavatelem prostřednictvím jiných osob. </w:t>
      </w:r>
    </w:p>
    <w:p w14:paraId="311259EE" w14:textId="77777777" w:rsidR="00176344" w:rsidRPr="00176344" w:rsidRDefault="00176344" w:rsidP="00176344">
      <w:pPr>
        <w:tabs>
          <w:tab w:val="left" w:pos="-3969"/>
        </w:tabs>
        <w:ind w:firstLine="567"/>
        <w:jc w:val="both"/>
        <w:rPr>
          <w:rFonts w:ascii="Palatino Linotype" w:hAnsi="Palatino Linotype" w:cs="Calibri"/>
          <w:sz w:val="20"/>
          <w:szCs w:val="20"/>
        </w:rPr>
      </w:pPr>
      <w:r w:rsidRPr="00176344">
        <w:rPr>
          <w:rFonts w:ascii="Palatino Linotype" w:hAnsi="Palatino Linotype" w:cs="Calibri"/>
          <w:sz w:val="20"/>
          <w:szCs w:val="20"/>
        </w:rPr>
        <w:t xml:space="preserve">Dodavatel není oprávněn prostřednictvím jiných osob prokázat splnění kvalifikace odpovídající základní způsobilosti a </w:t>
      </w:r>
      <w:r w:rsidR="009E598F">
        <w:rPr>
          <w:rFonts w:ascii="Palatino Linotype" w:hAnsi="Palatino Linotype" w:cs="Calibri"/>
          <w:sz w:val="20"/>
          <w:szCs w:val="20"/>
        </w:rPr>
        <w:t>profesní způsobilosti v rozsahu předložení</w:t>
      </w:r>
      <w:r w:rsidR="00CC6C4C">
        <w:rPr>
          <w:rFonts w:ascii="Palatino Linotype" w:hAnsi="Palatino Linotype"/>
          <w:sz w:val="20"/>
          <w:szCs w:val="20"/>
        </w:rPr>
        <w:t xml:space="preserve"> výpis</w:t>
      </w:r>
      <w:r w:rsidR="009E598F">
        <w:rPr>
          <w:rFonts w:ascii="Palatino Linotype" w:hAnsi="Palatino Linotype"/>
          <w:sz w:val="20"/>
          <w:szCs w:val="20"/>
        </w:rPr>
        <w:t>u</w:t>
      </w:r>
      <w:r w:rsidR="00CC6C4C">
        <w:rPr>
          <w:rFonts w:ascii="Palatino Linotype" w:hAnsi="Palatino Linotype"/>
          <w:sz w:val="20"/>
          <w:szCs w:val="20"/>
        </w:rPr>
        <w:t xml:space="preserve"> z obchodního rejstříku nebo jiné obdobné evidence</w:t>
      </w:r>
      <w:r w:rsidR="009E598F">
        <w:rPr>
          <w:rFonts w:ascii="Palatino Linotype" w:hAnsi="Palatino Linotype"/>
          <w:sz w:val="20"/>
          <w:szCs w:val="20"/>
        </w:rPr>
        <w:t xml:space="preserve"> (</w:t>
      </w:r>
      <w:r w:rsidR="00CC6C4C">
        <w:rPr>
          <w:rFonts w:ascii="Palatino Linotype" w:hAnsi="Palatino Linotype"/>
          <w:sz w:val="20"/>
          <w:szCs w:val="20"/>
        </w:rPr>
        <w:t>pokud jiný právní předpis zápis do takové evidence vyžaduje)</w:t>
      </w:r>
      <w:r w:rsidRPr="00176344">
        <w:rPr>
          <w:rFonts w:ascii="Palatino Linotype" w:hAnsi="Palatino Linotype" w:cs="Calibri"/>
          <w:sz w:val="20"/>
          <w:szCs w:val="20"/>
        </w:rPr>
        <w:t xml:space="preserve">. </w:t>
      </w:r>
    </w:p>
    <w:p w14:paraId="2810BABB" w14:textId="77777777" w:rsidR="00176344" w:rsidRPr="00176344" w:rsidRDefault="00176344" w:rsidP="00176344">
      <w:pPr>
        <w:tabs>
          <w:tab w:val="left" w:pos="-3969"/>
        </w:tabs>
        <w:ind w:firstLine="567"/>
        <w:jc w:val="both"/>
        <w:rPr>
          <w:rFonts w:ascii="Palatino Linotype" w:hAnsi="Palatino Linotype" w:cs="Calibri"/>
          <w:sz w:val="20"/>
          <w:szCs w:val="20"/>
        </w:rPr>
      </w:pPr>
      <w:r w:rsidRPr="00176344">
        <w:rPr>
          <w:rFonts w:ascii="Palatino Linotype" w:hAnsi="Palatino Linotype" w:cs="Calibri"/>
          <w:sz w:val="20"/>
          <w:szCs w:val="20"/>
        </w:rPr>
        <w:t>Dodavatel je v případě prokazování kvalifikace prostřednictvím jiných osob povinen zadavateli předložit:</w:t>
      </w:r>
    </w:p>
    <w:p w14:paraId="24D86569" w14:textId="77777777" w:rsidR="00176344" w:rsidRPr="00176344" w:rsidRDefault="00176344" w:rsidP="00176344">
      <w:pPr>
        <w:numPr>
          <w:ilvl w:val="0"/>
          <w:numId w:val="4"/>
        </w:numPr>
        <w:tabs>
          <w:tab w:val="left" w:pos="-3969"/>
        </w:tabs>
        <w:suppressAutoHyphens/>
        <w:ind w:left="568" w:hanging="284"/>
        <w:jc w:val="both"/>
        <w:rPr>
          <w:rFonts w:ascii="Palatino Linotype" w:hAnsi="Palatino Linotype" w:cs="Calibri"/>
          <w:i/>
          <w:sz w:val="20"/>
          <w:szCs w:val="20"/>
        </w:rPr>
      </w:pPr>
      <w:r w:rsidRPr="00176344">
        <w:rPr>
          <w:rFonts w:ascii="Palatino Linotype" w:hAnsi="Palatino Linotype" w:cs="Calibri"/>
          <w:i/>
          <w:sz w:val="20"/>
          <w:szCs w:val="20"/>
        </w:rPr>
        <w:t xml:space="preserve">doklady prokazující splnění profesní způsobilosti </w:t>
      </w:r>
      <w:r w:rsidR="009E598F">
        <w:rPr>
          <w:rFonts w:ascii="Palatino Linotype" w:hAnsi="Palatino Linotype" w:cs="Calibri"/>
          <w:i/>
          <w:sz w:val="20"/>
          <w:szCs w:val="20"/>
        </w:rPr>
        <w:t xml:space="preserve">jiné osoby </w:t>
      </w:r>
      <w:r w:rsidR="00CC6C4C">
        <w:rPr>
          <w:rFonts w:ascii="Palatino Linotype" w:hAnsi="Palatino Linotype" w:cs="Calibri"/>
          <w:i/>
          <w:sz w:val="20"/>
          <w:szCs w:val="20"/>
        </w:rPr>
        <w:t>v</w:t>
      </w:r>
      <w:r w:rsidR="009E598F">
        <w:rPr>
          <w:rFonts w:ascii="Palatino Linotype" w:hAnsi="Palatino Linotype" w:cs="Calibri"/>
          <w:i/>
          <w:sz w:val="20"/>
          <w:szCs w:val="20"/>
        </w:rPr>
        <w:t> </w:t>
      </w:r>
      <w:r w:rsidR="00CC6C4C">
        <w:rPr>
          <w:rFonts w:ascii="Palatino Linotype" w:hAnsi="Palatino Linotype" w:cs="Calibri"/>
          <w:i/>
          <w:sz w:val="20"/>
          <w:szCs w:val="20"/>
        </w:rPr>
        <w:t>rozsahu</w:t>
      </w:r>
      <w:r w:rsidR="009E598F">
        <w:rPr>
          <w:rFonts w:ascii="Palatino Linotype" w:hAnsi="Palatino Linotype" w:cs="Calibri"/>
          <w:i/>
          <w:sz w:val="20"/>
          <w:szCs w:val="20"/>
        </w:rPr>
        <w:t xml:space="preserve"> předložení</w:t>
      </w:r>
      <w:r w:rsidR="00CC6C4C" w:rsidRPr="00CC6C4C">
        <w:rPr>
          <w:rFonts w:ascii="Palatino Linotype" w:hAnsi="Palatino Linotype" w:cs="Calibri"/>
          <w:i/>
          <w:sz w:val="20"/>
          <w:szCs w:val="20"/>
        </w:rPr>
        <w:t xml:space="preserve"> výpis</w:t>
      </w:r>
      <w:r w:rsidR="00CC6C4C">
        <w:rPr>
          <w:rFonts w:ascii="Palatino Linotype" w:hAnsi="Palatino Linotype" w:cs="Calibri"/>
          <w:i/>
          <w:sz w:val="20"/>
          <w:szCs w:val="20"/>
        </w:rPr>
        <w:t>u</w:t>
      </w:r>
      <w:r w:rsidR="00CC6C4C" w:rsidRPr="00CC6C4C">
        <w:rPr>
          <w:rFonts w:ascii="Palatino Linotype" w:hAnsi="Palatino Linotype" w:cs="Calibri"/>
          <w:i/>
          <w:sz w:val="20"/>
          <w:szCs w:val="20"/>
        </w:rPr>
        <w:t xml:space="preserve"> z obchodního rejstříku nebo jiné obdobné evidence</w:t>
      </w:r>
      <w:r w:rsidR="009E598F">
        <w:rPr>
          <w:rFonts w:ascii="Palatino Linotype" w:hAnsi="Palatino Linotype" w:cs="Calibri"/>
          <w:i/>
          <w:sz w:val="20"/>
          <w:szCs w:val="20"/>
        </w:rPr>
        <w:t xml:space="preserve"> (</w:t>
      </w:r>
      <w:r w:rsidR="00CC6C4C" w:rsidRPr="00CC6C4C">
        <w:rPr>
          <w:rFonts w:ascii="Palatino Linotype" w:hAnsi="Palatino Linotype" w:cs="Calibri"/>
          <w:i/>
          <w:sz w:val="20"/>
          <w:szCs w:val="20"/>
        </w:rPr>
        <w:t>pokud jiný právní předpis zápis do takové evidence vyžaduje</w:t>
      </w:r>
      <w:r w:rsidR="009E598F">
        <w:rPr>
          <w:rFonts w:ascii="Palatino Linotype" w:hAnsi="Palatino Linotype" w:cs="Calibri"/>
          <w:i/>
          <w:sz w:val="20"/>
          <w:szCs w:val="20"/>
        </w:rPr>
        <w:t>)</w:t>
      </w:r>
      <w:r w:rsidRPr="00176344">
        <w:rPr>
          <w:rFonts w:ascii="Palatino Linotype" w:hAnsi="Palatino Linotype" w:cs="Calibri"/>
          <w:i/>
          <w:sz w:val="20"/>
          <w:szCs w:val="20"/>
        </w:rPr>
        <w:t>,</w:t>
      </w:r>
    </w:p>
    <w:p w14:paraId="1CB73FF1" w14:textId="77777777" w:rsidR="00176344" w:rsidRPr="00176344" w:rsidRDefault="00176344" w:rsidP="00176344">
      <w:pPr>
        <w:numPr>
          <w:ilvl w:val="0"/>
          <w:numId w:val="4"/>
        </w:numPr>
        <w:tabs>
          <w:tab w:val="left" w:pos="-3969"/>
        </w:tabs>
        <w:suppressAutoHyphens/>
        <w:ind w:left="568" w:hanging="284"/>
        <w:jc w:val="both"/>
        <w:rPr>
          <w:rFonts w:ascii="Palatino Linotype" w:hAnsi="Palatino Linotype" w:cs="Calibri"/>
          <w:i/>
          <w:sz w:val="20"/>
          <w:szCs w:val="20"/>
        </w:rPr>
      </w:pPr>
      <w:r w:rsidRPr="00176344">
        <w:rPr>
          <w:rFonts w:ascii="Palatino Linotype" w:hAnsi="Palatino Linotype" w:cs="Calibri"/>
          <w:i/>
          <w:sz w:val="20"/>
          <w:szCs w:val="20"/>
        </w:rPr>
        <w:t>doklady prokazující splnění chybějící části kvalifikace prostřednictvím této jiné osoby,</w:t>
      </w:r>
    </w:p>
    <w:p w14:paraId="3D1CCF60" w14:textId="77777777" w:rsidR="00176344" w:rsidRPr="00176344" w:rsidRDefault="00176344" w:rsidP="00176344">
      <w:pPr>
        <w:numPr>
          <w:ilvl w:val="0"/>
          <w:numId w:val="4"/>
        </w:numPr>
        <w:tabs>
          <w:tab w:val="left" w:pos="-3969"/>
        </w:tabs>
        <w:suppressAutoHyphens/>
        <w:ind w:left="568" w:hanging="284"/>
        <w:jc w:val="both"/>
        <w:rPr>
          <w:rFonts w:ascii="Palatino Linotype" w:hAnsi="Palatino Linotype" w:cs="Calibri"/>
          <w:i/>
          <w:sz w:val="20"/>
          <w:szCs w:val="20"/>
        </w:rPr>
      </w:pPr>
      <w:r w:rsidRPr="00176344">
        <w:rPr>
          <w:rFonts w:ascii="Palatino Linotype" w:hAnsi="Palatino Linotype" w:cs="Calibri"/>
          <w:i/>
          <w:sz w:val="20"/>
          <w:szCs w:val="20"/>
        </w:rPr>
        <w:t>doklady prokazující splnění základní způsobilosti</w:t>
      </w:r>
      <w:r w:rsidR="009E598F">
        <w:rPr>
          <w:rFonts w:ascii="Palatino Linotype" w:hAnsi="Palatino Linotype" w:cs="Calibri"/>
          <w:i/>
          <w:sz w:val="20"/>
          <w:szCs w:val="20"/>
        </w:rPr>
        <w:t xml:space="preserve"> jiné osoby</w:t>
      </w:r>
      <w:r w:rsidRPr="00176344">
        <w:rPr>
          <w:rFonts w:ascii="Palatino Linotype" w:hAnsi="Palatino Linotype" w:cs="Calibri"/>
          <w:i/>
          <w:sz w:val="20"/>
          <w:szCs w:val="20"/>
        </w:rPr>
        <w:t>;</w:t>
      </w:r>
    </w:p>
    <w:p w14:paraId="154C7304" w14:textId="77777777" w:rsidR="00CC6C4C" w:rsidRDefault="00176344" w:rsidP="00176344">
      <w:pPr>
        <w:numPr>
          <w:ilvl w:val="0"/>
          <w:numId w:val="4"/>
        </w:numPr>
        <w:tabs>
          <w:tab w:val="left" w:pos="-3969"/>
        </w:tabs>
        <w:suppressAutoHyphens/>
        <w:ind w:left="568" w:hanging="284"/>
        <w:jc w:val="both"/>
        <w:rPr>
          <w:rFonts w:ascii="Palatino Linotype" w:hAnsi="Palatino Linotype" w:cs="Calibri"/>
          <w:i/>
          <w:sz w:val="20"/>
          <w:szCs w:val="20"/>
        </w:rPr>
      </w:pPr>
      <w:r w:rsidRPr="00176344">
        <w:rPr>
          <w:rFonts w:ascii="Palatino Linotype" w:hAnsi="Palatino Linotype" w:cs="Calibri"/>
          <w:i/>
          <w:sz w:val="20"/>
          <w:szCs w:val="20"/>
        </w:rPr>
        <w:t>písemný závazek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</w:t>
      </w:r>
      <w:r w:rsidR="009E598F">
        <w:rPr>
          <w:rFonts w:ascii="Palatino Linotype" w:hAnsi="Palatino Linotype" w:cs="Calibri"/>
          <w:i/>
          <w:sz w:val="20"/>
          <w:szCs w:val="20"/>
        </w:rPr>
        <w:t>.</w:t>
      </w:r>
    </w:p>
    <w:p w14:paraId="30E50B77" w14:textId="77777777" w:rsidR="00176344" w:rsidRPr="00176344" w:rsidRDefault="00CC6C4C" w:rsidP="00CC6C4C">
      <w:pPr>
        <w:tabs>
          <w:tab w:val="left" w:pos="-3969"/>
        </w:tabs>
        <w:suppressAutoHyphens/>
        <w:ind w:left="568"/>
        <w:jc w:val="both"/>
        <w:rPr>
          <w:rFonts w:ascii="Palatino Linotype" w:hAnsi="Palatino Linotype" w:cs="Calibri"/>
          <w:i/>
          <w:sz w:val="20"/>
          <w:szCs w:val="20"/>
        </w:rPr>
      </w:pPr>
      <w:r w:rsidRPr="00CC6C4C">
        <w:rPr>
          <w:rFonts w:ascii="Palatino Linotype" w:hAnsi="Palatino Linotype" w:cs="Calibri"/>
          <w:i/>
          <w:sz w:val="20"/>
          <w:szCs w:val="20"/>
        </w:rPr>
        <w:t>Má se za to, že požadavek podle písm. d) je splněn, pokud obsahem písemného závazku jiné osoby je společná a nerozdílná odpovědnost této osoby za plnění veřejné zakázky společně s dodavatelem</w:t>
      </w:r>
      <w:r w:rsidR="00176344" w:rsidRPr="00176344">
        <w:rPr>
          <w:rFonts w:ascii="Palatino Linotype" w:hAnsi="Palatino Linotype" w:cs="Calibri"/>
          <w:i/>
          <w:sz w:val="20"/>
          <w:szCs w:val="20"/>
        </w:rPr>
        <w:t>.</w:t>
      </w:r>
    </w:p>
    <w:p w14:paraId="5DF591BF" w14:textId="77777777" w:rsidR="009E598F" w:rsidRDefault="00CC6C4C" w:rsidP="00176344">
      <w:pPr>
        <w:tabs>
          <w:tab w:val="left" w:pos="-3969"/>
        </w:tabs>
        <w:ind w:firstLine="567"/>
        <w:jc w:val="both"/>
        <w:rPr>
          <w:rFonts w:ascii="Palatino Linotype" w:hAnsi="Palatino Linotype" w:cs="Calibri"/>
          <w:sz w:val="20"/>
          <w:szCs w:val="20"/>
        </w:rPr>
      </w:pPr>
      <w:r w:rsidRPr="00CC6C4C">
        <w:rPr>
          <w:rFonts w:ascii="Palatino Linotype" w:hAnsi="Palatino Linotype" w:cs="Calibri"/>
          <w:sz w:val="20"/>
          <w:szCs w:val="20"/>
        </w:rPr>
        <w:t>Zadavatel požaduje, aby dodavatel a jiná osoba, jejímž prostřednictvím dodavatel prokazuje technickou kvalifikaci v rozsahu seznamu významných dodávek/služeb (včetně příslušných osvědčení), seznamu techniků nebo technických útvarů (které se budou podílet na plnění veřejné zakázky) či osvědčení o vzdělání a odborné kvalifikaci, předložil písemný závazek dle shora uvedeného písm. d), který bude obsahovat závazek, že jiná osoba bude vykonávat dodávky či služby, ke kterým se prokazované kritérium kvalifikace vztahuje.</w:t>
      </w:r>
    </w:p>
    <w:p w14:paraId="30E52B19" w14:textId="77777777" w:rsidR="00176344" w:rsidRPr="00957A74" w:rsidRDefault="009E598F" w:rsidP="00176344">
      <w:pPr>
        <w:tabs>
          <w:tab w:val="left" w:pos="-3969"/>
        </w:tabs>
        <w:ind w:firstLine="567"/>
        <w:jc w:val="both"/>
        <w:rPr>
          <w:rFonts w:ascii="Palatino Linotype" w:hAnsi="Palatino Linotype" w:cs="Calibri"/>
          <w:spacing w:val="-4"/>
          <w:sz w:val="20"/>
          <w:szCs w:val="20"/>
        </w:rPr>
      </w:pPr>
      <w:r w:rsidRPr="00957A74">
        <w:rPr>
          <w:rFonts w:ascii="Palatino Linotype" w:hAnsi="Palatino Linotype" w:cs="Calibri"/>
          <w:spacing w:val="-4"/>
          <w:sz w:val="20"/>
          <w:szCs w:val="20"/>
        </w:rPr>
        <w:t>Zadavatel požaduje, aby dodavatel a jiná osoba, jejímž prostřednictvím dodavatel prokazuje ekonomickou kvalifikaci (je-li požadována), nesli společnou a nerozdílnou odpovědnost za plnění veřejné zakázky.</w:t>
      </w:r>
    </w:p>
    <w:p w14:paraId="62B32856" w14:textId="77777777" w:rsidR="00176344" w:rsidRPr="00BB23CE" w:rsidRDefault="00176344" w:rsidP="00176344">
      <w:pPr>
        <w:pStyle w:val="Odstavecseseznamem"/>
        <w:numPr>
          <w:ilvl w:val="1"/>
          <w:numId w:val="5"/>
        </w:numPr>
        <w:spacing w:before="120" w:after="60"/>
        <w:contextualSpacing w:val="0"/>
        <w:outlineLvl w:val="1"/>
        <w:rPr>
          <w:rFonts w:ascii="Palatino Linotype" w:hAnsi="Palatino Linotype" w:cs="Palatino Linotype"/>
          <w:b/>
          <w:szCs w:val="23"/>
        </w:rPr>
      </w:pPr>
      <w:bookmarkStart w:id="5" w:name="_Toc38630704"/>
      <w:r w:rsidRPr="00BB23CE">
        <w:rPr>
          <w:rFonts w:ascii="Palatino Linotype" w:hAnsi="Palatino Linotype" w:cs="Palatino Linotype"/>
          <w:b/>
          <w:bCs/>
          <w:szCs w:val="23"/>
        </w:rPr>
        <w:t>Prokazování kvalifikace získané v zahraničí</w:t>
      </w:r>
      <w:bookmarkEnd w:id="5"/>
    </w:p>
    <w:p w14:paraId="0E1F454F" w14:textId="77777777" w:rsidR="00176344" w:rsidRPr="00176344" w:rsidRDefault="00176344" w:rsidP="00176344">
      <w:pPr>
        <w:tabs>
          <w:tab w:val="left" w:pos="567"/>
        </w:tabs>
        <w:ind w:firstLine="567"/>
        <w:jc w:val="both"/>
        <w:rPr>
          <w:rFonts w:ascii="Palatino Linotype" w:hAnsi="Palatino Linotype"/>
          <w:bCs/>
          <w:sz w:val="20"/>
          <w:szCs w:val="20"/>
        </w:rPr>
      </w:pPr>
      <w:r w:rsidRPr="00176344">
        <w:rPr>
          <w:rFonts w:ascii="Palatino Linotype" w:hAnsi="Palatino Linotype"/>
          <w:bCs/>
          <w:sz w:val="20"/>
          <w:szCs w:val="20"/>
        </w:rPr>
        <w:t>V případě, že byla kvalifikace získána v zahraničí, prokazuje se doklady vydanými podle právního řádu země, ve které byla získána, a to v rozsahu požadovaném zadavatelem.</w:t>
      </w:r>
    </w:p>
    <w:p w14:paraId="60B2A7E9" w14:textId="77777777" w:rsidR="00176344" w:rsidRPr="00176344" w:rsidRDefault="00176344" w:rsidP="00176344">
      <w:pPr>
        <w:tabs>
          <w:tab w:val="left" w:pos="567"/>
        </w:tabs>
        <w:ind w:firstLine="567"/>
        <w:jc w:val="both"/>
        <w:rPr>
          <w:rFonts w:ascii="Palatino Linotype" w:hAnsi="Palatino Linotype"/>
          <w:bCs/>
          <w:sz w:val="20"/>
          <w:szCs w:val="20"/>
        </w:rPr>
      </w:pPr>
      <w:r w:rsidRPr="00176344">
        <w:rPr>
          <w:rFonts w:ascii="Palatino Linotype" w:hAnsi="Palatino Linotype"/>
          <w:bCs/>
          <w:sz w:val="20"/>
          <w:szCs w:val="20"/>
        </w:rPr>
        <w:lastRenderedPageBreak/>
        <w:t>Zahraniční dodavatel prokazuje splnění kvalifikace způsobem podle právního řádu platného v zemi jeho sídla, místa podnikání nebo bydliště, a to v rozsahu požadovaném zadavatelem</w:t>
      </w:r>
      <w:r w:rsidR="00F40411">
        <w:rPr>
          <w:rFonts w:ascii="Palatino Linotype" w:hAnsi="Palatino Linotype"/>
          <w:bCs/>
          <w:sz w:val="20"/>
          <w:szCs w:val="20"/>
        </w:rPr>
        <w:t xml:space="preserve"> či příslušnými právními předpisy</w:t>
      </w:r>
      <w:r w:rsidRPr="00176344">
        <w:rPr>
          <w:rFonts w:ascii="Palatino Linotype" w:hAnsi="Palatino Linotype"/>
          <w:bCs/>
          <w:sz w:val="20"/>
          <w:szCs w:val="20"/>
        </w:rPr>
        <w:t>. Za účelem prokázání kvalifikace zadavatel přednostně vyžaduje doklady evidované v systému, který identifikuje doklady k prokázání splnění kvalifikace (systém e-</w:t>
      </w:r>
      <w:proofErr w:type="spellStart"/>
      <w:r w:rsidRPr="00176344">
        <w:rPr>
          <w:rFonts w:ascii="Palatino Linotype" w:hAnsi="Palatino Linotype"/>
          <w:bCs/>
          <w:sz w:val="20"/>
          <w:szCs w:val="20"/>
        </w:rPr>
        <w:t>Certis</w:t>
      </w:r>
      <w:proofErr w:type="spellEnd"/>
      <w:r w:rsidRPr="00176344">
        <w:rPr>
          <w:rFonts w:ascii="Palatino Linotype" w:hAnsi="Palatino Linotype"/>
          <w:bCs/>
          <w:sz w:val="20"/>
          <w:szCs w:val="20"/>
        </w:rPr>
        <w:t xml:space="preserve">) </w:t>
      </w:r>
      <w:r w:rsidR="009E598F">
        <w:rPr>
          <w:rFonts w:ascii="Palatino Linotype" w:hAnsi="Palatino Linotype"/>
          <w:bCs/>
          <w:sz w:val="20"/>
          <w:szCs w:val="20"/>
        </w:rPr>
        <w:t>ve smyslu</w:t>
      </w:r>
      <w:r w:rsidRPr="00176344">
        <w:rPr>
          <w:rFonts w:ascii="Palatino Linotype" w:hAnsi="Palatino Linotype"/>
          <w:bCs/>
          <w:sz w:val="20"/>
          <w:szCs w:val="20"/>
        </w:rPr>
        <w:t xml:space="preserve"> ustanovení § 86 odst. 1 </w:t>
      </w:r>
      <w:r w:rsidR="00F40411">
        <w:rPr>
          <w:rFonts w:ascii="Palatino Linotype" w:hAnsi="Palatino Linotype"/>
          <w:bCs/>
          <w:sz w:val="20"/>
          <w:szCs w:val="20"/>
        </w:rPr>
        <w:t>ZZVZ</w:t>
      </w:r>
      <w:r w:rsidRPr="00176344">
        <w:rPr>
          <w:rFonts w:ascii="Palatino Linotype" w:hAnsi="Palatino Linotype"/>
          <w:bCs/>
          <w:sz w:val="20"/>
          <w:szCs w:val="20"/>
        </w:rPr>
        <w:t xml:space="preserve">.  </w:t>
      </w:r>
      <w:bookmarkStart w:id="6" w:name="_Hlk489007963"/>
      <w:r w:rsidRPr="00176344">
        <w:rPr>
          <w:rFonts w:ascii="Palatino Linotype" w:hAnsi="Palatino Linotype"/>
          <w:bCs/>
          <w:sz w:val="20"/>
          <w:szCs w:val="20"/>
        </w:rPr>
        <w:t>Doklady prokazující splnění kvalifikace získané v zahraničí předkládá zahraniční dodavatel v původním jazyce s připojením jejich překladu do českého jazyka. Bude-li mít zadavatel pochybnosti o správnosti překladu, může si vyžádat předložení úředně ověřeného překladu dokladu do českého jazyka tlumočníkem zapsaným do seznamu znalců a tlumočníků. Doklad ve slovenském jazyce a doklad o vzdělání v latinském jazyce se předkládají bez překladu. Pokud se podle příslušného právního řádu požadovaný doklad nevydává, může být nahrazen čestným prohlášením.</w:t>
      </w:r>
      <w:bookmarkEnd w:id="6"/>
    </w:p>
    <w:p w14:paraId="40E08909" w14:textId="77777777" w:rsidR="00176344" w:rsidRPr="00BB23CE" w:rsidRDefault="00176344" w:rsidP="00176344">
      <w:pPr>
        <w:pStyle w:val="Odstavecseseznamem"/>
        <w:numPr>
          <w:ilvl w:val="1"/>
          <w:numId w:val="5"/>
        </w:numPr>
        <w:spacing w:before="120" w:after="60"/>
        <w:contextualSpacing w:val="0"/>
        <w:outlineLvl w:val="1"/>
        <w:rPr>
          <w:rFonts w:ascii="Palatino Linotype" w:hAnsi="Palatino Linotype" w:cs="Palatino Linotype"/>
          <w:b/>
          <w:szCs w:val="23"/>
        </w:rPr>
      </w:pPr>
      <w:bookmarkStart w:id="7" w:name="_Toc38630705"/>
      <w:r w:rsidRPr="00BB23CE">
        <w:rPr>
          <w:rFonts w:ascii="Palatino Linotype" w:hAnsi="Palatino Linotype" w:cs="Palatino Linotype"/>
          <w:b/>
          <w:bCs/>
          <w:szCs w:val="23"/>
        </w:rPr>
        <w:t>Pravost a stáří dokladů prokazujících kvalifikaci</w:t>
      </w:r>
      <w:bookmarkEnd w:id="7"/>
    </w:p>
    <w:p w14:paraId="00F5ED9F" w14:textId="77777777" w:rsidR="00176344" w:rsidRPr="00176344" w:rsidRDefault="00176344" w:rsidP="00176344">
      <w:pPr>
        <w:ind w:firstLine="567"/>
        <w:jc w:val="both"/>
        <w:rPr>
          <w:rFonts w:ascii="Palatino Linotype" w:hAnsi="Palatino Linotype" w:cs="Calibri"/>
          <w:sz w:val="20"/>
          <w:szCs w:val="20"/>
        </w:rPr>
      </w:pPr>
      <w:bookmarkStart w:id="8" w:name="_Hlk489014980"/>
      <w:r w:rsidRPr="009E598F">
        <w:rPr>
          <w:rFonts w:ascii="Palatino Linotype" w:hAnsi="Palatino Linotype" w:cs="Calibri"/>
          <w:b/>
          <w:bCs/>
          <w:sz w:val="20"/>
          <w:szCs w:val="20"/>
        </w:rPr>
        <w:t>Dodavatel předloží doklady prokazující splnění kvalifikačních předpokladů minimálně v prosté kopii či čestným prohlášením, umožňuje-li to zadavatel v Zadávací dokumentaci u konkrétního požadavku na prokázání kvalifikace.</w:t>
      </w:r>
      <w:r w:rsidRPr="00176344">
        <w:rPr>
          <w:rFonts w:ascii="Palatino Linotype" w:hAnsi="Palatino Linotype" w:cs="Calibri"/>
          <w:sz w:val="20"/>
          <w:szCs w:val="20"/>
        </w:rPr>
        <w:t xml:space="preserve"> Zadavatelem požadovaná čestná prohlášení</w:t>
      </w:r>
      <w:r w:rsidR="00F40411">
        <w:rPr>
          <w:rFonts w:ascii="Palatino Linotype" w:hAnsi="Palatino Linotype" w:cs="Calibri"/>
          <w:sz w:val="20"/>
          <w:szCs w:val="20"/>
        </w:rPr>
        <w:t xml:space="preserve"> k prokazování kvalifikace</w:t>
      </w:r>
      <w:r w:rsidRPr="00176344">
        <w:rPr>
          <w:rFonts w:ascii="Palatino Linotype" w:hAnsi="Palatino Linotype" w:cs="Calibri"/>
          <w:sz w:val="20"/>
          <w:szCs w:val="20"/>
        </w:rPr>
        <w:t xml:space="preserve"> musí být podepsána osobou oprávněnou dodavatele zastupovat (tj. statutárním orgánem dodavatele, případně jinou zmocněnou osobou, kdy dodavatel musí ke své nabídce přiložit kopii takového zmocnění této osoby, a to jako součást dokladů, kterými dodavatel prokazuje splnění kvalifikace). </w:t>
      </w:r>
      <w:bookmarkEnd w:id="8"/>
    </w:p>
    <w:p w14:paraId="75A9ADF2" w14:textId="4C47E53C" w:rsidR="00176344" w:rsidRPr="00957A74" w:rsidRDefault="00176344" w:rsidP="00176344">
      <w:pPr>
        <w:ind w:firstLine="567"/>
        <w:jc w:val="both"/>
        <w:rPr>
          <w:rFonts w:ascii="Palatino Linotype" w:hAnsi="Palatino Linotype" w:cs="Calibri"/>
          <w:spacing w:val="-2"/>
          <w:sz w:val="20"/>
          <w:szCs w:val="20"/>
        </w:rPr>
      </w:pPr>
      <w:r w:rsidRPr="00957A74">
        <w:rPr>
          <w:rFonts w:ascii="Palatino Linotype" w:hAnsi="Palatino Linotype" w:cs="Calibri"/>
          <w:b/>
          <w:bCs/>
          <w:spacing w:val="-2"/>
          <w:sz w:val="20"/>
          <w:szCs w:val="20"/>
        </w:rPr>
        <w:t xml:space="preserve">Doklady prokazující splnění základní způsobilosti a profesní způsobilosti </w:t>
      </w:r>
      <w:r w:rsidR="00F40411" w:rsidRPr="00957A74">
        <w:rPr>
          <w:rFonts w:ascii="Palatino Linotype" w:hAnsi="Palatino Linotype" w:cs="Calibri"/>
          <w:b/>
          <w:bCs/>
          <w:spacing w:val="-2"/>
          <w:sz w:val="20"/>
          <w:szCs w:val="20"/>
        </w:rPr>
        <w:t>v rozsahu předložení</w:t>
      </w:r>
      <w:r w:rsidR="006C0735" w:rsidRPr="00957A74">
        <w:rPr>
          <w:rFonts w:ascii="Palatino Linotype" w:hAnsi="Palatino Linotype" w:cs="Calibri"/>
          <w:b/>
          <w:bCs/>
          <w:spacing w:val="-2"/>
          <w:sz w:val="20"/>
          <w:szCs w:val="20"/>
        </w:rPr>
        <w:t xml:space="preserve"> </w:t>
      </w:r>
      <w:r w:rsidRPr="00957A74">
        <w:rPr>
          <w:rFonts w:ascii="Palatino Linotype" w:hAnsi="Palatino Linotype" w:cs="Calibri"/>
          <w:b/>
          <w:spacing w:val="-2"/>
          <w:sz w:val="20"/>
          <w:szCs w:val="20"/>
        </w:rPr>
        <w:t>výpis</w:t>
      </w:r>
      <w:r w:rsidR="00F40411" w:rsidRPr="00957A74">
        <w:rPr>
          <w:rFonts w:ascii="Palatino Linotype" w:hAnsi="Palatino Linotype" w:cs="Calibri"/>
          <w:b/>
          <w:spacing w:val="-2"/>
          <w:sz w:val="20"/>
          <w:szCs w:val="20"/>
        </w:rPr>
        <w:t>u</w:t>
      </w:r>
      <w:r w:rsidRPr="00957A74">
        <w:rPr>
          <w:rFonts w:ascii="Palatino Linotype" w:hAnsi="Palatino Linotype" w:cs="Calibri"/>
          <w:b/>
          <w:spacing w:val="-2"/>
          <w:sz w:val="20"/>
          <w:szCs w:val="20"/>
        </w:rPr>
        <w:t xml:space="preserve"> z obchodního rejstříku nebo jiné obdobné evidence) musí prokazovat splnění požadovaného kvalifikačního kritéria (způsobilosti) nejpozději </w:t>
      </w:r>
      <w:bookmarkStart w:id="9" w:name="_Hlk489015014"/>
      <w:r w:rsidRPr="00957A74">
        <w:rPr>
          <w:rFonts w:ascii="Palatino Linotype" w:hAnsi="Palatino Linotype" w:cs="Calibri"/>
          <w:b/>
          <w:spacing w:val="-2"/>
          <w:sz w:val="20"/>
          <w:szCs w:val="20"/>
        </w:rPr>
        <w:t xml:space="preserve">v době 3 měsíců přede dnem </w:t>
      </w:r>
      <w:bookmarkEnd w:id="9"/>
      <w:r w:rsidRPr="00957A74">
        <w:rPr>
          <w:rFonts w:ascii="Palatino Linotype" w:hAnsi="Palatino Linotype" w:cs="Calibri"/>
          <w:b/>
          <w:spacing w:val="-2"/>
          <w:sz w:val="20"/>
          <w:szCs w:val="20"/>
        </w:rPr>
        <w:t xml:space="preserve">zahájení </w:t>
      </w:r>
      <w:r w:rsidR="007A4E8C" w:rsidRPr="00957A74">
        <w:rPr>
          <w:rFonts w:ascii="Palatino Linotype" w:hAnsi="Palatino Linotype" w:cs="Calibri"/>
          <w:b/>
          <w:spacing w:val="-2"/>
          <w:sz w:val="20"/>
          <w:szCs w:val="20"/>
        </w:rPr>
        <w:t>výběrového</w:t>
      </w:r>
      <w:r w:rsidRPr="00957A74">
        <w:rPr>
          <w:rFonts w:ascii="Palatino Linotype" w:hAnsi="Palatino Linotype" w:cs="Calibri"/>
          <w:b/>
          <w:spacing w:val="-2"/>
          <w:sz w:val="20"/>
          <w:szCs w:val="20"/>
        </w:rPr>
        <w:t xml:space="preserve"> řízení</w:t>
      </w:r>
      <w:r w:rsidRPr="00957A74">
        <w:rPr>
          <w:rFonts w:ascii="Palatino Linotype" w:hAnsi="Palatino Linotype" w:cs="Calibri"/>
          <w:spacing w:val="-2"/>
          <w:sz w:val="20"/>
          <w:szCs w:val="20"/>
        </w:rPr>
        <w:t xml:space="preserve">. </w:t>
      </w:r>
    </w:p>
    <w:p w14:paraId="09831E2C" w14:textId="77777777" w:rsidR="00176344" w:rsidRPr="00F40411" w:rsidRDefault="00176344" w:rsidP="00176344">
      <w:pPr>
        <w:ind w:firstLine="567"/>
        <w:jc w:val="both"/>
        <w:rPr>
          <w:rFonts w:ascii="Palatino Linotype" w:hAnsi="Palatino Linotype" w:cs="Calibri"/>
          <w:bCs/>
          <w:sz w:val="20"/>
          <w:szCs w:val="20"/>
        </w:rPr>
      </w:pPr>
      <w:r w:rsidRPr="00F40411">
        <w:rPr>
          <w:rFonts w:ascii="Palatino Linotype" w:hAnsi="Palatino Linotype" w:cs="Calibri"/>
          <w:bCs/>
          <w:sz w:val="20"/>
          <w:szCs w:val="20"/>
        </w:rPr>
        <w:t xml:space="preserve">Zadavatel </w:t>
      </w:r>
      <w:r w:rsidR="00F40411">
        <w:rPr>
          <w:rFonts w:ascii="Palatino Linotype" w:hAnsi="Palatino Linotype" w:cs="Calibri"/>
          <w:bCs/>
          <w:sz w:val="20"/>
          <w:szCs w:val="20"/>
        </w:rPr>
        <w:t>má právo</w:t>
      </w:r>
      <w:r w:rsidRPr="00F40411">
        <w:rPr>
          <w:rFonts w:ascii="Palatino Linotype" w:hAnsi="Palatino Linotype" w:cs="Calibri"/>
          <w:bCs/>
          <w:sz w:val="20"/>
          <w:szCs w:val="20"/>
        </w:rPr>
        <w:t xml:space="preserve"> před uzavřením smlouvy od</w:t>
      </w:r>
      <w:r w:rsidR="00F40411">
        <w:rPr>
          <w:rFonts w:ascii="Palatino Linotype" w:hAnsi="Palatino Linotype" w:cs="Calibri"/>
          <w:bCs/>
          <w:sz w:val="20"/>
          <w:szCs w:val="20"/>
        </w:rPr>
        <w:t xml:space="preserve"> vybraného</w:t>
      </w:r>
      <w:r w:rsidRPr="00F40411">
        <w:rPr>
          <w:rFonts w:ascii="Palatino Linotype" w:hAnsi="Palatino Linotype" w:cs="Calibri"/>
          <w:bCs/>
          <w:sz w:val="20"/>
          <w:szCs w:val="20"/>
        </w:rPr>
        <w:t xml:space="preserve"> dodavatele vyžád</w:t>
      </w:r>
      <w:r w:rsidR="00F40411">
        <w:rPr>
          <w:rFonts w:ascii="Palatino Linotype" w:hAnsi="Palatino Linotype" w:cs="Calibri"/>
          <w:bCs/>
          <w:sz w:val="20"/>
          <w:szCs w:val="20"/>
        </w:rPr>
        <w:t>at</w:t>
      </w:r>
      <w:r w:rsidRPr="00F40411">
        <w:rPr>
          <w:rFonts w:ascii="Palatino Linotype" w:hAnsi="Palatino Linotype" w:cs="Calibri"/>
          <w:bCs/>
          <w:sz w:val="20"/>
          <w:szCs w:val="20"/>
        </w:rPr>
        <w:t xml:space="preserve"> předložení originálů či úředně ověřených kopií dokladů prokazujících splnění kvalifikace, pokud již nebyly v originále či úředně ověřené kopii předloženy v</w:t>
      </w:r>
      <w:r w:rsidR="00F40411">
        <w:rPr>
          <w:rFonts w:ascii="Palatino Linotype" w:hAnsi="Palatino Linotype" w:cs="Calibri"/>
          <w:bCs/>
          <w:sz w:val="20"/>
          <w:szCs w:val="20"/>
        </w:rPr>
        <w:t>e výběrovém</w:t>
      </w:r>
      <w:r w:rsidRPr="00F40411">
        <w:rPr>
          <w:rFonts w:ascii="Palatino Linotype" w:hAnsi="Palatino Linotype" w:cs="Calibri"/>
          <w:bCs/>
          <w:sz w:val="20"/>
          <w:szCs w:val="20"/>
        </w:rPr>
        <w:t xml:space="preserve"> řízení. Dodavatel, se kterým má být uzavřena smlouva, je povinen je </w:t>
      </w:r>
      <w:r w:rsidR="00F40411">
        <w:rPr>
          <w:rFonts w:ascii="Palatino Linotype" w:hAnsi="Palatino Linotype" w:cs="Calibri"/>
          <w:bCs/>
          <w:sz w:val="20"/>
          <w:szCs w:val="20"/>
        </w:rPr>
        <w:t xml:space="preserve">na žádost zadavatele </w:t>
      </w:r>
      <w:r w:rsidRPr="00F40411">
        <w:rPr>
          <w:rFonts w:ascii="Palatino Linotype" w:hAnsi="Palatino Linotype" w:cs="Calibri"/>
          <w:bCs/>
          <w:sz w:val="20"/>
          <w:szCs w:val="20"/>
        </w:rPr>
        <w:t>předložit. Nesplnění této povinnosti, tj. nepředložení požadovaných originálů či úředně ověřených kopií dokladů prokazujících splnění kvalifikace</w:t>
      </w:r>
      <w:r w:rsidR="00F40411">
        <w:rPr>
          <w:rFonts w:ascii="Palatino Linotype" w:hAnsi="Palatino Linotype" w:cs="Calibri"/>
          <w:bCs/>
          <w:sz w:val="20"/>
          <w:szCs w:val="20"/>
        </w:rPr>
        <w:t xml:space="preserve"> na žádost zadavatele</w:t>
      </w:r>
      <w:r w:rsidRPr="00F40411">
        <w:rPr>
          <w:rFonts w:ascii="Palatino Linotype" w:hAnsi="Palatino Linotype" w:cs="Calibri"/>
          <w:bCs/>
          <w:sz w:val="20"/>
          <w:szCs w:val="20"/>
        </w:rPr>
        <w:t xml:space="preserve">, je důvodem pro vyloučení dodavatele (účastníka) </w:t>
      </w:r>
      <w:r w:rsidR="00F40411">
        <w:rPr>
          <w:rFonts w:ascii="Palatino Linotype" w:hAnsi="Palatino Linotype" w:cs="Calibri"/>
          <w:bCs/>
          <w:sz w:val="20"/>
          <w:szCs w:val="20"/>
        </w:rPr>
        <w:t>z výběrového</w:t>
      </w:r>
      <w:r w:rsidRPr="00F40411">
        <w:rPr>
          <w:rFonts w:ascii="Palatino Linotype" w:hAnsi="Palatino Linotype" w:cs="Calibri"/>
          <w:bCs/>
          <w:sz w:val="20"/>
          <w:szCs w:val="20"/>
        </w:rPr>
        <w:t xml:space="preserve"> řízení.</w:t>
      </w:r>
    </w:p>
    <w:p w14:paraId="06292361" w14:textId="77777777" w:rsidR="00176344" w:rsidRPr="00BB23CE" w:rsidRDefault="00176344" w:rsidP="00176344">
      <w:pPr>
        <w:pStyle w:val="Odstavecseseznamem"/>
        <w:numPr>
          <w:ilvl w:val="1"/>
          <w:numId w:val="5"/>
        </w:numPr>
        <w:spacing w:before="120" w:after="60"/>
        <w:contextualSpacing w:val="0"/>
        <w:outlineLvl w:val="1"/>
        <w:rPr>
          <w:rFonts w:ascii="Palatino Linotype" w:hAnsi="Palatino Linotype" w:cs="Palatino Linotype"/>
          <w:b/>
          <w:szCs w:val="23"/>
        </w:rPr>
      </w:pPr>
      <w:bookmarkStart w:id="10" w:name="_Toc38630706"/>
      <w:r w:rsidRPr="00BB23CE">
        <w:rPr>
          <w:rFonts w:ascii="Palatino Linotype" w:hAnsi="Palatino Linotype" w:cs="Palatino Linotype"/>
          <w:b/>
          <w:szCs w:val="23"/>
        </w:rPr>
        <w:t>Změny v kvalifikaci účastníka (dodavatele)</w:t>
      </w:r>
      <w:bookmarkEnd w:id="10"/>
    </w:p>
    <w:p w14:paraId="733EE5D9" w14:textId="77777777" w:rsidR="00176344" w:rsidRPr="00176344" w:rsidRDefault="00176344" w:rsidP="00176344">
      <w:pPr>
        <w:ind w:firstLine="567"/>
        <w:jc w:val="both"/>
        <w:rPr>
          <w:rFonts w:ascii="Palatino Linotype" w:hAnsi="Palatino Linotype"/>
          <w:bCs/>
          <w:sz w:val="20"/>
          <w:szCs w:val="20"/>
        </w:rPr>
      </w:pPr>
      <w:r w:rsidRPr="00176344">
        <w:rPr>
          <w:rFonts w:ascii="Palatino Linotype" w:hAnsi="Palatino Linotype"/>
          <w:bCs/>
          <w:sz w:val="20"/>
          <w:szCs w:val="20"/>
        </w:rPr>
        <w:t xml:space="preserve">Pokud po předložení dokladů nebo prohlášení o kvalifikaci dojde v průběhu </w:t>
      </w:r>
      <w:r w:rsidR="00F40411">
        <w:rPr>
          <w:rFonts w:ascii="Palatino Linotype" w:hAnsi="Palatino Linotype"/>
          <w:bCs/>
          <w:sz w:val="20"/>
          <w:szCs w:val="20"/>
        </w:rPr>
        <w:t>výběrového</w:t>
      </w:r>
      <w:r w:rsidRPr="00176344">
        <w:rPr>
          <w:rFonts w:ascii="Palatino Linotype" w:hAnsi="Palatino Linotype"/>
          <w:bCs/>
          <w:sz w:val="20"/>
          <w:szCs w:val="20"/>
        </w:rPr>
        <w:t xml:space="preserve"> řízení ke změně kvalifikace účastníka </w:t>
      </w:r>
      <w:r w:rsidR="00F40411">
        <w:rPr>
          <w:rFonts w:ascii="Palatino Linotype" w:hAnsi="Palatino Linotype"/>
          <w:bCs/>
          <w:sz w:val="20"/>
          <w:szCs w:val="20"/>
        </w:rPr>
        <w:t>výběrového</w:t>
      </w:r>
      <w:r w:rsidRPr="00176344">
        <w:rPr>
          <w:rFonts w:ascii="Palatino Linotype" w:hAnsi="Palatino Linotype"/>
          <w:bCs/>
          <w:sz w:val="20"/>
          <w:szCs w:val="20"/>
        </w:rPr>
        <w:t xml:space="preserve"> řízení, je účastník povinen tuto změnu zadavateli do 5 pracovních dnů oznámit a do 10 pracovních dnů od oznámení této změny předložit nové doklady nebo </w:t>
      </w:r>
      <w:r w:rsidR="00F40411">
        <w:rPr>
          <w:rFonts w:ascii="Palatino Linotype" w:hAnsi="Palatino Linotype"/>
          <w:bCs/>
          <w:sz w:val="20"/>
          <w:szCs w:val="20"/>
        </w:rPr>
        <w:t xml:space="preserve">čestná </w:t>
      </w:r>
      <w:r w:rsidRPr="00176344">
        <w:rPr>
          <w:rFonts w:ascii="Palatino Linotype" w:hAnsi="Palatino Linotype"/>
          <w:bCs/>
          <w:sz w:val="20"/>
          <w:szCs w:val="20"/>
        </w:rPr>
        <w:t>prohlášení k</w:t>
      </w:r>
      <w:r w:rsidR="00F40411">
        <w:rPr>
          <w:rFonts w:ascii="Palatino Linotype" w:hAnsi="Palatino Linotype"/>
          <w:bCs/>
          <w:sz w:val="20"/>
          <w:szCs w:val="20"/>
        </w:rPr>
        <w:t xml:space="preserve"> prokázání</w:t>
      </w:r>
      <w:r w:rsidRPr="00176344">
        <w:rPr>
          <w:rFonts w:ascii="Palatino Linotype" w:hAnsi="Palatino Linotype"/>
          <w:bCs/>
          <w:sz w:val="20"/>
          <w:szCs w:val="20"/>
        </w:rPr>
        <w:t xml:space="preserve"> kvalifikac</w:t>
      </w:r>
      <w:r w:rsidR="00F40411">
        <w:rPr>
          <w:rFonts w:ascii="Palatino Linotype" w:hAnsi="Palatino Linotype"/>
          <w:bCs/>
          <w:sz w:val="20"/>
          <w:szCs w:val="20"/>
        </w:rPr>
        <w:t>e</w:t>
      </w:r>
      <w:r w:rsidRPr="00176344">
        <w:rPr>
          <w:rFonts w:ascii="Palatino Linotype" w:hAnsi="Palatino Linotype"/>
          <w:bCs/>
          <w:sz w:val="20"/>
          <w:szCs w:val="20"/>
        </w:rPr>
        <w:t xml:space="preserve">. Zadavatel může tyto lhůty prodloužit nebo prominout jejich zmeškání. Povinnost podle věty první účastníku </w:t>
      </w:r>
      <w:r w:rsidR="00F40411">
        <w:rPr>
          <w:rFonts w:ascii="Palatino Linotype" w:hAnsi="Palatino Linotype"/>
          <w:bCs/>
          <w:sz w:val="20"/>
          <w:szCs w:val="20"/>
        </w:rPr>
        <w:t>výběrového</w:t>
      </w:r>
      <w:r w:rsidRPr="00176344">
        <w:rPr>
          <w:rFonts w:ascii="Palatino Linotype" w:hAnsi="Palatino Linotype"/>
          <w:bCs/>
          <w:sz w:val="20"/>
          <w:szCs w:val="20"/>
        </w:rPr>
        <w:t xml:space="preserve"> řízení nevzniká, pokud je kvalifikace změněna takovým způsobem, že:</w:t>
      </w:r>
    </w:p>
    <w:p w14:paraId="4F04BD14" w14:textId="77777777" w:rsidR="00176344" w:rsidRPr="00176344" w:rsidRDefault="00176344" w:rsidP="00176344">
      <w:pPr>
        <w:ind w:left="568" w:hanging="284"/>
        <w:jc w:val="both"/>
        <w:rPr>
          <w:rFonts w:ascii="Palatino Linotype" w:hAnsi="Palatino Linotype"/>
          <w:bCs/>
          <w:i/>
          <w:sz w:val="20"/>
          <w:szCs w:val="20"/>
        </w:rPr>
      </w:pPr>
      <w:r w:rsidRPr="00176344">
        <w:rPr>
          <w:rFonts w:ascii="Palatino Linotype" w:hAnsi="Palatino Linotype"/>
          <w:bCs/>
          <w:i/>
          <w:sz w:val="20"/>
          <w:szCs w:val="20"/>
        </w:rPr>
        <w:t xml:space="preserve">a) </w:t>
      </w:r>
      <w:r w:rsidRPr="00176344">
        <w:rPr>
          <w:rFonts w:ascii="Palatino Linotype" w:hAnsi="Palatino Linotype"/>
          <w:bCs/>
          <w:i/>
          <w:sz w:val="20"/>
          <w:szCs w:val="20"/>
        </w:rPr>
        <w:tab/>
        <w:t>podmínky kvalifikace jsou nadále splněny,</w:t>
      </w:r>
    </w:p>
    <w:p w14:paraId="03D67CDD" w14:textId="0013F559" w:rsidR="00176344" w:rsidRPr="00176344" w:rsidRDefault="00176344" w:rsidP="00176344">
      <w:pPr>
        <w:ind w:left="568" w:hanging="284"/>
        <w:jc w:val="both"/>
        <w:rPr>
          <w:rFonts w:ascii="Palatino Linotype" w:hAnsi="Palatino Linotype"/>
          <w:bCs/>
          <w:i/>
          <w:sz w:val="20"/>
          <w:szCs w:val="20"/>
        </w:rPr>
      </w:pPr>
      <w:r w:rsidRPr="00176344">
        <w:rPr>
          <w:rFonts w:ascii="Palatino Linotype" w:hAnsi="Palatino Linotype"/>
          <w:bCs/>
          <w:i/>
          <w:sz w:val="20"/>
          <w:szCs w:val="20"/>
        </w:rPr>
        <w:t xml:space="preserve">b) </w:t>
      </w:r>
      <w:r w:rsidRPr="00176344">
        <w:rPr>
          <w:rFonts w:ascii="Palatino Linotype" w:hAnsi="Palatino Linotype"/>
          <w:bCs/>
          <w:i/>
          <w:sz w:val="20"/>
          <w:szCs w:val="20"/>
        </w:rPr>
        <w:tab/>
        <w:t xml:space="preserve">nedošlo k ovlivnění kritérií pro snížení počtu účastníků </w:t>
      </w:r>
      <w:r w:rsidR="007A4E8C">
        <w:rPr>
          <w:rFonts w:ascii="Palatino Linotype" w:hAnsi="Palatino Linotype"/>
          <w:bCs/>
          <w:i/>
          <w:sz w:val="20"/>
          <w:szCs w:val="20"/>
        </w:rPr>
        <w:t>výběrového</w:t>
      </w:r>
      <w:r w:rsidRPr="00176344">
        <w:rPr>
          <w:rFonts w:ascii="Palatino Linotype" w:hAnsi="Palatino Linotype"/>
          <w:bCs/>
          <w:i/>
          <w:sz w:val="20"/>
          <w:szCs w:val="20"/>
        </w:rPr>
        <w:t xml:space="preserve"> řízení nebo nabídek a</w:t>
      </w:r>
    </w:p>
    <w:p w14:paraId="5680E088" w14:textId="77777777" w:rsidR="00176344" w:rsidRPr="00176344" w:rsidRDefault="00176344" w:rsidP="00176344">
      <w:pPr>
        <w:ind w:left="568" w:hanging="284"/>
        <w:jc w:val="both"/>
        <w:rPr>
          <w:rFonts w:ascii="Palatino Linotype" w:hAnsi="Palatino Linotype"/>
          <w:bCs/>
          <w:i/>
          <w:sz w:val="20"/>
          <w:szCs w:val="20"/>
        </w:rPr>
      </w:pPr>
      <w:r w:rsidRPr="00176344">
        <w:rPr>
          <w:rFonts w:ascii="Palatino Linotype" w:hAnsi="Palatino Linotype"/>
          <w:bCs/>
          <w:i/>
          <w:sz w:val="20"/>
          <w:szCs w:val="20"/>
        </w:rPr>
        <w:t xml:space="preserve">c) </w:t>
      </w:r>
      <w:r w:rsidRPr="00176344">
        <w:rPr>
          <w:rFonts w:ascii="Palatino Linotype" w:hAnsi="Palatino Linotype"/>
          <w:bCs/>
          <w:i/>
          <w:sz w:val="20"/>
          <w:szCs w:val="20"/>
        </w:rPr>
        <w:tab/>
        <w:t xml:space="preserve">nedošlo k ovlivnění kritérií hodnocení nabídek. </w:t>
      </w:r>
    </w:p>
    <w:p w14:paraId="2932AEBA" w14:textId="77777777" w:rsidR="00176344" w:rsidRPr="00176344" w:rsidRDefault="00176344" w:rsidP="00176344">
      <w:pPr>
        <w:ind w:firstLine="567"/>
        <w:jc w:val="both"/>
        <w:rPr>
          <w:rFonts w:ascii="Palatino Linotype" w:hAnsi="Palatino Linotype" w:cs="Palatino Linotype"/>
          <w:b/>
          <w:sz w:val="20"/>
          <w:szCs w:val="20"/>
        </w:rPr>
      </w:pPr>
      <w:r w:rsidRPr="00176344">
        <w:rPr>
          <w:rFonts w:ascii="Palatino Linotype" w:hAnsi="Palatino Linotype"/>
          <w:bCs/>
          <w:sz w:val="20"/>
          <w:szCs w:val="20"/>
        </w:rPr>
        <w:t xml:space="preserve">Nesplnění této povinnosti, tj. neoznámení změny v dokladech prokazujících splnění kvalifikace, je důvodem pro vyloučení dodavatele (účastníka) </w:t>
      </w:r>
      <w:r w:rsidR="00F40411">
        <w:rPr>
          <w:rFonts w:ascii="Palatino Linotype" w:hAnsi="Palatino Linotype"/>
          <w:bCs/>
          <w:sz w:val="20"/>
          <w:szCs w:val="20"/>
        </w:rPr>
        <w:t>z výběrového</w:t>
      </w:r>
      <w:r w:rsidRPr="00176344">
        <w:rPr>
          <w:rFonts w:ascii="Palatino Linotype" w:hAnsi="Palatino Linotype"/>
          <w:bCs/>
          <w:sz w:val="20"/>
          <w:szCs w:val="20"/>
        </w:rPr>
        <w:t xml:space="preserve"> řízení.</w:t>
      </w:r>
    </w:p>
    <w:p w14:paraId="1865EFF0" w14:textId="77777777" w:rsidR="00176344" w:rsidRPr="00BB23CE" w:rsidRDefault="00176344" w:rsidP="00176344">
      <w:pPr>
        <w:pStyle w:val="Odstavecseseznamem"/>
        <w:numPr>
          <w:ilvl w:val="1"/>
          <w:numId w:val="5"/>
        </w:numPr>
        <w:spacing w:before="120" w:after="60"/>
        <w:contextualSpacing w:val="0"/>
        <w:outlineLvl w:val="1"/>
        <w:rPr>
          <w:rFonts w:ascii="Palatino Linotype" w:hAnsi="Palatino Linotype" w:cs="Palatino Linotype"/>
          <w:b/>
          <w:szCs w:val="23"/>
        </w:rPr>
      </w:pPr>
      <w:bookmarkStart w:id="11" w:name="_Toc38630707"/>
      <w:r w:rsidRPr="00BB23CE">
        <w:rPr>
          <w:rFonts w:ascii="Palatino Linotype" w:hAnsi="Palatino Linotype" w:cs="Palatino Linotype"/>
          <w:b/>
          <w:szCs w:val="23"/>
        </w:rPr>
        <w:t>Objasnění kvalifikace či dokladů prokazujících kvalifikaci</w:t>
      </w:r>
      <w:bookmarkEnd w:id="11"/>
    </w:p>
    <w:p w14:paraId="19B27FEA" w14:textId="77777777" w:rsidR="00176344" w:rsidRPr="00176344" w:rsidRDefault="00176344" w:rsidP="00176344">
      <w:pPr>
        <w:ind w:firstLine="567"/>
        <w:jc w:val="both"/>
        <w:rPr>
          <w:rFonts w:ascii="Palatino Linotype" w:hAnsi="Palatino Linotype" w:cs="Palatino Linotype"/>
          <w:b/>
          <w:bCs/>
          <w:sz w:val="20"/>
          <w:szCs w:val="20"/>
        </w:rPr>
      </w:pPr>
      <w:r w:rsidRPr="00176344">
        <w:rPr>
          <w:rFonts w:ascii="Palatino Linotype" w:hAnsi="Palatino Linotype"/>
          <w:sz w:val="20"/>
          <w:szCs w:val="20"/>
        </w:rPr>
        <w:t xml:space="preserve">Zadavatel může požadovat po dodavateli, aby písemně objasnil předložené informace či doklady nebo předložil další informace či doklady prokazující splnění kvalifikace, a to </w:t>
      </w:r>
      <w:r w:rsidRPr="00176344">
        <w:rPr>
          <w:rFonts w:ascii="Palatino Linotype" w:hAnsi="Palatino Linotype" w:cs="Palatino Linotype"/>
          <w:sz w:val="20"/>
          <w:szCs w:val="20"/>
        </w:rPr>
        <w:t xml:space="preserve">zejména prostřednictvím případné výzvy zadavatele k vysvětlení, objasnění či doplnění ve smyslu ustanovení § 46 </w:t>
      </w:r>
      <w:r w:rsidR="00F40411">
        <w:rPr>
          <w:rFonts w:ascii="Palatino Linotype" w:hAnsi="Palatino Linotype" w:cs="Palatino Linotype"/>
          <w:sz w:val="20"/>
          <w:szCs w:val="20"/>
        </w:rPr>
        <w:t>ZZVZ</w:t>
      </w:r>
      <w:r w:rsidRPr="00176344">
        <w:rPr>
          <w:rFonts w:ascii="Palatino Linotype" w:hAnsi="Palatino Linotype"/>
          <w:sz w:val="20"/>
          <w:szCs w:val="20"/>
        </w:rPr>
        <w:t>. Dodavatel je povinen splnit tuto povinnost v přiměřené lhůtě stanovené zadavatelem.</w:t>
      </w:r>
    </w:p>
    <w:p w14:paraId="6FE1F08C" w14:textId="77777777" w:rsidR="00176344" w:rsidRPr="00BB23CE" w:rsidRDefault="00176344" w:rsidP="00176344">
      <w:pPr>
        <w:pStyle w:val="Odstavecseseznamem"/>
        <w:numPr>
          <w:ilvl w:val="1"/>
          <w:numId w:val="5"/>
        </w:numPr>
        <w:spacing w:before="120" w:after="60"/>
        <w:contextualSpacing w:val="0"/>
        <w:outlineLvl w:val="1"/>
        <w:rPr>
          <w:rFonts w:ascii="Palatino Linotype" w:hAnsi="Palatino Linotype" w:cs="Palatino Linotype"/>
          <w:b/>
          <w:szCs w:val="23"/>
        </w:rPr>
      </w:pPr>
      <w:bookmarkStart w:id="12" w:name="_Toc38630708"/>
      <w:r w:rsidRPr="00BB23CE">
        <w:rPr>
          <w:rFonts w:ascii="Palatino Linotype" w:hAnsi="Palatino Linotype" w:cs="Palatino Linotype"/>
          <w:b/>
          <w:bCs/>
          <w:szCs w:val="23"/>
        </w:rPr>
        <w:t>Posouzení kvalifikace</w:t>
      </w:r>
      <w:bookmarkEnd w:id="12"/>
    </w:p>
    <w:p w14:paraId="49D62212" w14:textId="77777777" w:rsidR="00881B18" w:rsidRPr="00176344" w:rsidRDefault="00176344" w:rsidP="00EA4E9B">
      <w:pPr>
        <w:ind w:firstLine="567"/>
        <w:jc w:val="both"/>
        <w:rPr>
          <w:rFonts w:ascii="Palatino Linotype" w:hAnsi="Palatino Linotype" w:cs="Arial"/>
          <w:sz w:val="20"/>
          <w:szCs w:val="20"/>
        </w:rPr>
      </w:pPr>
      <w:r w:rsidRPr="00176344">
        <w:rPr>
          <w:rFonts w:ascii="Palatino Linotype" w:hAnsi="Palatino Linotype" w:cs="Palatino Linotype"/>
          <w:bCs/>
          <w:sz w:val="20"/>
          <w:szCs w:val="20"/>
        </w:rPr>
        <w:lastRenderedPageBreak/>
        <w:t>Zadavatel provede posouzení kvalifikace u dotčených dodavatelů (účastníků) v souladu s podmínkami Zadávací dokumentace, a to sám či prostřednictvím určené komise. Dodavatel, který neprokáže splnění kvalifikace či některé</w:t>
      </w:r>
      <w:r w:rsidR="00F40411">
        <w:rPr>
          <w:rFonts w:ascii="Palatino Linotype" w:hAnsi="Palatino Linotype" w:cs="Palatino Linotype"/>
          <w:bCs/>
          <w:sz w:val="20"/>
          <w:szCs w:val="20"/>
        </w:rPr>
        <w:t xml:space="preserve">ho ze zadavatelem stanovených </w:t>
      </w:r>
      <w:r w:rsidRPr="00176344">
        <w:rPr>
          <w:rFonts w:ascii="Palatino Linotype" w:hAnsi="Palatino Linotype" w:cs="Palatino Linotype"/>
          <w:bCs/>
          <w:sz w:val="20"/>
          <w:szCs w:val="20"/>
        </w:rPr>
        <w:t xml:space="preserve">kvalifikačních kritérií (způsobilostí) v požadovaném rozsahu nebo nesplní povinnost v případě změny kvalifikace u dodavatele </w:t>
      </w:r>
      <w:r w:rsidRPr="00176344">
        <w:rPr>
          <w:rFonts w:ascii="Palatino Linotype" w:hAnsi="Palatino Linotype" w:cs="Palatino Linotype"/>
          <w:sz w:val="20"/>
          <w:szCs w:val="20"/>
        </w:rPr>
        <w:t xml:space="preserve">(a to </w:t>
      </w:r>
      <w:r w:rsidR="00F40411">
        <w:rPr>
          <w:rFonts w:ascii="Palatino Linotype" w:hAnsi="Palatino Linotype" w:cs="Palatino Linotype"/>
          <w:sz w:val="20"/>
          <w:szCs w:val="20"/>
        </w:rPr>
        <w:t xml:space="preserve">vše </w:t>
      </w:r>
      <w:r w:rsidRPr="00176344">
        <w:rPr>
          <w:rFonts w:ascii="Palatino Linotype" w:hAnsi="Palatino Linotype" w:cs="Palatino Linotype"/>
          <w:sz w:val="20"/>
          <w:szCs w:val="20"/>
        </w:rPr>
        <w:t>zejména i přes případnou výzvu zadavatele k vysvětlení, objasnění či doplnění nabídky, pokud ji zadavatel dotčenému dodavateli (účastníkovi) zašle)</w:t>
      </w:r>
      <w:r w:rsidRPr="00176344">
        <w:rPr>
          <w:rFonts w:ascii="Palatino Linotype" w:hAnsi="Palatino Linotype" w:cs="Palatino Linotype"/>
          <w:bCs/>
          <w:sz w:val="20"/>
          <w:szCs w:val="20"/>
        </w:rPr>
        <w:t xml:space="preserve">, která by jinak znamenala nesplnění kvalifikace, může být zadavatelem vyloučen z účasti </w:t>
      </w:r>
      <w:r w:rsidR="00F40411">
        <w:rPr>
          <w:rFonts w:ascii="Palatino Linotype" w:hAnsi="Palatino Linotype" w:cs="Palatino Linotype"/>
          <w:bCs/>
          <w:sz w:val="20"/>
          <w:szCs w:val="20"/>
        </w:rPr>
        <w:t>ve výběrovém</w:t>
      </w:r>
      <w:r w:rsidRPr="00176344">
        <w:rPr>
          <w:rFonts w:ascii="Palatino Linotype" w:hAnsi="Palatino Linotype" w:cs="Palatino Linotype"/>
          <w:bCs/>
          <w:sz w:val="20"/>
          <w:szCs w:val="20"/>
        </w:rPr>
        <w:t xml:space="preserve"> řízení.</w:t>
      </w:r>
    </w:p>
    <w:sectPr w:rsidR="00881B18" w:rsidRPr="00176344" w:rsidSect="0055053C">
      <w:headerReference w:type="default" r:id="rId10"/>
      <w:footerReference w:type="default" r:id="rId11"/>
      <w:pgSz w:w="11906" w:h="16838"/>
      <w:pgMar w:top="1418" w:right="1134" w:bottom="1418" w:left="1134" w:header="142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82B8C" w14:textId="77777777" w:rsidR="00B525A1" w:rsidRDefault="00B525A1" w:rsidP="00193245">
      <w:r>
        <w:separator/>
      </w:r>
    </w:p>
  </w:endnote>
  <w:endnote w:type="continuationSeparator" w:id="0">
    <w:p w14:paraId="3DCB1BDE" w14:textId="77777777" w:rsidR="00B525A1" w:rsidRDefault="00B525A1" w:rsidP="0019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altName w:val="Palatino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02B47" w14:textId="3A0DA118" w:rsidR="00CE4914" w:rsidRPr="00CE4914" w:rsidRDefault="0055053C" w:rsidP="00A05FA8">
    <w:pPr>
      <w:pStyle w:val="Zpat"/>
      <w:spacing w:before="12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6F2A08BA" wp14:editId="7E3B0A78">
          <wp:extent cx="6115050" cy="58547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17520D" w14:textId="77777777" w:rsidR="00B525A1" w:rsidRDefault="00B525A1" w:rsidP="00193245">
      <w:r>
        <w:separator/>
      </w:r>
    </w:p>
  </w:footnote>
  <w:footnote w:type="continuationSeparator" w:id="0">
    <w:p w14:paraId="7BEF2326" w14:textId="77777777" w:rsidR="00B525A1" w:rsidRDefault="00B525A1" w:rsidP="00193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EA933" w14:textId="1264C6CB" w:rsidR="0055053C" w:rsidRDefault="00A4083E" w:rsidP="0055053C">
    <w:pPr>
      <w:pStyle w:val="Zhlav"/>
      <w:pBdr>
        <w:bottom w:val="single" w:sz="8" w:space="1" w:color="000000"/>
      </w:pBdr>
      <w:tabs>
        <w:tab w:val="left" w:pos="216"/>
        <w:tab w:val="left" w:pos="6674"/>
      </w:tabs>
      <w:rPr>
        <w:rFonts w:ascii="Palatino Linotype" w:hAnsi="Palatino Linotype"/>
        <w:i/>
        <w:color w:val="808080"/>
      </w:rPr>
    </w:pPr>
    <w:bookmarkStart w:id="13" w:name="_Hlk485647545"/>
    <w:bookmarkStart w:id="14" w:name="_Hlk485647546"/>
    <w:bookmarkStart w:id="15" w:name="_Hlk485647547"/>
    <w:bookmarkStart w:id="16" w:name="_Hlk48686747"/>
    <w:bookmarkStart w:id="17" w:name="_Hlk48686748"/>
    <w:bookmarkStart w:id="18" w:name="_Hlk48686750"/>
    <w:bookmarkStart w:id="19" w:name="_Hlk48686751"/>
    <w:bookmarkStart w:id="20" w:name="_Hlk48686752"/>
    <w:bookmarkStart w:id="21" w:name="_Hlk48686753"/>
    <w:bookmarkStart w:id="22" w:name="_Hlk48686754"/>
    <w:bookmarkStart w:id="23" w:name="_Hlk48686755"/>
    <w:bookmarkStart w:id="24" w:name="_Hlk48686757"/>
    <w:bookmarkStart w:id="25" w:name="_Hlk48686758"/>
    <w:bookmarkStart w:id="26" w:name="_Hlk48686765"/>
    <w:bookmarkStart w:id="27" w:name="_Hlk48686766"/>
    <w:bookmarkStart w:id="28" w:name="_Hlk48686768"/>
    <w:bookmarkStart w:id="29" w:name="_Hlk48686769"/>
    <w:bookmarkStart w:id="30" w:name="_Hlk48686774"/>
    <w:bookmarkStart w:id="31" w:name="_Hlk48686775"/>
    <w:bookmarkStart w:id="32" w:name="_Hlk48686776"/>
    <w:bookmarkStart w:id="33" w:name="_Hlk48686777"/>
    <w:bookmarkStart w:id="34" w:name="_Hlk48686788"/>
    <w:bookmarkStart w:id="35" w:name="_Hlk48686789"/>
    <w:bookmarkStart w:id="36" w:name="_Hlk48686791"/>
    <w:bookmarkStart w:id="37" w:name="_Hlk48686792"/>
    <w:bookmarkStart w:id="38" w:name="_Hlk48686799"/>
    <w:bookmarkStart w:id="39" w:name="_Hlk48686800"/>
    <w:bookmarkStart w:id="40" w:name="_Hlk48686801"/>
    <w:bookmarkStart w:id="41" w:name="_Hlk48686802"/>
    <w:bookmarkStart w:id="42" w:name="_Hlk48686807"/>
    <w:bookmarkStart w:id="43" w:name="_Hlk48686808"/>
    <w:bookmarkStart w:id="44" w:name="_Hlk48686810"/>
    <w:bookmarkStart w:id="45" w:name="_Hlk48686811"/>
    <w:bookmarkStart w:id="46" w:name="_Hlk48686818"/>
    <w:bookmarkStart w:id="47" w:name="_Hlk48686819"/>
    <w:bookmarkStart w:id="48" w:name="_Hlk48686820"/>
    <w:bookmarkStart w:id="49" w:name="_Hlk48686821"/>
    <w:r>
      <w:rPr>
        <w:rFonts w:ascii="Palatino Linotype" w:hAnsi="Palatino Linotype" w:cs="Palatino Linotype"/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0CCCFEFE" wp14:editId="4CEDB929">
          <wp:simplePos x="0" y="0"/>
          <wp:positionH relativeFrom="margin">
            <wp:posOffset>5318760</wp:posOffset>
          </wp:positionH>
          <wp:positionV relativeFrom="paragraph">
            <wp:posOffset>66243</wp:posOffset>
          </wp:positionV>
          <wp:extent cx="723900" cy="852602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353" cy="855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9E01F0" w14:textId="492E5AF8" w:rsidR="0055053C" w:rsidRDefault="0055053C" w:rsidP="0055053C">
    <w:pPr>
      <w:pStyle w:val="Zhlav"/>
      <w:pBdr>
        <w:bottom w:val="single" w:sz="8" w:space="1" w:color="000000"/>
      </w:pBdr>
      <w:tabs>
        <w:tab w:val="left" w:pos="216"/>
        <w:tab w:val="left" w:pos="6674"/>
      </w:tabs>
      <w:rPr>
        <w:rFonts w:ascii="Palatino Linotype" w:hAnsi="Palatino Linotype"/>
        <w:i/>
        <w:color w:val="808080"/>
      </w:rPr>
    </w:pPr>
  </w:p>
  <w:p w14:paraId="2ABD2A0F" w14:textId="77777777" w:rsidR="0055053C" w:rsidRPr="00D40677" w:rsidRDefault="0055053C" w:rsidP="0055053C">
    <w:pPr>
      <w:pStyle w:val="Zhlav"/>
      <w:pBdr>
        <w:bottom w:val="single" w:sz="8" w:space="1" w:color="000000"/>
      </w:pBdr>
      <w:tabs>
        <w:tab w:val="left" w:pos="216"/>
        <w:tab w:val="left" w:pos="6674"/>
      </w:tabs>
      <w:rPr>
        <w:noProof/>
        <w:color w:val="808080"/>
        <w:sz w:val="22"/>
        <w:szCs w:val="22"/>
      </w:rPr>
    </w:pPr>
    <w:r w:rsidRPr="00D40677">
      <w:rPr>
        <w:rFonts w:ascii="Palatino Linotype" w:hAnsi="Palatino Linotype"/>
        <w:i/>
        <w:color w:val="808080"/>
        <w:sz w:val="22"/>
        <w:szCs w:val="22"/>
      </w:rPr>
      <w:t>Veřejná zakázka:</w:t>
    </w:r>
    <w:r w:rsidRPr="00D40677">
      <w:rPr>
        <w:noProof/>
        <w:color w:val="808080"/>
        <w:sz w:val="22"/>
        <w:szCs w:val="22"/>
      </w:rPr>
      <w:t xml:space="preserve"> </w:t>
    </w:r>
    <w:r w:rsidRPr="00D40677">
      <w:rPr>
        <w:noProof/>
        <w:color w:val="808080"/>
        <w:sz w:val="22"/>
        <w:szCs w:val="22"/>
      </w:rPr>
      <w:tab/>
    </w:r>
  </w:p>
  <w:p w14:paraId="6E11C169" w14:textId="77777777" w:rsidR="000F5B77" w:rsidRDefault="0055053C" w:rsidP="0055053C">
    <w:pPr>
      <w:pStyle w:val="Zhlav"/>
      <w:pBdr>
        <w:bottom w:val="single" w:sz="8" w:space="1" w:color="000000"/>
      </w:pBdr>
      <w:spacing w:before="120" w:after="120"/>
      <w:jc w:val="center"/>
      <w:rPr>
        <w:rFonts w:ascii="Palatino Linotype" w:hAnsi="Palatino Linotype"/>
        <w:b/>
        <w:bCs/>
        <w:i/>
        <w:iCs/>
        <w:color w:val="808080"/>
        <w:sz w:val="20"/>
        <w:szCs w:val="20"/>
      </w:rPr>
    </w:pPr>
    <w:r w:rsidRPr="00D40677">
      <w:rPr>
        <w:rFonts w:ascii="Palatino Linotype" w:hAnsi="Palatino Linotype"/>
        <w:b/>
        <w:bCs/>
        <w:i/>
        <w:iCs/>
        <w:color w:val="808080"/>
        <w:sz w:val="20"/>
        <w:szCs w:val="20"/>
      </w:rPr>
      <w:t>„</w:t>
    </w:r>
    <w:r w:rsidR="00DC6D72" w:rsidRPr="0063589F">
      <w:rPr>
        <w:rFonts w:ascii="Palatino Linotype" w:hAnsi="Palatino Linotype"/>
        <w:b/>
        <w:bCs/>
        <w:i/>
        <w:iCs/>
        <w:color w:val="808080"/>
        <w:sz w:val="20"/>
        <w:szCs w:val="20"/>
      </w:rPr>
      <w:t>Vybavení návštěvnického centra turistické oblasti Králický Sněžník</w:t>
    </w:r>
    <w:r w:rsidR="000F5B77">
      <w:rPr>
        <w:rFonts w:ascii="Palatino Linotype" w:hAnsi="Palatino Linotype"/>
        <w:b/>
        <w:bCs/>
        <w:i/>
        <w:iCs/>
        <w:color w:val="808080"/>
        <w:sz w:val="20"/>
        <w:szCs w:val="20"/>
      </w:rPr>
      <w:t xml:space="preserve"> </w:t>
    </w:r>
  </w:p>
  <w:p w14:paraId="36033B12" w14:textId="3A35D5AD" w:rsidR="0055053C" w:rsidRPr="00D40677" w:rsidRDefault="000F5B77" w:rsidP="0055053C">
    <w:pPr>
      <w:pStyle w:val="Zhlav"/>
      <w:pBdr>
        <w:bottom w:val="single" w:sz="8" w:space="1" w:color="000000"/>
      </w:pBdr>
      <w:spacing w:before="120" w:after="120"/>
      <w:jc w:val="center"/>
      <w:rPr>
        <w:rFonts w:ascii="Palatino Linotype" w:hAnsi="Palatino Linotype"/>
        <w:b/>
        <w:bCs/>
        <w:i/>
        <w:iCs/>
        <w:color w:val="808080"/>
        <w:sz w:val="20"/>
        <w:szCs w:val="20"/>
      </w:rPr>
    </w:pPr>
    <w:r>
      <w:rPr>
        <w:rFonts w:ascii="Palatino Linotype" w:hAnsi="Palatino Linotype"/>
        <w:b/>
        <w:bCs/>
        <w:i/>
        <w:iCs/>
        <w:color w:val="808080"/>
        <w:sz w:val="20"/>
        <w:szCs w:val="20"/>
      </w:rPr>
      <w:t>– technické vybavení</w:t>
    </w:r>
    <w:r w:rsidR="0055053C" w:rsidRPr="00D40677">
      <w:rPr>
        <w:rFonts w:ascii="Palatino Linotype" w:hAnsi="Palatino Linotype"/>
        <w:b/>
        <w:bCs/>
        <w:i/>
        <w:iCs/>
        <w:color w:val="808080"/>
        <w:sz w:val="20"/>
        <w:szCs w:val="20"/>
      </w:rPr>
      <w:t>“</w:t>
    </w:r>
  </w:p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bookmarkEnd w:id="42"/>
  <w:bookmarkEnd w:id="43"/>
  <w:bookmarkEnd w:id="44"/>
  <w:bookmarkEnd w:id="45"/>
  <w:bookmarkEnd w:id="46"/>
  <w:bookmarkEnd w:id="47"/>
  <w:bookmarkEnd w:id="48"/>
  <w:bookmarkEnd w:id="49"/>
  <w:p w14:paraId="34FDEF2A" w14:textId="77777777" w:rsidR="0055053C" w:rsidRDefault="0055053C" w:rsidP="0055053C">
    <w:pPr>
      <w:pStyle w:val="Zhlav"/>
      <w:pBdr>
        <w:bottom w:val="single" w:sz="8" w:space="1" w:color="000000"/>
      </w:pBdr>
      <w:spacing w:before="120" w:after="120"/>
      <w:jc w:val="center"/>
      <w:rPr>
        <w:rFonts w:ascii="Palatino Linotype" w:hAnsi="Palatino Linotype"/>
        <w:b/>
        <w:bCs/>
        <w:i/>
        <w:iCs/>
        <w:color w:val="80808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>
    <w:nsid w:val="3FD05BEC"/>
    <w:multiLevelType w:val="multilevel"/>
    <w:tmpl w:val="A4A6E30A"/>
    <w:lvl w:ilvl="0">
      <w:start w:val="1"/>
      <w:numFmt w:val="ordinal"/>
      <w:lvlText w:val="%1"/>
      <w:lvlJc w:val="left"/>
      <w:pPr>
        <w:ind w:left="567" w:hanging="567"/>
      </w:pPr>
      <w:rPr>
        <w:rFonts w:ascii="Palatino Linotype" w:hAnsi="Palatino Linotype" w:hint="default"/>
        <w:b/>
        <w:bCs/>
        <w:i w:val="0"/>
        <w:iCs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">
    <w:nsid w:val="51DB7544"/>
    <w:multiLevelType w:val="hybridMultilevel"/>
    <w:tmpl w:val="290E4E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DDFA473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76465CD"/>
    <w:multiLevelType w:val="hybridMultilevel"/>
    <w:tmpl w:val="67DE3A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25B3"/>
    <w:rsid w:val="00020876"/>
    <w:rsid w:val="00026A29"/>
    <w:rsid w:val="00030A74"/>
    <w:rsid w:val="00051E26"/>
    <w:rsid w:val="000720B7"/>
    <w:rsid w:val="000F3B38"/>
    <w:rsid w:val="000F5B77"/>
    <w:rsid w:val="00101695"/>
    <w:rsid w:val="001062A0"/>
    <w:rsid w:val="00176344"/>
    <w:rsid w:val="00193245"/>
    <w:rsid w:val="001C676D"/>
    <w:rsid w:val="001E2C68"/>
    <w:rsid w:val="00285AA9"/>
    <w:rsid w:val="0032759B"/>
    <w:rsid w:val="00330CF2"/>
    <w:rsid w:val="00365F4F"/>
    <w:rsid w:val="00392A9E"/>
    <w:rsid w:val="00395CD4"/>
    <w:rsid w:val="003D06D3"/>
    <w:rsid w:val="003F0C77"/>
    <w:rsid w:val="0040280C"/>
    <w:rsid w:val="00404AE0"/>
    <w:rsid w:val="004375AD"/>
    <w:rsid w:val="00446B81"/>
    <w:rsid w:val="004475DA"/>
    <w:rsid w:val="004762A3"/>
    <w:rsid w:val="004A1C74"/>
    <w:rsid w:val="004C066C"/>
    <w:rsid w:val="004D36BC"/>
    <w:rsid w:val="004F4787"/>
    <w:rsid w:val="00501935"/>
    <w:rsid w:val="0055053C"/>
    <w:rsid w:val="005527A7"/>
    <w:rsid w:val="00565256"/>
    <w:rsid w:val="00587FD6"/>
    <w:rsid w:val="005C026C"/>
    <w:rsid w:val="005E3917"/>
    <w:rsid w:val="005E4916"/>
    <w:rsid w:val="005F0FDE"/>
    <w:rsid w:val="00627C0D"/>
    <w:rsid w:val="006335C5"/>
    <w:rsid w:val="006B6E53"/>
    <w:rsid w:val="006C0735"/>
    <w:rsid w:val="007425B3"/>
    <w:rsid w:val="00765701"/>
    <w:rsid w:val="007A4E8C"/>
    <w:rsid w:val="007B4B68"/>
    <w:rsid w:val="007E4D1B"/>
    <w:rsid w:val="00806303"/>
    <w:rsid w:val="00814748"/>
    <w:rsid w:val="00853BDB"/>
    <w:rsid w:val="00881B18"/>
    <w:rsid w:val="0088602B"/>
    <w:rsid w:val="008902B6"/>
    <w:rsid w:val="00890E88"/>
    <w:rsid w:val="00954F4E"/>
    <w:rsid w:val="00955768"/>
    <w:rsid w:val="00957A74"/>
    <w:rsid w:val="00991A04"/>
    <w:rsid w:val="009D0797"/>
    <w:rsid w:val="009E1167"/>
    <w:rsid w:val="009E598F"/>
    <w:rsid w:val="009E6AF3"/>
    <w:rsid w:val="00A05FA8"/>
    <w:rsid w:val="00A10DDC"/>
    <w:rsid w:val="00A4083E"/>
    <w:rsid w:val="00A5028B"/>
    <w:rsid w:val="00A53491"/>
    <w:rsid w:val="00A61F69"/>
    <w:rsid w:val="00A62B5E"/>
    <w:rsid w:val="00A9021B"/>
    <w:rsid w:val="00A9744A"/>
    <w:rsid w:val="00AB3EBD"/>
    <w:rsid w:val="00AD70DE"/>
    <w:rsid w:val="00AF0256"/>
    <w:rsid w:val="00B525A1"/>
    <w:rsid w:val="00BB23CE"/>
    <w:rsid w:val="00BB5E5D"/>
    <w:rsid w:val="00C0169B"/>
    <w:rsid w:val="00C2375D"/>
    <w:rsid w:val="00C31308"/>
    <w:rsid w:val="00C31F4A"/>
    <w:rsid w:val="00C51E08"/>
    <w:rsid w:val="00C728DF"/>
    <w:rsid w:val="00CC6C4C"/>
    <w:rsid w:val="00CE4914"/>
    <w:rsid w:val="00D03C62"/>
    <w:rsid w:val="00D067A0"/>
    <w:rsid w:val="00D144D0"/>
    <w:rsid w:val="00D405C4"/>
    <w:rsid w:val="00D55A51"/>
    <w:rsid w:val="00D92DBF"/>
    <w:rsid w:val="00DC6D72"/>
    <w:rsid w:val="00E0558A"/>
    <w:rsid w:val="00E25A3A"/>
    <w:rsid w:val="00E31AE7"/>
    <w:rsid w:val="00E550A5"/>
    <w:rsid w:val="00E81513"/>
    <w:rsid w:val="00EA4E9B"/>
    <w:rsid w:val="00EA7619"/>
    <w:rsid w:val="00EE66D2"/>
    <w:rsid w:val="00EF3CB0"/>
    <w:rsid w:val="00F05BC4"/>
    <w:rsid w:val="00F40411"/>
    <w:rsid w:val="00F57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F8EC26"/>
  <w15:docId w15:val="{F545CF4B-05B8-4FE8-BA9C-6C136C06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245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E2C68"/>
    <w:rPr>
      <w:rFonts w:ascii="Arial" w:eastAsia="Times New Roman" w:hAnsi="Arial" w:cs="Arial"/>
      <w:bCs/>
      <w:sz w:val="24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List Paragraph"/>
    <w:basedOn w:val="Normln"/>
    <w:link w:val="OdstavecseseznamemChar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81B18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81B1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81B18"/>
    <w:rPr>
      <w:vertAlign w:val="superscript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List Paragraph Char"/>
    <w:link w:val="Odstavecseseznamem"/>
    <w:uiPriority w:val="34"/>
    <w:locked/>
    <w:rsid w:val="001763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BB23C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1660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11433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2017</dc:creator>
  <cp:lastModifiedBy>Mgr. Jiří Šimek</cp:lastModifiedBy>
  <cp:revision>37</cp:revision>
  <dcterms:created xsi:type="dcterms:W3CDTF">2017-09-22T08:59:00Z</dcterms:created>
  <dcterms:modified xsi:type="dcterms:W3CDTF">2021-11-12T09:46:00Z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