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D834" w14:textId="77777777" w:rsidR="00C3135F" w:rsidRDefault="00C3135F" w:rsidP="00D130EB">
      <w:pPr>
        <w:pStyle w:val="Nzev"/>
        <w:shd w:val="clear" w:color="auto" w:fill="FFFFFF"/>
        <w:rPr>
          <w:snapToGrid w:val="0"/>
        </w:rPr>
      </w:pPr>
    </w:p>
    <w:p w14:paraId="1E250774" w14:textId="77777777" w:rsidR="00D130EB" w:rsidRDefault="00D130EB" w:rsidP="00D130EB">
      <w:pPr>
        <w:pStyle w:val="Nzev"/>
        <w:shd w:val="clear" w:color="auto" w:fill="FFFFFF"/>
        <w:rPr>
          <w:snapToGrid w:val="0"/>
        </w:rPr>
      </w:pPr>
      <w:r>
        <w:rPr>
          <w:snapToGrid w:val="0"/>
        </w:rPr>
        <w:t>Smlouva o dílo č. _______________</w:t>
      </w:r>
    </w:p>
    <w:p w14:paraId="0D9BA856" w14:textId="77777777" w:rsidR="00D130EB" w:rsidRDefault="00D130EB" w:rsidP="00D130EB">
      <w:pPr>
        <w:jc w:val="center"/>
      </w:pPr>
    </w:p>
    <w:p w14:paraId="2795B1C0" w14:textId="77777777" w:rsidR="00D130EB" w:rsidRDefault="00D130EB" w:rsidP="00D130EB">
      <w:pPr>
        <w:jc w:val="center"/>
      </w:pPr>
      <w:r>
        <w:t>uzavřená podle ustanovení § 2586 a násl. občanského zákoníku</w:t>
      </w:r>
    </w:p>
    <w:p w14:paraId="34D0E9AB" w14:textId="77777777" w:rsidR="00D130EB" w:rsidRDefault="00D130EB" w:rsidP="00D130EB"/>
    <w:p w14:paraId="4DA11392" w14:textId="77777777" w:rsidR="00D130EB" w:rsidRDefault="00D130EB" w:rsidP="00D130EB"/>
    <w:p w14:paraId="3778A8B3" w14:textId="77777777" w:rsidR="00D130EB" w:rsidRDefault="00D130EB" w:rsidP="00D130EB">
      <w:pPr>
        <w:rPr>
          <w:rFonts w:ascii="Arial" w:hAnsi="Arial" w:cs="Arial"/>
          <w:szCs w:val="22"/>
        </w:rPr>
      </w:pPr>
    </w:p>
    <w:p w14:paraId="2AEC9AA5"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51F56795"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4E93AF72"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14:paraId="12BE8CF9"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3332D6CB"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4066F546"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48DC5BDD"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48BD1A88"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 xml:space="preserve">Bc. Michal Hřebíček, </w:t>
      </w:r>
      <w:proofErr w:type="gramStart"/>
      <w:r w:rsidR="00F43C8E">
        <w:rPr>
          <w:rFonts w:ascii="Arial" w:hAnsi="Arial" w:cs="Arial"/>
          <w:szCs w:val="22"/>
        </w:rPr>
        <w:t>tel.:…</w:t>
      </w:r>
      <w:proofErr w:type="gramEnd"/>
      <w:r w:rsidR="00F43C8E">
        <w:rPr>
          <w:rFonts w:ascii="Arial" w:hAnsi="Arial" w:cs="Arial"/>
          <w:szCs w:val="22"/>
        </w:rPr>
        <w:t>..</w:t>
      </w:r>
    </w:p>
    <w:p w14:paraId="19AFA6CE"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 xml:space="preserve">Ing. Tomáš Janeček, </w:t>
      </w:r>
      <w:proofErr w:type="gramStart"/>
      <w:r w:rsidR="00F43C8E" w:rsidRPr="00AA7E66">
        <w:rPr>
          <w:rFonts w:ascii="Arial" w:hAnsi="Arial" w:cs="Arial"/>
          <w:szCs w:val="22"/>
        </w:rPr>
        <w:t>tel.:…</w:t>
      </w:r>
      <w:proofErr w:type="gramEnd"/>
      <w:r w:rsidR="00F43C8E" w:rsidRPr="00AA7E66">
        <w:rPr>
          <w:rFonts w:ascii="Arial" w:hAnsi="Arial" w:cs="Arial"/>
          <w:szCs w:val="22"/>
        </w:rPr>
        <w:t>..</w:t>
      </w:r>
      <w:r w:rsidR="00F43C8E">
        <w:rPr>
          <w:rFonts w:ascii="Arial" w:hAnsi="Arial" w:cs="Arial"/>
          <w:szCs w:val="22"/>
        </w:rPr>
        <w:t xml:space="preserve"> </w:t>
      </w:r>
    </w:p>
    <w:p w14:paraId="029EE6AF"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250483BE" w14:textId="77777777" w:rsidR="00D130EB" w:rsidRDefault="00D130EB" w:rsidP="00D130EB">
      <w:pPr>
        <w:rPr>
          <w:rFonts w:ascii="Arial" w:hAnsi="Arial" w:cs="Arial"/>
          <w:szCs w:val="22"/>
        </w:rPr>
      </w:pPr>
    </w:p>
    <w:p w14:paraId="393EE465" w14:textId="77777777" w:rsidR="00D130EB" w:rsidRDefault="00D130EB" w:rsidP="00D130EB">
      <w:pPr>
        <w:rPr>
          <w:rFonts w:ascii="Arial" w:hAnsi="Arial" w:cs="Arial"/>
          <w:szCs w:val="22"/>
        </w:rPr>
      </w:pPr>
      <w:r>
        <w:rPr>
          <w:rFonts w:ascii="Arial" w:hAnsi="Arial" w:cs="Arial"/>
          <w:szCs w:val="22"/>
        </w:rPr>
        <w:t>a</w:t>
      </w:r>
    </w:p>
    <w:p w14:paraId="3CCCD567" w14:textId="77777777" w:rsidR="00D130EB" w:rsidRDefault="00D130EB" w:rsidP="00D130EB">
      <w:pPr>
        <w:rPr>
          <w:rFonts w:ascii="Arial" w:hAnsi="Arial" w:cs="Arial"/>
          <w:szCs w:val="22"/>
        </w:rPr>
      </w:pPr>
    </w:p>
    <w:p w14:paraId="19239AAD"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05F1928D"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1F8FEB70"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6F47F4B6"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3683DFD5"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7C2EAFA3"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6150870"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0FF16CDC"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3BE9E1EE"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168D2F2C"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15757F1" w14:textId="77777777" w:rsidR="00D130EB" w:rsidRDefault="00D130EB" w:rsidP="00D130EB">
      <w:pPr>
        <w:rPr>
          <w:rFonts w:ascii="Arial" w:hAnsi="Arial" w:cs="Arial"/>
          <w:szCs w:val="22"/>
        </w:rPr>
      </w:pPr>
    </w:p>
    <w:p w14:paraId="4ED591CA" w14:textId="77777777" w:rsidR="00D130EB" w:rsidRDefault="00D130EB" w:rsidP="00D130EB">
      <w:pPr>
        <w:jc w:val="center"/>
        <w:rPr>
          <w:rFonts w:ascii="Arial" w:hAnsi="Arial" w:cs="Arial"/>
          <w:b/>
          <w:bCs/>
          <w:szCs w:val="22"/>
        </w:rPr>
      </w:pPr>
    </w:p>
    <w:p w14:paraId="7246D908"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23010244"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78C0B601" w14:textId="77777777" w:rsidR="00D130EB" w:rsidRDefault="00D130EB" w:rsidP="00D130EB">
      <w:pPr>
        <w:rPr>
          <w:rFonts w:ascii="Arial" w:hAnsi="Arial" w:cs="Arial"/>
          <w:szCs w:val="22"/>
        </w:rPr>
      </w:pPr>
    </w:p>
    <w:p w14:paraId="14133343" w14:textId="3053884A" w:rsidR="00D130EB" w:rsidRPr="00C3135F" w:rsidRDefault="00D130EB" w:rsidP="00C3135F">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C3135F" w:rsidRPr="008F6443">
        <w:rPr>
          <w:rFonts w:ascii="Arial" w:hAnsi="Arial" w:cs="Arial"/>
          <w:b/>
          <w:bCs/>
          <w:szCs w:val="22"/>
        </w:rPr>
        <w:t xml:space="preserve">Výměna osvětlení v halách č. </w:t>
      </w:r>
      <w:r w:rsidR="008F6443" w:rsidRPr="008F6443">
        <w:rPr>
          <w:rFonts w:ascii="Arial" w:hAnsi="Arial" w:cs="Arial"/>
          <w:b/>
          <w:bCs/>
          <w:szCs w:val="22"/>
        </w:rPr>
        <w:t>3</w:t>
      </w:r>
      <w:r w:rsidR="00C3135F" w:rsidRPr="008F6443">
        <w:rPr>
          <w:rFonts w:ascii="Arial" w:hAnsi="Arial" w:cs="Arial"/>
          <w:b/>
          <w:bCs/>
          <w:szCs w:val="22"/>
        </w:rPr>
        <w:t xml:space="preserve"> a </w:t>
      </w:r>
      <w:r w:rsidR="008F6443" w:rsidRPr="008F6443">
        <w:rPr>
          <w:rFonts w:ascii="Arial" w:hAnsi="Arial" w:cs="Arial"/>
          <w:b/>
          <w:bCs/>
          <w:szCs w:val="22"/>
        </w:rPr>
        <w:t>4</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8F6443" w:rsidRPr="008F6443">
        <w:rPr>
          <w:rFonts w:ascii="Arial" w:hAnsi="Arial" w:cs="Arial"/>
          <w:szCs w:val="22"/>
        </w:rPr>
        <w:t xml:space="preserve">Výměna </w:t>
      </w:r>
      <w:r w:rsidR="008F6443" w:rsidRPr="00E74E7F">
        <w:rPr>
          <w:rFonts w:ascii="Arial" w:hAnsi="Arial" w:cs="Arial"/>
          <w:szCs w:val="22"/>
        </w:rPr>
        <w:t>osvětlení a izolace rozvodů tepla v areálu společnosti INPROMA, spol. s r.o.</w:t>
      </w:r>
      <w:r w:rsidR="00180F58">
        <w:rPr>
          <w:rFonts w:ascii="Arial" w:hAnsi="Arial" w:cs="Arial"/>
          <w:szCs w:val="22"/>
        </w:rPr>
        <w:t xml:space="preserve"> – II.</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180F58">
        <w:rPr>
          <w:rFonts w:ascii="Arial" w:hAnsi="Arial" w:cs="Arial"/>
          <w:szCs w:val="22"/>
        </w:rPr>
        <w:t>25</w:t>
      </w:r>
      <w:r w:rsidR="00AA7E66" w:rsidRPr="00E74E7F">
        <w:rPr>
          <w:rFonts w:ascii="Arial" w:hAnsi="Arial" w:cs="Arial"/>
          <w:szCs w:val="22"/>
        </w:rPr>
        <w:t>.1</w:t>
      </w:r>
      <w:r w:rsidR="00E74E7F" w:rsidRPr="00E74E7F">
        <w:rPr>
          <w:rFonts w:ascii="Arial" w:hAnsi="Arial" w:cs="Arial"/>
          <w:szCs w:val="22"/>
        </w:rPr>
        <w:t>1</w:t>
      </w:r>
      <w:r w:rsidR="00AA7E66" w:rsidRPr="00E74E7F">
        <w:rPr>
          <w:rFonts w:ascii="Arial" w:hAnsi="Arial" w:cs="Arial"/>
          <w:szCs w:val="22"/>
        </w:rPr>
        <w:t>.20</w:t>
      </w:r>
      <w:r w:rsidR="00D37404" w:rsidRPr="00E74E7F">
        <w:rPr>
          <w:rFonts w:ascii="Arial" w:hAnsi="Arial" w:cs="Arial"/>
          <w:szCs w:val="22"/>
        </w:rPr>
        <w:t>20</w:t>
      </w:r>
      <w:r w:rsidRPr="00E74E7F">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C3135F" w:rsidRPr="00C3135F">
        <w:rPr>
          <w:rFonts w:ascii="Arial" w:hAnsi="Arial" w:cs="Arial"/>
          <w:szCs w:val="22"/>
        </w:rPr>
        <w:t xml:space="preserve">Osvětlení průmyslových hal INPROMA, spol. s r.o. Tyršova 161, 289 33 Křinec, </w:t>
      </w:r>
      <w:proofErr w:type="spellStart"/>
      <w:r w:rsidR="00241750">
        <w:rPr>
          <w:rFonts w:ascii="Arial" w:hAnsi="Arial" w:cs="Arial"/>
          <w:szCs w:val="22"/>
        </w:rPr>
        <w:t>p</w:t>
      </w:r>
      <w:r w:rsidR="00C3135F" w:rsidRPr="00C3135F">
        <w:rPr>
          <w:rFonts w:ascii="Arial" w:hAnsi="Arial" w:cs="Arial"/>
          <w:szCs w:val="22"/>
        </w:rPr>
        <w:t>arc.č</w:t>
      </w:r>
      <w:proofErr w:type="spellEnd"/>
      <w:r w:rsidR="00C3135F" w:rsidRPr="00C3135F">
        <w:rPr>
          <w:rFonts w:ascii="Arial" w:hAnsi="Arial" w:cs="Arial"/>
          <w:szCs w:val="22"/>
        </w:rPr>
        <w:t>. 512</w:t>
      </w:r>
      <w:r w:rsidR="00241750">
        <w:rPr>
          <w:rFonts w:ascii="Arial" w:hAnsi="Arial" w:cs="Arial"/>
          <w:szCs w:val="22"/>
        </w:rPr>
        <w:t xml:space="preserve"> a 1166</w:t>
      </w:r>
      <w:r w:rsidR="00C3135F" w:rsidRPr="00C3135F">
        <w:rPr>
          <w:rFonts w:ascii="Arial" w:hAnsi="Arial" w:cs="Arial"/>
          <w:szCs w:val="22"/>
        </w:rPr>
        <w:t xml:space="preserve">, </w:t>
      </w:r>
      <w:proofErr w:type="spellStart"/>
      <w:r w:rsidR="00C3135F" w:rsidRPr="00C3135F">
        <w:rPr>
          <w:rFonts w:ascii="Arial" w:hAnsi="Arial" w:cs="Arial"/>
          <w:szCs w:val="22"/>
        </w:rPr>
        <w:t>k.ú</w:t>
      </w:r>
      <w:proofErr w:type="spellEnd"/>
      <w:r w:rsidR="00C3135F" w:rsidRPr="00C3135F">
        <w:rPr>
          <w:rFonts w:ascii="Arial" w:hAnsi="Arial" w:cs="Arial"/>
          <w:szCs w:val="22"/>
        </w:rPr>
        <w:t>. Křinec</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CITY INVEST OSTRAVA, spol. s r.o., IČ: 48392928 </w:t>
      </w:r>
      <w:r w:rsidR="004607E8">
        <w:rPr>
          <w:rFonts w:ascii="Arial" w:hAnsi="Arial" w:cs="Arial"/>
          <w:szCs w:val="22"/>
        </w:rPr>
        <w:t>v </w:t>
      </w:r>
      <w:r w:rsidR="00241750">
        <w:rPr>
          <w:rFonts w:ascii="Arial" w:hAnsi="Arial" w:cs="Arial"/>
          <w:szCs w:val="22"/>
        </w:rPr>
        <w:t>09</w:t>
      </w:r>
      <w:r w:rsidR="004607E8">
        <w:rPr>
          <w:rFonts w:ascii="Arial" w:hAnsi="Arial" w:cs="Arial"/>
          <w:szCs w:val="22"/>
        </w:rPr>
        <w:t>/20</w:t>
      </w:r>
      <w:r w:rsidR="00241750">
        <w:rPr>
          <w:rFonts w:ascii="Arial" w:hAnsi="Arial" w:cs="Arial"/>
          <w:szCs w:val="22"/>
        </w:rPr>
        <w:t>20, zodpovědný 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t>Tomáš 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a</w:t>
      </w:r>
      <w:r w:rsidR="00C3135F" w:rsidRPr="00C3135F">
        <w:rPr>
          <w:rFonts w:ascii="Arial" w:hAnsi="Arial" w:cs="Arial"/>
          <w:szCs w:val="22"/>
        </w:rPr>
        <w:t xml:space="preserve">utorizovaný inženýr v oboru </w:t>
      </w:r>
      <w:r w:rsidR="00C3135F" w:rsidRPr="00C3135F">
        <w:rPr>
          <w:rFonts w:ascii="Arial" w:hAnsi="Arial" w:cs="Arial"/>
          <w:szCs w:val="22"/>
        </w:rPr>
        <w:lastRenderedPageBreak/>
        <w:t>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491918">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241750" w:rsidRPr="00241750">
        <w:rPr>
          <w:rFonts w:ascii="Arial" w:hAnsi="Arial" w:cs="Arial"/>
          <w:b/>
          <w:bCs/>
          <w:szCs w:val="22"/>
        </w:rPr>
        <w:t>Výměna osvětlení a izolace rozvodů tepla v areálu společnosti INPROMA, spol. s r.o</w:t>
      </w:r>
      <w:r w:rsidR="004607E8" w:rsidRPr="00241750">
        <w:rPr>
          <w:rFonts w:ascii="Arial" w:hAnsi="Arial" w:cs="Arial"/>
          <w:b/>
          <w:bCs/>
          <w:szCs w:val="22"/>
        </w:rPr>
        <w:t xml:space="preserve">., ČÁST 1: Výměna osvětlení v halách č. </w:t>
      </w:r>
      <w:r w:rsidR="00241750" w:rsidRPr="00241750">
        <w:rPr>
          <w:rFonts w:ascii="Arial" w:hAnsi="Arial" w:cs="Arial"/>
          <w:b/>
          <w:bCs/>
          <w:szCs w:val="22"/>
        </w:rPr>
        <w:t>3</w:t>
      </w:r>
      <w:r w:rsidR="004607E8" w:rsidRPr="00241750">
        <w:rPr>
          <w:rFonts w:ascii="Arial" w:hAnsi="Arial" w:cs="Arial"/>
          <w:b/>
          <w:bCs/>
          <w:szCs w:val="22"/>
        </w:rPr>
        <w:t xml:space="preserve"> a </w:t>
      </w:r>
      <w:r w:rsidR="00241750" w:rsidRPr="00241750">
        <w:rPr>
          <w:rFonts w:ascii="Arial" w:hAnsi="Arial" w:cs="Arial"/>
          <w:b/>
          <w:bCs/>
          <w:szCs w:val="22"/>
        </w:rPr>
        <w:t>4</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3FA23E39" w14:textId="77777777" w:rsidR="00D130EB" w:rsidRDefault="00D130EB" w:rsidP="00D130EB">
      <w:pPr>
        <w:rPr>
          <w:rFonts w:ascii="Arial" w:hAnsi="Arial" w:cs="Arial"/>
          <w:szCs w:val="22"/>
        </w:rPr>
      </w:pPr>
    </w:p>
    <w:p w14:paraId="4E39E2FA"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1DC57B98" w14:textId="77777777" w:rsidR="00D130EB" w:rsidRDefault="00D130EB" w:rsidP="00D130EB">
      <w:pPr>
        <w:rPr>
          <w:rFonts w:ascii="Arial" w:hAnsi="Arial" w:cs="Arial"/>
          <w:szCs w:val="22"/>
        </w:rPr>
      </w:pPr>
    </w:p>
    <w:p w14:paraId="3C2349D7"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30D48BDB" w14:textId="77777777" w:rsidR="00D130EB" w:rsidRDefault="00D130EB" w:rsidP="00D130EB">
      <w:pPr>
        <w:jc w:val="center"/>
        <w:rPr>
          <w:rFonts w:ascii="Arial" w:hAnsi="Arial" w:cs="Arial"/>
          <w:b/>
          <w:bCs/>
          <w:szCs w:val="22"/>
        </w:rPr>
      </w:pPr>
    </w:p>
    <w:p w14:paraId="650626B9"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38088310"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3998E051" w14:textId="77777777" w:rsidR="00D130EB" w:rsidRDefault="00D130EB" w:rsidP="00D130EB">
      <w:pPr>
        <w:jc w:val="center"/>
        <w:rPr>
          <w:rFonts w:ascii="Arial" w:hAnsi="Arial" w:cs="Arial"/>
          <w:szCs w:val="22"/>
        </w:rPr>
      </w:pPr>
    </w:p>
    <w:p w14:paraId="38E265A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062BCE4"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Pr="009F1A86">
        <w:rPr>
          <w:rFonts w:ascii="Arial" w:hAnsi="Arial" w:cs="Arial"/>
          <w:bCs/>
          <w:sz w:val="22"/>
          <w:szCs w:val="22"/>
        </w:rPr>
        <w:t>10 dn</w:t>
      </w:r>
      <w:r w:rsidR="00E938B7">
        <w:rPr>
          <w:rFonts w:ascii="Arial" w:hAnsi="Arial" w:cs="Arial"/>
          <w:bCs/>
          <w:sz w:val="22"/>
          <w:szCs w:val="22"/>
        </w:rPr>
        <w:t xml:space="preserve">ů od doručení písemné výzvy k zahájení prací, která bude zaslána na adresu sídla zhotovitele. </w:t>
      </w:r>
    </w:p>
    <w:p w14:paraId="46F54F05" w14:textId="77777777"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do</w:t>
      </w:r>
      <w:r w:rsidR="00D84337">
        <w:rPr>
          <w:rFonts w:ascii="Arial" w:hAnsi="Arial" w:cs="Arial"/>
          <w:bCs/>
          <w:sz w:val="22"/>
          <w:szCs w:val="22"/>
        </w:rPr>
        <w:t xml:space="preserve"> </w:t>
      </w:r>
      <w:r w:rsidR="000F3D48" w:rsidRPr="00440FF3">
        <w:rPr>
          <w:rFonts w:ascii="Arial" w:hAnsi="Arial" w:cs="Arial"/>
          <w:bCs/>
          <w:sz w:val="22"/>
          <w:szCs w:val="22"/>
        </w:rPr>
        <w:t>6</w:t>
      </w:r>
      <w:r w:rsidR="00241750" w:rsidRPr="00440FF3">
        <w:rPr>
          <w:rFonts w:ascii="Arial" w:hAnsi="Arial" w:cs="Arial"/>
          <w:bCs/>
          <w:sz w:val="22"/>
          <w:szCs w:val="22"/>
        </w:rPr>
        <w:t>0</w:t>
      </w:r>
      <w:r w:rsidR="009F1A86" w:rsidRPr="00440FF3">
        <w:rPr>
          <w:rFonts w:ascii="Arial" w:hAnsi="Arial" w:cs="Arial"/>
          <w:bCs/>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p>
    <w:p w14:paraId="4BE544A3"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3587088B" w14:textId="77777777"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Pr>
          <w:rFonts w:ascii="Arial" w:hAnsi="Arial" w:cs="Arial"/>
          <w:szCs w:val="22"/>
        </w:rPr>
        <w:t>průmyslový objekt bez čp/</w:t>
      </w:r>
      <w:proofErr w:type="spellStart"/>
      <w:r w:rsidR="00B40A98">
        <w:rPr>
          <w:rFonts w:ascii="Arial" w:hAnsi="Arial" w:cs="Arial"/>
          <w:szCs w:val="22"/>
        </w:rPr>
        <w:t>če</w:t>
      </w:r>
      <w:proofErr w:type="spellEnd"/>
      <w:r w:rsidR="00B40A98">
        <w:rPr>
          <w:rFonts w:ascii="Arial" w:hAnsi="Arial" w:cs="Arial"/>
          <w:szCs w:val="22"/>
        </w:rPr>
        <w:t xml:space="preserve">, který je součástí pozemku </w:t>
      </w:r>
      <w:proofErr w:type="spellStart"/>
      <w:r w:rsidR="007456CD" w:rsidRPr="00440FF3">
        <w:rPr>
          <w:rFonts w:ascii="Arial" w:hAnsi="Arial" w:cs="Arial"/>
          <w:szCs w:val="22"/>
        </w:rPr>
        <w:t>parc</w:t>
      </w:r>
      <w:proofErr w:type="spellEnd"/>
      <w:r w:rsidR="007456CD" w:rsidRPr="00440FF3">
        <w:rPr>
          <w:rFonts w:ascii="Arial" w:hAnsi="Arial" w:cs="Arial"/>
          <w:szCs w:val="22"/>
        </w:rPr>
        <w:t xml:space="preserve">. č. </w:t>
      </w:r>
      <w:r w:rsidR="00B40A98" w:rsidRPr="00440FF3">
        <w:rPr>
          <w:rFonts w:ascii="Arial" w:hAnsi="Arial" w:cs="Arial"/>
          <w:szCs w:val="22"/>
        </w:rPr>
        <w:t xml:space="preserve">st. </w:t>
      </w:r>
      <w:r w:rsidR="007456CD" w:rsidRPr="00440FF3">
        <w:rPr>
          <w:rFonts w:ascii="Arial" w:hAnsi="Arial" w:cs="Arial"/>
          <w:szCs w:val="22"/>
        </w:rPr>
        <w:t>512,</w:t>
      </w:r>
      <w:r w:rsidR="007456CD" w:rsidRPr="007456CD">
        <w:rPr>
          <w:rFonts w:ascii="Arial" w:hAnsi="Arial" w:cs="Arial"/>
          <w:szCs w:val="22"/>
        </w:rPr>
        <w:t xml:space="preserve"> </w:t>
      </w:r>
      <w:proofErr w:type="spellStart"/>
      <w:r w:rsidR="007456CD" w:rsidRPr="007456CD">
        <w:rPr>
          <w:rFonts w:ascii="Arial" w:hAnsi="Arial" w:cs="Arial"/>
          <w:szCs w:val="22"/>
        </w:rPr>
        <w:t>k.ú</w:t>
      </w:r>
      <w:proofErr w:type="spellEnd"/>
      <w:r w:rsidR="007456CD" w:rsidRPr="007456CD">
        <w:rPr>
          <w:rFonts w:ascii="Arial" w:hAnsi="Arial" w:cs="Arial"/>
          <w:szCs w:val="22"/>
        </w:rPr>
        <w:t>. Křinec</w:t>
      </w:r>
      <w:r w:rsidR="007456CD">
        <w:rPr>
          <w:rFonts w:ascii="Arial" w:hAnsi="Arial" w:cs="Arial"/>
          <w:szCs w:val="22"/>
        </w:rPr>
        <w:t xml:space="preserve">, areál společnosti INPROMA, </w:t>
      </w:r>
      <w:r w:rsidR="00B87339">
        <w:rPr>
          <w:rFonts w:ascii="Arial" w:hAnsi="Arial" w:cs="Arial"/>
          <w:szCs w:val="22"/>
        </w:rPr>
        <w:t>spol. s. r.</w:t>
      </w:r>
      <w:r w:rsidR="007456CD">
        <w:rPr>
          <w:rFonts w:ascii="Arial" w:hAnsi="Arial" w:cs="Arial"/>
          <w:szCs w:val="22"/>
        </w:rPr>
        <w:t xml:space="preserve">o., </w:t>
      </w:r>
      <w:r w:rsidR="007456CD" w:rsidRPr="004607E8">
        <w:rPr>
          <w:rFonts w:ascii="Arial" w:hAnsi="Arial" w:cs="Arial"/>
          <w:szCs w:val="22"/>
        </w:rPr>
        <w:t>Tyršova 161, 289 33 Křinec</w:t>
      </w:r>
      <w:r w:rsidR="007456CD">
        <w:rPr>
          <w:rFonts w:ascii="Arial" w:hAnsi="Arial" w:cs="Arial"/>
          <w:szCs w:val="22"/>
        </w:rPr>
        <w:t>.</w:t>
      </w:r>
    </w:p>
    <w:p w14:paraId="185F827B" w14:textId="77777777" w:rsidR="007456CD" w:rsidRDefault="007456CD" w:rsidP="007456CD">
      <w:pPr>
        <w:ind w:left="360"/>
        <w:jc w:val="both"/>
        <w:rPr>
          <w:rFonts w:ascii="Arial" w:hAnsi="Arial" w:cs="Arial"/>
          <w:szCs w:val="22"/>
        </w:rPr>
      </w:pPr>
    </w:p>
    <w:p w14:paraId="231D7530"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3C25775F" w14:textId="77777777" w:rsidR="007456CD" w:rsidRDefault="007456CD" w:rsidP="007456CD">
      <w:pPr>
        <w:ind w:left="360"/>
        <w:jc w:val="both"/>
        <w:rPr>
          <w:rFonts w:ascii="Arial" w:hAnsi="Arial" w:cs="Arial"/>
          <w:szCs w:val="22"/>
        </w:rPr>
      </w:pPr>
    </w:p>
    <w:p w14:paraId="251BB420" w14:textId="7C2F7AFA" w:rsidR="001F68B1" w:rsidRDefault="00D130EB" w:rsidP="00440FF3">
      <w:pPr>
        <w:numPr>
          <w:ilvl w:val="0"/>
          <w:numId w:val="2"/>
        </w:numPr>
        <w:jc w:val="both"/>
      </w:pPr>
      <w:r w:rsidRPr="00440FF3">
        <w:rPr>
          <w:rFonts w:ascii="Arial" w:hAnsi="Arial" w:cs="Arial"/>
          <w:szCs w:val="22"/>
        </w:rPr>
        <w:t xml:space="preserve">Dílo bude prováděno ve výrobních prostorech objednatele za plného provozu. Zhotovitel akceptuje provozní dobu objednatele od pondělí do pátku v čase od 6:00 do 18:00 hodin. Zhotovitel nesmí svou </w:t>
      </w:r>
      <w:proofErr w:type="gramStart"/>
      <w:r w:rsidRPr="00440FF3">
        <w:rPr>
          <w:rFonts w:ascii="Arial" w:hAnsi="Arial" w:cs="Arial"/>
          <w:szCs w:val="22"/>
        </w:rPr>
        <w:t>činností</w:t>
      </w:r>
      <w:proofErr w:type="gramEnd"/>
      <w:r w:rsidRPr="00440FF3">
        <w:rPr>
          <w:rFonts w:ascii="Arial" w:hAnsi="Arial" w:cs="Arial"/>
          <w:szCs w:val="22"/>
        </w:rPr>
        <w:t xml:space="preserve">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32DA086B" w14:textId="77777777" w:rsidR="00D130EB" w:rsidRDefault="00D130EB"/>
    <w:p w14:paraId="7181ADB6" w14:textId="77777777" w:rsidR="00D130EB" w:rsidRDefault="00D130EB" w:rsidP="00D130EB">
      <w:pPr>
        <w:jc w:val="center"/>
        <w:rPr>
          <w:rFonts w:ascii="Arial" w:hAnsi="Arial" w:cs="Arial"/>
          <w:b/>
          <w:bCs/>
          <w:szCs w:val="22"/>
        </w:rPr>
      </w:pPr>
      <w:r>
        <w:rPr>
          <w:rFonts w:ascii="Arial" w:hAnsi="Arial" w:cs="Arial"/>
          <w:b/>
          <w:bCs/>
          <w:szCs w:val="22"/>
        </w:rPr>
        <w:t>III.</w:t>
      </w:r>
    </w:p>
    <w:p w14:paraId="16F20BD7" w14:textId="77777777" w:rsidR="00D130EB" w:rsidRDefault="00D130EB" w:rsidP="00D130EB">
      <w:pPr>
        <w:jc w:val="center"/>
        <w:rPr>
          <w:rFonts w:ascii="Arial" w:hAnsi="Arial" w:cs="Arial"/>
          <w:b/>
          <w:bCs/>
          <w:szCs w:val="22"/>
        </w:rPr>
      </w:pPr>
      <w:r>
        <w:rPr>
          <w:rFonts w:ascii="Arial" w:hAnsi="Arial" w:cs="Arial"/>
          <w:b/>
          <w:bCs/>
          <w:szCs w:val="22"/>
        </w:rPr>
        <w:t>Cena</w:t>
      </w:r>
    </w:p>
    <w:p w14:paraId="5EBD0029" w14:textId="77777777" w:rsidR="00D130EB" w:rsidRDefault="00D130EB" w:rsidP="00D130EB">
      <w:pPr>
        <w:jc w:val="center"/>
        <w:rPr>
          <w:rFonts w:ascii="Arial" w:hAnsi="Arial" w:cs="Arial"/>
          <w:b/>
          <w:bCs/>
          <w:szCs w:val="22"/>
        </w:rPr>
      </w:pPr>
    </w:p>
    <w:p w14:paraId="13BC028F"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2EBADD60"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51CB72E8" w14:textId="77777777" w:rsidR="00D130EB" w:rsidRDefault="00D130EB" w:rsidP="00382CA4">
      <w:pPr>
        <w:ind w:left="284"/>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t>___________________Kč</w:t>
      </w:r>
    </w:p>
    <w:p w14:paraId="05040F9E"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t>___________________Kč</w:t>
      </w:r>
      <w:r>
        <w:rPr>
          <w:rFonts w:ascii="Arial" w:hAnsi="Arial" w:cs="Arial"/>
          <w:szCs w:val="22"/>
        </w:rPr>
        <w:tab/>
      </w:r>
    </w:p>
    <w:p w14:paraId="07D7D201" w14:textId="77777777" w:rsidR="00D130EB" w:rsidRDefault="00D130EB" w:rsidP="00382CA4">
      <w:pPr>
        <w:ind w:left="284"/>
        <w:rPr>
          <w:rFonts w:ascii="Arial" w:hAnsi="Arial" w:cs="Arial"/>
          <w:szCs w:val="22"/>
        </w:rPr>
      </w:pPr>
    </w:p>
    <w:p w14:paraId="7DA02D47"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04F5F07C" w14:textId="77777777" w:rsidR="00D130EB" w:rsidRDefault="00D130EB" w:rsidP="00382CA4">
      <w:pPr>
        <w:ind w:left="284"/>
        <w:jc w:val="both"/>
        <w:rPr>
          <w:rFonts w:ascii="Arial" w:hAnsi="Arial" w:cs="Arial"/>
          <w:szCs w:val="22"/>
        </w:rPr>
      </w:pPr>
    </w:p>
    <w:p w14:paraId="6A1789E7" w14:textId="77777777" w:rsidR="0019109F" w:rsidRDefault="0019109F" w:rsidP="008744D7">
      <w:pPr>
        <w:jc w:val="center"/>
        <w:rPr>
          <w:rFonts w:ascii="Arial" w:hAnsi="Arial" w:cs="Arial"/>
          <w:b/>
          <w:bCs/>
          <w:szCs w:val="22"/>
        </w:rPr>
      </w:pPr>
    </w:p>
    <w:p w14:paraId="2412605A" w14:textId="448DBDEF" w:rsidR="00110654" w:rsidRDefault="00110654" w:rsidP="008744D7">
      <w:pPr>
        <w:jc w:val="center"/>
        <w:rPr>
          <w:rFonts w:ascii="Arial" w:hAnsi="Arial" w:cs="Arial"/>
          <w:b/>
          <w:bCs/>
          <w:szCs w:val="22"/>
        </w:rPr>
      </w:pPr>
    </w:p>
    <w:p w14:paraId="0CBC5012" w14:textId="2F5878A3" w:rsidR="00440FF3" w:rsidRDefault="00440FF3" w:rsidP="008744D7">
      <w:pPr>
        <w:jc w:val="center"/>
        <w:rPr>
          <w:rFonts w:ascii="Arial" w:hAnsi="Arial" w:cs="Arial"/>
          <w:b/>
          <w:bCs/>
          <w:szCs w:val="22"/>
        </w:rPr>
      </w:pPr>
    </w:p>
    <w:p w14:paraId="7018E499" w14:textId="0606A431" w:rsidR="00440FF3" w:rsidRDefault="00440FF3" w:rsidP="008744D7">
      <w:pPr>
        <w:jc w:val="center"/>
        <w:rPr>
          <w:rFonts w:ascii="Arial" w:hAnsi="Arial" w:cs="Arial"/>
          <w:b/>
          <w:bCs/>
          <w:szCs w:val="22"/>
        </w:rPr>
      </w:pPr>
    </w:p>
    <w:p w14:paraId="47D5A0C6" w14:textId="77777777" w:rsidR="00440FF3" w:rsidRDefault="00440FF3" w:rsidP="008744D7">
      <w:pPr>
        <w:jc w:val="center"/>
        <w:rPr>
          <w:rFonts w:ascii="Arial" w:hAnsi="Arial" w:cs="Arial"/>
          <w:b/>
          <w:bCs/>
          <w:szCs w:val="22"/>
        </w:rPr>
      </w:pPr>
    </w:p>
    <w:p w14:paraId="700712B7" w14:textId="77777777" w:rsidR="00110654" w:rsidRDefault="00110654" w:rsidP="008744D7">
      <w:pPr>
        <w:jc w:val="center"/>
        <w:rPr>
          <w:rFonts w:ascii="Arial" w:hAnsi="Arial" w:cs="Arial"/>
          <w:b/>
          <w:bCs/>
          <w:szCs w:val="22"/>
        </w:rPr>
      </w:pPr>
    </w:p>
    <w:p w14:paraId="5A65F542" w14:textId="77777777" w:rsidR="008744D7" w:rsidRDefault="008744D7" w:rsidP="008744D7">
      <w:pPr>
        <w:jc w:val="center"/>
        <w:rPr>
          <w:rFonts w:ascii="Arial" w:hAnsi="Arial" w:cs="Arial"/>
          <w:b/>
          <w:bCs/>
          <w:szCs w:val="22"/>
        </w:rPr>
      </w:pPr>
      <w:r>
        <w:rPr>
          <w:rFonts w:ascii="Arial" w:hAnsi="Arial" w:cs="Arial"/>
          <w:b/>
          <w:bCs/>
          <w:szCs w:val="22"/>
        </w:rPr>
        <w:lastRenderedPageBreak/>
        <w:t>IV.</w:t>
      </w:r>
    </w:p>
    <w:p w14:paraId="147ECBB5"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5F59935A" w14:textId="77777777" w:rsidR="008744D7" w:rsidRDefault="008744D7" w:rsidP="008744D7">
      <w:pPr>
        <w:rPr>
          <w:rFonts w:ascii="Arial" w:hAnsi="Arial" w:cs="Arial"/>
          <w:szCs w:val="22"/>
        </w:rPr>
      </w:pPr>
    </w:p>
    <w:p w14:paraId="0A76D12B"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0B432090"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2944E1CC"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52970C66"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07C3953A" w14:textId="77777777"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bookmarkStart w:id="1" w:name="_Hlk54010496"/>
      <w:r w:rsidR="00D37404" w:rsidRPr="00D37404">
        <w:rPr>
          <w:rFonts w:ascii="Arial" w:hAnsi="Arial" w:cs="Arial"/>
          <w:b/>
          <w:bCs/>
          <w:color w:val="000000"/>
          <w:szCs w:val="22"/>
        </w:rPr>
        <w:t xml:space="preserve">Úspora energie výměnou CNC obráběcího centra </w:t>
      </w:r>
      <w:r w:rsidR="00D37404" w:rsidRPr="00D37404">
        <w:rPr>
          <w:rFonts w:ascii="Arial" w:hAnsi="Arial" w:cs="Arial"/>
          <w:b/>
          <w:bCs/>
          <w:color w:val="000000"/>
          <w:szCs w:val="22"/>
        </w:rPr>
        <w:tab/>
        <w:t xml:space="preserve">INTEGREX </w:t>
      </w:r>
      <w:proofErr w:type="gramStart"/>
      <w:r w:rsidR="00D37404" w:rsidRPr="00D37404">
        <w:rPr>
          <w:rFonts w:ascii="Arial" w:hAnsi="Arial" w:cs="Arial"/>
          <w:b/>
          <w:bCs/>
          <w:color w:val="000000"/>
          <w:szCs w:val="22"/>
        </w:rPr>
        <w:t>200-2SY</w:t>
      </w:r>
      <w:proofErr w:type="gramEnd"/>
      <w:r w:rsidR="00D37404" w:rsidRPr="00D37404">
        <w:rPr>
          <w:rFonts w:ascii="Arial" w:hAnsi="Arial" w:cs="Arial"/>
          <w:b/>
          <w:bCs/>
          <w:color w:val="000000"/>
          <w:szCs w:val="22"/>
        </w:rPr>
        <w:t>“, číslo projektu CZ.01.3.10/0.0/0.0/17_101/0013803</w:t>
      </w:r>
      <w:bookmarkEnd w:id="1"/>
      <w:r>
        <w:rPr>
          <w:rFonts w:ascii="Arial" w:hAnsi="Arial" w:cs="Arial"/>
          <w:color w:val="000000"/>
          <w:szCs w:val="22"/>
        </w:rPr>
        <w:t xml:space="preserve">. </w:t>
      </w:r>
    </w:p>
    <w:p w14:paraId="75408252" w14:textId="77777777" w:rsidR="008744D7" w:rsidRDefault="008744D7" w:rsidP="008744D7">
      <w:pPr>
        <w:ind w:left="709"/>
        <w:jc w:val="both"/>
        <w:rPr>
          <w:rFonts w:ascii="Arial" w:hAnsi="Arial" w:cs="Arial"/>
          <w:color w:val="000000"/>
          <w:szCs w:val="22"/>
        </w:rPr>
      </w:pPr>
    </w:p>
    <w:p w14:paraId="46D48318"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61B5FA92"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1D5A9E7D"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387EE705" w14:textId="77777777" w:rsidR="008744D7" w:rsidRDefault="008744D7" w:rsidP="008744D7">
      <w:pPr>
        <w:pStyle w:val="Zkladntextodsazen3"/>
        <w:numPr>
          <w:ilvl w:val="0"/>
          <w:numId w:val="4"/>
        </w:numPr>
        <w:spacing w:after="120"/>
      </w:pPr>
      <w:r>
        <w:t>Platební podmínky jsou stanoveny následovně:</w:t>
      </w:r>
    </w:p>
    <w:p w14:paraId="77717AD6" w14:textId="77777777" w:rsidR="008744D7" w:rsidRDefault="00EA69A2" w:rsidP="00EA69A2">
      <w:pPr>
        <w:ind w:left="360"/>
        <w:jc w:val="both"/>
        <w:rPr>
          <w:rFonts w:ascii="Arial" w:hAnsi="Arial" w:cs="Arial"/>
          <w:szCs w:val="22"/>
        </w:rPr>
      </w:pPr>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 ode dne doručení faktury objednateli</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p w14:paraId="578263A5" w14:textId="77777777" w:rsidR="00EA69A2" w:rsidRDefault="00EA69A2" w:rsidP="008744D7">
      <w:pPr>
        <w:rPr>
          <w:rFonts w:ascii="Arial" w:hAnsi="Arial" w:cs="Arial"/>
          <w:szCs w:val="22"/>
        </w:rPr>
      </w:pPr>
    </w:p>
    <w:p w14:paraId="40358D2E"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6175E830" w14:textId="77777777" w:rsidR="008744D7" w:rsidRDefault="008744D7" w:rsidP="008744D7">
      <w:pPr>
        <w:rPr>
          <w:rFonts w:ascii="Arial" w:hAnsi="Arial" w:cs="Arial"/>
          <w:color w:val="000000"/>
          <w:szCs w:val="22"/>
        </w:rPr>
      </w:pPr>
    </w:p>
    <w:p w14:paraId="03596869"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80737FF" w14:textId="77777777" w:rsidR="008744D7" w:rsidRPr="00604367" w:rsidRDefault="008744D7" w:rsidP="008744D7">
      <w:pPr>
        <w:rPr>
          <w:rFonts w:ascii="Arial" w:hAnsi="Arial" w:cs="Arial"/>
          <w:color w:val="000000"/>
          <w:szCs w:val="22"/>
        </w:rPr>
      </w:pPr>
    </w:p>
    <w:p w14:paraId="67FBFFC9"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xml:space="preserve">, jako příjemce zdanitelného plnění, aniž by byl vyzván jako ručitel </w:t>
      </w:r>
      <w:proofErr w:type="gramStart"/>
      <w:r w:rsidRPr="00604367">
        <w:rPr>
          <w:rFonts w:ascii="Arial" w:hAnsi="Arial" w:cs="Arial"/>
          <w:szCs w:val="22"/>
        </w:rPr>
        <w:t>dle  §</w:t>
      </w:r>
      <w:proofErr w:type="gramEnd"/>
      <w:r w:rsidRPr="00604367">
        <w:rPr>
          <w:rFonts w:ascii="Arial" w:hAnsi="Arial" w:cs="Arial"/>
          <w:szCs w:val="22"/>
        </w:rPr>
        <w:t>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4990AD2B" w14:textId="77777777" w:rsidR="00604367" w:rsidRPr="00604367" w:rsidRDefault="00604367" w:rsidP="00604367">
      <w:pPr>
        <w:pStyle w:val="Odstavecseseznamem"/>
        <w:rPr>
          <w:rFonts w:ascii="Arial" w:hAnsi="Arial" w:cs="Arial"/>
          <w:szCs w:val="22"/>
        </w:rPr>
      </w:pPr>
    </w:p>
    <w:p w14:paraId="4E501AB8"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721DE559" w14:textId="77777777" w:rsidR="00D130EB" w:rsidRDefault="00D130EB" w:rsidP="00D130EB">
      <w:pPr>
        <w:jc w:val="both"/>
        <w:rPr>
          <w:rFonts w:ascii="Arial" w:hAnsi="Arial" w:cs="Arial"/>
          <w:szCs w:val="22"/>
        </w:rPr>
      </w:pPr>
      <w:r>
        <w:rPr>
          <w:rFonts w:ascii="Arial" w:hAnsi="Arial" w:cs="Arial"/>
          <w:szCs w:val="22"/>
        </w:rPr>
        <w:t xml:space="preserve"> </w:t>
      </w:r>
    </w:p>
    <w:p w14:paraId="7FF485BC"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62BB679E"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4A830F02" w14:textId="77777777" w:rsidR="00CB1E17" w:rsidRDefault="00CB1E17" w:rsidP="00CB1E17">
      <w:pPr>
        <w:rPr>
          <w:rFonts w:ascii="Arial" w:hAnsi="Arial" w:cs="Arial"/>
          <w:szCs w:val="22"/>
        </w:rPr>
      </w:pPr>
    </w:p>
    <w:p w14:paraId="20E3AE2C"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599D9DC8" w14:textId="77777777" w:rsidR="00CB1E17" w:rsidRDefault="00CB1E17" w:rsidP="00CB1E17">
      <w:pPr>
        <w:pStyle w:val="Zkladntext"/>
        <w:rPr>
          <w:rFonts w:ascii="Arial" w:hAnsi="Arial" w:cs="Arial"/>
          <w:color w:val="000000"/>
          <w:szCs w:val="22"/>
        </w:rPr>
      </w:pPr>
    </w:p>
    <w:p w14:paraId="0EBAECA8"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3415AB32" w14:textId="77777777" w:rsidR="00CB1E17" w:rsidRDefault="00CB1E17" w:rsidP="00CB1E17">
      <w:pPr>
        <w:pStyle w:val="Zkladntext"/>
        <w:rPr>
          <w:rFonts w:ascii="Arial" w:hAnsi="Arial" w:cs="Arial"/>
          <w:color w:val="000000"/>
          <w:szCs w:val="22"/>
        </w:rPr>
      </w:pPr>
    </w:p>
    <w:p w14:paraId="3E555F8D"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xml:space="preserve">, v němž budou zachyceny případné objednatelovy výhrady k dílu,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14:paraId="6C3F7B83" w14:textId="77777777" w:rsidR="00E27E80" w:rsidRDefault="00E27E80" w:rsidP="00E27E80">
      <w:pPr>
        <w:jc w:val="center"/>
        <w:rPr>
          <w:rFonts w:ascii="Arial" w:hAnsi="Arial" w:cs="Arial"/>
          <w:b/>
          <w:bCs/>
          <w:szCs w:val="22"/>
        </w:rPr>
      </w:pPr>
    </w:p>
    <w:p w14:paraId="5A7241E1" w14:textId="77777777" w:rsidR="00E27E80" w:rsidRDefault="00E27E80" w:rsidP="00E27E80">
      <w:pPr>
        <w:jc w:val="center"/>
        <w:rPr>
          <w:rFonts w:ascii="Arial" w:hAnsi="Arial" w:cs="Arial"/>
          <w:b/>
          <w:bCs/>
          <w:szCs w:val="22"/>
        </w:rPr>
      </w:pPr>
      <w:r>
        <w:rPr>
          <w:rFonts w:ascii="Arial" w:hAnsi="Arial" w:cs="Arial"/>
          <w:b/>
          <w:bCs/>
          <w:szCs w:val="22"/>
        </w:rPr>
        <w:t>VI.</w:t>
      </w:r>
    </w:p>
    <w:p w14:paraId="6C564727"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44F48B05" w14:textId="77777777" w:rsidR="00E27E80" w:rsidRDefault="00E27E80" w:rsidP="00E27E80">
      <w:pPr>
        <w:jc w:val="center"/>
        <w:rPr>
          <w:rFonts w:ascii="Arial" w:hAnsi="Arial" w:cs="Arial"/>
          <w:b/>
          <w:bCs/>
          <w:szCs w:val="22"/>
        </w:rPr>
      </w:pPr>
    </w:p>
    <w:p w14:paraId="74860F5D"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560846BD" w14:textId="77777777" w:rsidR="00E27E80" w:rsidRDefault="00E27E80" w:rsidP="00E27E80">
      <w:pPr>
        <w:pStyle w:val="Zkladntextodsazen"/>
        <w:spacing w:after="0"/>
        <w:ind w:left="0"/>
        <w:jc w:val="both"/>
        <w:rPr>
          <w:rFonts w:ascii="Arial" w:hAnsi="Arial" w:cs="Arial"/>
          <w:strike/>
          <w:szCs w:val="22"/>
        </w:rPr>
      </w:pPr>
    </w:p>
    <w:p w14:paraId="168EA67E"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w:t>
      </w:r>
      <w:proofErr w:type="gramStart"/>
      <w:r w:rsidRPr="007F3D91">
        <w:rPr>
          <w:rFonts w:ascii="Arial" w:hAnsi="Arial" w:cs="Arial"/>
          <w:szCs w:val="22"/>
        </w:rPr>
        <w:t>útvaru</w:t>
      </w:r>
      <w:proofErr w:type="gramEnd"/>
      <w:r w:rsidRPr="007F3D91">
        <w:rPr>
          <w:rFonts w:ascii="Arial" w:hAnsi="Arial" w:cs="Arial"/>
          <w:szCs w:val="22"/>
        </w:rPr>
        <w:t xml:space="preserve">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7995DD7A" w14:textId="77777777" w:rsidR="00E27E80" w:rsidRDefault="00E27E80" w:rsidP="00E27E80">
      <w:pPr>
        <w:pStyle w:val="Zkladntextodsazen"/>
        <w:spacing w:after="0"/>
        <w:ind w:left="0"/>
        <w:jc w:val="both"/>
        <w:rPr>
          <w:rFonts w:ascii="Arial" w:hAnsi="Arial" w:cs="Arial"/>
          <w:szCs w:val="22"/>
        </w:rPr>
      </w:pPr>
    </w:p>
    <w:p w14:paraId="055E89E2"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zástupce zhotovitele,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16DC609F" w14:textId="77777777" w:rsidR="00E27E80" w:rsidRDefault="00E27E80" w:rsidP="00E27E80">
      <w:pPr>
        <w:pStyle w:val="Zkladntextodsazen"/>
        <w:spacing w:after="0"/>
        <w:ind w:left="0"/>
        <w:jc w:val="both"/>
        <w:rPr>
          <w:rFonts w:ascii="Arial" w:hAnsi="Arial" w:cs="Arial"/>
          <w:szCs w:val="22"/>
        </w:rPr>
      </w:pPr>
    </w:p>
    <w:p w14:paraId="1F736C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2A07386D" w14:textId="77777777" w:rsidR="00E27E80" w:rsidRDefault="00E27E80" w:rsidP="00E27E80">
      <w:pPr>
        <w:pStyle w:val="Zkladntextodsazen"/>
        <w:spacing w:after="0"/>
        <w:ind w:left="0"/>
        <w:jc w:val="both"/>
        <w:rPr>
          <w:rFonts w:ascii="Arial" w:hAnsi="Arial" w:cs="Arial"/>
          <w:szCs w:val="22"/>
        </w:rPr>
      </w:pPr>
    </w:p>
    <w:p w14:paraId="720C87A9"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65BD44F8" w14:textId="77777777" w:rsidR="00E27E80" w:rsidRDefault="00E27E80" w:rsidP="00E27E80">
      <w:pPr>
        <w:pStyle w:val="Zkladntextodsazen"/>
        <w:spacing w:after="0"/>
        <w:ind w:left="0"/>
        <w:jc w:val="both"/>
        <w:rPr>
          <w:rFonts w:ascii="Arial" w:hAnsi="Arial" w:cs="Arial"/>
          <w:szCs w:val="22"/>
        </w:rPr>
      </w:pPr>
    </w:p>
    <w:p w14:paraId="290BD18F"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 xml:space="preserve">na která byl upozorněn (formou školení, bezpečnostních tabulek, vývěsek, ústně vedoucím </w:t>
      </w:r>
      <w:proofErr w:type="gramStart"/>
      <w:r>
        <w:rPr>
          <w:rFonts w:ascii="Arial" w:hAnsi="Arial" w:cs="Arial"/>
          <w:szCs w:val="22"/>
        </w:rPr>
        <w:t>pracoviště,</w:t>
      </w:r>
      <w:proofErr w:type="gramEnd"/>
      <w:r>
        <w:rPr>
          <w:rFonts w:ascii="Arial" w:hAnsi="Arial" w:cs="Arial"/>
          <w:szCs w:val="22"/>
        </w:rPr>
        <w:t xml:space="preserve"> apod.) Je povinen postupovat tak, aby neohrožoval zdraví nebo životy zaměstnanců objednatele nebo jeho zařízení.</w:t>
      </w:r>
    </w:p>
    <w:p w14:paraId="45733144" w14:textId="77777777" w:rsidR="00E27E80" w:rsidRDefault="00E27E80" w:rsidP="00E27E80">
      <w:pPr>
        <w:pStyle w:val="Zkladntextodsazen"/>
        <w:spacing w:after="0"/>
        <w:ind w:left="0"/>
        <w:jc w:val="both"/>
        <w:rPr>
          <w:rFonts w:ascii="Arial" w:hAnsi="Arial" w:cs="Arial"/>
          <w:szCs w:val="22"/>
        </w:rPr>
      </w:pPr>
    </w:p>
    <w:p w14:paraId="6F35E12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010AB09E" w14:textId="77777777" w:rsidR="00E27E80" w:rsidRDefault="00E27E80" w:rsidP="00E27E80">
      <w:pPr>
        <w:pStyle w:val="Zkladntextodsazen"/>
        <w:spacing w:after="0"/>
        <w:ind w:left="0"/>
        <w:jc w:val="both"/>
        <w:rPr>
          <w:rFonts w:ascii="Arial" w:hAnsi="Arial" w:cs="Arial"/>
          <w:szCs w:val="22"/>
        </w:rPr>
      </w:pPr>
    </w:p>
    <w:p w14:paraId="12265A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zhotovitele se vztahují represivní opatření, uplatňovaná u všech externích osob, kterým je umožněn vstup/vjezd do areálu společnosti a jsou dána závažností porušení. Na zhotovitele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14:paraId="645DE302" w14:textId="77777777" w:rsidR="00D130EB" w:rsidRDefault="00D130EB"/>
    <w:p w14:paraId="00DAC2B2" w14:textId="77777777" w:rsidR="00E27E80" w:rsidRDefault="00E27E80" w:rsidP="00E27E80">
      <w:pPr>
        <w:jc w:val="center"/>
        <w:rPr>
          <w:rFonts w:ascii="Arial" w:hAnsi="Arial" w:cs="Arial"/>
          <w:b/>
          <w:bCs/>
          <w:szCs w:val="22"/>
        </w:rPr>
      </w:pPr>
      <w:r>
        <w:rPr>
          <w:rFonts w:ascii="Arial" w:hAnsi="Arial" w:cs="Arial"/>
          <w:b/>
          <w:bCs/>
          <w:szCs w:val="22"/>
        </w:rPr>
        <w:t>VII.</w:t>
      </w:r>
    </w:p>
    <w:p w14:paraId="636BE54D" w14:textId="77777777" w:rsidR="00E27E80" w:rsidRDefault="00E27E80" w:rsidP="00E27E80">
      <w:pPr>
        <w:jc w:val="center"/>
        <w:rPr>
          <w:rFonts w:ascii="Arial" w:hAnsi="Arial" w:cs="Arial"/>
          <w:szCs w:val="22"/>
        </w:rPr>
      </w:pPr>
      <w:r>
        <w:rPr>
          <w:rFonts w:ascii="Arial" w:hAnsi="Arial" w:cs="Arial"/>
          <w:b/>
          <w:bCs/>
          <w:szCs w:val="22"/>
        </w:rPr>
        <w:t>Závazky objednatele</w:t>
      </w:r>
    </w:p>
    <w:p w14:paraId="3D48B57B" w14:textId="77777777" w:rsidR="00E27E80" w:rsidRDefault="00E27E80" w:rsidP="00E27E80">
      <w:pPr>
        <w:rPr>
          <w:rFonts w:ascii="Arial" w:hAnsi="Arial" w:cs="Arial"/>
          <w:szCs w:val="22"/>
        </w:rPr>
      </w:pPr>
    </w:p>
    <w:p w14:paraId="2967145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728318BA" w14:textId="77777777" w:rsidR="00E27E80" w:rsidRDefault="00E27E80" w:rsidP="00E27E80">
      <w:pPr>
        <w:rPr>
          <w:rFonts w:ascii="Arial" w:hAnsi="Arial" w:cs="Arial"/>
          <w:szCs w:val="22"/>
        </w:rPr>
      </w:pPr>
    </w:p>
    <w:p w14:paraId="2A588558"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2100387E"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2084041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(10 pracovníků) v šatnách objednatele po dobu realizace zakázky,</w:t>
      </w:r>
    </w:p>
    <w:p w14:paraId="039E3A7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68363CC6"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3C66BB3"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6E1E577D" w14:textId="77777777" w:rsidR="00E27E80" w:rsidRDefault="00E27E80" w:rsidP="00E27E80">
      <w:pPr>
        <w:ind w:left="794"/>
        <w:rPr>
          <w:rFonts w:ascii="Arial" w:hAnsi="Arial" w:cs="Arial"/>
          <w:szCs w:val="22"/>
        </w:rPr>
      </w:pPr>
    </w:p>
    <w:p w14:paraId="1D0F4FB9"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6F7222AD" w14:textId="77777777" w:rsidR="00E27E80" w:rsidRDefault="00E27E80" w:rsidP="00E27E80">
      <w:pPr>
        <w:rPr>
          <w:rFonts w:ascii="Arial" w:hAnsi="Arial" w:cs="Arial"/>
          <w:szCs w:val="22"/>
        </w:rPr>
      </w:pPr>
    </w:p>
    <w:p w14:paraId="08A94914"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61652C0D" w14:textId="77777777" w:rsidR="00E27E80" w:rsidRDefault="00E27E80" w:rsidP="00E27E80">
      <w:pPr>
        <w:ind w:left="360"/>
        <w:rPr>
          <w:rFonts w:ascii="Arial" w:hAnsi="Arial" w:cs="Arial"/>
          <w:szCs w:val="22"/>
        </w:rPr>
      </w:pPr>
    </w:p>
    <w:p w14:paraId="0157D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224E101D" w14:textId="77777777" w:rsidR="00E27E80" w:rsidRDefault="00E27E80" w:rsidP="00E27E80">
      <w:pPr>
        <w:jc w:val="center"/>
        <w:rPr>
          <w:rFonts w:ascii="Arial" w:hAnsi="Arial" w:cs="Arial"/>
          <w:b/>
          <w:bCs/>
          <w:szCs w:val="22"/>
        </w:rPr>
      </w:pPr>
    </w:p>
    <w:p w14:paraId="27CCE2AF" w14:textId="77777777" w:rsidR="00E27E80" w:rsidRDefault="00E27E80" w:rsidP="00E27E80">
      <w:pPr>
        <w:jc w:val="center"/>
        <w:rPr>
          <w:rFonts w:ascii="Arial" w:hAnsi="Arial" w:cs="Arial"/>
          <w:b/>
          <w:bCs/>
          <w:szCs w:val="22"/>
        </w:rPr>
      </w:pPr>
      <w:r>
        <w:rPr>
          <w:rFonts w:ascii="Arial" w:hAnsi="Arial" w:cs="Arial"/>
          <w:b/>
          <w:bCs/>
          <w:szCs w:val="22"/>
        </w:rPr>
        <w:t>VII.</w:t>
      </w:r>
    </w:p>
    <w:p w14:paraId="7A2110C0" w14:textId="77777777" w:rsidR="00E27E80" w:rsidRDefault="00E27E80" w:rsidP="00E27E80">
      <w:pPr>
        <w:jc w:val="center"/>
        <w:rPr>
          <w:rFonts w:ascii="Arial" w:hAnsi="Arial" w:cs="Arial"/>
          <w:szCs w:val="22"/>
        </w:rPr>
      </w:pPr>
      <w:r>
        <w:rPr>
          <w:rFonts w:ascii="Arial" w:hAnsi="Arial" w:cs="Arial"/>
          <w:b/>
          <w:bCs/>
          <w:szCs w:val="22"/>
        </w:rPr>
        <w:t>Závazky zhotovitele</w:t>
      </w:r>
    </w:p>
    <w:p w14:paraId="618C8EA5" w14:textId="77777777" w:rsidR="00E27E80" w:rsidRDefault="00E27E80" w:rsidP="00E27E80">
      <w:pPr>
        <w:rPr>
          <w:rFonts w:ascii="Arial" w:hAnsi="Arial" w:cs="Arial"/>
          <w:szCs w:val="22"/>
        </w:rPr>
      </w:pPr>
    </w:p>
    <w:p w14:paraId="68493FF5"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5D27890C" w14:textId="77777777" w:rsidR="00E27E80" w:rsidRDefault="00E27E80" w:rsidP="00E27E80">
      <w:pPr>
        <w:rPr>
          <w:rFonts w:ascii="Arial" w:hAnsi="Arial" w:cs="Arial"/>
          <w:szCs w:val="22"/>
        </w:rPr>
      </w:pPr>
    </w:p>
    <w:p w14:paraId="50C1728A"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28540887" w14:textId="77777777" w:rsidR="00E27E80" w:rsidRDefault="00E27E80" w:rsidP="00E27E80">
      <w:pPr>
        <w:rPr>
          <w:rFonts w:ascii="Arial" w:hAnsi="Arial" w:cs="Arial"/>
          <w:szCs w:val="22"/>
        </w:rPr>
      </w:pPr>
    </w:p>
    <w:p w14:paraId="3AD7E834"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07F3DF79" w14:textId="77777777" w:rsidR="00E27E80" w:rsidRDefault="00E27E80" w:rsidP="00E27E80">
      <w:pPr>
        <w:rPr>
          <w:rFonts w:ascii="Arial" w:hAnsi="Arial" w:cs="Arial"/>
          <w:szCs w:val="22"/>
        </w:rPr>
      </w:pPr>
    </w:p>
    <w:p w14:paraId="31D0CA7F"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31F5440D" w14:textId="77777777" w:rsidR="00E27E80" w:rsidRDefault="00E27E80" w:rsidP="00E27E80">
      <w:pPr>
        <w:jc w:val="center"/>
        <w:rPr>
          <w:rFonts w:ascii="Arial" w:hAnsi="Arial" w:cs="Arial"/>
          <w:b/>
          <w:bCs/>
          <w:szCs w:val="22"/>
        </w:rPr>
      </w:pPr>
    </w:p>
    <w:p w14:paraId="29407F5D" w14:textId="77777777" w:rsidR="00E27E80" w:rsidRDefault="00E27E80" w:rsidP="00E27E80">
      <w:pPr>
        <w:jc w:val="center"/>
        <w:rPr>
          <w:rFonts w:ascii="Arial" w:hAnsi="Arial" w:cs="Arial"/>
          <w:b/>
          <w:bCs/>
          <w:szCs w:val="22"/>
        </w:rPr>
      </w:pPr>
      <w:r>
        <w:rPr>
          <w:rFonts w:ascii="Arial" w:hAnsi="Arial" w:cs="Arial"/>
          <w:b/>
          <w:bCs/>
          <w:szCs w:val="22"/>
        </w:rPr>
        <w:t>IX.</w:t>
      </w:r>
    </w:p>
    <w:p w14:paraId="2A62E80E" w14:textId="77777777" w:rsidR="00E27E80" w:rsidRDefault="00E27E80" w:rsidP="00E27E80">
      <w:pPr>
        <w:jc w:val="center"/>
        <w:rPr>
          <w:rFonts w:ascii="Arial" w:hAnsi="Arial" w:cs="Arial"/>
          <w:b/>
          <w:bCs/>
          <w:szCs w:val="22"/>
        </w:rPr>
      </w:pPr>
      <w:r>
        <w:rPr>
          <w:rFonts w:ascii="Arial" w:hAnsi="Arial" w:cs="Arial"/>
          <w:b/>
          <w:bCs/>
          <w:szCs w:val="22"/>
        </w:rPr>
        <w:t>Pojištění</w:t>
      </w:r>
    </w:p>
    <w:p w14:paraId="2F6D2FB0" w14:textId="77777777" w:rsidR="00E27E80" w:rsidRDefault="00E27E80" w:rsidP="00E27E80">
      <w:pPr>
        <w:pStyle w:val="Odstavecseseznamem1"/>
        <w:ind w:left="0"/>
        <w:jc w:val="both"/>
        <w:rPr>
          <w:rFonts w:ascii="Arial" w:eastAsia="Batang" w:hAnsi="Arial" w:cs="Arial"/>
          <w:sz w:val="22"/>
          <w:szCs w:val="22"/>
          <w:lang w:val="cs-CZ"/>
        </w:rPr>
      </w:pPr>
    </w:p>
    <w:p w14:paraId="0ACB3B2C"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1A9BE5C" w14:textId="77777777" w:rsidR="00E27E80" w:rsidRDefault="00E27E80" w:rsidP="00E27E80">
      <w:pPr>
        <w:pStyle w:val="Odstavecseseznamem1"/>
        <w:ind w:left="0"/>
        <w:jc w:val="both"/>
        <w:rPr>
          <w:rFonts w:ascii="Arial" w:eastAsia="Batang" w:hAnsi="Arial" w:cs="Arial"/>
          <w:sz w:val="22"/>
          <w:szCs w:val="22"/>
          <w:lang w:val="cs-CZ"/>
        </w:rPr>
      </w:pPr>
    </w:p>
    <w:p w14:paraId="57F88BD0"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751893D5" w14:textId="77777777" w:rsidR="00E27E80" w:rsidRDefault="00E27E80" w:rsidP="00E27E80">
      <w:pPr>
        <w:pStyle w:val="Odstavecseseznamem1"/>
        <w:ind w:left="0"/>
        <w:jc w:val="both"/>
        <w:rPr>
          <w:rFonts w:ascii="Arial" w:eastAsia="Batang" w:hAnsi="Arial" w:cs="Arial"/>
          <w:sz w:val="22"/>
          <w:szCs w:val="22"/>
          <w:lang w:val="cs-CZ"/>
        </w:rPr>
      </w:pPr>
    </w:p>
    <w:p w14:paraId="4AEC5A73"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6856C238" w14:textId="77777777" w:rsidR="009944D9" w:rsidRDefault="009944D9" w:rsidP="009944D9">
      <w:pPr>
        <w:pStyle w:val="Odstavecseseznamem"/>
        <w:rPr>
          <w:rFonts w:ascii="Arial" w:hAnsi="Arial" w:cs="Arial"/>
          <w:b/>
          <w:bCs/>
          <w:szCs w:val="22"/>
        </w:rPr>
      </w:pPr>
    </w:p>
    <w:p w14:paraId="6365D36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546B25CD" w14:textId="77777777" w:rsidR="009944D9" w:rsidRDefault="009944D9" w:rsidP="009944D9">
      <w:pPr>
        <w:pStyle w:val="Odstavecseseznamem"/>
        <w:rPr>
          <w:rFonts w:ascii="Arial" w:hAnsi="Arial" w:cs="Arial"/>
          <w:b/>
          <w:bCs/>
          <w:szCs w:val="22"/>
        </w:rPr>
      </w:pPr>
    </w:p>
    <w:p w14:paraId="2D960317"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6F01461F" w14:textId="77777777" w:rsidR="009944D9" w:rsidRDefault="009944D9" w:rsidP="009944D9">
      <w:pPr>
        <w:pStyle w:val="Odstavecseseznamem"/>
        <w:rPr>
          <w:rFonts w:ascii="Arial" w:hAnsi="Arial" w:cs="Arial"/>
          <w:b/>
          <w:bCs/>
          <w:szCs w:val="22"/>
        </w:rPr>
      </w:pPr>
    </w:p>
    <w:p w14:paraId="1EEBF90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5DBCDBB4" w14:textId="77777777" w:rsidR="00E27E80" w:rsidRDefault="00E27E80" w:rsidP="00E27E80">
      <w:pPr>
        <w:jc w:val="center"/>
        <w:rPr>
          <w:rFonts w:ascii="Arial" w:hAnsi="Arial" w:cs="Arial"/>
          <w:b/>
          <w:bCs/>
          <w:szCs w:val="22"/>
        </w:rPr>
      </w:pPr>
    </w:p>
    <w:p w14:paraId="31456CA5" w14:textId="77777777" w:rsidR="00E27E80" w:rsidRDefault="00E27E80" w:rsidP="00E27E80">
      <w:pPr>
        <w:jc w:val="center"/>
        <w:rPr>
          <w:rFonts w:ascii="Arial" w:hAnsi="Arial" w:cs="Arial"/>
          <w:b/>
          <w:bCs/>
          <w:szCs w:val="22"/>
        </w:rPr>
      </w:pPr>
    </w:p>
    <w:p w14:paraId="4F65D121" w14:textId="77777777" w:rsidR="00E27E80" w:rsidRDefault="00E27E80" w:rsidP="00E27E80">
      <w:pPr>
        <w:jc w:val="center"/>
        <w:rPr>
          <w:rFonts w:ascii="Arial" w:hAnsi="Arial" w:cs="Arial"/>
          <w:b/>
          <w:bCs/>
          <w:szCs w:val="22"/>
        </w:rPr>
      </w:pPr>
      <w:r>
        <w:rPr>
          <w:rFonts w:ascii="Arial" w:hAnsi="Arial" w:cs="Arial"/>
          <w:b/>
          <w:bCs/>
          <w:szCs w:val="22"/>
        </w:rPr>
        <w:t>X.</w:t>
      </w:r>
    </w:p>
    <w:p w14:paraId="1014BB01"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0656CAF1" w14:textId="77777777" w:rsidR="00E27E80" w:rsidRDefault="00E27E80" w:rsidP="00E27E80">
      <w:pPr>
        <w:rPr>
          <w:rFonts w:ascii="Arial" w:hAnsi="Arial" w:cs="Arial"/>
          <w:szCs w:val="22"/>
        </w:rPr>
      </w:pPr>
    </w:p>
    <w:p w14:paraId="4AB42E28"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7D5B8D9E" w14:textId="77777777" w:rsidR="00E27E80" w:rsidRDefault="00E27E80" w:rsidP="00E27E80">
      <w:pPr>
        <w:rPr>
          <w:rFonts w:ascii="Arial" w:hAnsi="Arial" w:cs="Arial"/>
          <w:szCs w:val="22"/>
        </w:rPr>
      </w:pPr>
    </w:p>
    <w:p w14:paraId="3C54E57A" w14:textId="77777777" w:rsidR="00E27E80" w:rsidRDefault="00E27E80" w:rsidP="00E27E80">
      <w:pPr>
        <w:rPr>
          <w:rFonts w:ascii="Arial" w:hAnsi="Arial" w:cs="Arial"/>
          <w:szCs w:val="22"/>
        </w:rPr>
      </w:pPr>
    </w:p>
    <w:p w14:paraId="1FF4558F" w14:textId="77777777" w:rsidR="00E27E80" w:rsidRDefault="00E27E80" w:rsidP="00E27E80">
      <w:pPr>
        <w:jc w:val="center"/>
        <w:rPr>
          <w:rFonts w:ascii="Arial" w:hAnsi="Arial" w:cs="Arial"/>
          <w:b/>
          <w:bCs/>
          <w:szCs w:val="22"/>
        </w:rPr>
      </w:pPr>
      <w:r>
        <w:rPr>
          <w:rFonts w:ascii="Arial" w:hAnsi="Arial" w:cs="Arial"/>
          <w:b/>
          <w:bCs/>
          <w:szCs w:val="22"/>
        </w:rPr>
        <w:t>XI.</w:t>
      </w:r>
    </w:p>
    <w:p w14:paraId="7B83196D"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6F735990" w14:textId="77777777" w:rsidR="00E27E80" w:rsidRDefault="00E27E80" w:rsidP="00E27E80">
      <w:pPr>
        <w:rPr>
          <w:rFonts w:ascii="Arial" w:hAnsi="Arial" w:cs="Arial"/>
          <w:szCs w:val="22"/>
        </w:rPr>
      </w:pPr>
    </w:p>
    <w:p w14:paraId="373FE9F7"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29FF7DED" w14:textId="77777777" w:rsidR="00E27E80" w:rsidRDefault="00E27E80" w:rsidP="00E27E80">
      <w:pPr>
        <w:rPr>
          <w:rFonts w:ascii="Arial" w:hAnsi="Arial" w:cs="Arial"/>
          <w:color w:val="000000"/>
          <w:szCs w:val="22"/>
        </w:rPr>
      </w:pPr>
    </w:p>
    <w:p w14:paraId="498EB4BB"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02B8364A" w14:textId="77777777" w:rsidR="00E27E80" w:rsidRDefault="00E27E80" w:rsidP="00E27E80">
      <w:pPr>
        <w:rPr>
          <w:rFonts w:ascii="Arial" w:hAnsi="Arial" w:cs="Arial"/>
          <w:color w:val="000000"/>
          <w:szCs w:val="22"/>
        </w:rPr>
      </w:pPr>
    </w:p>
    <w:p w14:paraId="70076BE1"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67C27D04" w14:textId="77777777" w:rsidR="00E27E80" w:rsidRDefault="00E27E80" w:rsidP="00E27E80">
      <w:pPr>
        <w:rPr>
          <w:rFonts w:ascii="Arial" w:hAnsi="Arial" w:cs="Arial"/>
          <w:color w:val="000000"/>
          <w:szCs w:val="22"/>
        </w:rPr>
      </w:pPr>
    </w:p>
    <w:p w14:paraId="2B42F0F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42235739" w14:textId="77777777" w:rsidR="00E27E80" w:rsidRDefault="00E27E80" w:rsidP="00E27E80">
      <w:pPr>
        <w:rPr>
          <w:rFonts w:ascii="Arial" w:hAnsi="Arial" w:cs="Arial"/>
          <w:color w:val="000000"/>
          <w:szCs w:val="22"/>
        </w:rPr>
      </w:pPr>
    </w:p>
    <w:p w14:paraId="60D60C95" w14:textId="77777777" w:rsidR="00E27E80" w:rsidRDefault="00E27E80" w:rsidP="00E27E80">
      <w:pPr>
        <w:rPr>
          <w:rFonts w:ascii="Arial" w:hAnsi="Arial" w:cs="Arial"/>
          <w:color w:val="000000"/>
          <w:szCs w:val="22"/>
        </w:rPr>
      </w:pPr>
    </w:p>
    <w:p w14:paraId="0EAD9908"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34D486C6"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58431C9D" w14:textId="77777777" w:rsidR="00E27E80" w:rsidRDefault="00E27E80" w:rsidP="00E27E80">
      <w:pPr>
        <w:outlineLvl w:val="0"/>
        <w:rPr>
          <w:rFonts w:ascii="Arial" w:hAnsi="Arial" w:cs="Arial"/>
          <w:szCs w:val="22"/>
        </w:rPr>
      </w:pPr>
    </w:p>
    <w:p w14:paraId="21ADA634" w14:textId="77777777" w:rsidR="00E27E80" w:rsidRDefault="00E27E80" w:rsidP="00E27E80">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1DCDD356" w14:textId="77777777" w:rsidR="00E27E80" w:rsidRDefault="00E27E80" w:rsidP="00E27E80">
      <w:pPr>
        <w:rPr>
          <w:rFonts w:ascii="Arial" w:hAnsi="Arial" w:cs="Arial"/>
          <w:szCs w:val="22"/>
        </w:rPr>
      </w:pPr>
    </w:p>
    <w:p w14:paraId="7C3157CA"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w:t>
      </w:r>
      <w:proofErr w:type="gramStart"/>
      <w:r>
        <w:rPr>
          <w:rFonts w:ascii="Arial" w:hAnsi="Arial" w:cs="Arial"/>
          <w:szCs w:val="22"/>
        </w:rPr>
        <w:t>zaplacením  ceny</w:t>
      </w:r>
      <w:proofErr w:type="gramEnd"/>
      <w:r w:rsidR="00782E2E">
        <w:rPr>
          <w:rFonts w:ascii="Arial" w:hAnsi="Arial" w:cs="Arial"/>
          <w:szCs w:val="22"/>
        </w:rPr>
        <w:t xml:space="preserve"> díla</w:t>
      </w:r>
      <w:r>
        <w:rPr>
          <w:rFonts w:ascii="Arial" w:hAnsi="Arial" w:cs="Arial"/>
          <w:szCs w:val="22"/>
        </w:rPr>
        <w:t>.</w:t>
      </w:r>
    </w:p>
    <w:p w14:paraId="0C01E084" w14:textId="77777777" w:rsidR="00E27E80" w:rsidRDefault="00E27E80" w:rsidP="00E27E80">
      <w:pPr>
        <w:rPr>
          <w:rFonts w:ascii="Arial" w:hAnsi="Arial" w:cs="Arial"/>
          <w:color w:val="000000"/>
          <w:szCs w:val="22"/>
        </w:rPr>
      </w:pPr>
    </w:p>
    <w:p w14:paraId="3F0ECC72"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5C5F680" w14:textId="77777777" w:rsidR="009944D9" w:rsidRDefault="009944D9" w:rsidP="009944D9">
      <w:pPr>
        <w:pStyle w:val="Odstavecseseznamem"/>
        <w:rPr>
          <w:rFonts w:ascii="Arial" w:hAnsi="Arial" w:cs="Arial"/>
          <w:color w:val="000000"/>
          <w:szCs w:val="22"/>
        </w:rPr>
      </w:pPr>
    </w:p>
    <w:p w14:paraId="068E521D"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1CF0CC33" w14:textId="77777777" w:rsidR="00E27E80" w:rsidRDefault="00E27E80" w:rsidP="00E27E80">
      <w:pPr>
        <w:rPr>
          <w:rFonts w:ascii="Arial" w:hAnsi="Arial" w:cs="Arial"/>
          <w:szCs w:val="22"/>
        </w:rPr>
      </w:pPr>
    </w:p>
    <w:p w14:paraId="5CD673B4" w14:textId="77777777" w:rsidR="00E27E80" w:rsidRDefault="00E27E80" w:rsidP="00E27E80">
      <w:pPr>
        <w:rPr>
          <w:rFonts w:ascii="Arial" w:hAnsi="Arial" w:cs="Arial"/>
          <w:szCs w:val="22"/>
        </w:rPr>
      </w:pPr>
    </w:p>
    <w:p w14:paraId="2A219C8E" w14:textId="77777777" w:rsidR="00E27E80" w:rsidRDefault="00E27E80" w:rsidP="00E27E80">
      <w:pPr>
        <w:jc w:val="center"/>
        <w:rPr>
          <w:rFonts w:ascii="Arial" w:hAnsi="Arial" w:cs="Arial"/>
          <w:b/>
          <w:bCs/>
          <w:szCs w:val="22"/>
        </w:rPr>
      </w:pPr>
    </w:p>
    <w:p w14:paraId="667FB718" w14:textId="77777777" w:rsidR="00E27E80" w:rsidRDefault="00E27E80" w:rsidP="00E27E80">
      <w:pPr>
        <w:jc w:val="center"/>
        <w:rPr>
          <w:rFonts w:ascii="Arial" w:hAnsi="Arial" w:cs="Arial"/>
          <w:b/>
          <w:bCs/>
          <w:szCs w:val="22"/>
        </w:rPr>
      </w:pPr>
      <w:r>
        <w:rPr>
          <w:rFonts w:ascii="Arial" w:hAnsi="Arial" w:cs="Arial"/>
          <w:b/>
          <w:bCs/>
          <w:szCs w:val="22"/>
        </w:rPr>
        <w:t>XIII.</w:t>
      </w:r>
      <w:bookmarkStart w:id="2" w:name="_Toc272741214"/>
      <w:r>
        <w:rPr>
          <w:rFonts w:ascii="Arial" w:hAnsi="Arial" w:cs="Arial"/>
          <w:b/>
          <w:bCs/>
          <w:szCs w:val="22"/>
        </w:rPr>
        <w:t xml:space="preserve"> </w:t>
      </w:r>
    </w:p>
    <w:p w14:paraId="4CA006CF"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2"/>
      <w:r>
        <w:rPr>
          <w:rFonts w:ascii="Arial" w:hAnsi="Arial" w:cs="Arial"/>
          <w:b/>
          <w:bCs/>
          <w:szCs w:val="22"/>
        </w:rPr>
        <w:t xml:space="preserve"> </w:t>
      </w:r>
    </w:p>
    <w:p w14:paraId="32320D0A" w14:textId="77777777" w:rsidR="00E27E80" w:rsidRDefault="00E27E80" w:rsidP="00E27E80">
      <w:pPr>
        <w:jc w:val="center"/>
        <w:rPr>
          <w:rFonts w:ascii="Arial" w:hAnsi="Arial" w:cs="Arial"/>
          <w:b/>
          <w:bCs/>
          <w:szCs w:val="22"/>
        </w:rPr>
      </w:pPr>
    </w:p>
    <w:p w14:paraId="452B0A4E"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1F372BBA" w14:textId="77777777" w:rsidR="00E27E80" w:rsidRDefault="00E27E80" w:rsidP="00E27E80">
      <w:pPr>
        <w:rPr>
          <w:rFonts w:ascii="Arial" w:hAnsi="Arial" w:cs="Arial"/>
          <w:color w:val="000000"/>
          <w:szCs w:val="22"/>
        </w:rPr>
      </w:pPr>
    </w:p>
    <w:p w14:paraId="22954CCC"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54AFF9DC" w14:textId="77777777" w:rsidR="00E27E80" w:rsidRDefault="00E27E80" w:rsidP="00E27E80">
      <w:pPr>
        <w:jc w:val="center"/>
        <w:rPr>
          <w:rFonts w:ascii="Arial" w:hAnsi="Arial" w:cs="Arial"/>
          <w:b/>
          <w:bCs/>
          <w:szCs w:val="22"/>
        </w:rPr>
      </w:pPr>
    </w:p>
    <w:p w14:paraId="7E115F42" w14:textId="77777777" w:rsidR="00E27E80" w:rsidRDefault="00E27E80" w:rsidP="00E27E80">
      <w:pPr>
        <w:jc w:val="center"/>
        <w:rPr>
          <w:rFonts w:ascii="Arial" w:hAnsi="Arial" w:cs="Arial"/>
          <w:b/>
          <w:bCs/>
          <w:szCs w:val="22"/>
        </w:rPr>
      </w:pPr>
    </w:p>
    <w:p w14:paraId="7B806E38" w14:textId="77777777" w:rsidR="00E27E80" w:rsidRDefault="00E27E80" w:rsidP="00E27E80">
      <w:pPr>
        <w:jc w:val="center"/>
        <w:rPr>
          <w:rFonts w:ascii="Arial" w:hAnsi="Arial" w:cs="Arial"/>
          <w:b/>
          <w:bCs/>
          <w:szCs w:val="22"/>
        </w:rPr>
      </w:pPr>
      <w:r>
        <w:rPr>
          <w:rFonts w:ascii="Arial" w:hAnsi="Arial" w:cs="Arial"/>
          <w:b/>
          <w:bCs/>
          <w:szCs w:val="22"/>
        </w:rPr>
        <w:t>XIV.</w:t>
      </w:r>
    </w:p>
    <w:p w14:paraId="0911554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790247A8" w14:textId="77777777" w:rsidR="00E27E80" w:rsidRDefault="00E27E80" w:rsidP="00E27E80">
      <w:pPr>
        <w:rPr>
          <w:rFonts w:ascii="Arial" w:hAnsi="Arial" w:cs="Arial"/>
          <w:szCs w:val="22"/>
        </w:rPr>
      </w:pPr>
    </w:p>
    <w:p w14:paraId="6783EC51"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4B0DDC08" w14:textId="77777777" w:rsidR="00E27E80" w:rsidRDefault="00E27E80" w:rsidP="00E27E80">
      <w:pPr>
        <w:pStyle w:val="Zkladntextodsazen2"/>
        <w:spacing w:after="0" w:line="240" w:lineRule="auto"/>
        <w:ind w:left="0"/>
        <w:jc w:val="both"/>
        <w:rPr>
          <w:rFonts w:ascii="Arial" w:hAnsi="Arial" w:cs="Arial"/>
          <w:color w:val="000000"/>
          <w:szCs w:val="22"/>
        </w:rPr>
      </w:pPr>
    </w:p>
    <w:p w14:paraId="6DBEFB5E"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52BE2488" w14:textId="77777777" w:rsidR="00E27E80" w:rsidRDefault="00E27E80" w:rsidP="00E27E80">
      <w:pPr>
        <w:jc w:val="center"/>
        <w:outlineLvl w:val="0"/>
        <w:rPr>
          <w:rFonts w:ascii="Arial" w:hAnsi="Arial" w:cs="Arial"/>
          <w:b/>
          <w:bCs/>
          <w:szCs w:val="22"/>
        </w:rPr>
      </w:pPr>
    </w:p>
    <w:p w14:paraId="638C5816" w14:textId="77777777" w:rsidR="00604367" w:rsidRDefault="00604367" w:rsidP="00E27E80">
      <w:pPr>
        <w:jc w:val="center"/>
        <w:outlineLvl w:val="0"/>
        <w:rPr>
          <w:rFonts w:ascii="Arial" w:hAnsi="Arial" w:cs="Arial"/>
          <w:b/>
          <w:bCs/>
          <w:szCs w:val="22"/>
        </w:rPr>
      </w:pPr>
    </w:p>
    <w:p w14:paraId="1A1C264D" w14:textId="77777777" w:rsidR="00277B13" w:rsidRDefault="00277B13" w:rsidP="00E27E80">
      <w:pPr>
        <w:jc w:val="center"/>
        <w:outlineLvl w:val="0"/>
        <w:rPr>
          <w:rFonts w:ascii="Arial" w:hAnsi="Arial" w:cs="Arial"/>
          <w:b/>
          <w:bCs/>
          <w:szCs w:val="22"/>
        </w:rPr>
      </w:pPr>
    </w:p>
    <w:p w14:paraId="44F61770" w14:textId="6985B5E0" w:rsidR="00277B13" w:rsidRDefault="00277B13" w:rsidP="00E27E80">
      <w:pPr>
        <w:jc w:val="center"/>
        <w:outlineLvl w:val="0"/>
        <w:rPr>
          <w:rFonts w:ascii="Arial" w:hAnsi="Arial" w:cs="Arial"/>
          <w:b/>
          <w:bCs/>
          <w:szCs w:val="22"/>
        </w:rPr>
      </w:pPr>
    </w:p>
    <w:p w14:paraId="499F4C6F" w14:textId="77777777" w:rsidR="00440FF3" w:rsidRDefault="00440FF3" w:rsidP="00E27E80">
      <w:pPr>
        <w:jc w:val="center"/>
        <w:outlineLvl w:val="0"/>
        <w:rPr>
          <w:rFonts w:ascii="Arial" w:hAnsi="Arial" w:cs="Arial"/>
          <w:b/>
          <w:bCs/>
          <w:szCs w:val="22"/>
        </w:rPr>
      </w:pPr>
    </w:p>
    <w:p w14:paraId="2FEDF7C2" w14:textId="77777777" w:rsidR="00277B13" w:rsidRDefault="00277B13" w:rsidP="00E27E80">
      <w:pPr>
        <w:jc w:val="center"/>
        <w:outlineLvl w:val="0"/>
        <w:rPr>
          <w:rFonts w:ascii="Arial" w:hAnsi="Arial" w:cs="Arial"/>
          <w:b/>
          <w:bCs/>
          <w:szCs w:val="22"/>
        </w:rPr>
      </w:pPr>
    </w:p>
    <w:p w14:paraId="57469FAC"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4B686D4A"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003587A1" w14:textId="77777777" w:rsidR="00604367" w:rsidRDefault="00604367" w:rsidP="00E27E80">
      <w:pPr>
        <w:jc w:val="center"/>
        <w:outlineLvl w:val="0"/>
        <w:rPr>
          <w:rFonts w:ascii="Arial" w:hAnsi="Arial" w:cs="Arial"/>
          <w:b/>
          <w:bCs/>
          <w:szCs w:val="22"/>
        </w:rPr>
      </w:pPr>
    </w:p>
    <w:p w14:paraId="20A0D381" w14:textId="77777777" w:rsidR="009944D9" w:rsidRPr="00DF679B" w:rsidRDefault="009944D9" w:rsidP="009944D9">
      <w:pPr>
        <w:pStyle w:val="Bezmezer"/>
        <w:ind w:left="426" w:hanging="426"/>
        <w:jc w:val="both"/>
        <w:rPr>
          <w:rFonts w:ascii="Arial" w:hAnsi="Arial" w:cs="Arial"/>
        </w:rPr>
      </w:pPr>
    </w:p>
    <w:p w14:paraId="54DEAF31"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7DF3BCEB" w14:textId="77777777" w:rsidR="009944D9" w:rsidRPr="00DF679B" w:rsidRDefault="009944D9" w:rsidP="009944D9">
      <w:pPr>
        <w:pStyle w:val="Bezmezer"/>
        <w:ind w:left="426" w:hanging="426"/>
        <w:jc w:val="both"/>
        <w:rPr>
          <w:rFonts w:ascii="Arial" w:hAnsi="Arial" w:cs="Arial"/>
        </w:rPr>
      </w:pPr>
    </w:p>
    <w:p w14:paraId="0AA38693"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3E6E6AFA" w14:textId="77777777" w:rsidR="009944D9" w:rsidRDefault="009944D9" w:rsidP="00E27E80">
      <w:pPr>
        <w:jc w:val="center"/>
        <w:outlineLvl w:val="0"/>
        <w:rPr>
          <w:rFonts w:ascii="Arial" w:hAnsi="Arial" w:cs="Arial"/>
          <w:b/>
          <w:bCs/>
          <w:szCs w:val="22"/>
        </w:rPr>
      </w:pPr>
    </w:p>
    <w:p w14:paraId="2D0ACDCA" w14:textId="77777777" w:rsidR="00604367" w:rsidRDefault="00604367" w:rsidP="00E27E80">
      <w:pPr>
        <w:jc w:val="center"/>
        <w:outlineLvl w:val="0"/>
        <w:rPr>
          <w:rFonts w:ascii="Arial" w:hAnsi="Arial" w:cs="Arial"/>
          <w:b/>
          <w:bCs/>
          <w:szCs w:val="22"/>
        </w:rPr>
      </w:pPr>
    </w:p>
    <w:p w14:paraId="1285977A"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2A10D5AC"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2E203B8" w14:textId="77777777" w:rsidR="00E27E80" w:rsidRPr="00604367" w:rsidRDefault="00E27E80" w:rsidP="00604367">
      <w:pPr>
        <w:jc w:val="both"/>
        <w:outlineLvl w:val="0"/>
        <w:rPr>
          <w:rFonts w:ascii="Arial" w:hAnsi="Arial" w:cs="Arial"/>
          <w:b/>
          <w:bCs/>
          <w:szCs w:val="22"/>
        </w:rPr>
      </w:pPr>
    </w:p>
    <w:p w14:paraId="13B59AB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38FC1A8B" w14:textId="77777777" w:rsidR="00604367" w:rsidRPr="00DF679B" w:rsidRDefault="00604367" w:rsidP="00604367">
      <w:pPr>
        <w:pStyle w:val="Bezmezer"/>
        <w:ind w:left="709"/>
        <w:jc w:val="both"/>
        <w:rPr>
          <w:rFonts w:ascii="Arial" w:hAnsi="Arial" w:cs="Arial"/>
        </w:rPr>
      </w:pPr>
    </w:p>
    <w:p w14:paraId="3A9320B6"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395AB445" w14:textId="77777777" w:rsidR="00604367" w:rsidRPr="00DF679B" w:rsidRDefault="00604367" w:rsidP="00604367">
      <w:pPr>
        <w:pStyle w:val="Bezmezer"/>
        <w:ind w:left="426"/>
        <w:jc w:val="both"/>
        <w:rPr>
          <w:rFonts w:ascii="Arial" w:hAnsi="Arial" w:cs="Arial"/>
        </w:rPr>
      </w:pPr>
    </w:p>
    <w:p w14:paraId="67C27FD9"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BAF9E4C" w14:textId="77777777" w:rsidR="00604367" w:rsidRPr="00DF679B" w:rsidRDefault="00604367" w:rsidP="00604367">
      <w:pPr>
        <w:pStyle w:val="Bezmezer"/>
        <w:ind w:left="426"/>
        <w:jc w:val="both"/>
        <w:rPr>
          <w:rFonts w:ascii="Arial" w:hAnsi="Arial" w:cs="Arial"/>
        </w:rPr>
      </w:pPr>
    </w:p>
    <w:p w14:paraId="0B5883C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5DC35B27" w14:textId="77777777" w:rsidR="00604367" w:rsidRPr="00DF679B" w:rsidRDefault="00604367" w:rsidP="00604367">
      <w:pPr>
        <w:pStyle w:val="Bezmezer"/>
        <w:ind w:left="426"/>
        <w:jc w:val="both"/>
        <w:rPr>
          <w:rFonts w:ascii="Arial" w:hAnsi="Arial" w:cs="Arial"/>
        </w:rPr>
      </w:pPr>
    </w:p>
    <w:p w14:paraId="2A8CD16B"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774ABF13" w14:textId="77777777" w:rsidR="00E27E80" w:rsidRPr="00604367" w:rsidRDefault="00E27E80" w:rsidP="00E27E80">
      <w:pPr>
        <w:jc w:val="center"/>
        <w:outlineLvl w:val="0"/>
        <w:rPr>
          <w:rFonts w:ascii="Arial" w:hAnsi="Arial" w:cs="Arial"/>
          <w:bCs/>
          <w:szCs w:val="22"/>
        </w:rPr>
      </w:pPr>
    </w:p>
    <w:p w14:paraId="09912781" w14:textId="77777777" w:rsidR="00E27E80" w:rsidRDefault="00E27E80" w:rsidP="00E27E80">
      <w:pPr>
        <w:jc w:val="center"/>
        <w:outlineLvl w:val="0"/>
        <w:rPr>
          <w:rFonts w:ascii="Arial" w:hAnsi="Arial" w:cs="Arial"/>
          <w:b/>
          <w:bCs/>
          <w:szCs w:val="22"/>
        </w:rPr>
      </w:pPr>
    </w:p>
    <w:p w14:paraId="20A52D0C"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7BBDED23"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403F585E" w14:textId="77777777" w:rsidR="00E27E80" w:rsidRDefault="00E27E80" w:rsidP="00E27E80">
      <w:pPr>
        <w:jc w:val="center"/>
        <w:outlineLvl w:val="0"/>
        <w:rPr>
          <w:rFonts w:ascii="Arial" w:hAnsi="Arial" w:cs="Arial"/>
          <w:b/>
          <w:bCs/>
          <w:szCs w:val="22"/>
        </w:rPr>
      </w:pPr>
    </w:p>
    <w:p w14:paraId="592DE357"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50776E99" w14:textId="77777777" w:rsidR="00E27E80" w:rsidRDefault="00E27E80" w:rsidP="00E27E80">
      <w:pPr>
        <w:outlineLvl w:val="0"/>
        <w:rPr>
          <w:rFonts w:ascii="Arial" w:hAnsi="Arial" w:cs="Arial"/>
          <w:szCs w:val="22"/>
        </w:rPr>
      </w:pPr>
    </w:p>
    <w:p w14:paraId="10DAD64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365BFEF9" w14:textId="77777777" w:rsidR="00E27E80" w:rsidRDefault="00E27E80" w:rsidP="00E27E80">
      <w:pPr>
        <w:outlineLvl w:val="0"/>
        <w:rPr>
          <w:rFonts w:ascii="Arial" w:hAnsi="Arial" w:cs="Arial"/>
          <w:szCs w:val="22"/>
        </w:rPr>
      </w:pPr>
    </w:p>
    <w:p w14:paraId="0251566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56B5208" w14:textId="77777777" w:rsidR="00E27E80" w:rsidRDefault="00E27E80" w:rsidP="00E27E80">
      <w:pPr>
        <w:outlineLvl w:val="0"/>
        <w:rPr>
          <w:rFonts w:ascii="Arial" w:hAnsi="Arial" w:cs="Arial"/>
          <w:szCs w:val="22"/>
        </w:rPr>
      </w:pPr>
    </w:p>
    <w:p w14:paraId="0136B66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2AFF7DEC" w14:textId="77777777" w:rsidR="00E27E80" w:rsidRDefault="00E27E80" w:rsidP="00E27E80">
      <w:pPr>
        <w:outlineLvl w:val="0"/>
        <w:rPr>
          <w:rFonts w:ascii="Arial" w:hAnsi="Arial" w:cs="Arial"/>
          <w:szCs w:val="22"/>
        </w:rPr>
      </w:pPr>
    </w:p>
    <w:p w14:paraId="268E976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47528872" w14:textId="77777777" w:rsidR="00E27E80" w:rsidRDefault="00E27E80" w:rsidP="00E27E80">
      <w:pPr>
        <w:outlineLvl w:val="0"/>
        <w:rPr>
          <w:rFonts w:ascii="Arial" w:hAnsi="Arial" w:cs="Arial"/>
          <w:szCs w:val="22"/>
        </w:rPr>
      </w:pPr>
      <w:bookmarkStart w:id="3" w:name="_GoBack"/>
      <w:bookmarkEnd w:id="3"/>
    </w:p>
    <w:p w14:paraId="4449469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4A259719" w14:textId="77777777" w:rsidR="00E27E80" w:rsidRDefault="00E27E80" w:rsidP="00E27E80">
      <w:pPr>
        <w:outlineLvl w:val="0"/>
        <w:rPr>
          <w:rFonts w:ascii="Arial" w:hAnsi="Arial" w:cs="Arial"/>
          <w:szCs w:val="22"/>
        </w:rPr>
      </w:pPr>
    </w:p>
    <w:p w14:paraId="1F22732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07A937B4" w14:textId="77777777" w:rsidR="00E27E80" w:rsidRDefault="00E27E80" w:rsidP="00E27E80">
      <w:pPr>
        <w:outlineLvl w:val="0"/>
        <w:rPr>
          <w:rFonts w:ascii="Arial" w:hAnsi="Arial" w:cs="Arial"/>
          <w:szCs w:val="22"/>
        </w:rPr>
      </w:pPr>
    </w:p>
    <w:p w14:paraId="01CAAA4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56F2BD2E" w14:textId="77777777" w:rsidR="00E27E80" w:rsidRPr="00604367" w:rsidRDefault="00E27E80" w:rsidP="00E27E80">
      <w:pPr>
        <w:outlineLvl w:val="0"/>
        <w:rPr>
          <w:rFonts w:ascii="Arial" w:hAnsi="Arial" w:cs="Arial"/>
          <w:szCs w:val="22"/>
        </w:rPr>
      </w:pPr>
    </w:p>
    <w:p w14:paraId="39507CAF"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5FCC106D" w14:textId="77777777" w:rsidR="00E27E80" w:rsidRDefault="00E27E80" w:rsidP="00E27E80">
      <w:pPr>
        <w:ind w:left="360"/>
        <w:outlineLvl w:val="0"/>
        <w:rPr>
          <w:rFonts w:ascii="Arial" w:hAnsi="Arial" w:cs="Arial"/>
          <w:szCs w:val="22"/>
        </w:rPr>
      </w:pPr>
    </w:p>
    <w:p w14:paraId="329F110C"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1B5DBEF8" w14:textId="3103C5AE"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E74E7F">
        <w:rPr>
          <w:rFonts w:ascii="Arial" w:hAnsi="Arial" w:cs="Arial"/>
          <w:szCs w:val="22"/>
        </w:rPr>
        <w:t>é</w:t>
      </w:r>
      <w:r>
        <w:rPr>
          <w:rFonts w:ascii="Arial" w:hAnsi="Arial" w:cs="Arial"/>
          <w:szCs w:val="22"/>
        </w:rPr>
        <w:t xml:space="preserve"> položkov</w:t>
      </w:r>
      <w:r w:rsidR="00E74E7F">
        <w:rPr>
          <w:rFonts w:ascii="Arial" w:hAnsi="Arial" w:cs="Arial"/>
          <w:szCs w:val="22"/>
        </w:rPr>
        <w:t>é</w:t>
      </w:r>
      <w:r>
        <w:rPr>
          <w:rFonts w:ascii="Arial" w:hAnsi="Arial" w:cs="Arial"/>
          <w:szCs w:val="22"/>
        </w:rPr>
        <w:t xml:space="preserve"> rozpočt</w:t>
      </w:r>
      <w:r w:rsidR="00E74E7F">
        <w:rPr>
          <w:rFonts w:ascii="Arial" w:hAnsi="Arial" w:cs="Arial"/>
          <w:szCs w:val="22"/>
        </w:rPr>
        <w:t>y</w:t>
      </w:r>
      <w:r w:rsidR="00A3764F">
        <w:rPr>
          <w:rFonts w:ascii="Arial" w:hAnsi="Arial" w:cs="Arial"/>
          <w:szCs w:val="22"/>
        </w:rPr>
        <w:t xml:space="preserve"> (výkaz</w:t>
      </w:r>
      <w:r w:rsidR="00E74E7F">
        <w:rPr>
          <w:rFonts w:ascii="Arial" w:hAnsi="Arial" w:cs="Arial"/>
          <w:szCs w:val="22"/>
        </w:rPr>
        <w:t>y</w:t>
      </w:r>
      <w:r w:rsidR="00A3764F">
        <w:rPr>
          <w:rFonts w:ascii="Arial" w:hAnsi="Arial" w:cs="Arial"/>
          <w:szCs w:val="22"/>
        </w:rPr>
        <w:t xml:space="preserve"> výměr)</w:t>
      </w:r>
      <w:r w:rsidR="00E27E80">
        <w:rPr>
          <w:rFonts w:ascii="Arial" w:hAnsi="Arial" w:cs="Arial"/>
          <w:szCs w:val="22"/>
        </w:rPr>
        <w:t xml:space="preserve"> </w:t>
      </w:r>
      <w:r w:rsidR="00A3764F">
        <w:rPr>
          <w:rFonts w:ascii="Arial" w:hAnsi="Arial" w:cs="Arial"/>
          <w:szCs w:val="22"/>
        </w:rPr>
        <w:t>„</w:t>
      </w:r>
      <w:r w:rsidR="00137256" w:rsidRPr="00137256">
        <w:rPr>
          <w:rFonts w:ascii="Arial" w:hAnsi="Arial" w:cs="Arial"/>
          <w:szCs w:val="22"/>
        </w:rPr>
        <w:t>Výměna osvětlení hal</w:t>
      </w:r>
      <w:r w:rsidR="00E74E7F">
        <w:rPr>
          <w:rFonts w:ascii="Arial" w:hAnsi="Arial" w:cs="Arial"/>
          <w:szCs w:val="22"/>
        </w:rPr>
        <w:t>a</w:t>
      </w:r>
      <w:r w:rsidR="00137256" w:rsidRPr="00137256">
        <w:rPr>
          <w:rFonts w:ascii="Arial" w:hAnsi="Arial" w:cs="Arial"/>
          <w:szCs w:val="22"/>
        </w:rPr>
        <w:t xml:space="preserve"> č. 3 a 4</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7674001D" w14:textId="77777777" w:rsidR="00E27E80" w:rsidRDefault="00E27E80" w:rsidP="00E27E80">
      <w:pPr>
        <w:rPr>
          <w:rFonts w:ascii="Arial" w:hAnsi="Arial" w:cs="Arial"/>
          <w:szCs w:val="22"/>
        </w:rPr>
      </w:pPr>
    </w:p>
    <w:p w14:paraId="5B355870" w14:textId="77777777" w:rsidR="00E27E80" w:rsidRDefault="00E27E80" w:rsidP="00E27E80">
      <w:pPr>
        <w:rPr>
          <w:rFonts w:ascii="Arial" w:hAnsi="Arial" w:cs="Arial"/>
          <w:szCs w:val="22"/>
        </w:rPr>
      </w:pPr>
    </w:p>
    <w:p w14:paraId="288E9CED"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0226FA95" w14:textId="77777777" w:rsidR="00E27E80" w:rsidRDefault="00E27E80" w:rsidP="00E27E80">
      <w:pPr>
        <w:ind w:left="-720"/>
        <w:rPr>
          <w:rFonts w:ascii="Arial" w:hAnsi="Arial" w:cs="Arial"/>
          <w:szCs w:val="22"/>
        </w:rPr>
      </w:pPr>
    </w:p>
    <w:p w14:paraId="2C67C85F" w14:textId="77777777" w:rsidR="00E27E80" w:rsidRDefault="00E27E80" w:rsidP="00E27E80">
      <w:pPr>
        <w:ind w:left="-720"/>
        <w:rPr>
          <w:rFonts w:ascii="Arial" w:hAnsi="Arial" w:cs="Arial"/>
          <w:szCs w:val="22"/>
        </w:rPr>
      </w:pPr>
    </w:p>
    <w:p w14:paraId="247EBEBB" w14:textId="77777777" w:rsidR="00E27E80" w:rsidRDefault="00E27E80" w:rsidP="00E27E80">
      <w:pPr>
        <w:ind w:left="-720"/>
        <w:rPr>
          <w:rFonts w:ascii="Arial" w:hAnsi="Arial" w:cs="Arial"/>
          <w:szCs w:val="22"/>
        </w:rPr>
      </w:pPr>
    </w:p>
    <w:p w14:paraId="2D67CABA"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01D8FD4B"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C79D0CD"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684C4F45"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5289F224"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ADE7" w14:textId="77777777" w:rsidR="001075B9" w:rsidRDefault="001075B9" w:rsidP="00D130EB">
      <w:r>
        <w:separator/>
      </w:r>
    </w:p>
  </w:endnote>
  <w:endnote w:type="continuationSeparator" w:id="0">
    <w:p w14:paraId="1142FDA7" w14:textId="77777777" w:rsidR="001075B9" w:rsidRDefault="001075B9"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5091C0FB" w14:textId="77777777" w:rsidR="00782E2E" w:rsidRDefault="00782E2E">
            <w:pPr>
              <w:pStyle w:val="Zpat"/>
              <w:jc w:val="center"/>
            </w:pPr>
            <w:r w:rsidRPr="00D130EB">
              <w:rPr>
                <w:rFonts w:ascii="Arial" w:hAnsi="Arial" w:cs="Arial"/>
                <w:sz w:val="20"/>
                <w:szCs w:val="20"/>
              </w:rPr>
              <w:t xml:space="preserve">Stránka </w:t>
            </w:r>
            <w:r w:rsidRPr="00D130EB">
              <w:rPr>
                <w:rFonts w:ascii="Arial" w:hAnsi="Arial" w:cs="Arial"/>
                <w:sz w:val="20"/>
                <w:szCs w:val="20"/>
              </w:rPr>
              <w:fldChar w:fldCharType="begin"/>
            </w:r>
            <w:r w:rsidRPr="00D130EB">
              <w:rPr>
                <w:rFonts w:ascii="Arial" w:hAnsi="Arial" w:cs="Arial"/>
                <w:sz w:val="20"/>
                <w:szCs w:val="20"/>
              </w:rPr>
              <w:instrText>PAGE</w:instrText>
            </w:r>
            <w:r w:rsidRPr="00D130EB">
              <w:rPr>
                <w:rFonts w:ascii="Arial" w:hAnsi="Arial" w:cs="Arial"/>
                <w:sz w:val="20"/>
                <w:szCs w:val="20"/>
              </w:rPr>
              <w:fldChar w:fldCharType="separate"/>
            </w:r>
            <w:r w:rsidR="00CD4AE9">
              <w:rPr>
                <w:rFonts w:ascii="Arial" w:hAnsi="Arial" w:cs="Arial"/>
                <w:noProof/>
                <w:sz w:val="20"/>
                <w:szCs w:val="20"/>
              </w:rPr>
              <w:t>9</w:t>
            </w:r>
            <w:r w:rsidRPr="00D130EB">
              <w:rPr>
                <w:rFonts w:ascii="Arial" w:hAnsi="Arial" w:cs="Arial"/>
                <w:sz w:val="20"/>
                <w:szCs w:val="20"/>
              </w:rPr>
              <w:fldChar w:fldCharType="end"/>
            </w:r>
            <w:r w:rsidRPr="00D130EB">
              <w:rPr>
                <w:rFonts w:ascii="Arial" w:hAnsi="Arial" w:cs="Arial"/>
                <w:sz w:val="20"/>
                <w:szCs w:val="20"/>
              </w:rPr>
              <w:t xml:space="preserve"> z </w:t>
            </w:r>
            <w:r w:rsidRPr="00D130EB">
              <w:rPr>
                <w:rFonts w:ascii="Arial" w:hAnsi="Arial" w:cs="Arial"/>
                <w:sz w:val="20"/>
                <w:szCs w:val="20"/>
              </w:rPr>
              <w:fldChar w:fldCharType="begin"/>
            </w:r>
            <w:r w:rsidRPr="00D130EB">
              <w:rPr>
                <w:rFonts w:ascii="Arial" w:hAnsi="Arial" w:cs="Arial"/>
                <w:sz w:val="20"/>
                <w:szCs w:val="20"/>
              </w:rPr>
              <w:instrText>NUMPAGES</w:instrText>
            </w:r>
            <w:r w:rsidRPr="00D130EB">
              <w:rPr>
                <w:rFonts w:ascii="Arial" w:hAnsi="Arial" w:cs="Arial"/>
                <w:sz w:val="20"/>
                <w:szCs w:val="20"/>
              </w:rPr>
              <w:fldChar w:fldCharType="separate"/>
            </w:r>
            <w:r w:rsidR="00CD4AE9">
              <w:rPr>
                <w:rFonts w:ascii="Arial" w:hAnsi="Arial" w:cs="Arial"/>
                <w:noProof/>
                <w:sz w:val="20"/>
                <w:szCs w:val="20"/>
              </w:rPr>
              <w:t>9</w:t>
            </w:r>
            <w:r w:rsidRPr="00D130EB">
              <w:rPr>
                <w:rFonts w:ascii="Arial" w:hAnsi="Arial" w:cs="Arial"/>
                <w:sz w:val="20"/>
                <w:szCs w:val="20"/>
              </w:rPr>
              <w:fldChar w:fldCharType="end"/>
            </w:r>
          </w:p>
        </w:sdtContent>
      </w:sdt>
    </w:sdtContent>
  </w:sdt>
  <w:p w14:paraId="02A53AFF" w14:textId="77777777" w:rsidR="00782E2E" w:rsidRDefault="00782E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81BB6" w14:textId="77777777" w:rsidR="001075B9" w:rsidRDefault="001075B9" w:rsidP="00D130EB">
      <w:r>
        <w:separator/>
      </w:r>
    </w:p>
  </w:footnote>
  <w:footnote w:type="continuationSeparator" w:id="0">
    <w:p w14:paraId="6028E7CD" w14:textId="77777777" w:rsidR="001075B9" w:rsidRDefault="001075B9"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07CF" w14:textId="77777777" w:rsidR="00782E2E" w:rsidRPr="00C3135F" w:rsidRDefault="00782E2E" w:rsidP="00C3135F">
    <w:pPr>
      <w:pStyle w:val="Zhlav"/>
      <w:jc w:val="right"/>
      <w:rPr>
        <w:rFonts w:ascii="Arial" w:hAnsi="Arial" w:cs="Arial"/>
      </w:rPr>
    </w:pPr>
    <w:r w:rsidRPr="00C3135F">
      <w:rPr>
        <w:rFonts w:ascii="Arial" w:hAnsi="Arial" w:cs="Arial"/>
      </w:rPr>
      <w:t>Příloha 3/1 Zadávací dokumentace</w:t>
    </w:r>
  </w:p>
  <w:p w14:paraId="081774D5" w14:textId="77777777" w:rsidR="00782E2E" w:rsidRDefault="0078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075B9"/>
    <w:rsid w:val="00110654"/>
    <w:rsid w:val="001111DD"/>
    <w:rsid w:val="00125929"/>
    <w:rsid w:val="00137256"/>
    <w:rsid w:val="00161111"/>
    <w:rsid w:val="001675B5"/>
    <w:rsid w:val="00180F58"/>
    <w:rsid w:val="0019109F"/>
    <w:rsid w:val="00194677"/>
    <w:rsid w:val="001E5377"/>
    <w:rsid w:val="001F13DD"/>
    <w:rsid w:val="001F31D3"/>
    <w:rsid w:val="001F68B1"/>
    <w:rsid w:val="00217DBF"/>
    <w:rsid w:val="00223D3C"/>
    <w:rsid w:val="00241750"/>
    <w:rsid w:val="002603BE"/>
    <w:rsid w:val="00277B13"/>
    <w:rsid w:val="00282DEB"/>
    <w:rsid w:val="002B2157"/>
    <w:rsid w:val="002E0C14"/>
    <w:rsid w:val="002E2B90"/>
    <w:rsid w:val="003726B3"/>
    <w:rsid w:val="00382CA4"/>
    <w:rsid w:val="003C46C9"/>
    <w:rsid w:val="004043DD"/>
    <w:rsid w:val="00416C8C"/>
    <w:rsid w:val="00435380"/>
    <w:rsid w:val="00440FF3"/>
    <w:rsid w:val="00453D99"/>
    <w:rsid w:val="00455A31"/>
    <w:rsid w:val="004607E8"/>
    <w:rsid w:val="00474DC3"/>
    <w:rsid w:val="00484778"/>
    <w:rsid w:val="00491918"/>
    <w:rsid w:val="00497A76"/>
    <w:rsid w:val="004B3EE2"/>
    <w:rsid w:val="004F324F"/>
    <w:rsid w:val="005029A0"/>
    <w:rsid w:val="0055137E"/>
    <w:rsid w:val="00561BE7"/>
    <w:rsid w:val="005638C7"/>
    <w:rsid w:val="0057457F"/>
    <w:rsid w:val="005C2DE5"/>
    <w:rsid w:val="005D1DFA"/>
    <w:rsid w:val="00604367"/>
    <w:rsid w:val="00646873"/>
    <w:rsid w:val="006738BF"/>
    <w:rsid w:val="006B0C81"/>
    <w:rsid w:val="006F0D8C"/>
    <w:rsid w:val="006F50A4"/>
    <w:rsid w:val="007456CD"/>
    <w:rsid w:val="0075413E"/>
    <w:rsid w:val="00775032"/>
    <w:rsid w:val="00782E2E"/>
    <w:rsid w:val="007D2966"/>
    <w:rsid w:val="007D3AE8"/>
    <w:rsid w:val="007F2DE4"/>
    <w:rsid w:val="007F3D91"/>
    <w:rsid w:val="008076C7"/>
    <w:rsid w:val="00812227"/>
    <w:rsid w:val="0082325F"/>
    <w:rsid w:val="0087069D"/>
    <w:rsid w:val="008744D7"/>
    <w:rsid w:val="00887C93"/>
    <w:rsid w:val="008A4590"/>
    <w:rsid w:val="008C55BB"/>
    <w:rsid w:val="008D549F"/>
    <w:rsid w:val="008E1249"/>
    <w:rsid w:val="008F6443"/>
    <w:rsid w:val="00901BA5"/>
    <w:rsid w:val="00911151"/>
    <w:rsid w:val="00952634"/>
    <w:rsid w:val="00963B62"/>
    <w:rsid w:val="00967D66"/>
    <w:rsid w:val="009944D9"/>
    <w:rsid w:val="009E54D5"/>
    <w:rsid w:val="009E6872"/>
    <w:rsid w:val="009F1A86"/>
    <w:rsid w:val="009F2B4B"/>
    <w:rsid w:val="00A3764F"/>
    <w:rsid w:val="00A5732E"/>
    <w:rsid w:val="00A9517A"/>
    <w:rsid w:val="00AA25A8"/>
    <w:rsid w:val="00AA7E66"/>
    <w:rsid w:val="00B07D0F"/>
    <w:rsid w:val="00B400CB"/>
    <w:rsid w:val="00B40A98"/>
    <w:rsid w:val="00B87339"/>
    <w:rsid w:val="00C15F87"/>
    <w:rsid w:val="00C2362E"/>
    <w:rsid w:val="00C3135F"/>
    <w:rsid w:val="00C83D70"/>
    <w:rsid w:val="00CA2257"/>
    <w:rsid w:val="00CA2C49"/>
    <w:rsid w:val="00CB1E17"/>
    <w:rsid w:val="00CC416D"/>
    <w:rsid w:val="00CD4AE9"/>
    <w:rsid w:val="00CE0825"/>
    <w:rsid w:val="00CE3CFF"/>
    <w:rsid w:val="00D130EB"/>
    <w:rsid w:val="00D262AE"/>
    <w:rsid w:val="00D37404"/>
    <w:rsid w:val="00D57D96"/>
    <w:rsid w:val="00D61931"/>
    <w:rsid w:val="00D84337"/>
    <w:rsid w:val="00E16DCB"/>
    <w:rsid w:val="00E26111"/>
    <w:rsid w:val="00E27E80"/>
    <w:rsid w:val="00E51987"/>
    <w:rsid w:val="00E6698D"/>
    <w:rsid w:val="00E74E7F"/>
    <w:rsid w:val="00E938B7"/>
    <w:rsid w:val="00EA69A2"/>
    <w:rsid w:val="00EB6FC5"/>
    <w:rsid w:val="00F013C3"/>
    <w:rsid w:val="00F43C8E"/>
    <w:rsid w:val="00F451A2"/>
    <w:rsid w:val="00F71D4B"/>
    <w:rsid w:val="00F80F1D"/>
    <w:rsid w:val="00F83BD7"/>
    <w:rsid w:val="00F85E93"/>
    <w:rsid w:val="00FC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74"/>
  <w15:docId w15:val="{346F5C82-4ED1-4BD4-9CFF-B199A37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ED4F-3865-4056-81E5-4D9439C2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3326</Words>
  <Characters>19628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Tomáš</cp:lastModifiedBy>
  <cp:revision>9</cp:revision>
  <dcterms:created xsi:type="dcterms:W3CDTF">2020-11-03T12:04:00Z</dcterms:created>
  <dcterms:modified xsi:type="dcterms:W3CDTF">2020-11-24T15:19:00Z</dcterms:modified>
</cp:coreProperties>
</file>