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CB2A25">
        <w:rPr>
          <w:rFonts w:ascii="Arial" w:hAnsi="Arial" w:cs="Arial"/>
          <w:sz w:val="20"/>
          <w:szCs w:val="20"/>
        </w:rPr>
        <w:t xml:space="preserve">Petr </w:t>
      </w:r>
      <w:r w:rsidR="00F56727">
        <w:rPr>
          <w:rFonts w:ascii="Arial" w:hAnsi="Arial" w:cs="Arial"/>
          <w:sz w:val="20"/>
          <w:szCs w:val="20"/>
        </w:rPr>
        <w:t>Honsa</w:t>
      </w:r>
      <w:r w:rsidR="00CB2A25">
        <w:rPr>
          <w:rFonts w:ascii="Arial" w:hAnsi="Arial" w:cs="Arial"/>
          <w:sz w:val="20"/>
          <w:szCs w:val="20"/>
        </w:rPr>
        <w:t xml:space="preserve"> </w:t>
      </w:r>
      <w:r w:rsidR="00DE74DF">
        <w:rPr>
          <w:rFonts w:ascii="Arial" w:hAnsi="Arial" w:cs="Arial"/>
          <w:sz w:val="20"/>
          <w:szCs w:val="20"/>
        </w:rPr>
        <w:t xml:space="preserve"> – vedoucí </w:t>
      </w:r>
      <w:r w:rsidR="00F56727">
        <w:rPr>
          <w:rFonts w:ascii="Arial" w:hAnsi="Arial" w:cs="Arial"/>
          <w:sz w:val="20"/>
          <w:szCs w:val="20"/>
        </w:rPr>
        <w:t>provozního úseku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CB2A25">
        <w:rPr>
          <w:rStyle w:val="Hypertextovodkaz"/>
          <w:color w:val="auto"/>
        </w:rPr>
        <w:t>p</w:t>
      </w:r>
      <w:r w:rsidR="00F56727">
        <w:rPr>
          <w:rStyle w:val="Hypertextovodkaz"/>
          <w:color w:val="auto"/>
        </w:rPr>
        <w:t>honsa</w:t>
      </w:r>
      <w:hyperlink r:id="rId8" w:history="1">
        <w:r w:rsidRPr="00DE74DF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FE1C87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Elektrickou</w:t>
      </w:r>
      <w:r w:rsidRPr="00FE1C87">
        <w:rPr>
          <w:rFonts w:ascii="Arial" w:hAnsi="Arial" w:cs="Arial"/>
          <w:b/>
          <w:sz w:val="20"/>
          <w:szCs w:val="20"/>
        </w:rPr>
        <w:t xml:space="preserve"> akumulační rolb</w:t>
      </w:r>
      <w:r>
        <w:rPr>
          <w:rFonts w:ascii="Arial" w:hAnsi="Arial" w:cs="Arial"/>
          <w:b/>
          <w:sz w:val="20"/>
          <w:szCs w:val="20"/>
        </w:rPr>
        <w:t>u</w:t>
      </w:r>
      <w:r w:rsidR="00CB0E41">
        <w:rPr>
          <w:rFonts w:ascii="Arial" w:hAnsi="Arial" w:cs="Arial"/>
          <w:b/>
          <w:sz w:val="20"/>
          <w:szCs w:val="20"/>
        </w:rPr>
        <w:t xml:space="preserve"> na úpravu ledové plochy</w:t>
      </w:r>
      <w:r w:rsidRPr="00FE1C87">
        <w:rPr>
          <w:rFonts w:ascii="Arial" w:hAnsi="Arial" w:cs="Arial"/>
          <w:b/>
          <w:sz w:val="20"/>
          <w:szCs w:val="20"/>
        </w:rPr>
        <w:t xml:space="preserve"> </w:t>
      </w:r>
      <w:r w:rsidR="00F56727">
        <w:rPr>
          <w:rFonts w:ascii="Arial" w:hAnsi="Arial" w:cs="Arial"/>
          <w:b/>
          <w:sz w:val="20"/>
          <w:szCs w:val="20"/>
        </w:rPr>
        <w:t>(1</w:t>
      </w:r>
      <w:r w:rsidR="009D266C">
        <w:rPr>
          <w:rFonts w:ascii="Arial" w:hAnsi="Arial" w:cs="Arial"/>
          <w:b/>
          <w:sz w:val="20"/>
          <w:szCs w:val="20"/>
        </w:rPr>
        <w:t xml:space="preserve">ks) </w:t>
      </w:r>
      <w:r w:rsidR="009D266C" w:rsidRPr="007D7582">
        <w:rPr>
          <w:rFonts w:ascii="Arial" w:hAnsi="Arial" w:cs="Arial"/>
          <w:sz w:val="20"/>
          <w:szCs w:val="20"/>
        </w:rPr>
        <w:t xml:space="preserve">typ/ označení: 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9D266C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9D266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ve sjednaném množství, kvalitě a jakosti a ve sjednaném termínu.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>Předmětem této Kupní smlouvy je dále doprava zboží do místa plnění</w:t>
      </w:r>
      <w:r>
        <w:rPr>
          <w:rFonts w:ascii="Arial" w:hAnsi="Arial" w:cs="Arial"/>
          <w:sz w:val="20"/>
          <w:szCs w:val="20"/>
        </w:rPr>
        <w:t>, montáž</w:t>
      </w:r>
      <w:r w:rsidRPr="000A6A6A">
        <w:rPr>
          <w:rFonts w:ascii="Arial" w:hAnsi="Arial" w:cs="Arial"/>
          <w:sz w:val="20"/>
          <w:szCs w:val="20"/>
        </w:rPr>
        <w:t xml:space="preserve"> a uvedení zboží do plně provozního stavu.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CB0E41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0E41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katalog náhradních dílů, servisní knížky a další doklady a náležitosti vyžadované k provozu </w:t>
      </w:r>
      <w:r w:rsidR="00FE1C87" w:rsidRPr="00CB0E41">
        <w:rPr>
          <w:rFonts w:ascii="Arial" w:hAnsi="Arial" w:cs="Arial"/>
          <w:sz w:val="20"/>
          <w:szCs w:val="20"/>
        </w:rPr>
        <w:lastRenderedPageBreak/>
        <w:t xml:space="preserve">zařízení </w:t>
      </w:r>
      <w:r w:rsidRPr="00CB0E41">
        <w:rPr>
          <w:rFonts w:ascii="Arial" w:hAnsi="Arial" w:cs="Arial"/>
          <w:sz w:val="20"/>
          <w:szCs w:val="20"/>
        </w:rPr>
        <w:t xml:space="preserve">a k obsluze stanovené platnými právními normami a další související dokumentace prodávaného zboží, která je potřebná pro nakládání se zbožím, pro jeho provoz a řádné užívání. </w:t>
      </w:r>
    </w:p>
    <w:p w:rsidR="00CB2A25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Kupující se zavazuje k převzetí výše uvedeného předmětu koupě a zaplacení kupní ceny. 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Pr="00F96B8B" w:rsidRDefault="00CB2A25" w:rsidP="00CB2A25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 a platební podmínky</w:t>
      </w:r>
    </w:p>
    <w:p w:rsidR="00CB2A25" w:rsidRPr="00347068" w:rsidRDefault="00CB2A25" w:rsidP="00CB2A2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dle článku </w:t>
      </w:r>
      <w:r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>. této smlouvy činí: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bez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],- Kč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včetně DPH</w:t>
      </w:r>
    </w:p>
    <w:p w:rsidR="00CB2A25" w:rsidRDefault="00CB2A25" w:rsidP="00CB2A25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561310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232B">
        <w:rPr>
          <w:rFonts w:ascii="Arial" w:hAnsi="Arial" w:cs="Arial"/>
          <w:sz w:val="20"/>
          <w:szCs w:val="20"/>
        </w:rPr>
        <w:t xml:space="preserve">Kupní cena zahrnuje veškeré nutné náklady, jejichž vynaložení prodávající předpokládá při plnění veřejné zakázky, a to včetně, rizik, zisků, dopravy a pojištění pro transport, poplatků, odstranění veškerých případných vad a nedodělků zjištěných při předání a převzetí předmětu plnění. </w:t>
      </w:r>
    </w:p>
    <w:p w:rsidR="00CD232B" w:rsidRPr="00CD232B" w:rsidRDefault="00CD232B" w:rsidP="00CD23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 zboží přechází z prodávajícího na kupujícího okamžikem uhrazení kupní ceny.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>
        <w:rPr>
          <w:rFonts w:ascii="Arial" w:hAnsi="Arial" w:cs="Arial"/>
          <w:sz w:val="20"/>
          <w:szCs w:val="20"/>
        </w:rPr>
        <w:t xml:space="preserve">jednává na </w:t>
      </w:r>
      <w:r w:rsidR="00F5672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62254" w:rsidRPr="00CB0E41" w:rsidRDefault="001F74D0" w:rsidP="0079716F">
      <w:pPr>
        <w:pStyle w:val="Bezmezer"/>
        <w:numPr>
          <w:ilvl w:val="1"/>
          <w:numId w:val="2"/>
        </w:numPr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CB0E41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 w:rsidRPr="00CB0E41">
        <w:rPr>
          <w:rFonts w:ascii="Arial" w:hAnsi="Arial" w:cs="Arial"/>
          <w:sz w:val="20"/>
          <w:szCs w:val="20"/>
        </w:rPr>
        <w:t>2</w:t>
      </w:r>
      <w:r w:rsidRPr="00CB0E41">
        <w:rPr>
          <w:rFonts w:ascii="Arial" w:hAnsi="Arial" w:cs="Arial"/>
          <w:sz w:val="20"/>
          <w:szCs w:val="20"/>
        </w:rPr>
        <w:t>.</w:t>
      </w:r>
      <w:r w:rsidR="00CB0E41" w:rsidRPr="00CB0E41">
        <w:rPr>
          <w:rFonts w:ascii="Arial" w:hAnsi="Arial" w:cs="Arial"/>
          <w:sz w:val="20"/>
          <w:szCs w:val="20"/>
        </w:rPr>
        <w:t xml:space="preserve"> do</w:t>
      </w:r>
      <w:r w:rsidR="00CB0E41">
        <w:rPr>
          <w:rFonts w:ascii="Arial" w:hAnsi="Arial" w:cs="Arial"/>
          <w:sz w:val="20"/>
          <w:szCs w:val="20"/>
        </w:rPr>
        <w:t xml:space="preserve"> 31. 8. 2021.</w:t>
      </w: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E5A42" w:rsidRPr="00FE1C87" w:rsidRDefault="00FA2C7D" w:rsidP="004575CB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E1C87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FE1C87">
        <w:rPr>
          <w:rFonts w:ascii="Arial" w:hAnsi="Arial" w:cs="Arial"/>
          <w:sz w:val="20"/>
          <w:szCs w:val="20"/>
        </w:rPr>
        <w:t xml:space="preserve"> </w:t>
      </w:r>
      <w:r w:rsidR="007016CD" w:rsidRPr="00FE1C87">
        <w:rPr>
          <w:rFonts w:ascii="Arial" w:hAnsi="Arial" w:cs="Arial"/>
          <w:sz w:val="20"/>
          <w:szCs w:val="20"/>
        </w:rPr>
        <w:t>provozovna kupujícího</w:t>
      </w:r>
      <w:r w:rsidR="00C24412" w:rsidRPr="00FE1C87">
        <w:rPr>
          <w:rFonts w:ascii="Arial" w:hAnsi="Arial" w:cs="Arial"/>
          <w:sz w:val="20"/>
          <w:szCs w:val="20"/>
        </w:rPr>
        <w:t>:</w:t>
      </w:r>
      <w:r w:rsidR="007016CD" w:rsidRPr="00FE1C87">
        <w:rPr>
          <w:rFonts w:ascii="Arial" w:hAnsi="Arial" w:cs="Arial"/>
          <w:sz w:val="20"/>
          <w:szCs w:val="20"/>
        </w:rPr>
        <w:t xml:space="preserve"> </w:t>
      </w:r>
      <w:r w:rsidR="00CB2A25" w:rsidRPr="00FE1C87">
        <w:rPr>
          <w:rFonts w:ascii="Arial" w:hAnsi="Arial" w:cs="Arial"/>
          <w:sz w:val="20"/>
          <w:szCs w:val="20"/>
        </w:rPr>
        <w:t xml:space="preserve">Technické služby Havlíčkův Brod - </w:t>
      </w:r>
      <w:r w:rsidR="00FE1C87" w:rsidRPr="00EE13EA">
        <w:rPr>
          <w:rFonts w:cs="Arial"/>
        </w:rPr>
        <w:t xml:space="preserve">areál </w:t>
      </w:r>
      <w:r w:rsidR="00FE1C87">
        <w:rPr>
          <w:rFonts w:cs="Arial"/>
        </w:rPr>
        <w:t>zimního stadionu</w:t>
      </w:r>
      <w:r w:rsidR="00FE1C87" w:rsidRPr="00EE13EA">
        <w:rPr>
          <w:rFonts w:cs="Arial"/>
        </w:rPr>
        <w:t xml:space="preserve">, </w:t>
      </w:r>
      <w:r w:rsidR="00FE1C87" w:rsidRPr="007C27FE">
        <w:rPr>
          <w:rFonts w:cs="Arial"/>
        </w:rPr>
        <w:t xml:space="preserve">na adrese </w:t>
      </w:r>
      <w:r w:rsidR="00FE1C87">
        <w:rPr>
          <w:rFonts w:cs="Arial"/>
        </w:rPr>
        <w:t>U Stadionu 3000</w:t>
      </w:r>
      <w:r w:rsidR="00FE1C87" w:rsidRPr="007C27FE">
        <w:rPr>
          <w:rFonts w:cs="Arial"/>
        </w:rPr>
        <w:t>, Havlíčkův Brod</w:t>
      </w:r>
      <w:r w:rsidR="00FE1C87">
        <w:rPr>
          <w:rFonts w:cs="Arial"/>
        </w:rPr>
        <w:t>.</w:t>
      </w:r>
    </w:p>
    <w:p w:rsidR="00FE1C87" w:rsidRPr="00FE1C87" w:rsidRDefault="00FE1C87" w:rsidP="00FE1C8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lastRenderedPageBreak/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9D266C" w:rsidRPr="000C470A" w:rsidRDefault="000C470A" w:rsidP="009D26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C470A">
        <w:rPr>
          <w:rFonts w:ascii="Arial" w:hAnsi="Arial" w:cs="Arial"/>
          <w:sz w:val="20"/>
          <w:szCs w:val="20"/>
        </w:rPr>
        <w:t xml:space="preserve">Petr Honsa – vedoucí provozního úseku nebo </w:t>
      </w:r>
      <w:r w:rsidR="00FE1C87">
        <w:rPr>
          <w:rFonts w:ascii="Arial" w:hAnsi="Arial" w:cs="Arial"/>
          <w:sz w:val="20"/>
          <w:szCs w:val="20"/>
        </w:rPr>
        <w:t>Lucie Melounová – vedoucí střediska</w:t>
      </w:r>
      <w:r w:rsidRPr="000C470A">
        <w:rPr>
          <w:rFonts w:ascii="Arial" w:hAnsi="Arial" w:cs="Arial"/>
          <w:sz w:val="20"/>
          <w:szCs w:val="20"/>
        </w:rPr>
        <w:t xml:space="preserve">. 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CB0E41">
        <w:rPr>
          <w:rFonts w:ascii="Arial" w:hAnsi="Arial" w:cs="Arial"/>
          <w:i/>
          <w:sz w:val="20"/>
          <w:szCs w:val="20"/>
          <w:highlight w:val="yellow"/>
        </w:rPr>
        <w:t>[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doplní prodávající dle podmínek </w:t>
      </w:r>
      <w:r w:rsidR="00FE1C87" w:rsidRPr="00DF2B6D">
        <w:rPr>
          <w:rFonts w:ascii="Arial" w:hAnsi="Arial" w:cs="Arial"/>
          <w:i/>
          <w:sz w:val="20"/>
          <w:szCs w:val="20"/>
          <w:highlight w:val="yellow"/>
        </w:rPr>
        <w:t>dodavatele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 - min. však </w:t>
      </w:r>
      <w:r w:rsidR="007F1E58" w:rsidRPr="00DF2B6D">
        <w:rPr>
          <w:rFonts w:ascii="Arial" w:hAnsi="Arial" w:cs="Arial"/>
          <w:i/>
          <w:sz w:val="20"/>
          <w:szCs w:val="20"/>
          <w:highlight w:val="yellow"/>
        </w:rPr>
        <w:t>24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 měsíců</w:t>
      </w:r>
      <w:r w:rsidR="00FE1C87" w:rsidRPr="00DF2B6D">
        <w:rPr>
          <w:rFonts w:ascii="Arial" w:hAnsi="Arial" w:cs="Arial"/>
          <w:i/>
          <w:sz w:val="20"/>
          <w:szCs w:val="20"/>
          <w:highlight w:val="yellow"/>
        </w:rPr>
        <w:t xml:space="preserve"> na stroj a min. 60 měsíců na akumulátor</w:t>
      </w:r>
      <w:r w:rsidR="00FE1C87" w:rsidRPr="00DF2B6D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32247D" w:rsidRPr="00CB0E41">
        <w:rPr>
          <w:rFonts w:ascii="Arial" w:hAnsi="Arial" w:cs="Arial"/>
          <w:i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CB0E41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</w:t>
      </w:r>
      <w:r w:rsidRPr="00CB0E41">
        <w:rPr>
          <w:rFonts w:ascii="Arial" w:hAnsi="Arial" w:cs="Arial"/>
          <w:sz w:val="20"/>
          <w:szCs w:val="20"/>
        </w:rPr>
        <w:t xml:space="preserve">záruky do </w:t>
      </w:r>
      <w:r w:rsidR="00CB0E41" w:rsidRPr="00CB0E41">
        <w:rPr>
          <w:rFonts w:ascii="Arial" w:hAnsi="Arial" w:cs="Arial"/>
          <w:sz w:val="20"/>
          <w:szCs w:val="20"/>
        </w:rPr>
        <w:t>dvou pracovních dnů</w:t>
      </w:r>
      <w:r w:rsidRPr="00CB0E41">
        <w:rPr>
          <w:rFonts w:ascii="Arial" w:hAnsi="Arial" w:cs="Arial"/>
          <w:sz w:val="20"/>
          <w:szCs w:val="20"/>
        </w:rPr>
        <w:t xml:space="preserve"> od </w:t>
      </w:r>
      <w:r w:rsidR="00CB0E41" w:rsidRPr="00CB0E41">
        <w:rPr>
          <w:rFonts w:ascii="Arial" w:hAnsi="Arial" w:cs="Arial"/>
          <w:sz w:val="20"/>
          <w:szCs w:val="20"/>
        </w:rPr>
        <w:t xml:space="preserve">písemného </w:t>
      </w:r>
      <w:r w:rsidRPr="00CB0E41">
        <w:rPr>
          <w:rFonts w:ascii="Arial" w:hAnsi="Arial" w:cs="Arial"/>
          <w:sz w:val="20"/>
          <w:szCs w:val="20"/>
        </w:rPr>
        <w:t>nahlášení závady, pokud nebude</w:t>
      </w:r>
      <w:r w:rsidR="00016888" w:rsidRPr="00CB0E41">
        <w:rPr>
          <w:rFonts w:ascii="Arial" w:hAnsi="Arial" w:cs="Arial"/>
          <w:sz w:val="20"/>
          <w:szCs w:val="20"/>
        </w:rPr>
        <w:t xml:space="preserve"> </w:t>
      </w:r>
      <w:r w:rsidRPr="00CB0E41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lastRenderedPageBreak/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470A" w:rsidRPr="00AB57AF" w:rsidRDefault="00EE640E" w:rsidP="000C470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  <w:r w:rsidR="000C470A">
        <w:rPr>
          <w:rFonts w:ascii="Arial" w:hAnsi="Arial" w:cs="Arial"/>
          <w:sz w:val="20"/>
          <w:szCs w:val="20"/>
        </w:rPr>
        <w:t xml:space="preserve"> Cena hodinové sazby pozáručního servisu a sazby za dopravu jsou závazné po dobu 5 let od dodání zboží, nedohodnou-li se strany jinak.</w:t>
      </w:r>
    </w:p>
    <w:p w:rsidR="00FD4CFF" w:rsidRPr="00AB57AF" w:rsidRDefault="00FD4CF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</w:t>
      </w:r>
      <w:r w:rsidRPr="00CB0E41">
        <w:rPr>
          <w:rFonts w:ascii="Arial" w:hAnsi="Arial" w:cs="Arial"/>
          <w:sz w:val="20"/>
          <w:szCs w:val="20"/>
        </w:rPr>
        <w:t xml:space="preserve">opravy </w:t>
      </w:r>
      <w:r w:rsidR="00CB0E41" w:rsidRPr="00CB0E41">
        <w:rPr>
          <w:rFonts w:ascii="Arial" w:hAnsi="Arial" w:cs="Arial"/>
          <w:sz w:val="20"/>
          <w:szCs w:val="20"/>
        </w:rPr>
        <w:t>do dvou pracovních dnů</w:t>
      </w:r>
      <w:r w:rsidRPr="007D7582">
        <w:rPr>
          <w:rFonts w:ascii="Arial" w:hAnsi="Arial" w:cs="Arial"/>
          <w:sz w:val="20"/>
          <w:szCs w:val="20"/>
        </w:rPr>
        <w:t xml:space="preserve"> od </w:t>
      </w:r>
      <w:r w:rsidR="00CB0E41">
        <w:rPr>
          <w:rFonts w:ascii="Arial" w:hAnsi="Arial" w:cs="Arial"/>
          <w:sz w:val="20"/>
          <w:szCs w:val="20"/>
        </w:rPr>
        <w:t xml:space="preserve">písemného </w:t>
      </w:r>
      <w:r w:rsidRPr="007D7582">
        <w:rPr>
          <w:rFonts w:ascii="Arial" w:hAnsi="Arial" w:cs="Arial"/>
          <w:sz w:val="20"/>
          <w:szCs w:val="20"/>
        </w:rPr>
        <w:t>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lastRenderedPageBreak/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116B47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116B47">
        <w:rPr>
          <w:rFonts w:ascii="Arial" w:hAnsi="Arial" w:cs="Arial"/>
          <w:sz w:val="20"/>
          <w:szCs w:val="20"/>
        </w:rPr>
        <w:t>.</w:t>
      </w:r>
    </w:p>
    <w:p w:rsidR="007F1E58" w:rsidRDefault="007F1E58" w:rsidP="007F1E58">
      <w:pPr>
        <w:pStyle w:val="Odstavecseseznamem"/>
        <w:rPr>
          <w:rFonts w:ascii="Arial" w:hAnsi="Arial" w:cs="Arial"/>
          <w:sz w:val="20"/>
          <w:szCs w:val="20"/>
        </w:rPr>
      </w:pPr>
    </w:p>
    <w:p w:rsidR="00FE610C" w:rsidRP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 xml:space="preserve">, a že právní úkony spojené s uzavřením této smlouvy učinili v rozsahu svých oprávnění svobodně a vážně, že nikdo z nich nejednal v tísni ani </w:t>
      </w:r>
      <w:r w:rsidRPr="004B02C2">
        <w:rPr>
          <w:rFonts w:ascii="Arial" w:hAnsi="Arial" w:cs="Arial"/>
          <w:sz w:val="20"/>
          <w:szCs w:val="20"/>
        </w:rPr>
        <w:lastRenderedPageBreak/>
        <w:t>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540A5" w:rsidRPr="007C27FE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8540A5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</w:p>
    <w:p w:rsidR="008540A5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</w:t>
      </w:r>
      <w:r w:rsidR="008540A5">
        <w:rPr>
          <w:rFonts w:ascii="Arial" w:hAnsi="Arial" w:cs="Arial"/>
          <w:sz w:val="20"/>
          <w:szCs w:val="20"/>
        </w:rPr>
        <w:t>ř</w:t>
      </w:r>
      <w:r w:rsidR="00554EC2">
        <w:rPr>
          <w:rFonts w:ascii="Arial" w:hAnsi="Arial" w:cs="Arial"/>
          <w:sz w:val="20"/>
          <w:szCs w:val="20"/>
        </w:rPr>
        <w:t>editel</w:t>
      </w:r>
      <w:r w:rsidR="008540A5">
        <w:rPr>
          <w:rFonts w:ascii="Arial" w:hAnsi="Arial" w:cs="Arial"/>
          <w:sz w:val="20"/>
          <w:szCs w:val="20"/>
        </w:rPr>
        <w:t xml:space="preserve"> organizace</w:t>
      </w:r>
    </w:p>
    <w:sectPr w:rsidR="00C81CB7" w:rsidRPr="00F35FEC" w:rsidSect="009571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B2" w:rsidRDefault="001427B2">
      <w:r>
        <w:separator/>
      </w:r>
    </w:p>
  </w:endnote>
  <w:endnote w:type="continuationSeparator" w:id="0">
    <w:p w:rsidR="001427B2" w:rsidRDefault="0014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957135">
    <w:pPr>
      <w:pStyle w:val="Zpat"/>
      <w:jc w:val="center"/>
    </w:pPr>
    <w:r>
      <w:fldChar w:fldCharType="begin"/>
    </w:r>
    <w:r w:rsidR="003C6BFE">
      <w:instrText xml:space="preserve"> PAGE   \* MERGEFORMAT </w:instrText>
    </w:r>
    <w:r>
      <w:fldChar w:fldCharType="separate"/>
    </w:r>
    <w:r w:rsidR="00DF2B6D">
      <w:rPr>
        <w:noProof/>
      </w:rPr>
      <w:t>6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B2" w:rsidRDefault="001427B2">
      <w:r>
        <w:separator/>
      </w:r>
    </w:p>
  </w:footnote>
  <w:footnote w:type="continuationSeparator" w:id="0">
    <w:p w:rsidR="001427B2" w:rsidRDefault="0014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15640A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470A"/>
    <w:rsid w:val="000C5AF8"/>
    <w:rsid w:val="000F26DF"/>
    <w:rsid w:val="00110550"/>
    <w:rsid w:val="001250C5"/>
    <w:rsid w:val="0013672E"/>
    <w:rsid w:val="001427B2"/>
    <w:rsid w:val="00147849"/>
    <w:rsid w:val="00156BFF"/>
    <w:rsid w:val="00160F2A"/>
    <w:rsid w:val="00163B13"/>
    <w:rsid w:val="001756CB"/>
    <w:rsid w:val="00182572"/>
    <w:rsid w:val="001932CD"/>
    <w:rsid w:val="001A2539"/>
    <w:rsid w:val="001B2F99"/>
    <w:rsid w:val="001F2CC1"/>
    <w:rsid w:val="001F4544"/>
    <w:rsid w:val="001F74D0"/>
    <w:rsid w:val="00202F4D"/>
    <w:rsid w:val="00204C92"/>
    <w:rsid w:val="00205F22"/>
    <w:rsid w:val="00216D3C"/>
    <w:rsid w:val="00225DA9"/>
    <w:rsid w:val="00242037"/>
    <w:rsid w:val="00244353"/>
    <w:rsid w:val="00271645"/>
    <w:rsid w:val="00280D43"/>
    <w:rsid w:val="00294D0B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608FA"/>
    <w:rsid w:val="00370DDE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64996"/>
    <w:rsid w:val="00674D93"/>
    <w:rsid w:val="006916BA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1E58"/>
    <w:rsid w:val="007F43FA"/>
    <w:rsid w:val="008011B5"/>
    <w:rsid w:val="008203C4"/>
    <w:rsid w:val="008540A5"/>
    <w:rsid w:val="008610D1"/>
    <w:rsid w:val="00882173"/>
    <w:rsid w:val="00882BED"/>
    <w:rsid w:val="0088481C"/>
    <w:rsid w:val="00885B07"/>
    <w:rsid w:val="00896BF4"/>
    <w:rsid w:val="008A7A56"/>
    <w:rsid w:val="008B662E"/>
    <w:rsid w:val="008D330E"/>
    <w:rsid w:val="008D423A"/>
    <w:rsid w:val="008E24B8"/>
    <w:rsid w:val="008F1900"/>
    <w:rsid w:val="009254E1"/>
    <w:rsid w:val="00926D5D"/>
    <w:rsid w:val="00933003"/>
    <w:rsid w:val="009430EE"/>
    <w:rsid w:val="00957135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9C6FFB"/>
    <w:rsid w:val="009D266C"/>
    <w:rsid w:val="009E5017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C63CC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0E41"/>
    <w:rsid w:val="00CB2A25"/>
    <w:rsid w:val="00CB3D22"/>
    <w:rsid w:val="00CC4DC5"/>
    <w:rsid w:val="00CC7196"/>
    <w:rsid w:val="00CD232B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4595F"/>
    <w:rsid w:val="00D52253"/>
    <w:rsid w:val="00D84909"/>
    <w:rsid w:val="00D8571C"/>
    <w:rsid w:val="00D958DD"/>
    <w:rsid w:val="00DA6665"/>
    <w:rsid w:val="00DA740A"/>
    <w:rsid w:val="00DE51D2"/>
    <w:rsid w:val="00DE5456"/>
    <w:rsid w:val="00DE6F13"/>
    <w:rsid w:val="00DE74DF"/>
    <w:rsid w:val="00DF1257"/>
    <w:rsid w:val="00DF2B6D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209"/>
    <w:rsid w:val="00F35FEC"/>
    <w:rsid w:val="00F561D7"/>
    <w:rsid w:val="00F5672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1C87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24545-9016-407B-B562-70D6201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13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95713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57135"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57135"/>
    <w:pPr>
      <w:ind w:left="360" w:hanging="360"/>
    </w:pPr>
  </w:style>
  <w:style w:type="paragraph" w:customStyle="1" w:styleId="Rozvrendokumentu1">
    <w:name w:val="Rozvržení dokumentu1"/>
    <w:basedOn w:val="Normln"/>
    <w:semiHidden/>
    <w:rsid w:val="0095713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9571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571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57135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sh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BC8A-7534-4B2E-A6AC-C26204B6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1</TotalTime>
  <Pages>6</Pages>
  <Words>1983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 Honsa</dc:creator>
  <cp:keywords/>
  <cp:lastModifiedBy>Milichovský Karel</cp:lastModifiedBy>
  <cp:revision>3</cp:revision>
  <cp:lastPrinted>2012-06-27T12:58:00Z</cp:lastPrinted>
  <dcterms:created xsi:type="dcterms:W3CDTF">2021-04-23T12:10:00Z</dcterms:created>
  <dcterms:modified xsi:type="dcterms:W3CDTF">2021-04-26T06:02:00Z</dcterms:modified>
</cp:coreProperties>
</file>