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  <w:r w:rsidRPr="00D12747">
        <w:rPr>
          <w:i/>
        </w:rPr>
        <w:t xml:space="preserve">Příloha č. </w:t>
      </w:r>
      <w:r w:rsidR="00B23699">
        <w:rPr>
          <w:i/>
        </w:rPr>
        <w:t>6</w:t>
      </w:r>
      <w:r w:rsidR="00F07DEE">
        <w:rPr>
          <w:i/>
        </w:rPr>
        <w:t xml:space="preserve"> výzvy</w:t>
      </w: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4A7FA5" w:rsidRDefault="004A7FA5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ČESTNÉ PROHLÁŠENÍ</w:t>
      </w: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VÝZNAMNÝCH </w:t>
      </w:r>
      <w:r w:rsidR="006E3612">
        <w:rPr>
          <w:rFonts w:cs="Arial"/>
          <w:b/>
          <w:sz w:val="32"/>
          <w:szCs w:val="32"/>
        </w:rPr>
        <w:t>KONZULTAČNÍCH SLUŽEB</w:t>
      </w:r>
      <w:r w:rsidR="002E547E">
        <w:rPr>
          <w:rFonts w:cs="Arial"/>
          <w:b/>
          <w:sz w:val="32"/>
          <w:szCs w:val="32"/>
        </w:rPr>
        <w:t xml:space="preserve"> </w:t>
      </w:r>
      <w:r w:rsidR="00B23699">
        <w:rPr>
          <w:rFonts w:cs="Arial"/>
          <w:b/>
          <w:sz w:val="32"/>
          <w:szCs w:val="32"/>
        </w:rPr>
        <w:t>NEBO DODÁVEK</w:t>
      </w:r>
      <w:r w:rsidR="002E547E">
        <w:rPr>
          <w:rFonts w:cs="Arial"/>
          <w:b/>
          <w:sz w:val="32"/>
          <w:szCs w:val="32"/>
        </w:rPr>
        <w:t xml:space="preserve"> </w:t>
      </w:r>
    </w:p>
    <w:p w:rsidR="006E3612" w:rsidRPr="006E3612" w:rsidRDefault="006E3612" w:rsidP="006E3612">
      <w:pPr>
        <w:jc w:val="center"/>
        <w:rPr>
          <w:rFonts w:cs="Arial"/>
        </w:rPr>
      </w:pPr>
      <w:r w:rsidRPr="006E3612">
        <w:rPr>
          <w:rFonts w:cs="Arial"/>
        </w:rPr>
        <w:t>k veřejné zakázce malého rozsahu na služby s názvem:</w:t>
      </w:r>
    </w:p>
    <w:p w:rsidR="006E3612" w:rsidRPr="006E3612" w:rsidRDefault="006E3612" w:rsidP="006E3612">
      <w:pPr>
        <w:jc w:val="center"/>
        <w:rPr>
          <w:rFonts w:cs="Arial"/>
        </w:rPr>
      </w:pPr>
    </w:p>
    <w:p w:rsidR="006E3612" w:rsidRPr="006E3612" w:rsidRDefault="0069688F" w:rsidP="006E361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Odborné konzultace </w:t>
      </w:r>
      <w:r w:rsidR="006E3612" w:rsidRPr="006E3612">
        <w:rPr>
          <w:rFonts w:cs="Arial"/>
          <w:b/>
        </w:rPr>
        <w:t>při realizaci projektu „Soubor bezpečnostních opatření proti nežádoucím aktivitám v síťovém prostředí Nemocnice Tábor, a.s.“</w:t>
      </w:r>
    </w:p>
    <w:p w:rsidR="006E3612" w:rsidRPr="006E3612" w:rsidRDefault="006E3612" w:rsidP="006E3612">
      <w:pPr>
        <w:jc w:val="center"/>
        <w:rPr>
          <w:rFonts w:cs="Arial"/>
          <w:i/>
        </w:rPr>
      </w:pPr>
      <w:r w:rsidRPr="006E3612">
        <w:rPr>
          <w:rFonts w:cs="Arial"/>
          <w:i/>
          <w:iCs/>
        </w:rPr>
        <w:t xml:space="preserve">zadávané jako veřejná zakázka malého rozsahu </w:t>
      </w:r>
      <w:r w:rsidRPr="006E3612">
        <w:rPr>
          <w:rFonts w:cs="Arial"/>
          <w:bCs/>
          <w:i/>
        </w:rPr>
        <w:t>(dále jen „zakázka“ či „výběrové řízení“) ve smyslu ustanovení § 27 zákona č. 134/2016 Sb., o zadávání veřejných zakázek, v platném znění (dále jen „zákon“), na kterou se vztahuje výjimka dle § 31 zákona.</w:t>
      </w:r>
    </w:p>
    <w:p w:rsidR="006E3612" w:rsidRPr="006E3612" w:rsidRDefault="006E3612" w:rsidP="006E3612">
      <w:pPr>
        <w:jc w:val="center"/>
        <w:rPr>
          <w:rFonts w:cs="Arial"/>
          <w:i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6E3612">
        <w:trPr>
          <w:trHeight w:val="488"/>
          <w:jc w:val="center"/>
        </w:trPr>
        <w:tc>
          <w:tcPr>
            <w:tcW w:w="331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9A5846" w:rsidRDefault="009A5846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6E3612">
        <w:trPr>
          <w:trHeight w:val="488"/>
          <w:jc w:val="center"/>
        </w:trPr>
        <w:tc>
          <w:tcPr>
            <w:tcW w:w="33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A5846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6E3612">
        <w:trPr>
          <w:trHeight w:val="488"/>
          <w:jc w:val="center"/>
        </w:trPr>
        <w:tc>
          <w:tcPr>
            <w:tcW w:w="33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A5846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6E3612">
        <w:trPr>
          <w:trHeight w:val="488"/>
          <w:jc w:val="center"/>
        </w:trPr>
        <w:tc>
          <w:tcPr>
            <w:tcW w:w="33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A5846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p w:rsidR="00D12747" w:rsidRDefault="00D12747" w:rsidP="00B567AF">
      <w:pPr>
        <w:jc w:val="both"/>
        <w:rPr>
          <w:rFonts w:cs="Tahoma"/>
          <w:sz w:val="24"/>
          <w:szCs w:val="24"/>
        </w:rPr>
      </w:pPr>
    </w:p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:rsidR="00511E97" w:rsidRPr="00C425EF" w:rsidRDefault="005F3BE7" w:rsidP="00526931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 xml:space="preserve">předkládá následující seznam skutečně provedených </w:t>
      </w:r>
      <w:r w:rsidR="006E3612">
        <w:rPr>
          <w:rFonts w:cs="Tahoma"/>
          <w:b/>
          <w:sz w:val="24"/>
          <w:szCs w:val="24"/>
        </w:rPr>
        <w:t>zakázek na konzultační služby</w:t>
      </w:r>
      <w:r w:rsidR="004A7FA5">
        <w:rPr>
          <w:rFonts w:cs="Tahoma"/>
          <w:b/>
          <w:sz w:val="24"/>
          <w:szCs w:val="24"/>
        </w:rPr>
        <w:t xml:space="preserve"> nebo dodáv</w:t>
      </w:r>
      <w:r w:rsidR="00B23699">
        <w:rPr>
          <w:rFonts w:cs="Tahoma"/>
          <w:b/>
          <w:sz w:val="24"/>
          <w:szCs w:val="24"/>
        </w:rPr>
        <w:t>ky</w:t>
      </w:r>
      <w:r w:rsidR="004A7FA5">
        <w:rPr>
          <w:rFonts w:cs="Tahoma"/>
          <w:b/>
          <w:sz w:val="24"/>
          <w:szCs w:val="24"/>
        </w:rPr>
        <w:t xml:space="preserve"> a čestně prohlašuje, že v uvedeném rozsahu a období tyto služby nebo dodávky poskytl</w:t>
      </w:r>
      <w:r w:rsidR="00982169" w:rsidRPr="00C425EF">
        <w:rPr>
          <w:rFonts w:cs="Tahoma"/>
          <w:b/>
          <w:sz w:val="24"/>
          <w:szCs w:val="24"/>
        </w:rPr>
        <w:t>: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Pr="005E1529" w:rsidRDefault="00F507B0" w:rsidP="00B23699">
      <w:pPr>
        <w:jc w:val="both"/>
        <w:rPr>
          <w:rFonts w:cs="Tahoma"/>
          <w:sz w:val="24"/>
          <w:szCs w:val="24"/>
        </w:rPr>
      </w:pPr>
      <w:r w:rsidRPr="005E1529">
        <w:rPr>
          <w:rFonts w:cs="Tahoma"/>
          <w:sz w:val="24"/>
          <w:szCs w:val="24"/>
        </w:rPr>
        <w:t>V níže uvedených tabulkách jsou vyplněny zakázky, které se celé týkaly nebo v sobě zahrnovaly požadované oblasti:</w:t>
      </w:r>
    </w:p>
    <w:p w:rsidR="00F507B0" w:rsidRPr="005E1529" w:rsidRDefault="00F507B0" w:rsidP="00F507B0">
      <w:pPr>
        <w:pStyle w:val="Odstavecseseznamem"/>
        <w:numPr>
          <w:ilvl w:val="0"/>
          <w:numId w:val="8"/>
        </w:numPr>
        <w:rPr>
          <w:rFonts w:cs="Tahoma"/>
          <w:sz w:val="24"/>
          <w:szCs w:val="24"/>
        </w:rPr>
      </w:pPr>
      <w:r w:rsidRPr="005E1529">
        <w:rPr>
          <w:rFonts w:cs="Tahoma"/>
          <w:sz w:val="24"/>
          <w:szCs w:val="24"/>
        </w:rPr>
        <w:t xml:space="preserve">Výstavba datového centra, </w:t>
      </w:r>
      <w:proofErr w:type="spellStart"/>
      <w:r w:rsidRPr="005E1529">
        <w:rPr>
          <w:rFonts w:cs="Tahoma"/>
          <w:sz w:val="24"/>
          <w:szCs w:val="24"/>
        </w:rPr>
        <w:t>virtualizace</w:t>
      </w:r>
      <w:proofErr w:type="spellEnd"/>
      <w:r w:rsidRPr="005E1529">
        <w:rPr>
          <w:rFonts w:cs="Tahoma"/>
          <w:sz w:val="24"/>
          <w:szCs w:val="24"/>
        </w:rPr>
        <w:t xml:space="preserve"> </w:t>
      </w:r>
      <w:proofErr w:type="gramStart"/>
      <w:r w:rsidRPr="005E1529">
        <w:rPr>
          <w:rFonts w:cs="Tahoma"/>
          <w:sz w:val="24"/>
          <w:szCs w:val="24"/>
        </w:rPr>
        <w:t>serverů  a řešení</w:t>
      </w:r>
      <w:proofErr w:type="gramEnd"/>
      <w:r w:rsidRPr="005E1529">
        <w:rPr>
          <w:rFonts w:cs="Tahoma"/>
          <w:sz w:val="24"/>
          <w:szCs w:val="24"/>
        </w:rPr>
        <w:t xml:space="preserve"> zálohování</w:t>
      </w:r>
    </w:p>
    <w:p w:rsidR="00F507B0" w:rsidRPr="005E1529" w:rsidRDefault="00F507B0" w:rsidP="00F507B0">
      <w:pPr>
        <w:pStyle w:val="Odstavecseseznamem"/>
        <w:numPr>
          <w:ilvl w:val="0"/>
          <w:numId w:val="8"/>
        </w:numPr>
        <w:rPr>
          <w:rFonts w:cs="Tahoma"/>
          <w:sz w:val="24"/>
          <w:szCs w:val="24"/>
        </w:rPr>
      </w:pPr>
      <w:r w:rsidRPr="005E1529">
        <w:rPr>
          <w:rFonts w:cs="Tahoma"/>
          <w:sz w:val="24"/>
          <w:szCs w:val="24"/>
        </w:rPr>
        <w:t>Zabezpečení LAN – konfigurace FW a návrh segmentace sítě</w:t>
      </w:r>
    </w:p>
    <w:p w:rsidR="00F507B0" w:rsidRPr="005E1529" w:rsidRDefault="00F507B0" w:rsidP="00F507B0">
      <w:pPr>
        <w:pStyle w:val="Odstavecseseznamem"/>
        <w:numPr>
          <w:ilvl w:val="0"/>
          <w:numId w:val="8"/>
        </w:numPr>
        <w:rPr>
          <w:rFonts w:cs="Tahoma"/>
          <w:sz w:val="24"/>
          <w:szCs w:val="24"/>
        </w:rPr>
      </w:pPr>
      <w:r w:rsidRPr="005E1529">
        <w:rPr>
          <w:rFonts w:cs="Tahoma"/>
          <w:sz w:val="24"/>
          <w:szCs w:val="24"/>
        </w:rPr>
        <w:t>Návrh a realizace nastavení nástroje pro integrovaný sběr a detekci kybernetických bezpečnostních událostí (SIEM)</w:t>
      </w:r>
    </w:p>
    <w:p w:rsidR="00F507B0" w:rsidRPr="005E1529" w:rsidRDefault="00F507B0" w:rsidP="00F507B0">
      <w:pPr>
        <w:pStyle w:val="Odstavecseseznamem"/>
        <w:numPr>
          <w:ilvl w:val="0"/>
          <w:numId w:val="8"/>
        </w:numPr>
        <w:rPr>
          <w:rFonts w:cs="Tahoma"/>
          <w:sz w:val="24"/>
          <w:szCs w:val="24"/>
        </w:rPr>
      </w:pPr>
      <w:r w:rsidRPr="005E1529">
        <w:rPr>
          <w:rFonts w:cs="Tahoma"/>
          <w:sz w:val="24"/>
          <w:szCs w:val="24"/>
        </w:rPr>
        <w:t>Návrh a výběr prostředků pro monitoring a sběr dat z koncových zařízení včetně následné analýzy dat</w:t>
      </w:r>
    </w:p>
    <w:p w:rsidR="00F507B0" w:rsidRPr="005E1529" w:rsidRDefault="00F507B0" w:rsidP="00B23699">
      <w:pPr>
        <w:jc w:val="both"/>
        <w:rPr>
          <w:rFonts w:cs="Tahoma"/>
          <w:sz w:val="24"/>
          <w:szCs w:val="24"/>
        </w:rPr>
      </w:pPr>
      <w:r w:rsidRPr="005E1529">
        <w:rPr>
          <w:rFonts w:cs="Tahoma"/>
          <w:sz w:val="24"/>
          <w:szCs w:val="24"/>
        </w:rPr>
        <w:t>Do níže uveden</w:t>
      </w:r>
      <w:r w:rsidR="00B23699" w:rsidRPr="005E1529">
        <w:rPr>
          <w:rFonts w:cs="Tahoma"/>
          <w:sz w:val="24"/>
          <w:szCs w:val="24"/>
        </w:rPr>
        <w:t>ých</w:t>
      </w:r>
      <w:r w:rsidRPr="005E1529">
        <w:rPr>
          <w:rFonts w:cs="Tahoma"/>
          <w:sz w:val="24"/>
          <w:szCs w:val="24"/>
        </w:rPr>
        <w:t xml:space="preserve"> tabul</w:t>
      </w:r>
      <w:r w:rsidR="00B23699" w:rsidRPr="005E1529">
        <w:rPr>
          <w:rFonts w:cs="Tahoma"/>
          <w:sz w:val="24"/>
          <w:szCs w:val="24"/>
        </w:rPr>
        <w:t>ek</w:t>
      </w:r>
      <w:r w:rsidRPr="005E1529">
        <w:rPr>
          <w:rFonts w:cs="Tahoma"/>
          <w:sz w:val="24"/>
          <w:szCs w:val="24"/>
        </w:rPr>
        <w:t xml:space="preserve"> je možné ve sloupci „Požadovaná oblast, ke které byla poskytnuta konzultační služba“ nebo „Požadovaná oblast, ke které byla poskytnuta dodávka“ vyplnit pouze číselné označení požadované oblasti uvedené výše v textu tj. 1, 2, 3 nebo 4.</w:t>
      </w:r>
    </w:p>
    <w:p w:rsidR="008247CC" w:rsidRDefault="008247CC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  <w:sectPr w:rsidR="008247CC" w:rsidSect="00C1477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  <w:numFmt w:val="chicago"/>
          </w:footnotePr>
          <w:pgSz w:w="11906" w:h="16838"/>
          <w:pgMar w:top="1418" w:right="1247" w:bottom="1418" w:left="1247" w:header="709" w:footer="578" w:gutter="0"/>
          <w:cols w:space="708"/>
          <w:titlePg/>
          <w:docGrid w:linePitch="360"/>
        </w:sectPr>
      </w:pPr>
    </w:p>
    <w:p w:rsidR="00F507B0" w:rsidRDefault="00F507B0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791922" w:rsidRDefault="00494B8F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Tabulka č. 1: </w:t>
      </w:r>
      <w:r w:rsidR="00526931">
        <w:rPr>
          <w:rFonts w:cs="Tahoma"/>
          <w:sz w:val="24"/>
          <w:szCs w:val="24"/>
        </w:rPr>
        <w:t>Konzultační služby</w:t>
      </w:r>
    </w:p>
    <w:p w:rsidR="00F507B0" w:rsidRDefault="00F507B0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268"/>
        <w:gridCol w:w="1843"/>
        <w:gridCol w:w="2126"/>
        <w:gridCol w:w="1843"/>
        <w:gridCol w:w="1843"/>
      </w:tblGrid>
      <w:tr w:rsidR="00426D08" w:rsidTr="00426D08">
        <w:tc>
          <w:tcPr>
            <w:tcW w:w="1668" w:type="dxa"/>
            <w:shd w:val="clear" w:color="auto" w:fill="C6D9F1" w:themeFill="text2" w:themeFillTint="33"/>
            <w:vAlign w:val="center"/>
          </w:tcPr>
          <w:p w:rsidR="00F507B0" w:rsidRPr="00494B8F" w:rsidRDefault="00F507B0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</w:rPr>
              <w:t>Název zakázky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F507B0" w:rsidRPr="00494B8F" w:rsidRDefault="00F507B0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</w:rPr>
            </w:pPr>
            <w:r w:rsidRPr="00494B8F">
              <w:rPr>
                <w:rFonts w:asciiTheme="minorHAnsi" w:hAnsiTheme="minorHAnsi" w:cs="Tahoma"/>
                <w:b/>
              </w:rPr>
              <w:t>Identifikace objednatele,</w:t>
            </w:r>
          </w:p>
          <w:p w:rsidR="00F507B0" w:rsidRPr="00494B8F" w:rsidRDefault="00F507B0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</w:rPr>
              <w:t>vč. uvedení kontaktní osoby objednatele pro účely případného ověření zakázky, tel. kontakt a email této osoby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F507B0" w:rsidRPr="00494B8F" w:rsidRDefault="001A0295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>Předmět zakázky</w:t>
            </w:r>
            <w:r w:rsidR="00D62C8F">
              <w:rPr>
                <w:rFonts w:asciiTheme="minorHAnsi" w:hAnsiTheme="minorHAnsi" w:cs="Tahoma"/>
                <w:b/>
                <w:bCs/>
              </w:rPr>
              <w:t xml:space="preserve"> vč. stručného popisu poskytnutého plnění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F507B0" w:rsidRPr="00494B8F" w:rsidRDefault="001A0295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>Doba poskytnutí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F507B0" w:rsidRPr="00494B8F" w:rsidRDefault="00494B8F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</w:rPr>
              <w:t>Požadovaná oblast, ke které byla poskytnuta konzultační služba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494B8F" w:rsidRPr="00494B8F" w:rsidRDefault="00494B8F" w:rsidP="00494B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bCs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>Celková cena celé zakázky</w:t>
            </w:r>
          </w:p>
          <w:p w:rsidR="00F507B0" w:rsidRPr="00494B8F" w:rsidRDefault="00494B8F" w:rsidP="00B53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 xml:space="preserve">(Kč </w:t>
            </w:r>
            <w:r w:rsidR="00B53823">
              <w:rPr>
                <w:rFonts w:asciiTheme="minorHAnsi" w:hAnsiTheme="minorHAnsi" w:cs="Tahoma"/>
                <w:b/>
                <w:bCs/>
              </w:rPr>
              <w:t>vč.</w:t>
            </w:r>
            <w:r w:rsidRPr="00494B8F">
              <w:rPr>
                <w:rFonts w:asciiTheme="minorHAnsi" w:hAnsiTheme="minorHAnsi" w:cs="Tahoma"/>
                <w:b/>
                <w:bCs/>
              </w:rPr>
              <w:t xml:space="preserve"> DPH)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F507B0" w:rsidRPr="00494B8F" w:rsidRDefault="00494B8F" w:rsidP="00B53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Cena za požadovanou oblast </w:t>
            </w:r>
            <w:r w:rsidR="00F13908" w:rsidRPr="00494B8F">
              <w:rPr>
                <w:rFonts w:asciiTheme="minorHAnsi" w:hAnsiTheme="minorHAnsi" w:cs="Tahoma"/>
                <w:b/>
              </w:rPr>
              <w:t xml:space="preserve">(Kč </w:t>
            </w:r>
            <w:r w:rsidR="00B53823">
              <w:rPr>
                <w:rFonts w:asciiTheme="minorHAnsi" w:hAnsiTheme="minorHAnsi" w:cs="Tahoma"/>
                <w:b/>
              </w:rPr>
              <w:t xml:space="preserve">vč. </w:t>
            </w:r>
            <w:r w:rsidR="00F13908" w:rsidRPr="00494B8F">
              <w:rPr>
                <w:rFonts w:asciiTheme="minorHAnsi" w:hAnsiTheme="minorHAnsi" w:cs="Tahoma"/>
                <w:b/>
              </w:rPr>
              <w:t>DPH)</w:t>
            </w:r>
          </w:p>
        </w:tc>
      </w:tr>
      <w:tr w:rsidR="00F13908" w:rsidTr="00426D08">
        <w:tc>
          <w:tcPr>
            <w:tcW w:w="16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F13908" w:rsidTr="00426D08">
        <w:tc>
          <w:tcPr>
            <w:tcW w:w="16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F13908" w:rsidTr="00426D08">
        <w:tc>
          <w:tcPr>
            <w:tcW w:w="16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F13908" w:rsidTr="00426D08">
        <w:tc>
          <w:tcPr>
            <w:tcW w:w="16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F13908" w:rsidTr="00426D08">
        <w:tc>
          <w:tcPr>
            <w:tcW w:w="16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F13908" w:rsidTr="00426D08">
        <w:tc>
          <w:tcPr>
            <w:tcW w:w="1668" w:type="dxa"/>
            <w:tcBorders>
              <w:bottom w:val="single" w:sz="4" w:space="0" w:color="auto"/>
            </w:tcBorders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F13908" w:rsidRPr="00494B8F" w:rsidRDefault="00F13908" w:rsidP="00F13908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94B8F" w:rsidTr="00426D08">
        <w:tc>
          <w:tcPr>
            <w:tcW w:w="10456" w:type="dxa"/>
            <w:gridSpan w:val="5"/>
            <w:shd w:val="clear" w:color="auto" w:fill="C6D9F1" w:themeFill="text2" w:themeFillTint="33"/>
            <w:vAlign w:val="center"/>
          </w:tcPr>
          <w:p w:rsidR="00494B8F" w:rsidRPr="00494B8F" w:rsidRDefault="00494B8F" w:rsidP="00B53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</w:rPr>
            </w:pPr>
            <w:r w:rsidRPr="00494B8F">
              <w:rPr>
                <w:rFonts w:asciiTheme="minorHAnsi" w:hAnsiTheme="minorHAnsi" w:cs="Tahoma"/>
                <w:b/>
              </w:rPr>
              <w:t>Celkem za konzultační služby</w:t>
            </w:r>
            <w:r>
              <w:rPr>
                <w:rFonts w:asciiTheme="minorHAnsi" w:hAnsiTheme="minorHAnsi" w:cs="Tahoma"/>
                <w:b/>
              </w:rPr>
              <w:t xml:space="preserve"> (Kč </w:t>
            </w:r>
            <w:r w:rsidR="00B53823">
              <w:rPr>
                <w:rFonts w:asciiTheme="minorHAnsi" w:hAnsiTheme="minorHAnsi" w:cs="Tahoma"/>
                <w:b/>
              </w:rPr>
              <w:t>vč.</w:t>
            </w:r>
            <w:r>
              <w:rPr>
                <w:rFonts w:asciiTheme="minorHAnsi" w:hAnsiTheme="minorHAnsi" w:cs="Tahoma"/>
                <w:b/>
              </w:rPr>
              <w:t xml:space="preserve"> DPH)</w:t>
            </w:r>
          </w:p>
        </w:tc>
        <w:tc>
          <w:tcPr>
            <w:tcW w:w="1843" w:type="dxa"/>
          </w:tcPr>
          <w:p w:rsidR="00494B8F" w:rsidRPr="00494B8F" w:rsidRDefault="00494B8F" w:rsidP="00494B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94B8F" w:rsidRPr="00494B8F" w:rsidRDefault="00494B8F" w:rsidP="007919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</w:tbl>
    <w:p w:rsidR="005E1529" w:rsidRPr="00374931" w:rsidRDefault="00374931" w:rsidP="00791922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  <w:r w:rsidRPr="00374931">
        <w:rPr>
          <w:rFonts w:cs="Tahoma"/>
          <w:sz w:val="20"/>
          <w:szCs w:val="20"/>
        </w:rPr>
        <w:t xml:space="preserve">Pozn. Účastník může dle potřeby do tabulky přidat řádky. </w:t>
      </w:r>
    </w:p>
    <w:p w:rsidR="005E1529" w:rsidRDefault="005E1529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426D08" w:rsidRDefault="00426D08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426D08" w:rsidRDefault="00426D08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426D08" w:rsidRDefault="00426D08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374931" w:rsidRDefault="00374931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426D08" w:rsidRPr="00C425EF" w:rsidRDefault="00426D08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</w:p>
    <w:p w:rsidR="009A13C9" w:rsidRPr="00C425EF" w:rsidRDefault="005E1529" w:rsidP="00791922">
      <w:pPr>
        <w:tabs>
          <w:tab w:val="left" w:pos="0"/>
        </w:tabs>
        <w:jc w:val="both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Tabulka č. 2: Dodávky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268"/>
        <w:gridCol w:w="1843"/>
        <w:gridCol w:w="2126"/>
        <w:gridCol w:w="1843"/>
        <w:gridCol w:w="1843"/>
      </w:tblGrid>
      <w:tr w:rsidR="00426D08" w:rsidTr="00D62C8F">
        <w:tc>
          <w:tcPr>
            <w:tcW w:w="1668" w:type="dxa"/>
            <w:shd w:val="clear" w:color="auto" w:fill="C6D9F1" w:themeFill="text2" w:themeFillTint="33"/>
            <w:vAlign w:val="center"/>
          </w:tcPr>
          <w:p w:rsidR="00426D08" w:rsidRPr="00494B8F" w:rsidRDefault="00426D08" w:rsidP="00D62C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</w:rPr>
              <w:t>Název zakázky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426D08" w:rsidRPr="00494B8F" w:rsidRDefault="00426D08" w:rsidP="00D62C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</w:rPr>
            </w:pPr>
            <w:r w:rsidRPr="00494B8F">
              <w:rPr>
                <w:rFonts w:asciiTheme="minorHAnsi" w:hAnsiTheme="minorHAnsi" w:cs="Tahoma"/>
                <w:b/>
              </w:rPr>
              <w:t>Identifikace objednatele,</w:t>
            </w:r>
          </w:p>
          <w:p w:rsidR="00426D08" w:rsidRPr="00494B8F" w:rsidRDefault="00426D08" w:rsidP="00D62C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</w:rPr>
              <w:t>vč. uvedení kontaktní osoby objednatele pro účely případného ověření zakázky, tel. kontakt a email této osoby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426D08" w:rsidRPr="00494B8F" w:rsidRDefault="00DF1D63" w:rsidP="00D62C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>Předmět zakázky</w:t>
            </w:r>
            <w:r>
              <w:rPr>
                <w:rFonts w:asciiTheme="minorHAnsi" w:hAnsiTheme="minorHAnsi" w:cs="Tahoma"/>
                <w:b/>
                <w:bCs/>
              </w:rPr>
              <w:t xml:space="preserve"> vč. stručného popisu poskytnutého plnění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426D08" w:rsidRPr="00494B8F" w:rsidRDefault="00426D08" w:rsidP="00D62C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>Doba poskytnutí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26D08" w:rsidRPr="00494B8F" w:rsidRDefault="00426D08" w:rsidP="00426D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</w:rPr>
              <w:t xml:space="preserve">Požadovaná oblast, ke které byla poskytnuta </w:t>
            </w:r>
            <w:r>
              <w:rPr>
                <w:rFonts w:asciiTheme="minorHAnsi" w:hAnsiTheme="minorHAnsi" w:cs="Tahoma"/>
                <w:b/>
              </w:rPr>
              <w:t>dodávka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426D08" w:rsidRPr="00494B8F" w:rsidRDefault="00426D08" w:rsidP="00D62C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bCs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>Celková cena celé zakázky</w:t>
            </w:r>
          </w:p>
          <w:p w:rsidR="00426D08" w:rsidRPr="00494B8F" w:rsidRDefault="00426D08" w:rsidP="00B53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b/>
                <w:bCs/>
              </w:rPr>
              <w:t xml:space="preserve">(Kč </w:t>
            </w:r>
            <w:r w:rsidR="00B53823">
              <w:rPr>
                <w:rFonts w:asciiTheme="minorHAnsi" w:hAnsiTheme="minorHAnsi" w:cs="Tahoma"/>
                <w:b/>
                <w:bCs/>
              </w:rPr>
              <w:t>vč.</w:t>
            </w:r>
            <w:r w:rsidRPr="00494B8F">
              <w:rPr>
                <w:rFonts w:asciiTheme="minorHAnsi" w:hAnsiTheme="minorHAnsi" w:cs="Tahoma"/>
                <w:b/>
                <w:bCs/>
              </w:rPr>
              <w:t xml:space="preserve"> DPH)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426D08" w:rsidRPr="00494B8F" w:rsidRDefault="00426D08" w:rsidP="00B53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Cena za požadovanou oblast </w:t>
            </w:r>
            <w:r w:rsidRPr="00494B8F">
              <w:rPr>
                <w:rFonts w:asciiTheme="minorHAnsi" w:hAnsiTheme="minorHAnsi" w:cs="Tahoma"/>
                <w:b/>
              </w:rPr>
              <w:t xml:space="preserve">(Kč </w:t>
            </w:r>
            <w:r w:rsidR="00B53823">
              <w:rPr>
                <w:rFonts w:asciiTheme="minorHAnsi" w:hAnsiTheme="minorHAnsi" w:cs="Tahoma"/>
                <w:b/>
              </w:rPr>
              <w:t>vč.</w:t>
            </w:r>
            <w:r w:rsidRPr="00494B8F">
              <w:rPr>
                <w:rFonts w:asciiTheme="minorHAnsi" w:hAnsiTheme="minorHAnsi" w:cs="Tahoma"/>
                <w:b/>
              </w:rPr>
              <w:t xml:space="preserve"> DPH)</w:t>
            </w:r>
          </w:p>
        </w:tc>
      </w:tr>
      <w:tr w:rsidR="00426D08" w:rsidTr="00D62C8F">
        <w:tc>
          <w:tcPr>
            <w:tcW w:w="16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26D08" w:rsidTr="00D62C8F">
        <w:tc>
          <w:tcPr>
            <w:tcW w:w="16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26D08" w:rsidTr="00D62C8F">
        <w:tc>
          <w:tcPr>
            <w:tcW w:w="16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26D08" w:rsidTr="00D62C8F">
        <w:tc>
          <w:tcPr>
            <w:tcW w:w="16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26D08" w:rsidTr="00D62C8F">
        <w:tc>
          <w:tcPr>
            <w:tcW w:w="16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26D08" w:rsidTr="00D62C8F">
        <w:tc>
          <w:tcPr>
            <w:tcW w:w="1668" w:type="dxa"/>
            <w:tcBorders>
              <w:bottom w:val="single" w:sz="4" w:space="0" w:color="auto"/>
            </w:tcBorders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jc w:val="center"/>
              <w:rPr>
                <w:rFonts w:asciiTheme="minorHAnsi" w:hAnsiTheme="minorHAnsi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  <w:tr w:rsidR="00426D08" w:rsidTr="00D62C8F">
        <w:tc>
          <w:tcPr>
            <w:tcW w:w="10456" w:type="dxa"/>
            <w:gridSpan w:val="5"/>
            <w:shd w:val="clear" w:color="auto" w:fill="C6D9F1" w:themeFill="text2" w:themeFillTint="33"/>
            <w:vAlign w:val="center"/>
          </w:tcPr>
          <w:p w:rsidR="00426D08" w:rsidRPr="00494B8F" w:rsidRDefault="00426D08" w:rsidP="00B538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</w:rPr>
            </w:pPr>
            <w:r w:rsidRPr="00494B8F">
              <w:rPr>
                <w:rFonts w:asciiTheme="minorHAnsi" w:hAnsiTheme="minorHAnsi" w:cs="Tahoma"/>
                <w:b/>
              </w:rPr>
              <w:t xml:space="preserve">Celkem za </w:t>
            </w:r>
            <w:r>
              <w:rPr>
                <w:rFonts w:asciiTheme="minorHAnsi" w:hAnsiTheme="minorHAnsi" w:cs="Tahoma"/>
                <w:b/>
              </w:rPr>
              <w:t xml:space="preserve">dodávky (Kč </w:t>
            </w:r>
            <w:r w:rsidR="00B53823">
              <w:rPr>
                <w:rFonts w:asciiTheme="minorHAnsi" w:hAnsiTheme="minorHAnsi" w:cs="Tahoma"/>
                <w:b/>
              </w:rPr>
              <w:t xml:space="preserve">vč. </w:t>
            </w:r>
            <w:r>
              <w:rPr>
                <w:rFonts w:asciiTheme="minorHAnsi" w:hAnsiTheme="minorHAnsi" w:cs="Tahoma"/>
                <w:b/>
              </w:rPr>
              <w:t>DPH)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:rsidR="00426D08" w:rsidRPr="00494B8F" w:rsidRDefault="00426D08" w:rsidP="00D62C8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</w:rPr>
            </w:pPr>
            <w:r w:rsidRPr="00494B8F">
              <w:rPr>
                <w:rFonts w:asciiTheme="minorHAnsi" w:hAnsiTheme="minorHAnsi" w:cs="Tahoma"/>
                <w:highlight w:val="yellow"/>
              </w:rPr>
              <w:t>DOPLNÍ ÚČASTNÍK</w:t>
            </w:r>
          </w:p>
        </w:tc>
      </w:tr>
    </w:tbl>
    <w:p w:rsidR="00374931" w:rsidRPr="00374931" w:rsidRDefault="00374931" w:rsidP="00374931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  <w:r w:rsidRPr="00374931">
        <w:rPr>
          <w:rFonts w:cs="Tahoma"/>
          <w:sz w:val="20"/>
          <w:szCs w:val="20"/>
        </w:rPr>
        <w:t xml:space="preserve">Pozn. Účastník může dle potřeby do tabulky přidat řádky. </w:t>
      </w:r>
    </w:p>
    <w:p w:rsidR="00426D08" w:rsidRDefault="00426D08" w:rsidP="00B567AF">
      <w:pPr>
        <w:rPr>
          <w:rFonts w:cs="Tahoma"/>
          <w:sz w:val="24"/>
          <w:szCs w:val="24"/>
        </w:rPr>
      </w:pPr>
    </w:p>
    <w:p w:rsidR="00426D08" w:rsidRDefault="00426D08" w:rsidP="00B567AF">
      <w:pPr>
        <w:rPr>
          <w:rFonts w:cs="Tahoma"/>
          <w:sz w:val="24"/>
          <w:szCs w:val="24"/>
        </w:rPr>
      </w:pPr>
    </w:p>
    <w:p w:rsidR="00665B5D" w:rsidRDefault="00F33167" w:rsidP="00AB36D0">
      <w:pPr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V </w:t>
      </w:r>
      <w:r w:rsidR="005E1529" w:rsidRPr="005E1529">
        <w:rPr>
          <w:rFonts w:cs="Tahoma"/>
          <w:sz w:val="24"/>
          <w:szCs w:val="24"/>
          <w:highlight w:val="yellow"/>
        </w:rPr>
        <w:t>……………………………….</w:t>
      </w:r>
      <w:r w:rsidRPr="00C425EF">
        <w:rPr>
          <w:rFonts w:cs="Tahoma"/>
          <w:sz w:val="24"/>
          <w:szCs w:val="24"/>
        </w:rPr>
        <w:t xml:space="preserve"> </w:t>
      </w:r>
      <w:proofErr w:type="gramStart"/>
      <w:r w:rsidRPr="00C425EF">
        <w:rPr>
          <w:rFonts w:cs="Tahoma"/>
          <w:sz w:val="24"/>
          <w:szCs w:val="24"/>
        </w:rPr>
        <w:t>dne</w:t>
      </w:r>
      <w:proofErr w:type="gramEnd"/>
      <w:r w:rsidR="00FB0BD1" w:rsidRPr="00C425EF">
        <w:rPr>
          <w:rFonts w:cs="Tahoma"/>
          <w:sz w:val="24"/>
          <w:szCs w:val="24"/>
        </w:rPr>
        <w:t xml:space="preserve"> </w:t>
      </w:r>
      <w:r w:rsidR="005E1529" w:rsidRPr="005E1529">
        <w:rPr>
          <w:rFonts w:cs="Tahoma"/>
          <w:sz w:val="24"/>
          <w:szCs w:val="24"/>
          <w:highlight w:val="yellow"/>
        </w:rPr>
        <w:t>………………………………………….</w:t>
      </w:r>
    </w:p>
    <w:p w:rsidR="00AB36D0" w:rsidRPr="00AB36D0" w:rsidRDefault="00AB36D0" w:rsidP="00AB36D0">
      <w:pPr>
        <w:rPr>
          <w:rFonts w:cs="Tahoma"/>
          <w:sz w:val="24"/>
          <w:szCs w:val="24"/>
        </w:rPr>
      </w:pPr>
    </w:p>
    <w:p w:rsidR="00F52F1A" w:rsidRPr="00C425EF" w:rsidRDefault="00AF603B" w:rsidP="00426D08">
      <w:pPr>
        <w:tabs>
          <w:tab w:val="center" w:pos="6521"/>
        </w:tabs>
        <w:jc w:val="right"/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C425EF">
        <w:rPr>
          <w:rFonts w:cs="Tahoma"/>
          <w:b/>
          <w:bCs/>
          <w:color w:val="000000"/>
          <w:sz w:val="24"/>
          <w:szCs w:val="24"/>
        </w:rPr>
        <w:t>___</w:t>
      </w:r>
      <w:r w:rsidRPr="00C425EF">
        <w:rPr>
          <w:rFonts w:cs="Tahoma"/>
          <w:b/>
          <w:bCs/>
          <w:color w:val="000000"/>
          <w:sz w:val="24"/>
          <w:szCs w:val="24"/>
        </w:rPr>
        <w:t>_____________________________</w:t>
      </w:r>
    </w:p>
    <w:p w:rsidR="00E74233" w:rsidRPr="00C425EF" w:rsidRDefault="00AF603B" w:rsidP="00426D08">
      <w:pPr>
        <w:tabs>
          <w:tab w:val="center" w:pos="6521"/>
        </w:tabs>
        <w:jc w:val="right"/>
        <w:rPr>
          <w:rFonts w:cs="Tahoma"/>
          <w:i/>
          <w:sz w:val="24"/>
          <w:szCs w:val="24"/>
        </w:rPr>
      </w:pPr>
      <w:bookmarkStart w:id="2" w:name="_GoBack"/>
      <w:bookmarkEnd w:id="2"/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5E1529">
        <w:rPr>
          <w:rFonts w:cs="Tahoma"/>
          <w:bCs/>
          <w:i/>
          <w:color w:val="000000"/>
          <w:sz w:val="24"/>
          <w:szCs w:val="24"/>
          <w:highlight w:val="yellow"/>
        </w:rPr>
        <w:t>(Jméno a podpis osoby oprávněné jednat jménem či za dodavatele)</w:t>
      </w:r>
    </w:p>
    <w:sectPr w:rsidR="00E74233" w:rsidRPr="00C425EF" w:rsidSect="008247CC">
      <w:footnotePr>
        <w:pos w:val="beneathText"/>
        <w:numFmt w:val="chicago"/>
      </w:footnotePr>
      <w:pgSz w:w="16838" w:h="11906" w:orient="landscape"/>
      <w:pgMar w:top="1247" w:right="1418" w:bottom="1247" w:left="1418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8F" w:rsidRDefault="00D62C8F" w:rsidP="00F33167">
      <w:r>
        <w:separator/>
      </w:r>
    </w:p>
  </w:endnote>
  <w:endnote w:type="continuationSeparator" w:id="0">
    <w:p w:rsidR="00D62C8F" w:rsidRDefault="00D62C8F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8F" w:rsidRDefault="00D62C8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2C8F" w:rsidRDefault="00D62C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8F" w:rsidRDefault="00D62C8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36D0">
      <w:rPr>
        <w:rStyle w:val="slostrnky"/>
        <w:noProof/>
      </w:rPr>
      <w:t>3</w:t>
    </w:r>
    <w:r>
      <w:rPr>
        <w:rStyle w:val="slostrnky"/>
      </w:rPr>
      <w:fldChar w:fldCharType="end"/>
    </w:r>
  </w:p>
  <w:p w:rsidR="00D62C8F" w:rsidRDefault="00D62C8F">
    <w:pPr>
      <w:pStyle w:val="Zpat"/>
    </w:pPr>
  </w:p>
  <w:p w:rsidR="00AB36D0" w:rsidRDefault="00AB36D0" w:rsidP="00AB36D0">
    <w:pPr>
      <w:pStyle w:val="Zpat"/>
      <w:jc w:val="both"/>
    </w:pPr>
    <w:r w:rsidRPr="009431EE">
      <w:rPr>
        <w:sz w:val="16"/>
        <w:szCs w:val="16"/>
      </w:rPr>
      <w:t xml:space="preserve">Výzva č. </w:t>
    </w:r>
    <w:r>
      <w:rPr>
        <w:sz w:val="16"/>
        <w:szCs w:val="16"/>
      </w:rPr>
      <w:t>10</w:t>
    </w:r>
    <w:r w:rsidRPr="009431EE">
      <w:rPr>
        <w:sz w:val="16"/>
        <w:szCs w:val="16"/>
      </w:rPr>
      <w:t xml:space="preserve"> IROP </w:t>
    </w:r>
    <w:r>
      <w:rPr>
        <w:sz w:val="16"/>
        <w:szCs w:val="16"/>
      </w:rPr>
      <w:t>–</w:t>
    </w:r>
    <w:r w:rsidRPr="009431EE">
      <w:rPr>
        <w:sz w:val="16"/>
        <w:szCs w:val="16"/>
      </w:rPr>
      <w:t xml:space="preserve"> </w:t>
    </w:r>
    <w:r>
      <w:rPr>
        <w:sz w:val="16"/>
        <w:szCs w:val="16"/>
      </w:rPr>
      <w:t>Kybernetická bezpečnost</w:t>
    </w:r>
    <w:r w:rsidRPr="009431EE">
      <w:rPr>
        <w:sz w:val="16"/>
        <w:szCs w:val="16"/>
      </w:rPr>
      <w:t xml:space="preserve">, PO </w:t>
    </w:r>
    <w:r>
      <w:rPr>
        <w:sz w:val="16"/>
        <w:szCs w:val="16"/>
      </w:rPr>
      <w:t>3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Dobrá správa území a zefektivnění veřejných institucí</w:t>
    </w:r>
    <w:r w:rsidRPr="009431EE">
      <w:rPr>
        <w:sz w:val="16"/>
        <w:szCs w:val="16"/>
      </w:rPr>
      <w:t>, IP</w:t>
    </w:r>
    <w:r>
      <w:rPr>
        <w:sz w:val="16"/>
        <w:szCs w:val="16"/>
      </w:rPr>
      <w:t xml:space="preserve"> 2c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Posilování aplikací v oblasti IKT určených pro elektronickou veřejnou správu, elektronické učení, začlenění do informační společnosti, elektronickou kulturu a elektronické zdravotnictví,</w:t>
    </w:r>
    <w:r w:rsidRPr="009431EE">
      <w:rPr>
        <w:sz w:val="16"/>
        <w:szCs w:val="16"/>
      </w:rPr>
      <w:t xml:space="preserve"> SC </w:t>
    </w:r>
    <w:r>
      <w:rPr>
        <w:sz w:val="16"/>
        <w:szCs w:val="16"/>
      </w:rPr>
      <w:t>3.2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Zvyšování efektivity a transparentnosti veřejné správy prostřednictvím rozvoje využití kvality systémů IKT</w:t>
    </w:r>
  </w:p>
  <w:p w:rsidR="00AB36D0" w:rsidRDefault="00AB36D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8F" w:rsidRDefault="00D62C8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6D0">
      <w:rPr>
        <w:noProof/>
      </w:rPr>
      <w:t>1</w:t>
    </w:r>
    <w:r>
      <w:rPr>
        <w:noProof/>
      </w:rPr>
      <w:fldChar w:fldCharType="end"/>
    </w:r>
  </w:p>
  <w:p w:rsidR="00AB36D0" w:rsidRDefault="00AB36D0" w:rsidP="00AB36D0">
    <w:pPr>
      <w:pStyle w:val="Zpat"/>
      <w:jc w:val="both"/>
    </w:pPr>
    <w:bookmarkStart w:id="0" w:name="_Hlk488414775"/>
    <w:r w:rsidRPr="009431EE">
      <w:rPr>
        <w:sz w:val="16"/>
        <w:szCs w:val="16"/>
      </w:rPr>
      <w:t xml:space="preserve">Výzva č. </w:t>
    </w:r>
    <w:r>
      <w:rPr>
        <w:sz w:val="16"/>
        <w:szCs w:val="16"/>
      </w:rPr>
      <w:t>10</w:t>
    </w:r>
    <w:r w:rsidRPr="009431EE">
      <w:rPr>
        <w:sz w:val="16"/>
        <w:szCs w:val="16"/>
      </w:rPr>
      <w:t xml:space="preserve"> IROP </w:t>
    </w:r>
    <w:r>
      <w:rPr>
        <w:sz w:val="16"/>
        <w:szCs w:val="16"/>
      </w:rPr>
      <w:t>–</w:t>
    </w:r>
    <w:r w:rsidRPr="009431EE">
      <w:rPr>
        <w:sz w:val="16"/>
        <w:szCs w:val="16"/>
      </w:rPr>
      <w:t xml:space="preserve"> </w:t>
    </w:r>
    <w:bookmarkStart w:id="1" w:name="_Hlk500486105"/>
    <w:r>
      <w:rPr>
        <w:sz w:val="16"/>
        <w:szCs w:val="16"/>
      </w:rPr>
      <w:t>Kybernetická bezpečnost</w:t>
    </w:r>
    <w:r w:rsidRPr="009431EE">
      <w:rPr>
        <w:sz w:val="16"/>
        <w:szCs w:val="16"/>
      </w:rPr>
      <w:t xml:space="preserve">, PO </w:t>
    </w:r>
    <w:r>
      <w:rPr>
        <w:sz w:val="16"/>
        <w:szCs w:val="16"/>
      </w:rPr>
      <w:t>3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Dobrá správa území a zefektivnění veřejných institucí</w:t>
    </w:r>
    <w:r w:rsidRPr="009431EE">
      <w:rPr>
        <w:sz w:val="16"/>
        <w:szCs w:val="16"/>
      </w:rPr>
      <w:t>, IP</w:t>
    </w:r>
    <w:r>
      <w:rPr>
        <w:sz w:val="16"/>
        <w:szCs w:val="16"/>
      </w:rPr>
      <w:t xml:space="preserve"> 2c</w:t>
    </w:r>
    <w:r w:rsidRPr="009431EE">
      <w:rPr>
        <w:sz w:val="16"/>
        <w:szCs w:val="16"/>
      </w:rPr>
      <w:t xml:space="preserve">: </w:t>
    </w:r>
    <w:r>
      <w:rPr>
        <w:sz w:val="16"/>
        <w:szCs w:val="16"/>
      </w:rPr>
      <w:t>Posilování aplikací v oblasti IKT určených pro elektronickou veřejnou správu, elektronické učení, začlenění do informační společnosti, elektronickou kulturu a elektronické zdravotnictví,</w:t>
    </w:r>
    <w:r w:rsidRPr="009431EE">
      <w:rPr>
        <w:sz w:val="16"/>
        <w:szCs w:val="16"/>
      </w:rPr>
      <w:t xml:space="preserve"> SC </w:t>
    </w:r>
    <w:r>
      <w:rPr>
        <w:sz w:val="16"/>
        <w:szCs w:val="16"/>
      </w:rPr>
      <w:t>3.2</w:t>
    </w:r>
    <w:r w:rsidRPr="009431EE">
      <w:rPr>
        <w:sz w:val="16"/>
        <w:szCs w:val="16"/>
      </w:rPr>
      <w:t xml:space="preserve">: </w:t>
    </w:r>
    <w:bookmarkEnd w:id="0"/>
    <w:r>
      <w:rPr>
        <w:sz w:val="16"/>
        <w:szCs w:val="16"/>
      </w:rPr>
      <w:t>Zvyšování efektivity a transparentnosti veřejné správy prostřednictvím rozvoje využití kvality systémů IKT</w:t>
    </w:r>
  </w:p>
  <w:bookmarkEnd w:id="1"/>
  <w:p w:rsidR="00D62C8F" w:rsidRDefault="00D62C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8F" w:rsidRDefault="00D62C8F" w:rsidP="00F33167">
      <w:r>
        <w:separator/>
      </w:r>
    </w:p>
  </w:footnote>
  <w:footnote w:type="continuationSeparator" w:id="0">
    <w:p w:rsidR="00D62C8F" w:rsidRDefault="00D62C8F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8F" w:rsidRDefault="00D62C8F">
    <w:pPr>
      <w:pStyle w:val="Zhlav"/>
    </w:pPr>
    <w:r w:rsidRPr="00EA1600">
      <w:rPr>
        <w:noProof/>
      </w:rPr>
      <w:drawing>
        <wp:inline distT="0" distB="0" distL="0" distR="0" wp14:anchorId="3F79DA09" wp14:editId="40AE7166">
          <wp:extent cx="5759450" cy="9550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8F" w:rsidRPr="006E1366" w:rsidRDefault="00D62C8F" w:rsidP="00D12747">
    <w:pPr>
      <w:jc w:val="both"/>
      <w:rPr>
        <w:rFonts w:ascii="Tahoma" w:hAnsi="Tahoma" w:cs="Tahoma"/>
        <w:i/>
        <w:sz w:val="18"/>
      </w:rPr>
    </w:pPr>
    <w:r w:rsidRPr="00EA1600">
      <w:rPr>
        <w:noProof/>
      </w:rPr>
      <w:drawing>
        <wp:inline distT="0" distB="0" distL="0" distR="0" wp14:anchorId="7F411FA1" wp14:editId="006771EE">
          <wp:extent cx="5759450" cy="9550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5287B"/>
    <w:multiLevelType w:val="hybridMultilevel"/>
    <w:tmpl w:val="AB463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835D5"/>
    <w:rsid w:val="00095A15"/>
    <w:rsid w:val="00096A61"/>
    <w:rsid w:val="000B088D"/>
    <w:rsid w:val="000C1D48"/>
    <w:rsid w:val="000C4D49"/>
    <w:rsid w:val="000D3161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A0295"/>
    <w:rsid w:val="001B0748"/>
    <w:rsid w:val="001B1F2A"/>
    <w:rsid w:val="001C2EEA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5CC"/>
    <w:rsid w:val="002D0A75"/>
    <w:rsid w:val="002E547E"/>
    <w:rsid w:val="002F3D0A"/>
    <w:rsid w:val="003509C4"/>
    <w:rsid w:val="00360955"/>
    <w:rsid w:val="00374711"/>
    <w:rsid w:val="0037493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26D08"/>
    <w:rsid w:val="00433BCC"/>
    <w:rsid w:val="00465B2D"/>
    <w:rsid w:val="00465EE8"/>
    <w:rsid w:val="004774B1"/>
    <w:rsid w:val="00484836"/>
    <w:rsid w:val="00485C47"/>
    <w:rsid w:val="00494B8F"/>
    <w:rsid w:val="004A29FA"/>
    <w:rsid w:val="004A60FC"/>
    <w:rsid w:val="004A7FA5"/>
    <w:rsid w:val="004B2FD4"/>
    <w:rsid w:val="004C23E0"/>
    <w:rsid w:val="004C2C67"/>
    <w:rsid w:val="004C79CE"/>
    <w:rsid w:val="004D06B7"/>
    <w:rsid w:val="004D0CCE"/>
    <w:rsid w:val="004D3E0D"/>
    <w:rsid w:val="00507DAF"/>
    <w:rsid w:val="00511E97"/>
    <w:rsid w:val="0051639E"/>
    <w:rsid w:val="00516BEE"/>
    <w:rsid w:val="00526931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1529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2DA4"/>
    <w:rsid w:val="00665B5D"/>
    <w:rsid w:val="00695A14"/>
    <w:rsid w:val="0069688F"/>
    <w:rsid w:val="0069786D"/>
    <w:rsid w:val="006C73DA"/>
    <w:rsid w:val="006E1366"/>
    <w:rsid w:val="006E143F"/>
    <w:rsid w:val="006E3612"/>
    <w:rsid w:val="006F0382"/>
    <w:rsid w:val="0072068A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247CC"/>
    <w:rsid w:val="008322CB"/>
    <w:rsid w:val="00881326"/>
    <w:rsid w:val="008817D1"/>
    <w:rsid w:val="008A4698"/>
    <w:rsid w:val="008A4EC8"/>
    <w:rsid w:val="008B1301"/>
    <w:rsid w:val="008E7493"/>
    <w:rsid w:val="008F704C"/>
    <w:rsid w:val="0090689E"/>
    <w:rsid w:val="00933A80"/>
    <w:rsid w:val="00945C18"/>
    <w:rsid w:val="009815C7"/>
    <w:rsid w:val="00982169"/>
    <w:rsid w:val="009A13C9"/>
    <w:rsid w:val="009A5846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B36D0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23699"/>
    <w:rsid w:val="00B42E6E"/>
    <w:rsid w:val="00B53823"/>
    <w:rsid w:val="00B567AF"/>
    <w:rsid w:val="00B830BE"/>
    <w:rsid w:val="00B91968"/>
    <w:rsid w:val="00BA664C"/>
    <w:rsid w:val="00BC5F32"/>
    <w:rsid w:val="00BD2DDE"/>
    <w:rsid w:val="00BD7CF8"/>
    <w:rsid w:val="00BE1D15"/>
    <w:rsid w:val="00C00A05"/>
    <w:rsid w:val="00C05FD0"/>
    <w:rsid w:val="00C14771"/>
    <w:rsid w:val="00C16FE8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5331"/>
    <w:rsid w:val="00D33BAC"/>
    <w:rsid w:val="00D460F3"/>
    <w:rsid w:val="00D62C8F"/>
    <w:rsid w:val="00D630F9"/>
    <w:rsid w:val="00D7427B"/>
    <w:rsid w:val="00DC3B3C"/>
    <w:rsid w:val="00DC648C"/>
    <w:rsid w:val="00DD337D"/>
    <w:rsid w:val="00DF1D63"/>
    <w:rsid w:val="00DF395E"/>
    <w:rsid w:val="00E010F6"/>
    <w:rsid w:val="00E07700"/>
    <w:rsid w:val="00E154C2"/>
    <w:rsid w:val="00E17945"/>
    <w:rsid w:val="00E51601"/>
    <w:rsid w:val="00E62957"/>
    <w:rsid w:val="00E71CD1"/>
    <w:rsid w:val="00E74233"/>
    <w:rsid w:val="00E74CB7"/>
    <w:rsid w:val="00E84065"/>
    <w:rsid w:val="00E91C4B"/>
    <w:rsid w:val="00EB7066"/>
    <w:rsid w:val="00EE771F"/>
    <w:rsid w:val="00EF5953"/>
    <w:rsid w:val="00F07DEE"/>
    <w:rsid w:val="00F125E0"/>
    <w:rsid w:val="00F13908"/>
    <w:rsid w:val="00F15CBE"/>
    <w:rsid w:val="00F1699A"/>
    <w:rsid w:val="00F1732C"/>
    <w:rsid w:val="00F33167"/>
    <w:rsid w:val="00F507B0"/>
    <w:rsid w:val="00F52F1A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B8F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B8F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C5504-46EE-423E-9745-94F7913D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2017-10-05T13:03:00Z</dcterms:created>
  <dcterms:modified xsi:type="dcterms:W3CDTF">2018-04-26T08:27:00Z</dcterms:modified>
</cp:coreProperties>
</file>