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1  -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08932A71" w:rsidR="005103C7" w:rsidRPr="00736EC5" w:rsidRDefault="005103C7" w:rsidP="00551A2E">
      <w:pPr>
        <w:pStyle w:val="Odstavecseseznamem"/>
        <w:numPr>
          <w:ilvl w:val="0"/>
          <w:numId w:val="13"/>
        </w:numPr>
        <w:spacing w:after="120"/>
        <w:contextualSpacing w:val="0"/>
        <w:jc w:val="both"/>
        <w:rPr>
          <w:rFonts w:ascii="Calibri" w:hAnsi="Calibri" w:cs="Arial"/>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736EC5">
        <w:rPr>
          <w:rFonts w:ascii="Calibri" w:hAnsi="Calibri" w:cs="Arial"/>
          <w:sz w:val="22"/>
          <w:szCs w:val="22"/>
        </w:rPr>
        <w:t xml:space="preserve">. </w:t>
      </w:r>
      <w:r w:rsidRPr="00736EC5">
        <w:rPr>
          <w:rFonts w:ascii="Calibri" w:hAnsi="Calibri" w:cs="Arial"/>
          <w:sz w:val="22"/>
          <w:szCs w:val="22"/>
        </w:rPr>
        <w:t xml:space="preserve"> </w:t>
      </w:r>
      <w:r w:rsidR="00736EC5" w:rsidRPr="00736EC5">
        <w:rPr>
          <w:rFonts w:ascii="Calibri" w:hAnsi="Calibri" w:cs="Arial"/>
          <w:sz w:val="22"/>
          <w:szCs w:val="22"/>
        </w:rPr>
        <w:t xml:space="preserve"> </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194157BC"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44747">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 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technický</w:t>
      </w:r>
      <w:r w:rsidRPr="00317A08">
        <w:rPr>
          <w:rFonts w:ascii="Calibri" w:hAnsi="Calibri" w:cs="Arial"/>
          <w:sz w:val="22"/>
          <w:szCs w:val="22"/>
        </w:rPr>
        <w:t>:</w:t>
      </w:r>
      <w:r w:rsidR="00C00CC5" w:rsidRPr="00317A08">
        <w:rPr>
          <w:rFonts w:ascii="Calibri" w:hAnsi="Calibri" w:cs="Arial"/>
          <w:sz w:val="22"/>
          <w:szCs w:val="22"/>
        </w:rPr>
        <w:t xml:space="preserve">   </w:t>
      </w:r>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r w:rsidRPr="00317A08">
        <w:rPr>
          <w:rFonts w:ascii="Calibri" w:hAnsi="Calibri" w:cs="Arial"/>
          <w:sz w:val="22"/>
          <w:szCs w:val="22"/>
        </w:rPr>
        <w:t xml:space="preserve">IČO: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r w:rsidRPr="00317A08">
        <w:rPr>
          <w:rFonts w:ascii="Calibri" w:hAnsi="Calibri" w:cs="Arial"/>
          <w:sz w:val="22"/>
          <w:szCs w:val="22"/>
        </w:rPr>
        <w:t xml:space="preserve">DIČ: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spojení: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účtu: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5E48D4" w:rsidRPr="00DF630C" w14:paraId="579063B7" w14:textId="77777777" w:rsidTr="003B0E5F">
        <w:trPr>
          <w:trHeight w:val="567"/>
        </w:trPr>
        <w:tc>
          <w:tcPr>
            <w:tcW w:w="1737" w:type="pct"/>
            <w:shd w:val="clear" w:color="auto" w:fill="auto"/>
            <w:vAlign w:val="center"/>
            <w:hideMark/>
          </w:tcPr>
          <w:p w14:paraId="221D85BB" w14:textId="77777777" w:rsidR="005E48D4" w:rsidRPr="00DF630C" w:rsidRDefault="005E48D4" w:rsidP="003B0E5F">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tcPr>
          <w:p w14:paraId="61A023F5" w14:textId="44A97600" w:rsidR="005E48D4" w:rsidRPr="00DF630C" w:rsidRDefault="003B5510" w:rsidP="003B0E5F">
            <w:pPr>
              <w:rPr>
                <w:rFonts w:asciiTheme="minorHAnsi" w:hAnsiTheme="minorHAnsi" w:cstheme="minorHAnsi"/>
                <w:b/>
                <w:bCs/>
                <w:sz w:val="22"/>
                <w:szCs w:val="22"/>
              </w:rPr>
            </w:pPr>
            <w:r>
              <w:rPr>
                <w:rFonts w:asciiTheme="minorHAnsi" w:hAnsiTheme="minorHAnsi" w:cstheme="minorHAnsi"/>
                <w:b/>
                <w:bCs/>
                <w:sz w:val="22"/>
                <w:szCs w:val="22"/>
              </w:rPr>
              <w:t xml:space="preserve">REKONSTRUKCE </w:t>
            </w:r>
            <w:r w:rsidRPr="00A21071">
              <w:rPr>
                <w:rFonts w:asciiTheme="minorHAnsi" w:hAnsiTheme="minorHAnsi" w:cstheme="minorHAnsi"/>
                <w:b/>
                <w:bCs/>
                <w:sz w:val="22"/>
                <w:szCs w:val="22"/>
              </w:rPr>
              <w:t>VÍCEÚČELOVÉHO HŘIŠTĚ U BUDOVY ZŠ, VIZOVICE</w:t>
            </w:r>
          </w:p>
        </w:tc>
      </w:tr>
      <w:tr w:rsidR="005E48D4" w:rsidRPr="00DF630C" w14:paraId="660BEE3F" w14:textId="77777777" w:rsidTr="003B0E5F">
        <w:trPr>
          <w:trHeight w:val="567"/>
        </w:trPr>
        <w:tc>
          <w:tcPr>
            <w:tcW w:w="1737" w:type="pct"/>
            <w:vAlign w:val="center"/>
            <w:hideMark/>
          </w:tcPr>
          <w:p w14:paraId="594E4B08" w14:textId="77777777" w:rsidR="005E48D4" w:rsidRPr="00DF630C" w:rsidRDefault="005E48D4" w:rsidP="003B0E5F">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2BA14CCC" w14:textId="77777777" w:rsidR="005E48D4" w:rsidRPr="00DF630C" w:rsidRDefault="005E48D4" w:rsidP="003B0E5F">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5E48D4" w:rsidRPr="00DF630C" w14:paraId="40A8C5F3" w14:textId="77777777" w:rsidTr="003B0E5F">
        <w:trPr>
          <w:trHeight w:val="567"/>
        </w:trPr>
        <w:tc>
          <w:tcPr>
            <w:tcW w:w="1737" w:type="pct"/>
            <w:vAlign w:val="center"/>
            <w:hideMark/>
          </w:tcPr>
          <w:p w14:paraId="72BFD34E" w14:textId="77777777" w:rsidR="005E48D4" w:rsidRPr="00DF630C" w:rsidRDefault="005E48D4" w:rsidP="003B0E5F">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441A512B" w14:textId="77777777" w:rsidR="005E48D4" w:rsidRPr="00DF630C" w:rsidRDefault="005E48D4" w:rsidP="003B0E5F">
            <w:pPr>
              <w:rPr>
                <w:rFonts w:asciiTheme="minorHAnsi" w:hAnsiTheme="minorHAnsi" w:cstheme="minorHAnsi"/>
              </w:rPr>
            </w:pPr>
            <w:r>
              <w:rPr>
                <w:rFonts w:asciiTheme="minorHAnsi" w:hAnsiTheme="minorHAnsi" w:cstheme="minorHAnsi"/>
                <w:sz w:val="22"/>
                <w:szCs w:val="22"/>
              </w:rPr>
              <w:t>ZAKÁZKA MALÉHO ROZSAHU</w:t>
            </w:r>
            <w:r w:rsidRPr="00DF630C">
              <w:rPr>
                <w:rFonts w:asciiTheme="minorHAnsi" w:hAnsiTheme="minorHAnsi" w:cstheme="minorHAnsi"/>
                <w:sz w:val="22"/>
                <w:szCs w:val="22"/>
              </w:rPr>
              <w:t xml:space="preserve">  </w:t>
            </w:r>
          </w:p>
        </w:tc>
      </w:tr>
      <w:tr w:rsidR="005E48D4" w:rsidRPr="00DF630C" w14:paraId="4C7F6A67" w14:textId="77777777" w:rsidTr="003B0E5F">
        <w:trPr>
          <w:trHeight w:val="567"/>
        </w:trPr>
        <w:tc>
          <w:tcPr>
            <w:tcW w:w="1737" w:type="pct"/>
            <w:vAlign w:val="center"/>
            <w:hideMark/>
          </w:tcPr>
          <w:p w14:paraId="25BEC143" w14:textId="77777777" w:rsidR="005E48D4" w:rsidRPr="00DF630C" w:rsidRDefault="005E48D4" w:rsidP="003B0E5F">
            <w:pPr>
              <w:rPr>
                <w:rFonts w:asciiTheme="minorHAnsi" w:hAnsiTheme="minorHAnsi" w:cstheme="minorHAnsi"/>
              </w:rPr>
            </w:pPr>
            <w:r w:rsidRPr="00DF630C">
              <w:rPr>
                <w:rFonts w:asciiTheme="minorHAnsi" w:hAnsiTheme="minorHAnsi" w:cstheme="minorHAnsi"/>
                <w:sz w:val="22"/>
                <w:szCs w:val="22"/>
              </w:rPr>
              <w:t xml:space="preserve">CPV KÓD           </w:t>
            </w:r>
          </w:p>
        </w:tc>
        <w:tc>
          <w:tcPr>
            <w:tcW w:w="3263" w:type="pct"/>
            <w:vAlign w:val="center"/>
            <w:hideMark/>
          </w:tcPr>
          <w:p w14:paraId="2208F3D8" w14:textId="77777777" w:rsidR="005E48D4" w:rsidRPr="00DF630C" w:rsidRDefault="005E48D4" w:rsidP="003B0E5F">
            <w:pPr>
              <w:rPr>
                <w:rFonts w:asciiTheme="minorHAnsi" w:hAnsiTheme="minorHAnsi" w:cstheme="minorHAnsi"/>
              </w:rPr>
            </w:pPr>
            <w:r w:rsidRPr="00FD6C55">
              <w:rPr>
                <w:rFonts w:asciiTheme="minorHAnsi" w:hAnsiTheme="minorHAnsi" w:cstheme="minorHAnsi"/>
                <w:bCs/>
                <w:sz w:val="22"/>
                <w:szCs w:val="22"/>
              </w:rPr>
              <w:t>45212220-4</w:t>
            </w:r>
            <w:r>
              <w:rPr>
                <w:rStyle w:val="Siln"/>
                <w:rFonts w:ascii="Arial" w:hAnsi="Arial" w:cs="Arial"/>
                <w:color w:val="333333"/>
                <w:sz w:val="23"/>
                <w:szCs w:val="23"/>
                <w:bdr w:val="none" w:sz="0" w:space="0" w:color="auto" w:frame="1"/>
              </w:rPr>
              <w:t xml:space="preserve"> </w:t>
            </w:r>
            <w:r>
              <w:rPr>
                <w:rFonts w:asciiTheme="minorHAnsi" w:hAnsiTheme="minorHAnsi" w:cstheme="minorHAnsi"/>
                <w:bCs/>
                <w:sz w:val="22"/>
                <w:szCs w:val="22"/>
              </w:rPr>
              <w:t xml:space="preserve">     </w:t>
            </w:r>
            <w:r w:rsidRPr="00FD6C55">
              <w:rPr>
                <w:rFonts w:asciiTheme="minorHAnsi" w:hAnsiTheme="minorHAnsi" w:cstheme="minorHAnsi"/>
                <w:bCs/>
                <w:sz w:val="22"/>
                <w:szCs w:val="22"/>
              </w:rPr>
              <w:t>VÝSTAVBA VÍCEÚČELOVÝCH SPORTOVNÍCH ZAŘÍZENÍ</w:t>
            </w:r>
          </w:p>
        </w:tc>
      </w:tr>
      <w:tr w:rsidR="005E48D4" w:rsidRPr="00DF630C" w14:paraId="7A120791" w14:textId="77777777" w:rsidTr="003B0E5F">
        <w:trPr>
          <w:trHeight w:val="567"/>
        </w:trPr>
        <w:tc>
          <w:tcPr>
            <w:tcW w:w="1737" w:type="pct"/>
            <w:vAlign w:val="center"/>
            <w:hideMark/>
          </w:tcPr>
          <w:p w14:paraId="4F21CF74" w14:textId="77777777" w:rsidR="005E48D4" w:rsidRPr="00DF630C" w:rsidRDefault="005E48D4" w:rsidP="003B0E5F">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5F206D68" w14:textId="0D93E9DE" w:rsidR="005E48D4" w:rsidRPr="00DF630C" w:rsidRDefault="002968BD" w:rsidP="003B0E5F">
            <w:pPr>
              <w:rPr>
                <w:rFonts w:asciiTheme="minorHAnsi" w:hAnsiTheme="minorHAnsi" w:cstheme="minorHAnsi"/>
                <w:b/>
                <w:bCs/>
              </w:rPr>
            </w:pPr>
            <w:r>
              <w:rPr>
                <w:rFonts w:asciiTheme="minorHAnsi" w:hAnsiTheme="minorHAnsi" w:cstheme="minorHAnsi"/>
                <w:b/>
                <w:sz w:val="22"/>
                <w:szCs w:val="22"/>
              </w:rPr>
              <w:t>96</w:t>
            </w:r>
            <w:r w:rsidR="005E48D4">
              <w:rPr>
                <w:rFonts w:asciiTheme="minorHAnsi" w:hAnsiTheme="minorHAnsi" w:cstheme="minorHAnsi"/>
                <w:b/>
                <w:sz w:val="22"/>
                <w:szCs w:val="22"/>
              </w:rPr>
              <w:t>0.000</w:t>
            </w:r>
            <w:r w:rsidR="005E48D4" w:rsidRPr="00DF630C">
              <w:rPr>
                <w:rFonts w:asciiTheme="minorHAnsi" w:hAnsiTheme="minorHAnsi" w:cstheme="minorHAnsi"/>
                <w:b/>
                <w:bCs/>
                <w:sz w:val="22"/>
                <w:szCs w:val="22"/>
              </w:rPr>
              <w:t xml:space="preserve"> Kč</w:t>
            </w:r>
            <w:r w:rsidR="005E48D4" w:rsidRPr="00DF630C">
              <w:rPr>
                <w:rFonts w:asciiTheme="minorHAnsi" w:hAnsiTheme="minorHAnsi" w:cstheme="minorHAnsi"/>
                <w:b/>
                <w:sz w:val="22"/>
                <w:szCs w:val="22"/>
              </w:rPr>
              <w:t xml:space="preserve"> </w:t>
            </w:r>
            <w:r w:rsidR="005E48D4" w:rsidRPr="00DF630C">
              <w:rPr>
                <w:rFonts w:asciiTheme="minorHAnsi" w:hAnsiTheme="minorHAnsi" w:cstheme="minorHAnsi"/>
                <w:b/>
                <w:bCs/>
                <w:sz w:val="22"/>
                <w:szCs w:val="22"/>
              </w:rPr>
              <w:t>bez DPH</w:t>
            </w:r>
          </w:p>
        </w:tc>
      </w:tr>
      <w:bookmarkEnd w:id="0"/>
    </w:tbl>
    <w:p w14:paraId="30B17603" w14:textId="77777777" w:rsidR="00B45116" w:rsidRDefault="00B45116"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E48ED80" w14:textId="77777777" w:rsidR="0017233F" w:rsidRDefault="0017233F" w:rsidP="00D62CB2">
      <w:pPr>
        <w:pStyle w:val="Nadpis2"/>
        <w:jc w:val="center"/>
        <w:rPr>
          <w:rFonts w:ascii="Calibri" w:hAnsi="Calibri" w:cs="Arial"/>
          <w:sz w:val="22"/>
          <w:szCs w:val="22"/>
        </w:rPr>
      </w:pPr>
    </w:p>
    <w:p w14:paraId="7E50DD69" w14:textId="77777777" w:rsidR="00DD0703" w:rsidRDefault="00DD0703" w:rsidP="00D62CB2">
      <w:pPr>
        <w:pStyle w:val="Nadpis2"/>
        <w:jc w:val="center"/>
        <w:rPr>
          <w:rFonts w:ascii="Calibri" w:hAnsi="Calibri" w:cs="Arial"/>
          <w:sz w:val="22"/>
          <w:szCs w:val="22"/>
        </w:rPr>
      </w:pPr>
    </w:p>
    <w:p w14:paraId="7F4AF708" w14:textId="77777777" w:rsidR="00DD0703" w:rsidRDefault="00DD0703" w:rsidP="00D62CB2">
      <w:pPr>
        <w:pStyle w:val="Nadpis2"/>
        <w:jc w:val="cente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255F7C86"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9F1AC6" w:rsidRPr="009F1AC6">
        <w:rPr>
          <w:rFonts w:ascii="Calibri" w:hAnsi="Calibri" w:cs="Arial"/>
          <w:sz w:val="22"/>
          <w:szCs w:val="22"/>
        </w:rPr>
        <w:t>RENOVACE VÍCEÚČELOVÉHO HŘIŠTĚ U BUDOVY ZŠ, VIZOVICE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752A35F6" w14:textId="77777777" w:rsidR="00D93023" w:rsidRPr="00D93023" w:rsidRDefault="007711E3" w:rsidP="00D93023">
      <w:pPr>
        <w:pStyle w:val="Odstavecseseznamem"/>
        <w:numPr>
          <w:ilvl w:val="0"/>
          <w:numId w:val="1"/>
        </w:numPr>
        <w:autoSpaceDE w:val="0"/>
        <w:autoSpaceDN w:val="0"/>
        <w:adjustRightInd w:val="0"/>
        <w:jc w:val="both"/>
        <w:rPr>
          <w:rFonts w:asciiTheme="minorHAnsi" w:hAnsiTheme="minorHAnsi" w:cstheme="minorHAnsi"/>
          <w:color w:val="000000"/>
          <w:sz w:val="22"/>
          <w:szCs w:val="22"/>
        </w:rPr>
      </w:pPr>
      <w:r w:rsidRPr="00D93023">
        <w:rPr>
          <w:rFonts w:ascii="Calibri" w:hAnsi="Calibri" w:cs="Arial"/>
          <w:color w:val="000000"/>
          <w:sz w:val="22"/>
          <w:szCs w:val="22"/>
        </w:rPr>
        <w:t>Popis předmětu plnění:</w:t>
      </w:r>
      <w:r w:rsidR="00956CD0" w:rsidRPr="00D93023">
        <w:rPr>
          <w:rFonts w:ascii="Calibri" w:hAnsi="Calibri" w:cs="Arial"/>
          <w:color w:val="000000"/>
          <w:sz w:val="22"/>
          <w:szCs w:val="22"/>
        </w:rPr>
        <w:t xml:space="preserve"> </w:t>
      </w:r>
      <w:r w:rsidR="00456CA4" w:rsidRPr="00D93023">
        <w:rPr>
          <w:rFonts w:ascii="Calibri" w:hAnsi="Calibri" w:cs="Arial"/>
          <w:color w:val="000000"/>
          <w:sz w:val="22"/>
          <w:szCs w:val="22"/>
        </w:rPr>
        <w:t xml:space="preserve">Předmětem této smlouvy </w:t>
      </w:r>
      <w:r w:rsidR="00342A5F" w:rsidRPr="00D93023">
        <w:rPr>
          <w:rFonts w:asciiTheme="minorHAnsi" w:hAnsiTheme="minorHAnsi" w:cstheme="minorHAnsi"/>
          <w:color w:val="000000"/>
          <w:sz w:val="22"/>
          <w:szCs w:val="22"/>
        </w:rPr>
        <w:t xml:space="preserve">je </w:t>
      </w:r>
      <w:r w:rsidR="00D93023" w:rsidRPr="00D93023">
        <w:rPr>
          <w:rFonts w:asciiTheme="minorHAnsi" w:hAnsiTheme="minorHAnsi" w:cstheme="minorHAnsi"/>
          <w:color w:val="000000"/>
          <w:sz w:val="22"/>
          <w:szCs w:val="22"/>
        </w:rPr>
        <w:t xml:space="preserve">rekonstrukce stávajícího povrchu z </w:t>
      </w:r>
      <w:proofErr w:type="spellStart"/>
      <w:r w:rsidR="00D93023" w:rsidRPr="00D93023">
        <w:rPr>
          <w:rFonts w:asciiTheme="minorHAnsi" w:hAnsiTheme="minorHAnsi" w:cstheme="minorHAnsi"/>
          <w:color w:val="000000"/>
          <w:sz w:val="22"/>
          <w:szCs w:val="22"/>
        </w:rPr>
        <w:t>Conipur</w:t>
      </w:r>
      <w:proofErr w:type="spellEnd"/>
      <w:r w:rsidR="00D93023" w:rsidRPr="00D93023">
        <w:rPr>
          <w:rFonts w:asciiTheme="minorHAnsi" w:hAnsiTheme="minorHAnsi" w:cstheme="minorHAnsi"/>
          <w:color w:val="000000"/>
          <w:sz w:val="22"/>
          <w:szCs w:val="22"/>
        </w:rPr>
        <w:t xml:space="preserve"> SP atletického oválu a dvou sektorů z </w:t>
      </w:r>
      <w:proofErr w:type="spellStart"/>
      <w:r w:rsidR="00D93023" w:rsidRPr="00D93023">
        <w:rPr>
          <w:rFonts w:asciiTheme="minorHAnsi" w:hAnsiTheme="minorHAnsi" w:cstheme="minorHAnsi"/>
          <w:color w:val="000000"/>
          <w:sz w:val="22"/>
          <w:szCs w:val="22"/>
        </w:rPr>
        <w:t>Conipur</w:t>
      </w:r>
      <w:proofErr w:type="spellEnd"/>
      <w:r w:rsidR="00D93023" w:rsidRPr="00D93023">
        <w:rPr>
          <w:rFonts w:asciiTheme="minorHAnsi" w:hAnsiTheme="minorHAnsi" w:cstheme="minorHAnsi"/>
          <w:color w:val="000000"/>
          <w:sz w:val="22"/>
          <w:szCs w:val="22"/>
        </w:rPr>
        <w:t xml:space="preserve"> EPDM pro míčové hry víceúčelového hřiště u ZŠ Vizovice provedením </w:t>
      </w:r>
      <w:proofErr w:type="spellStart"/>
      <w:r w:rsidR="00D93023" w:rsidRPr="00D93023">
        <w:rPr>
          <w:rFonts w:asciiTheme="minorHAnsi" w:hAnsiTheme="minorHAnsi" w:cstheme="minorHAnsi"/>
          <w:color w:val="000000"/>
          <w:sz w:val="22"/>
          <w:szCs w:val="22"/>
        </w:rPr>
        <w:t>retopingu</w:t>
      </w:r>
      <w:proofErr w:type="spellEnd"/>
      <w:r w:rsidR="00D93023" w:rsidRPr="00D93023">
        <w:rPr>
          <w:rFonts w:asciiTheme="minorHAnsi" w:hAnsiTheme="minorHAnsi" w:cstheme="minorHAnsi"/>
          <w:color w:val="000000"/>
          <w:sz w:val="22"/>
          <w:szCs w:val="22"/>
        </w:rPr>
        <w:t xml:space="preserve"> nášlapné vrstvy. Celková plocha atletického oválu je 1175 m</w:t>
      </w:r>
      <w:r w:rsidR="00D93023" w:rsidRPr="00D93023">
        <w:rPr>
          <w:rFonts w:asciiTheme="minorHAnsi" w:hAnsiTheme="minorHAnsi" w:cstheme="minorHAnsi"/>
          <w:color w:val="000000"/>
          <w:sz w:val="22"/>
          <w:szCs w:val="22"/>
          <w:vertAlign w:val="superscript"/>
        </w:rPr>
        <w:t>2</w:t>
      </w:r>
      <w:r w:rsidR="00D93023" w:rsidRPr="00D93023">
        <w:rPr>
          <w:rFonts w:asciiTheme="minorHAnsi" w:hAnsiTheme="minorHAnsi" w:cstheme="minorHAnsi"/>
          <w:color w:val="000000"/>
          <w:sz w:val="22"/>
          <w:szCs w:val="22"/>
        </w:rPr>
        <w:t>. Plocha sektorů pro míčové hry činí 760 m</w:t>
      </w:r>
      <w:r w:rsidR="00D93023" w:rsidRPr="00D93023">
        <w:rPr>
          <w:rFonts w:asciiTheme="minorHAnsi" w:hAnsiTheme="minorHAnsi" w:cstheme="minorHAnsi"/>
          <w:color w:val="000000"/>
          <w:sz w:val="22"/>
          <w:szCs w:val="22"/>
          <w:vertAlign w:val="superscript"/>
        </w:rPr>
        <w:t>2</w:t>
      </w:r>
      <w:r w:rsidR="00D93023" w:rsidRPr="00D93023">
        <w:rPr>
          <w:rFonts w:asciiTheme="minorHAnsi" w:hAnsiTheme="minorHAnsi" w:cstheme="minorHAnsi"/>
          <w:color w:val="000000"/>
          <w:sz w:val="22"/>
          <w:szCs w:val="22"/>
        </w:rPr>
        <w:t>.  Celková plocha pak činí 1935 m</w:t>
      </w:r>
      <w:r w:rsidR="00D93023" w:rsidRPr="00D93023">
        <w:rPr>
          <w:rFonts w:asciiTheme="minorHAnsi" w:hAnsiTheme="minorHAnsi" w:cstheme="minorHAnsi"/>
          <w:color w:val="000000"/>
          <w:sz w:val="22"/>
          <w:szCs w:val="22"/>
          <w:vertAlign w:val="superscript"/>
        </w:rPr>
        <w:t>2</w:t>
      </w:r>
      <w:r w:rsidR="00D93023" w:rsidRPr="00D93023">
        <w:rPr>
          <w:rFonts w:asciiTheme="minorHAnsi" w:hAnsiTheme="minorHAnsi" w:cstheme="minorHAnsi"/>
          <w:color w:val="000000"/>
          <w:sz w:val="22"/>
          <w:szCs w:val="22"/>
        </w:rPr>
        <w:t>.</w:t>
      </w:r>
    </w:p>
    <w:p w14:paraId="6F65047E" w14:textId="77777777" w:rsidR="00D93023" w:rsidRPr="00D93023" w:rsidRDefault="00D93023" w:rsidP="00D93023">
      <w:pPr>
        <w:pStyle w:val="Odstavecseseznamem"/>
        <w:autoSpaceDE w:val="0"/>
        <w:autoSpaceDN w:val="0"/>
        <w:adjustRightInd w:val="0"/>
        <w:ind w:left="360"/>
        <w:jc w:val="both"/>
        <w:rPr>
          <w:rFonts w:asciiTheme="minorHAnsi" w:hAnsiTheme="minorHAnsi" w:cstheme="minorHAnsi"/>
          <w:color w:val="000000"/>
          <w:sz w:val="22"/>
          <w:szCs w:val="22"/>
        </w:rPr>
      </w:pPr>
      <w:r w:rsidRPr="00D93023">
        <w:rPr>
          <w:rFonts w:asciiTheme="minorHAnsi" w:hAnsiTheme="minorHAnsi" w:cstheme="minorHAnsi"/>
          <w:color w:val="000000"/>
          <w:sz w:val="22"/>
          <w:szCs w:val="22"/>
        </w:rPr>
        <w:t xml:space="preserve">Stávající povrch byl realizován v roce 2008. Jeho technický stav je již nevyhovující. U vrchní vrstvy stávajícího povrchu a v celé jeho ploše dochází ke značné degradaci a úbytku této vrstvy a prostupování spodní vrstvy. Tato část konstrukce je již za hranicí své životnosti. </w:t>
      </w:r>
    </w:p>
    <w:p w14:paraId="0CDD2961" w14:textId="5F494873" w:rsidR="00342A5F" w:rsidRPr="00342A5F" w:rsidRDefault="00D93023" w:rsidP="00D93023">
      <w:pPr>
        <w:pStyle w:val="Odstavecseseznamem"/>
        <w:autoSpaceDE w:val="0"/>
        <w:autoSpaceDN w:val="0"/>
        <w:adjustRightInd w:val="0"/>
        <w:ind w:left="360"/>
        <w:jc w:val="both"/>
        <w:rPr>
          <w:rFonts w:ascii="Calibri" w:hAnsi="Calibri" w:cs="Arial"/>
          <w:color w:val="000000"/>
          <w:sz w:val="22"/>
          <w:szCs w:val="22"/>
        </w:rPr>
      </w:pPr>
      <w:r w:rsidRPr="00D93023">
        <w:rPr>
          <w:rFonts w:asciiTheme="minorHAnsi" w:hAnsiTheme="minorHAnsi" w:cstheme="minorHAnsi"/>
          <w:color w:val="000000"/>
          <w:sz w:val="22"/>
          <w:szCs w:val="22"/>
        </w:rPr>
        <w:t xml:space="preserve">Součástí předmětu </w:t>
      </w:r>
      <w:r>
        <w:rPr>
          <w:rFonts w:asciiTheme="minorHAnsi" w:hAnsiTheme="minorHAnsi" w:cstheme="minorHAnsi"/>
          <w:color w:val="000000"/>
          <w:sz w:val="22"/>
          <w:szCs w:val="22"/>
        </w:rPr>
        <w:t>smlouvy</w:t>
      </w:r>
      <w:r w:rsidRPr="00D93023">
        <w:rPr>
          <w:rFonts w:asciiTheme="minorHAnsi" w:hAnsiTheme="minorHAnsi" w:cstheme="minorHAnsi"/>
          <w:color w:val="000000"/>
          <w:sz w:val="22"/>
          <w:szCs w:val="22"/>
        </w:rPr>
        <w:t xml:space="preserve"> je rovněž provedení lokálních oprav poškozené podkladové vrstvy z EPDM a obrubníků. Dále je součástí také provedení lajnování atletického oválu a sektoru pro míčové hry.</w:t>
      </w:r>
    </w:p>
    <w:p w14:paraId="04F96366" w14:textId="72AA14FF" w:rsidR="003F5954" w:rsidRPr="00D62CB2" w:rsidRDefault="003F5954" w:rsidP="00E52695">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741ED7C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7777777" w:rsidR="00DD0703" w:rsidRPr="00831D1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w:t>
      </w:r>
      <w:r w:rsidRPr="00831D1A">
        <w:rPr>
          <w:rFonts w:ascii="Calibri" w:hAnsi="Calibri" w:cs="Arial"/>
          <w:sz w:val="22"/>
          <w:szCs w:val="22"/>
        </w:rPr>
        <w:t>BOZP.</w:t>
      </w:r>
    </w:p>
    <w:p w14:paraId="760B7EDB"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 xml:space="preserve">projednání a zajištění zvláštního užívání komunikací a veřejných ploch </w:t>
      </w:r>
    </w:p>
    <w:p w14:paraId="75E679E4"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zajištění dopravního značení k dopravním omezením, jejich údržba a přemisťování a následné odstranění</w:t>
      </w:r>
    </w:p>
    <w:p w14:paraId="3AC23A98" w14:textId="77777777" w:rsidR="00831D1A" w:rsidRPr="00DD0703" w:rsidRDefault="00831D1A"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71E20714" w:rsidR="00956CD0" w:rsidRPr="008A2C79" w:rsidRDefault="00941E12" w:rsidP="00956CD0">
      <w:pPr>
        <w:pStyle w:val="Odstavecseseznamem"/>
        <w:numPr>
          <w:ilvl w:val="1"/>
          <w:numId w:val="17"/>
        </w:numPr>
        <w:snapToGrid w:val="0"/>
        <w:spacing w:after="120"/>
        <w:jc w:val="both"/>
        <w:rPr>
          <w:rFonts w:ascii="Calibri" w:hAnsi="Calibri" w:cs="Arial"/>
          <w:b/>
          <w:sz w:val="22"/>
          <w:szCs w:val="22"/>
        </w:rPr>
      </w:pPr>
      <w:r w:rsidRPr="008A2C79">
        <w:rPr>
          <w:rFonts w:ascii="Calibri" w:hAnsi="Calibri" w:cs="Arial"/>
          <w:sz w:val="22"/>
          <w:szCs w:val="22"/>
        </w:rPr>
        <w:t>D</w:t>
      </w:r>
      <w:r w:rsidR="00A959B5" w:rsidRPr="008A2C79">
        <w:rPr>
          <w:rFonts w:ascii="Calibri" w:hAnsi="Calibri" w:cs="Arial"/>
          <w:sz w:val="22"/>
          <w:szCs w:val="22"/>
        </w:rPr>
        <w:t>oba plnění zakázky:</w:t>
      </w:r>
      <w:r w:rsidR="00C60862" w:rsidRPr="008A2C79">
        <w:rPr>
          <w:rFonts w:ascii="Calibri" w:hAnsi="Calibri" w:cs="Arial"/>
          <w:sz w:val="22"/>
          <w:szCs w:val="22"/>
        </w:rPr>
        <w:t xml:space="preserve"> </w:t>
      </w:r>
      <w:r w:rsidR="008A2C79" w:rsidRPr="008A2C79">
        <w:rPr>
          <w:rFonts w:ascii="Calibri" w:hAnsi="Calibri" w:cs="Arial"/>
          <w:b/>
          <w:sz w:val="22"/>
          <w:szCs w:val="22"/>
        </w:rPr>
        <w:t>60 dnů</w:t>
      </w:r>
    </w:p>
    <w:p w14:paraId="6E62234A" w14:textId="3274230F" w:rsidR="008F0494" w:rsidRPr="008A2C79" w:rsidRDefault="00956CD0" w:rsidP="006E7890">
      <w:pPr>
        <w:pStyle w:val="Odstavecseseznamem"/>
        <w:numPr>
          <w:ilvl w:val="1"/>
          <w:numId w:val="17"/>
        </w:numPr>
        <w:snapToGrid w:val="0"/>
        <w:spacing w:after="120"/>
        <w:ind w:left="1434"/>
        <w:contextualSpacing w:val="0"/>
        <w:jc w:val="both"/>
        <w:rPr>
          <w:rFonts w:ascii="Calibri" w:hAnsi="Calibri" w:cs="Arial"/>
          <w:sz w:val="22"/>
          <w:szCs w:val="22"/>
        </w:rPr>
      </w:pPr>
      <w:r w:rsidRPr="008A2C79">
        <w:rPr>
          <w:rFonts w:ascii="Calibri" w:hAnsi="Calibri" w:cs="Arial"/>
          <w:sz w:val="22"/>
          <w:szCs w:val="22"/>
        </w:rPr>
        <w:t>Předpokládaný termín předání a</w:t>
      </w:r>
      <w:r w:rsidR="00A959B5" w:rsidRPr="008A2C79">
        <w:rPr>
          <w:rFonts w:ascii="Calibri" w:hAnsi="Calibri" w:cs="Arial"/>
          <w:sz w:val="22"/>
          <w:szCs w:val="22"/>
        </w:rPr>
        <w:t xml:space="preserve"> převzetí staveniště nejdříve </w:t>
      </w:r>
      <w:r w:rsidR="008A2C79" w:rsidRPr="008A2C79">
        <w:rPr>
          <w:rFonts w:ascii="Calibri" w:hAnsi="Calibri" w:cs="Arial"/>
          <w:b/>
          <w:sz w:val="22"/>
          <w:szCs w:val="22"/>
        </w:rPr>
        <w:t>30.06.202</w:t>
      </w:r>
      <w:r w:rsidR="009F1AC6">
        <w:rPr>
          <w:rFonts w:ascii="Calibri" w:hAnsi="Calibri" w:cs="Arial"/>
          <w:b/>
          <w:sz w:val="22"/>
          <w:szCs w:val="22"/>
        </w:rPr>
        <w:t>5</w:t>
      </w:r>
      <w:r w:rsidRPr="008A2C79">
        <w:rPr>
          <w:rFonts w:ascii="Calibri" w:hAnsi="Calibri" w:cs="Arial"/>
          <w:sz w:val="22"/>
          <w:szCs w:val="22"/>
        </w:rPr>
        <w:t xml:space="preserve"> </w:t>
      </w:r>
      <w:r w:rsidR="008F0494" w:rsidRPr="008A2C79">
        <w:rPr>
          <w:rFonts w:ascii="Calibri" w:hAnsi="Calibri" w:cs="Arial"/>
          <w:sz w:val="22"/>
          <w:szCs w:val="22"/>
        </w:rPr>
        <w:t xml:space="preserve"> </w:t>
      </w:r>
      <w:r w:rsidR="008F0494" w:rsidRPr="008A2C79">
        <w:rPr>
          <w:rFonts w:asciiTheme="minorHAnsi" w:hAnsiTheme="minorHAnsi"/>
          <w:b/>
          <w:sz w:val="22"/>
          <w:szCs w:val="22"/>
        </w:rPr>
        <w:t xml:space="preserve"> </w:t>
      </w:r>
    </w:p>
    <w:p w14:paraId="795FDA0F" w14:textId="036AE4E5" w:rsidR="00BB1CB8" w:rsidRPr="00F0464F" w:rsidRDefault="00BB1CB8"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Objednatel vyzve zhotovitele k předání a převzetí díla písemnou výzvou, ve které stanoví termín předání a převzetí staveniště. Zhotovitele se zavazuje tuto písemnou výzvu převzít a ve stanovený termín se k převzetí a předání staveniště dostavit.</w:t>
      </w:r>
    </w:p>
    <w:p w14:paraId="191B87F9" w14:textId="2DAF77FD" w:rsidR="00032C5D" w:rsidRPr="00F0464F"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Pr="00F0464F">
        <w:rPr>
          <w:rFonts w:ascii="Calibri" w:hAnsi="Calibri" w:cs="Arial"/>
          <w:sz w:val="22"/>
          <w:szCs w:val="22"/>
        </w:rPr>
        <w:t>opravený 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Zhotovitel je povinen po převzetí staveniště ihned</w:t>
      </w:r>
      <w:r w:rsidR="00593EC4" w:rsidRPr="00F0464F">
        <w:rPr>
          <w:rFonts w:ascii="Calibri" w:hAnsi="Calibri" w:cs="Arial"/>
          <w:sz w:val="22"/>
          <w:szCs w:val="22"/>
        </w:rPr>
        <w:t xml:space="preserve"> (tj. nejpozději den následující po dni převzetí staveniště)</w:t>
      </w:r>
      <w:r w:rsidR="00BB1CB8" w:rsidRPr="00F0464F">
        <w:rPr>
          <w:rFonts w:ascii="Calibri" w:hAnsi="Calibri" w:cs="Arial"/>
          <w:sz w:val="22"/>
          <w:szCs w:val="22"/>
        </w:rPr>
        <w:t xml:space="preserve"> zahájit provádění díla a kontinuálně v provádění díla pokračovat až do jeho dokončení a předání objednateli.</w:t>
      </w:r>
      <w:r w:rsidR="00593EC4" w:rsidRPr="00F0464F">
        <w:rPr>
          <w:rFonts w:ascii="Calibri" w:hAnsi="Calibri" w:cs="Arial"/>
          <w:sz w:val="22"/>
          <w:szCs w:val="22"/>
        </w:rPr>
        <w:t xml:space="preserve"> </w:t>
      </w:r>
    </w:p>
    <w:p w14:paraId="503C257C" w14:textId="3A252386"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0B663EAB" w:rsidR="007711E3" w:rsidRDefault="007711E3" w:rsidP="00D33288">
      <w:pPr>
        <w:pStyle w:val="Nadpis2"/>
        <w:rPr>
          <w:rFonts w:ascii="Calibri" w:hAnsi="Calibri" w:cs="Arial"/>
          <w:sz w:val="22"/>
          <w:szCs w:val="22"/>
        </w:rPr>
      </w:pPr>
    </w:p>
    <w:p w14:paraId="6C7EE489" w14:textId="5B12415F" w:rsidR="00533ED1" w:rsidRDefault="00533ED1"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lastRenderedPageBreak/>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259C77A5"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306CCB">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0C49DE95" w:rsidR="008F0494" w:rsidRDefault="008F0494" w:rsidP="00C9494C">
      <w:pPr>
        <w:spacing w:before="120"/>
        <w:ind w:left="283" w:hanging="283"/>
        <w:jc w:val="both"/>
        <w:rPr>
          <w:rFonts w:ascii="Calibri" w:hAnsi="Calibri" w:cs="Arial"/>
          <w:sz w:val="22"/>
          <w:szCs w:val="22"/>
        </w:rPr>
      </w:pPr>
    </w:p>
    <w:p w14:paraId="08ECA79D" w14:textId="79E6EF53" w:rsidR="00533ED1" w:rsidRDefault="00533ED1"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1" w:name="_Hlk19168962"/>
      <w:r w:rsidRPr="00BB1CB8">
        <w:rPr>
          <w:rFonts w:ascii="Calibri" w:hAnsi="Calibri" w:cs="Arial"/>
          <w:sz w:val="22"/>
          <w:szCs w:val="22"/>
        </w:rPr>
        <w:t>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1"/>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sidR="008F0494" w:rsidRPr="00BB1CB8">
        <w:rPr>
          <w:rFonts w:ascii="Calibri" w:hAnsi="Calibri" w:cs="Arial"/>
          <w:sz w:val="22"/>
          <w:szCs w:val="22"/>
        </w:rPr>
        <w:tab/>
        <w:t xml:space="preserve">z přidané hodnoty. </w:t>
      </w:r>
    </w:p>
    <w:p w14:paraId="69C3664D" w14:textId="391EF49A"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odst. 1) až 5) tohoto článku.</w:t>
      </w:r>
    </w:p>
    <w:p w14:paraId="648FE689" w14:textId="7930DD77" w:rsidR="008F0494" w:rsidRPr="009B53DF" w:rsidRDefault="008F0494" w:rsidP="00714AF0">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 xml:space="preserve">Cena díla bude </w:t>
      </w:r>
      <w:r w:rsidR="004811E0" w:rsidRPr="009B53DF">
        <w:rPr>
          <w:rFonts w:ascii="Calibri" w:hAnsi="Calibri" w:cs="Arial"/>
          <w:sz w:val="22"/>
          <w:szCs w:val="22"/>
        </w:rPr>
        <w:t>u</w:t>
      </w:r>
      <w:r w:rsidRPr="009B53DF">
        <w:rPr>
          <w:rFonts w:ascii="Calibri" w:hAnsi="Calibri" w:cs="Arial"/>
          <w:sz w:val="22"/>
          <w:szCs w:val="22"/>
        </w:rPr>
        <w:t xml:space="preserve">hrazena </w:t>
      </w:r>
      <w:r w:rsidR="004811E0" w:rsidRPr="009B53DF">
        <w:rPr>
          <w:rFonts w:ascii="Calibri" w:hAnsi="Calibri" w:cs="Arial"/>
          <w:sz w:val="22"/>
          <w:szCs w:val="22"/>
        </w:rPr>
        <w:t xml:space="preserve">po jeho dokončení a předání a převzetí díla.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lastRenderedPageBreak/>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41599F67" w14:textId="76EEFEE9" w:rsidR="009F1AC6" w:rsidRPr="009F1AC6" w:rsidRDefault="008F0494" w:rsidP="009F1AC6">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w:t>
      </w:r>
      <w:proofErr w:type="gramStart"/>
      <w:r w:rsidRPr="00EA2BF1">
        <w:rPr>
          <w:rFonts w:ascii="Calibri" w:hAnsi="Calibri" w:cs="Arial"/>
          <w:color w:val="auto"/>
          <w:sz w:val="22"/>
          <w:szCs w:val="22"/>
        </w:rPr>
        <w:t>109a</w:t>
      </w:r>
      <w:proofErr w:type="gramEnd"/>
      <w:r w:rsidRPr="00EA2BF1">
        <w:rPr>
          <w:rFonts w:ascii="Calibri" w:hAnsi="Calibri" w:cs="Arial"/>
          <w:color w:val="auto"/>
          <w:sz w:val="22"/>
          <w:szCs w:val="22"/>
        </w:rPr>
        <w:t xml:space="preserve"> ZDPH, v platném znění, v případě požadavku zhotovitele na úhradu na bankovní účet, který není zveřejněn podle § 96 odst. 2 ZDPH a dále v případě, že se zhotovitel stane nespolehlivým plátcem ve smyslu § 106a ZDPH.</w:t>
      </w:r>
    </w:p>
    <w:p w14:paraId="176F684E" w14:textId="77777777" w:rsidR="009F1AC6" w:rsidRPr="00990B4A" w:rsidRDefault="009F1AC6" w:rsidP="009F1AC6">
      <w:pPr>
        <w:pStyle w:val="Odsazen1"/>
        <w:numPr>
          <w:ilvl w:val="0"/>
          <w:numId w:val="15"/>
        </w:numPr>
        <w:spacing w:before="120" w:after="120" w:line="240" w:lineRule="auto"/>
        <w:ind w:left="284" w:hanging="284"/>
        <w:rPr>
          <w:rFonts w:ascii="Calibri" w:hAnsi="Calibri" w:cs="Arial"/>
          <w:b/>
          <w:color w:val="auto"/>
          <w:sz w:val="22"/>
          <w:szCs w:val="22"/>
        </w:rPr>
      </w:pPr>
      <w:r w:rsidRPr="00990B4A">
        <w:rPr>
          <w:rFonts w:ascii="Calibri" w:hAnsi="Calibri" w:cs="Arial"/>
          <w:b/>
          <w:color w:val="auto"/>
          <w:sz w:val="22"/>
          <w:szCs w:val="22"/>
        </w:rPr>
        <w:t>Faktury budou zasílány na adresu: fakturace@vizovice.eu</w:t>
      </w:r>
    </w:p>
    <w:p w14:paraId="5BDDEDF4" w14:textId="77777777" w:rsidR="009F1AC6" w:rsidRPr="00EA2BF1" w:rsidRDefault="009F1AC6" w:rsidP="009F1AC6">
      <w:pPr>
        <w:pStyle w:val="Odsazen1"/>
        <w:spacing w:before="120" w:after="120" w:line="240" w:lineRule="auto"/>
        <w:ind w:left="0"/>
        <w:rPr>
          <w:rFonts w:ascii="Calibri" w:hAnsi="Calibri" w:cs="Arial"/>
          <w:color w:val="auto"/>
          <w:sz w:val="22"/>
          <w:szCs w:val="22"/>
        </w:rPr>
      </w:pP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1A06F998" w14:textId="1A8C7CD8" w:rsidR="00533ED1" w:rsidRPr="00533ED1" w:rsidRDefault="004F2690" w:rsidP="00533ED1">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6806DF5F"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w:t>
      </w:r>
      <w:r w:rsidRPr="00124EE2">
        <w:rPr>
          <w:rFonts w:ascii="Calibri" w:hAnsi="Calibri" w:cs="Arial"/>
          <w:sz w:val="22"/>
          <w:szCs w:val="22"/>
        </w:rPr>
        <w:lastRenderedPageBreak/>
        <w:t xml:space="preserve">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ermEnd w:id="77281800"/>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203D0387"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 xml:space="preserve">bjednatele za konkrétní plnění. Zhotovitel se zavazuje přenést totožnou povinnost do dalších úrovní dodavatelského řetězce a zavázat své poddodavatele k plnění a šíření této povinnosti též </w:t>
      </w:r>
      <w:r w:rsidRPr="00A364B0">
        <w:rPr>
          <w:rFonts w:ascii="Calibri" w:hAnsi="Calibri" w:cs="Arial"/>
          <w:sz w:val="22"/>
          <w:szCs w:val="22"/>
        </w:rPr>
        <w:lastRenderedPageBreak/>
        <w:t>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r w:rsidRPr="00820A8F">
        <w:rPr>
          <w:rFonts w:ascii="Calibri" w:hAnsi="Calibri" w:cs="Arial"/>
          <w:sz w:val="22"/>
          <w:szCs w:val="22"/>
        </w:rPr>
        <w:t>x,</w:t>
      </w:r>
    </w:p>
    <w:p w14:paraId="486979D9"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2C729B" w:rsidRPr="00820A8F">
        <w:rPr>
          <w:rFonts w:ascii="Calibri" w:hAnsi="Calibri" w:cs="Arial"/>
          <w:sz w:val="22"/>
          <w:szCs w:val="22"/>
        </w:rPr>
        <w:t>3</w:t>
      </w:r>
      <w:r w:rsidRPr="00820A8F">
        <w:rPr>
          <w:rFonts w:ascii="Calibri" w:hAnsi="Calibri" w:cs="Arial"/>
          <w:sz w:val="22"/>
          <w:szCs w:val="22"/>
        </w:rPr>
        <w:t>x,</w:t>
      </w:r>
    </w:p>
    <w:p w14:paraId="333E39C0" w14:textId="2B9FFB2F"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návody – 3x</w:t>
      </w:r>
      <w:r w:rsidRPr="00820A8F">
        <w:rPr>
          <w:rFonts w:ascii="Calibri" w:hAnsi="Calibri" w:cs="Arial"/>
          <w:sz w:val="22"/>
          <w:szCs w:val="22"/>
        </w:rPr>
        <w:t>,</w:t>
      </w:r>
    </w:p>
    <w:p w14:paraId="53CA3A25" w14:textId="08B17535" w:rsidR="008C76AA" w:rsidRDefault="000F1AEC" w:rsidP="008C76A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 odpady.</w:t>
      </w:r>
    </w:p>
    <w:p w14:paraId="1AEA2D86" w14:textId="77777777" w:rsidR="008C76AA" w:rsidRDefault="008C76AA" w:rsidP="008C76AA">
      <w:pPr>
        <w:pStyle w:val="Odstavecseseznamem"/>
        <w:ind w:left="502"/>
        <w:jc w:val="both"/>
        <w:rPr>
          <w:rFonts w:ascii="Calibri" w:hAnsi="Calibri" w:cs="Arial"/>
          <w:sz w:val="22"/>
          <w:szCs w:val="22"/>
        </w:rPr>
      </w:pPr>
    </w:p>
    <w:p w14:paraId="45D056A3" w14:textId="68A7E3B4" w:rsidR="008C76AA" w:rsidRPr="008C76AA" w:rsidRDefault="008C76AA" w:rsidP="008C76AA">
      <w:pPr>
        <w:pStyle w:val="Odstavecseseznamem"/>
        <w:numPr>
          <w:ilvl w:val="0"/>
          <w:numId w:val="18"/>
        </w:numPr>
        <w:ind w:left="284" w:hanging="284"/>
        <w:jc w:val="both"/>
        <w:rPr>
          <w:rFonts w:ascii="Calibri" w:hAnsi="Calibri" w:cs="Arial"/>
          <w:sz w:val="22"/>
          <w:szCs w:val="22"/>
        </w:rPr>
      </w:pPr>
      <w:r>
        <w:rPr>
          <w:rFonts w:ascii="Calibri" w:hAnsi="Calibri" w:cs="Arial"/>
          <w:sz w:val="22"/>
          <w:szCs w:val="22"/>
        </w:rPr>
        <w:t>Veškeré doklady budou doloženy v listinné i elektronické verzi (</w:t>
      </w:r>
      <w:proofErr w:type="spellStart"/>
      <w:r>
        <w:rPr>
          <w:rFonts w:ascii="Calibri" w:hAnsi="Calibri" w:cs="Arial"/>
          <w:sz w:val="22"/>
          <w:szCs w:val="22"/>
        </w:rPr>
        <w:t>pdf</w:t>
      </w:r>
      <w:proofErr w:type="spellEnd"/>
      <w:r>
        <w:rPr>
          <w:rFonts w:ascii="Calibri" w:hAnsi="Calibri" w:cs="Arial"/>
          <w:sz w:val="22"/>
          <w:szCs w:val="22"/>
        </w:rPr>
        <w:t xml:space="preserve">, </w:t>
      </w:r>
      <w:proofErr w:type="spellStart"/>
      <w:r>
        <w:rPr>
          <w:rFonts w:ascii="Calibri" w:hAnsi="Calibri" w:cs="Arial"/>
          <w:sz w:val="22"/>
          <w:szCs w:val="22"/>
        </w:rPr>
        <w:t>jpg</w:t>
      </w:r>
      <w:proofErr w:type="spellEnd"/>
      <w:r>
        <w:rPr>
          <w:rFonts w:ascii="Calibri" w:hAnsi="Calibri" w:cs="Arial"/>
          <w:sz w:val="22"/>
          <w:szCs w:val="22"/>
        </w:rPr>
        <w:t xml:space="preserve"> apod.).</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w:t>
      </w:r>
      <w:r w:rsidRPr="00D62CB2">
        <w:rPr>
          <w:rFonts w:ascii="Calibri" w:hAnsi="Calibri" w:cs="Arial"/>
          <w:sz w:val="22"/>
          <w:szCs w:val="22"/>
        </w:rPr>
        <w:lastRenderedPageBreak/>
        <w:t>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ve výši 0,</w:t>
      </w:r>
      <w:r w:rsidR="00847C78" w:rsidRPr="00593EC4">
        <w:rPr>
          <w:rFonts w:ascii="Calibri" w:hAnsi="Calibri" w:cs="Arial"/>
          <w:sz w:val="22"/>
          <w:szCs w:val="22"/>
        </w:rPr>
        <w:t>1</w:t>
      </w:r>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lastRenderedPageBreak/>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14 procentních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77D4BDFF" w14:textId="77777777" w:rsidR="00831D1A"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68657E5C"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 xml:space="preserve">objednatel je povinen do 2 pracovních dnů ode dne obdržení vyzvání zahájit "dílčí přejímací </w:t>
      </w:r>
      <w:r w:rsidRPr="00D62CB2">
        <w:rPr>
          <w:rFonts w:ascii="Calibri" w:hAnsi="Calibri" w:cs="Arial"/>
          <w:sz w:val="22"/>
          <w:szCs w:val="22"/>
        </w:rPr>
        <w:lastRenderedPageBreak/>
        <w:t>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5AD1E62C" w14:textId="77777777" w:rsidR="00831D1A" w:rsidRDefault="00831D1A" w:rsidP="00A3011F">
      <w:pPr>
        <w:pStyle w:val="Nadpis2"/>
        <w:rPr>
          <w:rFonts w:ascii="Calibri" w:hAnsi="Calibri" w:cs="Arial"/>
          <w:sz w:val="22"/>
          <w:szCs w:val="22"/>
        </w:rPr>
      </w:pPr>
    </w:p>
    <w:p w14:paraId="417802E5" w14:textId="77777777" w:rsidR="00831D1A" w:rsidRDefault="00831D1A" w:rsidP="00A3011F">
      <w:pPr>
        <w:pStyle w:val="Nadpis2"/>
        <w:rPr>
          <w:rFonts w:ascii="Calibri" w:hAnsi="Calibri" w:cs="Arial"/>
          <w:sz w:val="22"/>
          <w:szCs w:val="22"/>
        </w:rPr>
      </w:pPr>
    </w:p>
    <w:p w14:paraId="3413EE06" w14:textId="77777777" w:rsidR="00831D1A" w:rsidRDefault="00831D1A"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73FEA6F1" w14:textId="77777777" w:rsidR="00C9494C" w:rsidRDefault="00C9494C" w:rsidP="00D62CB2">
      <w:pPr>
        <w:pStyle w:val="Nadpis2"/>
        <w:jc w:val="center"/>
        <w:rPr>
          <w:rFonts w:ascii="Calibri" w:hAnsi="Calibri" w:cs="Arial"/>
          <w:sz w:val="22"/>
          <w:szCs w:val="22"/>
        </w:rPr>
      </w:pPr>
    </w:p>
    <w:p w14:paraId="77DE9CA1" w14:textId="77777777" w:rsidR="00820A8F" w:rsidRDefault="00820A8F" w:rsidP="00D62CB2">
      <w:pPr>
        <w:pStyle w:val="Nadpis2"/>
        <w:jc w:val="center"/>
        <w:rPr>
          <w:rFonts w:ascii="Calibri" w:hAnsi="Calibri" w:cs="Arial"/>
          <w:sz w:val="22"/>
          <w:szCs w:val="22"/>
        </w:rPr>
      </w:pP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0302D35A" w14:textId="77777777" w:rsidR="00C13BE4" w:rsidRDefault="00C13BE4" w:rsidP="00C13BE4">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E72D779" w14:textId="77777777" w:rsidR="00C13BE4" w:rsidRPr="00907808" w:rsidRDefault="00C13BE4" w:rsidP="00C13BE4">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36C10424" w14:textId="77777777" w:rsidR="00C13BE4" w:rsidRPr="00907808" w:rsidRDefault="00C13BE4" w:rsidP="00C13BE4">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25C8B8FD" w14:textId="77777777" w:rsidR="00C13BE4" w:rsidRPr="00BA1E1C" w:rsidRDefault="00C13BE4" w:rsidP="00C13BE4">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51D0788" w14:textId="6C6E611B" w:rsidR="00C13BE4" w:rsidRPr="009C05E4" w:rsidRDefault="00C13BE4" w:rsidP="00C13BE4">
      <w:pPr>
        <w:pStyle w:val="Normlnweb"/>
        <w:numPr>
          <w:ilvl w:val="2"/>
          <w:numId w:val="35"/>
        </w:numPr>
        <w:spacing w:before="0" w:beforeAutospacing="0" w:after="0" w:afterAutospacing="0"/>
        <w:ind w:right="-92"/>
        <w:jc w:val="both"/>
        <w:rPr>
          <w:rFonts w:ascii="Calibri" w:hAnsi="Calibri" w:cs="Calibri"/>
          <w:color w:val="000000"/>
          <w:sz w:val="20"/>
          <w:szCs w:val="20"/>
        </w:rPr>
      </w:pPr>
      <w:r w:rsidRPr="00E05756">
        <w:rPr>
          <w:rFonts w:ascii="Calibri" w:hAnsi="Calibri" w:cs="Calibri"/>
          <w:color w:val="000000"/>
          <w:sz w:val="22"/>
          <w:szCs w:val="22"/>
        </w:rPr>
        <w:t xml:space="preserve">Pokud z jakýchkoliv důvodů na straně objednatele bude termín zahájení stavebních prací posunutý takovým způsobem, že nebude možné dodržet termín realizace </w:t>
      </w:r>
      <w:r w:rsidR="00E05756">
        <w:rPr>
          <w:rFonts w:ascii="Calibri" w:hAnsi="Calibri" w:cs="Calibri"/>
          <w:color w:val="000000"/>
          <w:sz w:val="22"/>
          <w:szCs w:val="22"/>
        </w:rPr>
        <w:t>díla</w:t>
      </w:r>
      <w:r w:rsidRPr="00E05756">
        <w:rPr>
          <w:rFonts w:ascii="Calibri" w:hAnsi="Calibri" w:cs="Calibri"/>
          <w:color w:val="000000"/>
          <w:sz w:val="22"/>
          <w:szCs w:val="22"/>
        </w:rPr>
        <w:t xml:space="preserve"> dle</w:t>
      </w:r>
      <w:r>
        <w:rPr>
          <w:rFonts w:ascii="Calibri" w:hAnsi="Calibri" w:cs="Arial"/>
          <w:sz w:val="22"/>
          <w:szCs w:val="22"/>
        </w:rPr>
        <w:t xml:space="preserve"> čl. II</w:t>
      </w:r>
      <w:r w:rsidR="00E9040A">
        <w:rPr>
          <w:rFonts w:ascii="Calibri" w:hAnsi="Calibri" w:cs="Arial"/>
          <w:sz w:val="22"/>
          <w:szCs w:val="22"/>
        </w:rPr>
        <w:t>I</w:t>
      </w:r>
      <w:r>
        <w:rPr>
          <w:rFonts w:ascii="Calibri" w:hAnsi="Calibri" w:cs="Arial"/>
          <w:sz w:val="22"/>
          <w:szCs w:val="22"/>
        </w:rPr>
        <w:t xml:space="preserve"> odst. </w:t>
      </w:r>
      <w:r w:rsidR="00E9040A">
        <w:rPr>
          <w:rFonts w:ascii="Calibri" w:hAnsi="Calibri" w:cs="Arial"/>
          <w:sz w:val="22"/>
          <w:szCs w:val="22"/>
        </w:rPr>
        <w:t>2</w:t>
      </w:r>
      <w:r>
        <w:rPr>
          <w:rFonts w:ascii="Calibri" w:hAnsi="Calibri" w:cs="Arial"/>
          <w:sz w:val="22"/>
          <w:szCs w:val="22"/>
        </w:rPr>
        <w:t xml:space="preserve"> písm. </w:t>
      </w:r>
      <w:r w:rsidR="00E9040A">
        <w:rPr>
          <w:rFonts w:ascii="Calibri" w:hAnsi="Calibri" w:cs="Arial"/>
          <w:sz w:val="22"/>
          <w:szCs w:val="22"/>
        </w:rPr>
        <w:t>b</w:t>
      </w:r>
      <w:r>
        <w:rPr>
          <w:rFonts w:ascii="Calibri" w:hAnsi="Calibri" w:cs="Arial"/>
          <w:sz w:val="22"/>
          <w:szCs w:val="22"/>
        </w:rPr>
        <w:t xml:space="preserve">) této smlouvy </w:t>
      </w:r>
      <w:r w:rsidRPr="00797BE9">
        <w:rPr>
          <w:rFonts w:ascii="Calibri" w:hAnsi="Calibri" w:cs="Arial"/>
          <w:sz w:val="22"/>
          <w:szCs w:val="22"/>
        </w:rPr>
        <w:t xml:space="preserve">je </w:t>
      </w:r>
      <w:r>
        <w:rPr>
          <w:rFonts w:ascii="Calibri" w:hAnsi="Calibri" w:cs="Arial"/>
          <w:sz w:val="22"/>
          <w:szCs w:val="22"/>
        </w:rPr>
        <w:t xml:space="preserve">zhotovitel </w:t>
      </w:r>
      <w:r w:rsidRPr="00797BE9">
        <w:rPr>
          <w:rFonts w:ascii="Calibri" w:hAnsi="Calibri" w:cs="Arial"/>
          <w:sz w:val="22"/>
          <w:szCs w:val="22"/>
        </w:rPr>
        <w:t xml:space="preserve">oprávněn požadovat změnu lhůty plnění tak, že jím navržený termín dokončení </w:t>
      </w:r>
      <w:r w:rsidR="00E05756">
        <w:rPr>
          <w:rFonts w:ascii="Calibri" w:hAnsi="Calibri" w:cs="Arial"/>
          <w:sz w:val="22"/>
          <w:szCs w:val="22"/>
        </w:rPr>
        <w:t>díla</w:t>
      </w:r>
      <w:r w:rsidRPr="00797BE9">
        <w:rPr>
          <w:rFonts w:ascii="Calibri" w:hAnsi="Calibri" w:cs="Arial"/>
          <w:sz w:val="22"/>
          <w:szCs w:val="22"/>
        </w:rPr>
        <w:t xml:space="preserve"> bude upraven o dobu shodnou, po kterou nebylo možné </w:t>
      </w:r>
      <w:r>
        <w:rPr>
          <w:rFonts w:ascii="Calibri" w:hAnsi="Calibri" w:cs="Arial"/>
          <w:sz w:val="22"/>
          <w:szCs w:val="22"/>
        </w:rPr>
        <w:t>práce</w:t>
      </w:r>
      <w:r w:rsidRPr="00797BE9">
        <w:rPr>
          <w:rFonts w:ascii="Calibri" w:hAnsi="Calibri" w:cs="Arial"/>
          <w:sz w:val="22"/>
          <w:szCs w:val="22"/>
        </w:rPr>
        <w:t xml:space="preserve"> zahájit.</w:t>
      </w:r>
      <w:r>
        <w:rPr>
          <w:rFonts w:ascii="Calibri" w:hAnsi="Calibri" w:cs="Arial"/>
          <w:sz w:val="22"/>
          <w:szCs w:val="22"/>
        </w:rPr>
        <w:t xml:space="preserve"> Za účelem změny termínu realizace uzavřou smluvní strany písemný dodatek.</w:t>
      </w:r>
    </w:p>
    <w:p w14:paraId="65B6B29D" w14:textId="77777777" w:rsidR="00C13BE4" w:rsidRPr="009C05E4" w:rsidRDefault="00C13BE4" w:rsidP="00C13BE4">
      <w:pPr>
        <w:pStyle w:val="Normlnweb"/>
        <w:numPr>
          <w:ilvl w:val="2"/>
          <w:numId w:val="35"/>
        </w:numPr>
        <w:ind w:right="-92"/>
        <w:jc w:val="both"/>
        <w:rPr>
          <w:rFonts w:ascii="Calibri" w:hAnsi="Calibri" w:cs="Calibri"/>
          <w:color w:val="000000"/>
          <w:sz w:val="22"/>
          <w:szCs w:val="22"/>
        </w:rPr>
      </w:pPr>
      <w:r w:rsidRPr="009C05E4">
        <w:rPr>
          <w:rFonts w:ascii="Calibri" w:hAnsi="Calibri" w:cs="Calibri"/>
          <w:color w:val="000000"/>
          <w:sz w:val="22"/>
          <w:szCs w:val="22"/>
        </w:rPr>
        <w:t>Zhotovitel je oprávněn podat návrh na prodloužení doby pro dokončení jednotlivých částí díla v případě, že nastala některá z níže uvedených skutečností:</w:t>
      </w:r>
    </w:p>
    <w:p w14:paraId="2CEF1272" w14:textId="77777777" w:rsidR="00C13BE4" w:rsidRPr="009C05E4" w:rsidRDefault="00C13BE4" w:rsidP="00C13BE4">
      <w:pPr>
        <w:pStyle w:val="Normlnweb"/>
        <w:numPr>
          <w:ilvl w:val="3"/>
          <w:numId w:val="35"/>
        </w:numPr>
        <w:ind w:left="1560"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6AA357FC" w14:textId="77777777" w:rsidR="00C13BE4" w:rsidRPr="009C05E4" w:rsidRDefault="00C13BE4" w:rsidP="00C13BE4">
      <w:pPr>
        <w:pStyle w:val="Normlnweb"/>
        <w:numPr>
          <w:ilvl w:val="3"/>
          <w:numId w:val="35"/>
        </w:numPr>
        <w:spacing w:after="120" w:afterAutospacing="0"/>
        <w:ind w:left="1560" w:right="-91" w:hanging="851"/>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 Objednatelovým konzultantům nebo třetím osobám.</w:t>
      </w:r>
    </w:p>
    <w:p w14:paraId="17733DB5" w14:textId="77777777" w:rsidR="00C13BE4" w:rsidRPr="0027464B" w:rsidRDefault="00C13BE4" w:rsidP="00C13BE4">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3B131675"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27464B">
        <w:rPr>
          <w:rFonts w:ascii="Calibri" w:hAnsi="Calibri" w:cs="Calibri"/>
          <w:b/>
          <w:bCs/>
          <w:color w:val="000000"/>
          <w:sz w:val="22"/>
          <w:szCs w:val="22"/>
        </w:rPr>
        <w:t>(méněpráce),</w:t>
      </w:r>
    </w:p>
    <w:p w14:paraId="665147D7" w14:textId="77777777" w:rsidR="00C13BE4" w:rsidRPr="00381E3F" w:rsidRDefault="00C13BE4" w:rsidP="00C13BE4">
      <w:pPr>
        <w:numPr>
          <w:ilvl w:val="2"/>
          <w:numId w:val="35"/>
        </w:numPr>
        <w:ind w:right="-91" w:hanging="505"/>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27464B">
        <w:rPr>
          <w:rFonts w:ascii="Calibri" w:hAnsi="Calibri" w:cs="Calibri"/>
          <w:b/>
          <w:bCs/>
          <w:color w:val="000000"/>
          <w:sz w:val="22"/>
          <w:szCs w:val="22"/>
        </w:rPr>
        <w:t>(vícepráce),</w:t>
      </w:r>
    </w:p>
    <w:p w14:paraId="573DEBEE" w14:textId="6416CCE7" w:rsidR="00C13BE4" w:rsidRPr="0027464B" w:rsidRDefault="00C13BE4" w:rsidP="00C13BE4">
      <w:pPr>
        <w:numPr>
          <w:ilvl w:val="3"/>
          <w:numId w:val="35"/>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proofErr w:type="gramStart"/>
      <w:r w:rsidRPr="00381E3F">
        <w:rPr>
          <w:rFonts w:ascii="Calibri" w:hAnsi="Calibri" w:cs="Calibri"/>
          <w:b/>
          <w:bCs/>
          <w:color w:val="000000"/>
          <w:sz w:val="22"/>
          <w:szCs w:val="22"/>
        </w:rPr>
        <w:t>prací</w:t>
      </w:r>
      <w:r w:rsidRPr="00381E3F">
        <w:rPr>
          <w:rFonts w:ascii="Calibri" w:hAnsi="Calibri" w:cs="Calibri"/>
          <w:color w:val="000000"/>
          <w:sz w:val="22"/>
          <w:szCs w:val="22"/>
        </w:rPr>
        <w:t xml:space="preserve"> - zhotovitel</w:t>
      </w:r>
      <w:proofErr w:type="gramEnd"/>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rozježděním automobily apod.), které by mohlo nastat v průběhu přerušení provádění díla.</w:t>
      </w:r>
    </w:p>
    <w:p w14:paraId="7D90E7B8"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lastRenderedPageBreak/>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odstupové vzdálenosti, jiné technické parametry vedení apod. než bylo původně sděleno správci technické infrastruktury v rámci jejich vyjádření při povolování stavby. </w:t>
      </w:r>
    </w:p>
    <w:p w14:paraId="3B166B0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661444F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32A62FF0" w14:textId="77777777" w:rsidR="00C13BE4" w:rsidRPr="0027464B" w:rsidRDefault="00C13BE4" w:rsidP="00C13BE4">
      <w:pPr>
        <w:numPr>
          <w:ilvl w:val="2"/>
          <w:numId w:val="35"/>
        </w:numPr>
        <w:ind w:right="-92"/>
        <w:jc w:val="both"/>
        <w:textAlignment w:val="baseline"/>
        <w:rPr>
          <w:rFonts w:ascii="Calibri" w:hAnsi="Calibri" w:cs="Calibri"/>
          <w:color w:val="FF0000"/>
          <w:sz w:val="22"/>
          <w:szCs w:val="22"/>
        </w:rPr>
      </w:pPr>
      <w:r w:rsidRPr="0027464B">
        <w:rPr>
          <w:rFonts w:ascii="Calibri" w:hAnsi="Calibri" w:cs="Calibri"/>
          <w:color w:val="000000"/>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w:t>
      </w:r>
      <w:r w:rsidRPr="0027464B">
        <w:rPr>
          <w:rFonts w:ascii="Calibri" w:hAnsi="Calibri" w:cs="Calibri"/>
          <w:color w:val="FF0000"/>
          <w:sz w:val="22"/>
          <w:szCs w:val="22"/>
        </w:rPr>
        <w:t> </w:t>
      </w:r>
    </w:p>
    <w:p w14:paraId="2C89E839" w14:textId="77777777" w:rsidR="00C13BE4" w:rsidRPr="0027464B" w:rsidRDefault="00C13BE4" w:rsidP="00C13BE4">
      <w:pPr>
        <w:numPr>
          <w:ilvl w:val="2"/>
          <w:numId w:val="35"/>
        </w:numPr>
        <w:spacing w:after="120"/>
        <w:ind w:right="-91" w:hanging="505"/>
        <w:jc w:val="both"/>
        <w:textAlignment w:val="baseline"/>
        <w:rPr>
          <w:rFonts w:ascii="Calibri" w:hAnsi="Calibri" w:cs="Calibri"/>
          <w:color w:val="FF0000"/>
          <w:sz w:val="22"/>
          <w:szCs w:val="22"/>
        </w:rPr>
      </w:pPr>
      <w:r w:rsidRPr="0027464B">
        <w:rPr>
          <w:rFonts w:ascii="Calibri" w:hAnsi="Calibri" w:cs="Calibri"/>
          <w:color w:val="000000"/>
          <w:sz w:val="22"/>
          <w:szCs w:val="22"/>
        </w:rPr>
        <w:t>výrazně nepříznivých klimatických podmínek majících vliv na dodržení nutných technologických postupů v rámci realizaci díla,</w:t>
      </w:r>
    </w:p>
    <w:p w14:paraId="419EAAF9" w14:textId="77777777" w:rsidR="00C13BE4" w:rsidRPr="00381E3F" w:rsidRDefault="00C13BE4" w:rsidP="00C13BE4">
      <w:pPr>
        <w:numPr>
          <w:ilvl w:val="1"/>
          <w:numId w:val="35"/>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Ocenění víceprací a méněprací</w:t>
      </w:r>
    </w:p>
    <w:p w14:paraId="7F11EB3E"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méněprací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6D7AB317"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1735661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7699D651"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06BFE57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AD248B8" w14:textId="77777777" w:rsidR="00C13BE4"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73B1A436" w14:textId="77777777" w:rsidR="00C13BE4" w:rsidRDefault="00C13BE4" w:rsidP="00C13BE4">
      <w:pPr>
        <w:ind w:left="1214" w:right="-92"/>
        <w:jc w:val="both"/>
        <w:textAlignment w:val="baseline"/>
        <w:rPr>
          <w:rFonts w:ascii="Calibri" w:hAnsi="Calibri" w:cs="Calibri"/>
          <w:color w:val="000000"/>
          <w:sz w:val="22"/>
          <w:szCs w:val="22"/>
        </w:rPr>
      </w:pPr>
    </w:p>
    <w:p w14:paraId="6A10BDB9" w14:textId="77777777" w:rsidR="00C13BE4" w:rsidRPr="00F67F7E" w:rsidRDefault="00C13BE4" w:rsidP="00C13BE4">
      <w:pPr>
        <w:ind w:left="1214" w:right="-92"/>
        <w:jc w:val="both"/>
        <w:textAlignment w:val="baseline"/>
        <w:rPr>
          <w:rFonts w:ascii="Calibri" w:hAnsi="Calibri" w:cs="Calibri"/>
          <w:color w:val="000000"/>
          <w:sz w:val="22"/>
          <w:szCs w:val="22"/>
        </w:rPr>
      </w:pPr>
    </w:p>
    <w:p w14:paraId="0B57592D" w14:textId="22175201"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74713827" w14:textId="6CC9888C" w:rsidR="006E3796" w:rsidRPr="006E3796" w:rsidRDefault="006E3796" w:rsidP="006E3796">
      <w:pPr>
        <w:pStyle w:val="Odstavecseseznamem"/>
        <w:numPr>
          <w:ilvl w:val="0"/>
          <w:numId w:val="4"/>
        </w:numPr>
        <w:jc w:val="both"/>
        <w:rPr>
          <w:rFonts w:ascii="Aptos" w:hAnsi="Aptos"/>
          <w:b/>
          <w:iCs/>
          <w:sz w:val="22"/>
          <w:szCs w:val="22"/>
        </w:rPr>
      </w:pPr>
      <w:bookmarkStart w:id="2" w:name="_GoBack"/>
      <w:r w:rsidRPr="006E3796">
        <w:rPr>
          <w:rFonts w:ascii="Calibri" w:hAnsi="Calibri" w:cs="Arial"/>
          <w:b/>
          <w:sz w:val="22"/>
          <w:szCs w:val="22"/>
          <w:lang w:val="x-none" w:eastAsia="x-none"/>
        </w:rPr>
        <w:t xml:space="preserve">Zhotovitel bere na vědomí, že realizace předmětu smlouvy závisí na získání finančních prostředků z dotace, případně na dostatečné výši finančních prostředků alokovaných v rozpočtu objednatele (v závislosti na financování dalších investičních akcích). Smluvní strany se tedy dohodly, že pokud nedá objednatel zhotoviteli písemný pokyn k zahájení realizace díla nejpozději do </w:t>
      </w:r>
      <w:r w:rsidRPr="006E3796">
        <w:rPr>
          <w:rFonts w:ascii="Calibri" w:hAnsi="Calibri" w:cs="Arial"/>
          <w:b/>
          <w:sz w:val="22"/>
          <w:szCs w:val="22"/>
          <w:lang w:eastAsia="x-none"/>
        </w:rPr>
        <w:t>30.04.</w:t>
      </w:r>
      <w:r w:rsidRPr="006E3796">
        <w:rPr>
          <w:rFonts w:ascii="Calibri" w:hAnsi="Calibri" w:cs="Arial"/>
          <w:b/>
          <w:sz w:val="22"/>
          <w:szCs w:val="22"/>
          <w:lang w:val="x-none" w:eastAsia="x-none"/>
        </w:rPr>
        <w:t>2025 tato smlouva o dílo se od počátku ruší, s tím, že smluvní strany nejsou povinny si z důvodu zániku této smlouvy poskytovat ničeho.</w:t>
      </w:r>
      <w:r w:rsidRPr="006E3796">
        <w:rPr>
          <w:rFonts w:ascii="Aptos" w:hAnsi="Aptos"/>
          <w:b/>
          <w:iCs/>
        </w:rPr>
        <w:t xml:space="preserve"> </w:t>
      </w:r>
    </w:p>
    <w:bookmarkEnd w:id="2"/>
    <w:p w14:paraId="1DD0EF66" w14:textId="2765489D"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lastRenderedPageBreak/>
        <w:t>Změny této smlouvy mohou být realizovány pouze formou písemných dodatků (v listinné 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124EE2">
      <w:pPr>
        <w:numPr>
          <w:ilvl w:val="0"/>
          <w:numId w:val="4"/>
        </w:numPr>
        <w:spacing w:before="120"/>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551A2E">
      <w:pPr>
        <w:numPr>
          <w:ilvl w:val="0"/>
          <w:numId w:val="4"/>
        </w:numPr>
        <w:spacing w:before="120"/>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7CB77AD1" w:rsidR="00DE17BC" w:rsidRDefault="00B535DF" w:rsidP="008F0494">
      <w:pPr>
        <w:numPr>
          <w:ilvl w:val="0"/>
          <w:numId w:val="4"/>
        </w:numPr>
        <w:spacing w:before="120" w:after="240"/>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p>
    <w:p w14:paraId="0820D078" w14:textId="09F9EAD6" w:rsidR="00312E60" w:rsidRPr="004C570E" w:rsidRDefault="00312E60" w:rsidP="00312E60">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296307">
        <w:rPr>
          <w:rFonts w:ascii="Calibri" w:hAnsi="Calibri" w:cs="Arial"/>
          <w:sz w:val="22"/>
          <w:szCs w:val="22"/>
          <w:lang w:eastAsia="x-none"/>
        </w:rPr>
        <w:t>2</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296307">
        <w:rPr>
          <w:rFonts w:ascii="Calibri" w:hAnsi="Calibri" w:cs="Arial"/>
          <w:sz w:val="22"/>
          <w:szCs w:val="22"/>
          <w:lang w:eastAsia="x-none"/>
        </w:rPr>
        <w:t>2</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C213B92" w14:textId="77777777" w:rsidR="00C9494C" w:rsidRDefault="00C9494C" w:rsidP="00C9494C">
      <w:pPr>
        <w:ind w:left="360"/>
        <w:jc w:val="both"/>
        <w:rPr>
          <w:rFonts w:ascii="Calibri" w:hAnsi="Calibri" w:cs="Arial"/>
          <w:sz w:val="22"/>
          <w:szCs w:val="22"/>
        </w:rPr>
      </w:pPr>
    </w:p>
    <w:p w14:paraId="2402AF5F" w14:textId="77777777" w:rsidR="00E277A6" w:rsidRDefault="00E277A6" w:rsidP="00C9494C">
      <w:pPr>
        <w:ind w:left="360"/>
        <w:jc w:val="both"/>
        <w:rPr>
          <w:rFonts w:ascii="Calibri" w:hAnsi="Calibri" w:cs="Arial"/>
          <w:sz w:val="22"/>
          <w:szCs w:val="22"/>
        </w:rPr>
      </w:pPr>
    </w:p>
    <w:p w14:paraId="11F71AF8" w14:textId="77777777"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0E2DC8A4" w:rsid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C9494C">
      <w:pPr>
        <w:ind w:left="360"/>
        <w:jc w:val="both"/>
        <w:rPr>
          <w:rFonts w:ascii="Calibri" w:hAnsi="Calibri" w:cs="Arial"/>
          <w:sz w:val="22"/>
          <w:szCs w:val="22"/>
        </w:rPr>
      </w:pPr>
    </w:p>
    <w:p w14:paraId="5A8F9BF5" w14:textId="77777777" w:rsidR="00C41EA6" w:rsidRDefault="00C41EA6" w:rsidP="00D62CB2">
      <w:pPr>
        <w:pStyle w:val="Zhlav"/>
        <w:tabs>
          <w:tab w:val="clear" w:pos="4536"/>
          <w:tab w:val="left" w:pos="4820"/>
        </w:tabs>
        <w:rPr>
          <w:rFonts w:ascii="Calibri" w:hAnsi="Calibri" w:cs="Arial"/>
          <w:sz w:val="22"/>
          <w:szCs w:val="22"/>
        </w:rPr>
      </w:pPr>
    </w:p>
    <w:p w14:paraId="57AC89E9" w14:textId="77777777" w:rsidR="0065775B" w:rsidRDefault="0065775B" w:rsidP="00D62CB2">
      <w:pPr>
        <w:pStyle w:val="Zhlav"/>
        <w:tabs>
          <w:tab w:val="clear" w:pos="4536"/>
          <w:tab w:val="left" w:pos="4820"/>
        </w:tabs>
        <w:rPr>
          <w:rFonts w:ascii="Calibri" w:hAnsi="Calibri" w:cs="Arial"/>
          <w:sz w:val="22"/>
          <w:szCs w:val="22"/>
        </w:rPr>
      </w:pPr>
    </w:p>
    <w:p w14:paraId="525EF3EC" w14:textId="7E60BC4C" w:rsidR="00E52695" w:rsidRDefault="003F5954" w:rsidP="00D62CB2">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D62CB2">
      <w:pPr>
        <w:jc w:val="both"/>
        <w:rPr>
          <w:rFonts w:ascii="Calibri" w:hAnsi="Calibri" w:cs="Arial"/>
          <w:sz w:val="22"/>
          <w:szCs w:val="22"/>
        </w:rPr>
      </w:pPr>
    </w:p>
    <w:p w14:paraId="23D4512A" w14:textId="77777777" w:rsidR="00E52695" w:rsidRPr="00D62CB2" w:rsidRDefault="00E52695"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E52695">
      <w:pPr>
        <w:spacing w:after="120"/>
        <w:jc w:val="both"/>
        <w:rPr>
          <w:rFonts w:ascii="Calibri" w:hAnsi="Calibri" w:cs="Arial"/>
          <w:sz w:val="22"/>
          <w:szCs w:val="22"/>
        </w:rPr>
      </w:pPr>
    </w:p>
    <w:p w14:paraId="1371DAE7" w14:textId="77777777" w:rsidR="00E52695" w:rsidRDefault="00E52695" w:rsidP="00E52695">
      <w:pPr>
        <w:spacing w:after="120"/>
        <w:jc w:val="both"/>
        <w:rPr>
          <w:rFonts w:ascii="Calibri" w:hAnsi="Calibri" w:cs="Arial"/>
          <w:sz w:val="22"/>
          <w:szCs w:val="22"/>
        </w:rPr>
      </w:pPr>
    </w:p>
    <w:p w14:paraId="11E78DBD" w14:textId="77777777" w:rsidR="00E52695" w:rsidRPr="00B91C1F" w:rsidRDefault="00E52695" w:rsidP="00E52695">
      <w:pPr>
        <w:spacing w:after="120"/>
        <w:jc w:val="both"/>
        <w:rPr>
          <w:rFonts w:ascii="Calibri" w:hAnsi="Calibri" w:cs="Arial"/>
          <w:sz w:val="22"/>
          <w:szCs w:val="22"/>
        </w:rPr>
      </w:pPr>
    </w:p>
    <w:p w14:paraId="7B353983" w14:textId="77777777"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E52695">
      <w:pPr>
        <w:spacing w:after="120"/>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E52695">
      <w:pPr>
        <w:spacing w:after="120"/>
        <w:jc w:val="both"/>
        <w:rPr>
          <w:rFonts w:ascii="Calibri" w:hAnsi="Calibri" w:cs="Arial"/>
          <w:sz w:val="22"/>
          <w:szCs w:val="22"/>
        </w:rPr>
      </w:pPr>
      <w:r>
        <w:rPr>
          <w:rFonts w:ascii="Calibri" w:hAnsi="Calibri"/>
          <w:sz w:val="22"/>
          <w:szCs w:val="22"/>
        </w:rPr>
        <w:lastRenderedPageBreak/>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Pr="00D62CB2" w:rsidRDefault="00E52695" w:rsidP="00DE17BC">
      <w:pPr>
        <w:rPr>
          <w:rFonts w:ascii="Calibri" w:hAnsi="Calibri" w:cs="Arial"/>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RPr="00D62CB2"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12194" w14:textId="77777777" w:rsidR="00935090" w:rsidRDefault="00935090">
      <w:r>
        <w:separator/>
      </w:r>
    </w:p>
  </w:endnote>
  <w:endnote w:type="continuationSeparator" w:id="0">
    <w:p w14:paraId="75E0B2AC" w14:textId="77777777" w:rsidR="00935090" w:rsidRDefault="0093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3857" w14:textId="77777777" w:rsidR="00935090" w:rsidRDefault="00935090">
      <w:r>
        <w:separator/>
      </w:r>
    </w:p>
  </w:footnote>
  <w:footnote w:type="continuationSeparator" w:id="0">
    <w:p w14:paraId="0B66429F" w14:textId="77777777" w:rsidR="00935090" w:rsidRDefault="0093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AB8D6C6" w:rsidR="00090127" w:rsidRDefault="00576E61">
    <w:pPr>
      <w:pStyle w:val="Zhlav"/>
      <w:jc w:val="right"/>
    </w:pPr>
    <w:r>
      <w:fldChar w:fldCharType="begin"/>
    </w:r>
    <w:r>
      <w:instrText xml:space="preserve"> PAGE   \* MERGEFORMAT </w:instrText>
    </w:r>
    <w:r>
      <w:fldChar w:fldCharType="separate"/>
    </w:r>
    <w:r w:rsidR="00713D75">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2908666C"/>
    <w:lvl w:ilvl="0">
      <w:start w:val="1"/>
      <w:numFmt w:val="decimal"/>
      <w:lvlText w:val="%1."/>
      <w:lvlJc w:val="left"/>
      <w:pPr>
        <w:tabs>
          <w:tab w:val="num" w:pos="360"/>
        </w:tabs>
        <w:ind w:left="360" w:hanging="360"/>
      </w:pPr>
      <w:rPr>
        <w:rFonts w:ascii="Garamond" w:eastAsia="Times New Roman" w:hAnsi="Garamond" w:cs="Times New Roman"/>
        <w:strike w:val="0"/>
      </w:r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9713D2"/>
    <w:multiLevelType w:val="multilevel"/>
    <w:tmpl w:val="4976A2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4"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7"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087322D"/>
    <w:multiLevelType w:val="hybridMultilevel"/>
    <w:tmpl w:val="C106B5EC"/>
    <w:lvl w:ilvl="0" w:tplc="3588160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6"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7FCC7684"/>
    <w:multiLevelType w:val="hybridMultilevel"/>
    <w:tmpl w:val="CE2CE56C"/>
    <w:lvl w:ilvl="0" w:tplc="C3CABC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lvlOverride w:ilvl="0">
      <w:startOverride w:val="1"/>
    </w:lvlOverride>
  </w:num>
  <w:num w:numId="3">
    <w:abstractNumId w:val="22"/>
    <w:lvlOverride w:ilvl="0">
      <w:startOverride w:val="1"/>
    </w:lvlOverride>
  </w:num>
  <w:num w:numId="4">
    <w:abstractNumId w:val="2"/>
    <w:lvlOverride w:ilvl="0">
      <w:startOverride w:val="1"/>
    </w:lvlOverride>
  </w:num>
  <w:num w:numId="5">
    <w:abstractNumId w:val="21"/>
  </w:num>
  <w:num w:numId="6">
    <w:abstractNumId w:val="19"/>
  </w:num>
  <w:num w:numId="7">
    <w:abstractNumId w:val="12"/>
  </w:num>
  <w:num w:numId="8">
    <w:abstractNumId w:val="3"/>
  </w:num>
  <w:num w:numId="9">
    <w:abstractNumId w:val="35"/>
  </w:num>
  <w:num w:numId="10">
    <w:abstractNumId w:val="26"/>
  </w:num>
  <w:num w:numId="11">
    <w:abstractNumId w:val="11"/>
  </w:num>
  <w:num w:numId="12">
    <w:abstractNumId w:val="34"/>
  </w:num>
  <w:num w:numId="13">
    <w:abstractNumId w:val="27"/>
  </w:num>
  <w:num w:numId="14">
    <w:abstractNumId w:val="16"/>
  </w:num>
  <w:num w:numId="15">
    <w:abstractNumId w:val="30"/>
  </w:num>
  <w:num w:numId="16">
    <w:abstractNumId w:val="29"/>
  </w:num>
  <w:num w:numId="17">
    <w:abstractNumId w:val="32"/>
  </w:num>
  <w:num w:numId="18">
    <w:abstractNumId w:val="6"/>
  </w:num>
  <w:num w:numId="19">
    <w:abstractNumId w:val="33"/>
  </w:num>
  <w:num w:numId="20">
    <w:abstractNumId w:val="1"/>
  </w:num>
  <w:num w:numId="21">
    <w:abstractNumId w:val="5"/>
  </w:num>
  <w:num w:numId="22">
    <w:abstractNumId w:val="23"/>
  </w:num>
  <w:num w:numId="23">
    <w:abstractNumId w:val="25"/>
  </w:num>
  <w:num w:numId="24">
    <w:abstractNumId w:val="9"/>
  </w:num>
  <w:num w:numId="25">
    <w:abstractNumId w:val="10"/>
  </w:num>
  <w:num w:numId="26">
    <w:abstractNumId w:val="14"/>
  </w:num>
  <w:num w:numId="27">
    <w:abstractNumId w:val="36"/>
  </w:num>
  <w:num w:numId="28">
    <w:abstractNumId w:val="28"/>
  </w:num>
  <w:num w:numId="29">
    <w:abstractNumId w:val="20"/>
  </w:num>
  <w:num w:numId="30">
    <w:abstractNumId w:val="4"/>
  </w:num>
  <w:num w:numId="31">
    <w:abstractNumId w:val="24"/>
  </w:num>
  <w:num w:numId="32">
    <w:abstractNumId w:val="15"/>
  </w:num>
  <w:num w:numId="33">
    <w:abstractNumId w:val="13"/>
  </w:num>
  <w:num w:numId="34">
    <w:abstractNumId w:val="0"/>
  </w:num>
  <w:num w:numId="35">
    <w:abstractNumId w:val="17"/>
  </w:num>
  <w:num w:numId="36">
    <w:abstractNumId w:val="18"/>
  </w:num>
  <w:num w:numId="37">
    <w:abstractNumId w:val="37"/>
  </w:num>
  <w:num w:numId="3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2ABD"/>
    <w:rsid w:val="00014C63"/>
    <w:rsid w:val="00022ABF"/>
    <w:rsid w:val="000276CA"/>
    <w:rsid w:val="00032C5D"/>
    <w:rsid w:val="00041C21"/>
    <w:rsid w:val="0006455F"/>
    <w:rsid w:val="000662CC"/>
    <w:rsid w:val="0007406D"/>
    <w:rsid w:val="0007592E"/>
    <w:rsid w:val="0007622D"/>
    <w:rsid w:val="00081976"/>
    <w:rsid w:val="00082FD9"/>
    <w:rsid w:val="00085B51"/>
    <w:rsid w:val="00086CE5"/>
    <w:rsid w:val="00090127"/>
    <w:rsid w:val="00093ED7"/>
    <w:rsid w:val="000A1E5D"/>
    <w:rsid w:val="000B6CDA"/>
    <w:rsid w:val="000E1477"/>
    <w:rsid w:val="000E22FF"/>
    <w:rsid w:val="000E2621"/>
    <w:rsid w:val="000E463D"/>
    <w:rsid w:val="000E7D51"/>
    <w:rsid w:val="000F1AEC"/>
    <w:rsid w:val="000F6C73"/>
    <w:rsid w:val="00103495"/>
    <w:rsid w:val="00123CA9"/>
    <w:rsid w:val="00124D75"/>
    <w:rsid w:val="00124EE2"/>
    <w:rsid w:val="00126AC9"/>
    <w:rsid w:val="0013286D"/>
    <w:rsid w:val="00133A58"/>
    <w:rsid w:val="001609EF"/>
    <w:rsid w:val="00161A69"/>
    <w:rsid w:val="001664DA"/>
    <w:rsid w:val="0017233F"/>
    <w:rsid w:val="00175B24"/>
    <w:rsid w:val="00190560"/>
    <w:rsid w:val="0019227A"/>
    <w:rsid w:val="0019293A"/>
    <w:rsid w:val="001A5784"/>
    <w:rsid w:val="001B01D5"/>
    <w:rsid w:val="001B1286"/>
    <w:rsid w:val="001B2616"/>
    <w:rsid w:val="001B3C98"/>
    <w:rsid w:val="001B7887"/>
    <w:rsid w:val="001C70D6"/>
    <w:rsid w:val="001D067F"/>
    <w:rsid w:val="001D4B62"/>
    <w:rsid w:val="001E1F6E"/>
    <w:rsid w:val="001E52CD"/>
    <w:rsid w:val="001F0B24"/>
    <w:rsid w:val="001F2BC0"/>
    <w:rsid w:val="001F3DD2"/>
    <w:rsid w:val="001F4967"/>
    <w:rsid w:val="001F770E"/>
    <w:rsid w:val="002026A2"/>
    <w:rsid w:val="0020312A"/>
    <w:rsid w:val="002104CA"/>
    <w:rsid w:val="00212147"/>
    <w:rsid w:val="00222023"/>
    <w:rsid w:val="002234CB"/>
    <w:rsid w:val="00230143"/>
    <w:rsid w:val="00240253"/>
    <w:rsid w:val="00250F84"/>
    <w:rsid w:val="002538EB"/>
    <w:rsid w:val="00262546"/>
    <w:rsid w:val="0026356F"/>
    <w:rsid w:val="002675F3"/>
    <w:rsid w:val="00271F4F"/>
    <w:rsid w:val="002771DC"/>
    <w:rsid w:val="002836DA"/>
    <w:rsid w:val="00296307"/>
    <w:rsid w:val="002968BD"/>
    <w:rsid w:val="002A128C"/>
    <w:rsid w:val="002A6C72"/>
    <w:rsid w:val="002C729B"/>
    <w:rsid w:val="002D37F7"/>
    <w:rsid w:val="002E1534"/>
    <w:rsid w:val="002F2747"/>
    <w:rsid w:val="00306CCB"/>
    <w:rsid w:val="00306DD9"/>
    <w:rsid w:val="00310B86"/>
    <w:rsid w:val="00312E60"/>
    <w:rsid w:val="003179A5"/>
    <w:rsid w:val="00317A08"/>
    <w:rsid w:val="00317ADF"/>
    <w:rsid w:val="0033011E"/>
    <w:rsid w:val="003348FB"/>
    <w:rsid w:val="00342A5F"/>
    <w:rsid w:val="0035426B"/>
    <w:rsid w:val="00360A3B"/>
    <w:rsid w:val="0036432E"/>
    <w:rsid w:val="00375280"/>
    <w:rsid w:val="00376AE6"/>
    <w:rsid w:val="003775CC"/>
    <w:rsid w:val="003844BC"/>
    <w:rsid w:val="003941C2"/>
    <w:rsid w:val="003A3D5F"/>
    <w:rsid w:val="003B37A6"/>
    <w:rsid w:val="003B5510"/>
    <w:rsid w:val="003D176E"/>
    <w:rsid w:val="003D2F6A"/>
    <w:rsid w:val="003F5954"/>
    <w:rsid w:val="004036B1"/>
    <w:rsid w:val="00403E18"/>
    <w:rsid w:val="00417E05"/>
    <w:rsid w:val="0042279D"/>
    <w:rsid w:val="00426367"/>
    <w:rsid w:val="004327DC"/>
    <w:rsid w:val="00437C76"/>
    <w:rsid w:val="00456CA4"/>
    <w:rsid w:val="0046364D"/>
    <w:rsid w:val="00466AC1"/>
    <w:rsid w:val="00471378"/>
    <w:rsid w:val="00477A12"/>
    <w:rsid w:val="004811E0"/>
    <w:rsid w:val="00483496"/>
    <w:rsid w:val="00493580"/>
    <w:rsid w:val="00494361"/>
    <w:rsid w:val="004958F6"/>
    <w:rsid w:val="004A36B2"/>
    <w:rsid w:val="004A79CF"/>
    <w:rsid w:val="004B144F"/>
    <w:rsid w:val="004B39EB"/>
    <w:rsid w:val="004C7C04"/>
    <w:rsid w:val="004D175F"/>
    <w:rsid w:val="004D5F97"/>
    <w:rsid w:val="004E01F9"/>
    <w:rsid w:val="004E1D6A"/>
    <w:rsid w:val="004E4EF0"/>
    <w:rsid w:val="004F2690"/>
    <w:rsid w:val="004F7CEE"/>
    <w:rsid w:val="005031BB"/>
    <w:rsid w:val="005103C7"/>
    <w:rsid w:val="005204C1"/>
    <w:rsid w:val="005229B7"/>
    <w:rsid w:val="00533ED1"/>
    <w:rsid w:val="005378DE"/>
    <w:rsid w:val="005414BE"/>
    <w:rsid w:val="00551A2E"/>
    <w:rsid w:val="005603B7"/>
    <w:rsid w:val="0056796B"/>
    <w:rsid w:val="00576E61"/>
    <w:rsid w:val="00593EC4"/>
    <w:rsid w:val="005A3D86"/>
    <w:rsid w:val="005A7ADD"/>
    <w:rsid w:val="005B3BC1"/>
    <w:rsid w:val="005C23F2"/>
    <w:rsid w:val="005C5417"/>
    <w:rsid w:val="005D5F1E"/>
    <w:rsid w:val="005E48D4"/>
    <w:rsid w:val="005F0959"/>
    <w:rsid w:val="00602292"/>
    <w:rsid w:val="00603BDD"/>
    <w:rsid w:val="006178D9"/>
    <w:rsid w:val="00623029"/>
    <w:rsid w:val="00633816"/>
    <w:rsid w:val="00634A24"/>
    <w:rsid w:val="00653BC7"/>
    <w:rsid w:val="00655DC8"/>
    <w:rsid w:val="0065775B"/>
    <w:rsid w:val="00672F94"/>
    <w:rsid w:val="00674C5F"/>
    <w:rsid w:val="00676350"/>
    <w:rsid w:val="00680845"/>
    <w:rsid w:val="00680BC2"/>
    <w:rsid w:val="00690385"/>
    <w:rsid w:val="0069778F"/>
    <w:rsid w:val="006A0845"/>
    <w:rsid w:val="006A0A0A"/>
    <w:rsid w:val="006A28F4"/>
    <w:rsid w:val="006B3F59"/>
    <w:rsid w:val="006B455D"/>
    <w:rsid w:val="006C7A1E"/>
    <w:rsid w:val="006D28E7"/>
    <w:rsid w:val="006D37DA"/>
    <w:rsid w:val="006E3796"/>
    <w:rsid w:val="006E49CE"/>
    <w:rsid w:val="006F159E"/>
    <w:rsid w:val="006F2F93"/>
    <w:rsid w:val="006F7DC0"/>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6DF9"/>
    <w:rsid w:val="007B2B26"/>
    <w:rsid w:val="007B47B2"/>
    <w:rsid w:val="007C1A77"/>
    <w:rsid w:val="007C362B"/>
    <w:rsid w:val="007D49CB"/>
    <w:rsid w:val="007D6DF6"/>
    <w:rsid w:val="007D74E4"/>
    <w:rsid w:val="007E2DFF"/>
    <w:rsid w:val="007E31C3"/>
    <w:rsid w:val="007E4FB8"/>
    <w:rsid w:val="007F0B4C"/>
    <w:rsid w:val="007F3018"/>
    <w:rsid w:val="007F5FE2"/>
    <w:rsid w:val="00801C61"/>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95C06"/>
    <w:rsid w:val="008A2C79"/>
    <w:rsid w:val="008A3817"/>
    <w:rsid w:val="008B7F2F"/>
    <w:rsid w:val="008C2F78"/>
    <w:rsid w:val="008C36ED"/>
    <w:rsid w:val="008C4174"/>
    <w:rsid w:val="008C76AA"/>
    <w:rsid w:val="008D3DDD"/>
    <w:rsid w:val="008D3E9D"/>
    <w:rsid w:val="008E5305"/>
    <w:rsid w:val="008E605A"/>
    <w:rsid w:val="008F0494"/>
    <w:rsid w:val="008F09CF"/>
    <w:rsid w:val="008F6832"/>
    <w:rsid w:val="009014C7"/>
    <w:rsid w:val="00902FD0"/>
    <w:rsid w:val="009160C5"/>
    <w:rsid w:val="0091631B"/>
    <w:rsid w:val="00931DAB"/>
    <w:rsid w:val="00932EF2"/>
    <w:rsid w:val="00935090"/>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6E69"/>
    <w:rsid w:val="009977DB"/>
    <w:rsid w:val="009A6323"/>
    <w:rsid w:val="009B53DF"/>
    <w:rsid w:val="009B6EBF"/>
    <w:rsid w:val="009C4219"/>
    <w:rsid w:val="009D1050"/>
    <w:rsid w:val="009F1AC6"/>
    <w:rsid w:val="009F2070"/>
    <w:rsid w:val="009F4FFD"/>
    <w:rsid w:val="009F58E0"/>
    <w:rsid w:val="009F6FF6"/>
    <w:rsid w:val="00A03B2F"/>
    <w:rsid w:val="00A112EA"/>
    <w:rsid w:val="00A11F0B"/>
    <w:rsid w:val="00A2582A"/>
    <w:rsid w:val="00A3011F"/>
    <w:rsid w:val="00A321F5"/>
    <w:rsid w:val="00A364B0"/>
    <w:rsid w:val="00A36856"/>
    <w:rsid w:val="00A374C7"/>
    <w:rsid w:val="00A40A8B"/>
    <w:rsid w:val="00A503B1"/>
    <w:rsid w:val="00A56924"/>
    <w:rsid w:val="00A60756"/>
    <w:rsid w:val="00A61A27"/>
    <w:rsid w:val="00A62C07"/>
    <w:rsid w:val="00A67363"/>
    <w:rsid w:val="00A67EA8"/>
    <w:rsid w:val="00A959B5"/>
    <w:rsid w:val="00AA3F14"/>
    <w:rsid w:val="00AB11E7"/>
    <w:rsid w:val="00AC2014"/>
    <w:rsid w:val="00AC5390"/>
    <w:rsid w:val="00AE25C7"/>
    <w:rsid w:val="00AE35AF"/>
    <w:rsid w:val="00AF25A2"/>
    <w:rsid w:val="00B10B89"/>
    <w:rsid w:val="00B12832"/>
    <w:rsid w:val="00B2064A"/>
    <w:rsid w:val="00B22379"/>
    <w:rsid w:val="00B31C66"/>
    <w:rsid w:val="00B327D8"/>
    <w:rsid w:val="00B44747"/>
    <w:rsid w:val="00B45116"/>
    <w:rsid w:val="00B524F0"/>
    <w:rsid w:val="00B535DF"/>
    <w:rsid w:val="00B607D6"/>
    <w:rsid w:val="00B7594A"/>
    <w:rsid w:val="00B87FFD"/>
    <w:rsid w:val="00B976CD"/>
    <w:rsid w:val="00BA7A50"/>
    <w:rsid w:val="00BB1CB8"/>
    <w:rsid w:val="00BB39EC"/>
    <w:rsid w:val="00BC0DEC"/>
    <w:rsid w:val="00BC1DCA"/>
    <w:rsid w:val="00BC5699"/>
    <w:rsid w:val="00BD0A0E"/>
    <w:rsid w:val="00BD19C8"/>
    <w:rsid w:val="00BD704C"/>
    <w:rsid w:val="00BD7676"/>
    <w:rsid w:val="00BD7DAC"/>
    <w:rsid w:val="00C00CC5"/>
    <w:rsid w:val="00C05597"/>
    <w:rsid w:val="00C06B75"/>
    <w:rsid w:val="00C06D01"/>
    <w:rsid w:val="00C13BE4"/>
    <w:rsid w:val="00C25B2C"/>
    <w:rsid w:val="00C371F7"/>
    <w:rsid w:val="00C40B3D"/>
    <w:rsid w:val="00C41EA6"/>
    <w:rsid w:val="00C43032"/>
    <w:rsid w:val="00C532FF"/>
    <w:rsid w:val="00C60862"/>
    <w:rsid w:val="00C72BDE"/>
    <w:rsid w:val="00C82A1B"/>
    <w:rsid w:val="00C84FAB"/>
    <w:rsid w:val="00C9339D"/>
    <w:rsid w:val="00C9494C"/>
    <w:rsid w:val="00C94AC1"/>
    <w:rsid w:val="00CA3DEC"/>
    <w:rsid w:val="00CC1B2A"/>
    <w:rsid w:val="00CC6842"/>
    <w:rsid w:val="00CE2568"/>
    <w:rsid w:val="00CE4718"/>
    <w:rsid w:val="00CF1C33"/>
    <w:rsid w:val="00CF2BAD"/>
    <w:rsid w:val="00CF5025"/>
    <w:rsid w:val="00D02F0C"/>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BCA"/>
    <w:rsid w:val="00D86E81"/>
    <w:rsid w:val="00D93023"/>
    <w:rsid w:val="00DA1784"/>
    <w:rsid w:val="00DA7BE2"/>
    <w:rsid w:val="00DB6FE0"/>
    <w:rsid w:val="00DC1338"/>
    <w:rsid w:val="00DC56D5"/>
    <w:rsid w:val="00DC6608"/>
    <w:rsid w:val="00DC6AE1"/>
    <w:rsid w:val="00DD0703"/>
    <w:rsid w:val="00DE17BC"/>
    <w:rsid w:val="00DE4172"/>
    <w:rsid w:val="00DE4C6E"/>
    <w:rsid w:val="00DE6B6D"/>
    <w:rsid w:val="00DF30B4"/>
    <w:rsid w:val="00DF326C"/>
    <w:rsid w:val="00DF5087"/>
    <w:rsid w:val="00E01946"/>
    <w:rsid w:val="00E02BE4"/>
    <w:rsid w:val="00E02CB4"/>
    <w:rsid w:val="00E0441A"/>
    <w:rsid w:val="00E05756"/>
    <w:rsid w:val="00E277A6"/>
    <w:rsid w:val="00E37516"/>
    <w:rsid w:val="00E52695"/>
    <w:rsid w:val="00E64C9D"/>
    <w:rsid w:val="00E64F21"/>
    <w:rsid w:val="00E832F6"/>
    <w:rsid w:val="00E9040A"/>
    <w:rsid w:val="00EA0C99"/>
    <w:rsid w:val="00EA2BF1"/>
    <w:rsid w:val="00EA4C23"/>
    <w:rsid w:val="00EB652F"/>
    <w:rsid w:val="00EC3606"/>
    <w:rsid w:val="00EE355D"/>
    <w:rsid w:val="00EE5A95"/>
    <w:rsid w:val="00F0464F"/>
    <w:rsid w:val="00F04F6C"/>
    <w:rsid w:val="00F10D07"/>
    <w:rsid w:val="00F17C41"/>
    <w:rsid w:val="00F26E13"/>
    <w:rsid w:val="00F560B3"/>
    <w:rsid w:val="00F66094"/>
    <w:rsid w:val="00F67830"/>
    <w:rsid w:val="00F758CC"/>
    <w:rsid w:val="00F759F9"/>
    <w:rsid w:val="00F90D7F"/>
    <w:rsid w:val="00F973D8"/>
    <w:rsid w:val="00FA3315"/>
    <w:rsid w:val="00FA5ACE"/>
    <w:rsid w:val="00FB4EC4"/>
    <w:rsid w:val="00FB5338"/>
    <w:rsid w:val="00FB64E8"/>
    <w:rsid w:val="00FC319D"/>
    <w:rsid w:val="00FC40B7"/>
    <w:rsid w:val="00FD08E6"/>
    <w:rsid w:val="00FD7F82"/>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B44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840962">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E600-9E35-4FA4-A7E3-00278B0B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5918</Words>
  <Characters>34714</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24</cp:revision>
  <cp:lastPrinted>2009-07-30T08:30:00Z</cp:lastPrinted>
  <dcterms:created xsi:type="dcterms:W3CDTF">2022-09-15T09:29:00Z</dcterms:created>
  <dcterms:modified xsi:type="dcterms:W3CDTF">2025-01-14T11:46:00Z</dcterms:modified>
</cp:coreProperties>
</file>