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DC4207" w14:textId="12E91F73" w:rsidR="00302C7A" w:rsidRPr="002D25BF" w:rsidRDefault="004B6B03" w:rsidP="00302C7A">
      <w:pPr>
        <w:pStyle w:val="Bezmezer"/>
        <w:jc w:val="center"/>
        <w:rPr>
          <w:rFonts w:ascii="Book Antiqua" w:hAnsi="Book Antiqua" w:cs="Times New Roman"/>
          <w:b/>
          <w:bCs/>
          <w:sz w:val="36"/>
          <w:szCs w:val="36"/>
        </w:rPr>
      </w:pPr>
      <w:r>
        <w:rPr>
          <w:rFonts w:ascii="Book Antiqua" w:hAnsi="Book Antiqua" w:cs="Times New Roman"/>
          <w:b/>
          <w:bCs/>
          <w:sz w:val="36"/>
          <w:szCs w:val="36"/>
        </w:rPr>
        <w:t>SMLOUVA O PODPOŘE ROZVOJE INFRASTRUKTURY</w:t>
      </w:r>
      <w:r w:rsidR="0058011E">
        <w:rPr>
          <w:rFonts w:ascii="Book Antiqua" w:hAnsi="Book Antiqua" w:cs="Times New Roman"/>
          <w:b/>
          <w:bCs/>
          <w:sz w:val="36"/>
          <w:szCs w:val="36"/>
        </w:rPr>
        <w:t xml:space="preserve"> (VDJ </w:t>
      </w:r>
      <w:r w:rsidR="005D2DC4">
        <w:rPr>
          <w:rFonts w:ascii="Book Antiqua" w:hAnsi="Book Antiqua" w:cs="Times New Roman"/>
          <w:b/>
          <w:bCs/>
          <w:sz w:val="36"/>
          <w:szCs w:val="36"/>
        </w:rPr>
        <w:t>Škvorec</w:t>
      </w:r>
      <w:r w:rsidR="0058011E">
        <w:rPr>
          <w:rFonts w:ascii="Book Antiqua" w:hAnsi="Book Antiqua" w:cs="Times New Roman"/>
          <w:b/>
          <w:bCs/>
          <w:sz w:val="36"/>
          <w:szCs w:val="36"/>
        </w:rPr>
        <w:t>)</w:t>
      </w:r>
    </w:p>
    <w:p w14:paraId="71DDF030" w14:textId="0E3A34BB" w:rsidR="00302C7A" w:rsidRPr="002D25BF" w:rsidRDefault="00302C7A" w:rsidP="00302C7A">
      <w:pPr>
        <w:pStyle w:val="Bezmezer"/>
        <w:jc w:val="both"/>
        <w:rPr>
          <w:rFonts w:ascii="Book Antiqua" w:hAnsi="Book Antiqua" w:cs="Times New Roman"/>
          <w:sz w:val="18"/>
          <w:szCs w:val="18"/>
        </w:rPr>
      </w:pPr>
      <w:r w:rsidRPr="002D25BF">
        <w:rPr>
          <w:rFonts w:ascii="Book Antiqua" w:hAnsi="Book Antiqua" w:cs="Times New Roman"/>
          <w:sz w:val="18"/>
          <w:szCs w:val="18"/>
        </w:rPr>
        <w:t xml:space="preserve">uzavřená ve smyslu ustanovení </w:t>
      </w:r>
      <w:r w:rsidR="00DF0099" w:rsidRPr="002D25BF">
        <w:rPr>
          <w:rFonts w:ascii="Book Antiqua" w:hAnsi="Book Antiqua" w:cs="Times New Roman"/>
          <w:sz w:val="18"/>
          <w:szCs w:val="18"/>
        </w:rPr>
        <w:t>§</w:t>
      </w:r>
      <w:r w:rsidR="00DF0099">
        <w:rPr>
          <w:rFonts w:ascii="Book Antiqua" w:hAnsi="Book Antiqua" w:cs="Times New Roman"/>
          <w:sz w:val="18"/>
          <w:szCs w:val="18"/>
        </w:rPr>
        <w:t xml:space="preserve"> 2430 a </w:t>
      </w:r>
      <w:r w:rsidR="00DF0099" w:rsidRPr="002D25BF">
        <w:rPr>
          <w:rFonts w:ascii="Book Antiqua" w:hAnsi="Book Antiqua" w:cs="Times New Roman"/>
          <w:sz w:val="18"/>
          <w:szCs w:val="18"/>
        </w:rPr>
        <w:t>§</w:t>
      </w:r>
      <w:r w:rsidRPr="002D25BF">
        <w:rPr>
          <w:rFonts w:ascii="Book Antiqua" w:hAnsi="Book Antiqua" w:cs="Times New Roman"/>
          <w:sz w:val="18"/>
          <w:szCs w:val="18"/>
        </w:rPr>
        <w:t xml:space="preserve"> 1746 odst. 2 zákona č. 89/2012 Sb., občanský zákoník, v platném znění (dále „OZ“), v souladu s ustanovením § 130 a násl. zákona č. 283/2021 Sb., stavebního zákona, ve znění pozdějších předpisů (dále jen „stavební zákon“), a v souladu se zákonem č. 274/2001 Sb., o vodovodech a kanalizacích, v platném znění (dále „ZVK“)</w:t>
      </w:r>
    </w:p>
    <w:p w14:paraId="277E282C" w14:textId="77777777" w:rsidR="00302C7A" w:rsidRPr="00661732" w:rsidRDefault="00302C7A" w:rsidP="005A2C2D">
      <w:pPr>
        <w:pStyle w:val="Odstavecseseznamem"/>
        <w:keepNext/>
        <w:numPr>
          <w:ilvl w:val="0"/>
          <w:numId w:val="2"/>
        </w:numPr>
        <w:spacing w:before="240" w:after="240"/>
        <w:ind w:left="567" w:hanging="567"/>
        <w:jc w:val="center"/>
        <w:rPr>
          <w:rFonts w:ascii="Book Antiqua" w:eastAsia="Times New Roman" w:hAnsi="Book Antiqua" w:cs="Times New Roman"/>
          <w:b/>
          <w:iCs/>
          <w:sz w:val="21"/>
          <w:szCs w:val="21"/>
          <w:lang w:eastAsia="cs-CZ"/>
        </w:rPr>
      </w:pPr>
      <w:r w:rsidRPr="00661732">
        <w:rPr>
          <w:rFonts w:ascii="Book Antiqua" w:eastAsia="Times New Roman" w:hAnsi="Book Antiqua" w:cs="Times New Roman"/>
          <w:b/>
          <w:iCs/>
          <w:sz w:val="21"/>
          <w:szCs w:val="21"/>
          <w:lang w:eastAsia="cs-CZ"/>
        </w:rPr>
        <w:t>SMLUVNÍ STRANY</w:t>
      </w:r>
    </w:p>
    <w:p w14:paraId="4CBE1D31" w14:textId="41CE7221" w:rsidR="00302C7A" w:rsidRPr="00B34222" w:rsidRDefault="00137B32" w:rsidP="00302C7A">
      <w:pPr>
        <w:pStyle w:val="Bezmezer"/>
        <w:rPr>
          <w:rFonts w:ascii="Book Antiqua" w:hAnsi="Book Antiqua" w:cs="Times New Roman"/>
          <w:b/>
          <w:sz w:val="21"/>
          <w:szCs w:val="21"/>
          <w:highlight w:val="yellow"/>
        </w:rPr>
      </w:pPr>
      <w:r>
        <w:rPr>
          <w:rFonts w:ascii="Book Antiqua" w:hAnsi="Book Antiqua" w:cs="Times New Roman"/>
          <w:b/>
          <w:sz w:val="21"/>
          <w:szCs w:val="21"/>
          <w:highlight w:val="yellow"/>
        </w:rPr>
        <w:t>…………………..</w:t>
      </w:r>
    </w:p>
    <w:p w14:paraId="4EA4AC1E" w14:textId="3D07B705" w:rsidR="00FD78D8" w:rsidRPr="00B34222" w:rsidRDefault="00FD78D8" w:rsidP="00302C7A">
      <w:pPr>
        <w:pStyle w:val="Bezmezer"/>
        <w:rPr>
          <w:rFonts w:ascii="Book Antiqua" w:hAnsi="Book Antiqua" w:cs="Times New Roman"/>
          <w:sz w:val="21"/>
          <w:szCs w:val="21"/>
          <w:highlight w:val="yellow"/>
        </w:rPr>
      </w:pPr>
      <w:r w:rsidRPr="00B34222">
        <w:rPr>
          <w:rFonts w:ascii="Book Antiqua" w:hAnsi="Book Antiqua" w:cs="Times New Roman"/>
          <w:sz w:val="21"/>
          <w:szCs w:val="21"/>
          <w:highlight w:val="yellow"/>
        </w:rPr>
        <w:t xml:space="preserve">se sídlem: </w:t>
      </w:r>
      <w:r w:rsidR="00137B32">
        <w:rPr>
          <w:rFonts w:ascii="Book Antiqua" w:hAnsi="Book Antiqua" w:cs="Times New Roman"/>
          <w:sz w:val="21"/>
          <w:szCs w:val="21"/>
          <w:highlight w:val="yellow"/>
        </w:rPr>
        <w:t>……………………..</w:t>
      </w:r>
    </w:p>
    <w:p w14:paraId="1DCC9D12" w14:textId="45448217" w:rsidR="00FD78D8" w:rsidRPr="00B34222" w:rsidRDefault="00FD78D8" w:rsidP="00302C7A">
      <w:pPr>
        <w:pStyle w:val="Bezmezer"/>
        <w:rPr>
          <w:rFonts w:ascii="Book Antiqua" w:hAnsi="Book Antiqua" w:cs="Times New Roman"/>
          <w:sz w:val="21"/>
          <w:szCs w:val="21"/>
          <w:highlight w:val="yellow"/>
        </w:rPr>
      </w:pPr>
      <w:r w:rsidRPr="00B34222">
        <w:rPr>
          <w:rFonts w:ascii="Book Antiqua" w:hAnsi="Book Antiqua" w:cs="Times New Roman"/>
          <w:sz w:val="21"/>
          <w:szCs w:val="21"/>
          <w:highlight w:val="yellow"/>
        </w:rPr>
        <w:t xml:space="preserve">zasílací adresa: </w:t>
      </w:r>
      <w:r w:rsidR="00137B32">
        <w:rPr>
          <w:rFonts w:ascii="Book Antiqua" w:hAnsi="Book Antiqua" w:cs="Times New Roman"/>
          <w:sz w:val="21"/>
          <w:szCs w:val="21"/>
          <w:highlight w:val="yellow"/>
        </w:rPr>
        <w:t>………………………..</w:t>
      </w:r>
    </w:p>
    <w:p w14:paraId="423422A0" w14:textId="1F60DA5D" w:rsidR="00FD78D8" w:rsidRPr="00B34222" w:rsidRDefault="00FD78D8" w:rsidP="00302C7A">
      <w:pPr>
        <w:pStyle w:val="Bezmezer"/>
        <w:rPr>
          <w:rFonts w:ascii="Book Antiqua" w:hAnsi="Book Antiqua" w:cs="Times New Roman"/>
          <w:sz w:val="21"/>
          <w:szCs w:val="21"/>
          <w:highlight w:val="yellow"/>
        </w:rPr>
      </w:pPr>
      <w:r w:rsidRPr="00B34222">
        <w:rPr>
          <w:rFonts w:ascii="Book Antiqua" w:hAnsi="Book Antiqua" w:cs="Times New Roman"/>
          <w:sz w:val="21"/>
          <w:szCs w:val="21"/>
          <w:highlight w:val="yellow"/>
        </w:rPr>
        <w:t xml:space="preserve">IČ: </w:t>
      </w:r>
      <w:r w:rsidR="00137B32">
        <w:rPr>
          <w:rFonts w:ascii="Book Antiqua" w:hAnsi="Book Antiqua" w:cs="Times New Roman"/>
          <w:sz w:val="21"/>
          <w:szCs w:val="21"/>
          <w:highlight w:val="yellow"/>
        </w:rPr>
        <w:t>……………………</w:t>
      </w:r>
    </w:p>
    <w:p w14:paraId="1329B241" w14:textId="7C6811E0" w:rsidR="00FD78D8" w:rsidRPr="00B34222" w:rsidRDefault="00FD78D8" w:rsidP="00FD78D8">
      <w:pPr>
        <w:spacing w:after="0" w:line="240" w:lineRule="auto"/>
        <w:jc w:val="both"/>
        <w:rPr>
          <w:rFonts w:ascii="Book Antiqua" w:hAnsi="Book Antiqua"/>
          <w:sz w:val="21"/>
          <w:szCs w:val="21"/>
          <w:highlight w:val="yellow"/>
        </w:rPr>
      </w:pPr>
      <w:r w:rsidRPr="00B34222">
        <w:rPr>
          <w:rFonts w:ascii="Book Antiqua" w:hAnsi="Book Antiqua"/>
          <w:sz w:val="21"/>
          <w:szCs w:val="21"/>
          <w:highlight w:val="yellow"/>
        </w:rPr>
        <w:t xml:space="preserve">zapsána v obchodním rejstříku vedeném Městským soudem v Praze v oddíle </w:t>
      </w:r>
      <w:r w:rsidR="00137B32">
        <w:rPr>
          <w:rFonts w:ascii="Book Antiqua" w:hAnsi="Book Antiqua"/>
          <w:sz w:val="21"/>
          <w:szCs w:val="21"/>
          <w:highlight w:val="yellow"/>
        </w:rPr>
        <w:t>…</w:t>
      </w:r>
      <w:r w:rsidRPr="00B34222">
        <w:rPr>
          <w:rFonts w:ascii="Book Antiqua" w:hAnsi="Book Antiqua"/>
          <w:sz w:val="21"/>
          <w:szCs w:val="21"/>
          <w:highlight w:val="yellow"/>
        </w:rPr>
        <w:t xml:space="preserve">, vložka </w:t>
      </w:r>
      <w:r w:rsidR="00137B32">
        <w:rPr>
          <w:rFonts w:ascii="Book Antiqua" w:hAnsi="Book Antiqua"/>
          <w:sz w:val="21"/>
          <w:szCs w:val="21"/>
          <w:highlight w:val="yellow"/>
        </w:rPr>
        <w:t>…………</w:t>
      </w:r>
    </w:p>
    <w:p w14:paraId="41A81279" w14:textId="5E6B4AA6" w:rsidR="00FD78D8" w:rsidRPr="002D25BF" w:rsidRDefault="00FD78D8" w:rsidP="00FD78D8">
      <w:pPr>
        <w:spacing w:after="0" w:line="240" w:lineRule="auto"/>
        <w:jc w:val="both"/>
        <w:rPr>
          <w:rFonts w:ascii="Book Antiqua" w:hAnsi="Book Antiqua"/>
          <w:sz w:val="21"/>
          <w:szCs w:val="21"/>
        </w:rPr>
      </w:pPr>
      <w:r w:rsidRPr="00B34222">
        <w:rPr>
          <w:rFonts w:ascii="Book Antiqua" w:hAnsi="Book Antiqua"/>
          <w:sz w:val="21"/>
          <w:szCs w:val="21"/>
          <w:highlight w:val="yellow"/>
        </w:rPr>
        <w:t xml:space="preserve">zastoupena </w:t>
      </w:r>
      <w:r w:rsidR="00137B32">
        <w:rPr>
          <w:rFonts w:ascii="Book Antiqua" w:hAnsi="Book Antiqua"/>
          <w:sz w:val="21"/>
          <w:szCs w:val="21"/>
        </w:rPr>
        <w:t>………………….</w:t>
      </w:r>
      <w:r w:rsidRPr="002D25BF">
        <w:rPr>
          <w:rFonts w:ascii="Book Antiqua" w:hAnsi="Book Antiqua"/>
          <w:sz w:val="21"/>
          <w:szCs w:val="21"/>
        </w:rPr>
        <w:t xml:space="preserve"> </w:t>
      </w:r>
    </w:p>
    <w:p w14:paraId="71839897" w14:textId="77777777" w:rsidR="00FD78D8" w:rsidRPr="002D25BF" w:rsidRDefault="00FD78D8" w:rsidP="00302C7A">
      <w:pPr>
        <w:pStyle w:val="Bezmezer"/>
        <w:rPr>
          <w:rFonts w:ascii="Book Antiqua" w:hAnsi="Book Antiqua" w:cs="Times New Roman"/>
          <w:sz w:val="21"/>
          <w:szCs w:val="21"/>
        </w:rPr>
      </w:pPr>
    </w:p>
    <w:p w14:paraId="3472C9C7" w14:textId="77777777" w:rsidR="00302C7A" w:rsidRPr="002D25BF" w:rsidRDefault="00302C7A" w:rsidP="00302C7A">
      <w:pPr>
        <w:pStyle w:val="Bezmezer"/>
        <w:rPr>
          <w:rFonts w:ascii="Book Antiqua" w:hAnsi="Book Antiqua" w:cs="Times New Roman"/>
          <w:i/>
          <w:iCs/>
          <w:sz w:val="21"/>
          <w:szCs w:val="21"/>
        </w:rPr>
      </w:pPr>
      <w:r w:rsidRPr="002D25BF">
        <w:rPr>
          <w:rFonts w:ascii="Book Antiqua" w:hAnsi="Book Antiqua" w:cs="Times New Roman"/>
          <w:i/>
          <w:iCs/>
          <w:sz w:val="21"/>
          <w:szCs w:val="21"/>
        </w:rPr>
        <w:t>dále jen „Investor“</w:t>
      </w:r>
    </w:p>
    <w:p w14:paraId="32B39D21" w14:textId="77777777" w:rsidR="00302C7A" w:rsidRPr="002D25BF" w:rsidRDefault="00302C7A" w:rsidP="00302C7A">
      <w:pPr>
        <w:pStyle w:val="Bezmezer"/>
        <w:rPr>
          <w:rFonts w:ascii="Book Antiqua" w:hAnsi="Book Antiqua"/>
          <w:sz w:val="21"/>
          <w:szCs w:val="21"/>
        </w:rPr>
      </w:pPr>
    </w:p>
    <w:p w14:paraId="2F9FB98E" w14:textId="77777777" w:rsidR="00302C7A" w:rsidRPr="002D25BF" w:rsidRDefault="00302C7A" w:rsidP="00302C7A">
      <w:pPr>
        <w:pStyle w:val="Bezmezer"/>
        <w:rPr>
          <w:rFonts w:ascii="Book Antiqua" w:hAnsi="Book Antiqua"/>
          <w:sz w:val="21"/>
          <w:szCs w:val="21"/>
        </w:rPr>
      </w:pPr>
      <w:r w:rsidRPr="002D25BF">
        <w:rPr>
          <w:rFonts w:ascii="Book Antiqua" w:hAnsi="Book Antiqua"/>
          <w:sz w:val="21"/>
          <w:szCs w:val="21"/>
        </w:rPr>
        <w:t>a</w:t>
      </w:r>
    </w:p>
    <w:p w14:paraId="1D9E49C4" w14:textId="77777777" w:rsidR="00302C7A" w:rsidRPr="002D25BF" w:rsidRDefault="00302C7A" w:rsidP="00302C7A">
      <w:pPr>
        <w:pStyle w:val="Bezmezer"/>
        <w:rPr>
          <w:rFonts w:ascii="Book Antiqua" w:hAnsi="Book Antiqua"/>
          <w:sz w:val="21"/>
          <w:szCs w:val="21"/>
        </w:rPr>
      </w:pPr>
    </w:p>
    <w:p w14:paraId="5C809B20" w14:textId="77777777" w:rsidR="00302C7A" w:rsidRPr="002D25BF" w:rsidRDefault="00302C7A" w:rsidP="00302C7A">
      <w:pPr>
        <w:spacing w:after="0" w:line="240" w:lineRule="auto"/>
        <w:jc w:val="both"/>
        <w:rPr>
          <w:rFonts w:ascii="Book Antiqua" w:hAnsi="Book Antiqua"/>
          <w:b/>
          <w:bCs/>
          <w:sz w:val="21"/>
          <w:szCs w:val="21"/>
        </w:rPr>
      </w:pPr>
      <w:r w:rsidRPr="002D25BF">
        <w:rPr>
          <w:rFonts w:ascii="Book Antiqua" w:hAnsi="Book Antiqua"/>
          <w:b/>
          <w:bCs/>
          <w:sz w:val="21"/>
          <w:szCs w:val="21"/>
        </w:rPr>
        <w:t>Vodovody a kanalizace Beroun, a.s.</w:t>
      </w:r>
    </w:p>
    <w:p w14:paraId="4CCBF9EF" w14:textId="77777777" w:rsidR="00302C7A" w:rsidRPr="002D25BF" w:rsidRDefault="00302C7A" w:rsidP="00302C7A">
      <w:pPr>
        <w:spacing w:after="0" w:line="240" w:lineRule="auto"/>
        <w:jc w:val="both"/>
        <w:rPr>
          <w:rFonts w:ascii="Book Antiqua" w:hAnsi="Book Antiqua"/>
          <w:sz w:val="21"/>
          <w:szCs w:val="21"/>
        </w:rPr>
      </w:pPr>
      <w:r w:rsidRPr="002D25BF">
        <w:rPr>
          <w:rFonts w:ascii="Book Antiqua" w:hAnsi="Book Antiqua"/>
          <w:sz w:val="21"/>
          <w:szCs w:val="21"/>
        </w:rPr>
        <w:t>se sídlem: Mostníkovská 255/3, Beroun-Závodí, 266 01 Beroun</w:t>
      </w:r>
    </w:p>
    <w:p w14:paraId="48402176" w14:textId="77777777" w:rsidR="00302C7A" w:rsidRPr="002D25BF" w:rsidRDefault="00302C7A" w:rsidP="00302C7A">
      <w:pPr>
        <w:spacing w:after="0" w:line="240" w:lineRule="auto"/>
        <w:jc w:val="both"/>
        <w:rPr>
          <w:rFonts w:ascii="Book Antiqua" w:hAnsi="Book Antiqua"/>
          <w:sz w:val="21"/>
          <w:szCs w:val="21"/>
        </w:rPr>
      </w:pPr>
      <w:r w:rsidRPr="002D25BF">
        <w:rPr>
          <w:rFonts w:ascii="Book Antiqua" w:hAnsi="Book Antiqua"/>
          <w:sz w:val="21"/>
          <w:szCs w:val="21"/>
        </w:rPr>
        <w:t>IČ: 463 56 975, DIČ: CZ46356975</w:t>
      </w:r>
    </w:p>
    <w:p w14:paraId="5F508B53" w14:textId="77777777" w:rsidR="00302C7A" w:rsidRPr="002D25BF" w:rsidRDefault="00302C7A" w:rsidP="00302C7A">
      <w:pPr>
        <w:spacing w:after="0" w:line="240" w:lineRule="auto"/>
        <w:jc w:val="both"/>
        <w:rPr>
          <w:rFonts w:ascii="Book Antiqua" w:hAnsi="Book Antiqua"/>
          <w:sz w:val="21"/>
          <w:szCs w:val="21"/>
        </w:rPr>
      </w:pPr>
      <w:r w:rsidRPr="002D25BF">
        <w:rPr>
          <w:rFonts w:ascii="Book Antiqua" w:hAnsi="Book Antiqua"/>
          <w:sz w:val="21"/>
          <w:szCs w:val="21"/>
        </w:rPr>
        <w:t>zapsána v obchodním rejstříku vedeném Městským soudem v Praze v oddíle B, vložka 2378</w:t>
      </w:r>
    </w:p>
    <w:p w14:paraId="2FFDD8BA" w14:textId="77777777" w:rsidR="00302C7A" w:rsidRPr="002D25BF" w:rsidRDefault="00302C7A" w:rsidP="00302C7A">
      <w:pPr>
        <w:spacing w:after="0" w:line="240" w:lineRule="auto"/>
        <w:jc w:val="both"/>
        <w:rPr>
          <w:rFonts w:ascii="Book Antiqua" w:hAnsi="Book Antiqua"/>
          <w:sz w:val="21"/>
          <w:szCs w:val="21"/>
        </w:rPr>
      </w:pPr>
      <w:r w:rsidRPr="002D25BF">
        <w:rPr>
          <w:rFonts w:ascii="Book Antiqua" w:hAnsi="Book Antiqua"/>
          <w:sz w:val="21"/>
          <w:szCs w:val="21"/>
        </w:rPr>
        <w:t xml:space="preserve">zastoupena Mgr. Jiřím Paulem, MBA, předsedou představenstva </w:t>
      </w:r>
    </w:p>
    <w:p w14:paraId="38702ECA" w14:textId="77777777" w:rsidR="00302C7A" w:rsidRPr="002D25BF" w:rsidRDefault="00302C7A" w:rsidP="00302C7A">
      <w:pPr>
        <w:spacing w:after="0" w:line="240" w:lineRule="auto"/>
        <w:rPr>
          <w:rFonts w:ascii="Book Antiqua" w:hAnsi="Book Antiqua"/>
          <w:sz w:val="21"/>
          <w:szCs w:val="21"/>
        </w:rPr>
      </w:pPr>
      <w:r w:rsidRPr="002D25BF">
        <w:rPr>
          <w:rFonts w:ascii="Book Antiqua" w:hAnsi="Book Antiqua"/>
          <w:sz w:val="21"/>
          <w:szCs w:val="21"/>
        </w:rPr>
        <w:t xml:space="preserve">bankovní spojení: účet vedený u Raiffeisenbank, a.s., č. 1082004770/5500, </w:t>
      </w:r>
    </w:p>
    <w:p w14:paraId="42BFBF58" w14:textId="77777777" w:rsidR="00302C7A" w:rsidRPr="002D25BF" w:rsidRDefault="00302C7A" w:rsidP="00302C7A">
      <w:pPr>
        <w:pStyle w:val="Bezmezer"/>
        <w:rPr>
          <w:rFonts w:ascii="Book Antiqua" w:hAnsi="Book Antiqua" w:cs="Times New Roman"/>
          <w:i/>
          <w:iCs/>
          <w:sz w:val="21"/>
          <w:szCs w:val="21"/>
        </w:rPr>
      </w:pPr>
    </w:p>
    <w:p w14:paraId="511C6324" w14:textId="77777777" w:rsidR="00302C7A" w:rsidRPr="002D25BF" w:rsidRDefault="00302C7A" w:rsidP="00302C7A">
      <w:pPr>
        <w:pStyle w:val="Bezmezer"/>
        <w:rPr>
          <w:rFonts w:ascii="Book Antiqua" w:hAnsi="Book Antiqua" w:cs="Times New Roman"/>
          <w:i/>
          <w:iCs/>
          <w:sz w:val="21"/>
          <w:szCs w:val="21"/>
        </w:rPr>
      </w:pPr>
      <w:r w:rsidRPr="002D25BF">
        <w:rPr>
          <w:rFonts w:ascii="Book Antiqua" w:hAnsi="Book Antiqua" w:cs="Times New Roman"/>
          <w:i/>
          <w:iCs/>
          <w:sz w:val="21"/>
          <w:szCs w:val="21"/>
        </w:rPr>
        <w:t>dále jen „Vlastník“</w:t>
      </w:r>
    </w:p>
    <w:p w14:paraId="59E5A97C" w14:textId="77777777" w:rsidR="00302C7A" w:rsidRPr="009F403A" w:rsidRDefault="00424478" w:rsidP="005A2C2D">
      <w:pPr>
        <w:pStyle w:val="Odstavecseseznamem"/>
        <w:keepNext/>
        <w:numPr>
          <w:ilvl w:val="0"/>
          <w:numId w:val="2"/>
        </w:numPr>
        <w:spacing w:before="240" w:after="240"/>
        <w:ind w:left="567" w:hanging="567"/>
        <w:jc w:val="center"/>
        <w:rPr>
          <w:rFonts w:ascii="Book Antiqua" w:eastAsia="Times New Roman" w:hAnsi="Book Antiqua" w:cs="Times New Roman"/>
          <w:b/>
          <w:iCs/>
          <w:sz w:val="21"/>
          <w:szCs w:val="21"/>
          <w:lang w:eastAsia="cs-CZ"/>
        </w:rPr>
      </w:pPr>
      <w:r w:rsidRPr="009F403A">
        <w:rPr>
          <w:rFonts w:ascii="Book Antiqua" w:eastAsia="Times New Roman" w:hAnsi="Book Antiqua" w:cs="Times New Roman"/>
          <w:b/>
          <w:iCs/>
          <w:sz w:val="21"/>
          <w:szCs w:val="21"/>
          <w:lang w:eastAsia="cs-CZ"/>
        </w:rPr>
        <w:t>ÚVODNÍ USTANOVENÍ</w:t>
      </w:r>
    </w:p>
    <w:p w14:paraId="5CBEFDB6" w14:textId="71967B95" w:rsidR="004C41E4" w:rsidRPr="008F3F7D" w:rsidRDefault="00302C7A" w:rsidP="008F3F7D">
      <w:pPr>
        <w:pStyle w:val="Nzev"/>
        <w:numPr>
          <w:ilvl w:val="1"/>
          <w:numId w:val="2"/>
        </w:numPr>
        <w:tabs>
          <w:tab w:val="left" w:pos="0"/>
        </w:tabs>
        <w:spacing w:before="120"/>
        <w:ind w:left="567" w:hanging="567"/>
        <w:jc w:val="both"/>
        <w:rPr>
          <w:rFonts w:ascii="Book Antiqua" w:hAnsi="Book Antiqua"/>
          <w:b w:val="0"/>
          <w:iCs/>
          <w:sz w:val="21"/>
          <w:szCs w:val="21"/>
        </w:rPr>
      </w:pPr>
      <w:r w:rsidRPr="008F3F7D">
        <w:rPr>
          <w:rFonts w:ascii="Book Antiqua" w:hAnsi="Book Antiqua"/>
          <w:bCs/>
          <w:iCs/>
          <w:sz w:val="21"/>
          <w:szCs w:val="21"/>
        </w:rPr>
        <w:t>Investor</w:t>
      </w:r>
      <w:r w:rsidRPr="008F3F7D">
        <w:rPr>
          <w:rFonts w:ascii="Book Antiqua" w:hAnsi="Book Antiqua"/>
          <w:b w:val="0"/>
          <w:iCs/>
          <w:sz w:val="21"/>
          <w:szCs w:val="21"/>
        </w:rPr>
        <w:t xml:space="preserve"> má zájem provést </w:t>
      </w:r>
      <w:r w:rsidR="00C46330" w:rsidRPr="008F3F7D">
        <w:rPr>
          <w:rFonts w:ascii="Book Antiqua" w:hAnsi="Book Antiqua"/>
          <w:b w:val="0"/>
          <w:iCs/>
          <w:sz w:val="21"/>
          <w:szCs w:val="21"/>
        </w:rPr>
        <w:t>vý</w:t>
      </w:r>
      <w:r w:rsidRPr="008F3F7D">
        <w:rPr>
          <w:rFonts w:ascii="Book Antiqua" w:hAnsi="Book Antiqua"/>
          <w:b w:val="0"/>
          <w:iCs/>
          <w:sz w:val="21"/>
          <w:szCs w:val="21"/>
        </w:rPr>
        <w:t>sta</w:t>
      </w:r>
      <w:r w:rsidR="004C41E4" w:rsidRPr="008F3F7D">
        <w:rPr>
          <w:rFonts w:ascii="Book Antiqua" w:hAnsi="Book Antiqua"/>
          <w:b w:val="0"/>
          <w:iCs/>
          <w:sz w:val="21"/>
          <w:szCs w:val="21"/>
        </w:rPr>
        <w:t xml:space="preserve">vbu </w:t>
      </w:r>
      <w:r w:rsidR="00137B32" w:rsidRPr="00137B32">
        <w:rPr>
          <w:rFonts w:ascii="Book Antiqua" w:hAnsi="Book Antiqua"/>
          <w:b w:val="0"/>
          <w:iCs/>
          <w:sz w:val="21"/>
          <w:szCs w:val="21"/>
          <w:highlight w:val="yellow"/>
        </w:rPr>
        <w:t>….</w:t>
      </w:r>
      <w:r w:rsidR="003612B9" w:rsidRPr="008F3F7D">
        <w:rPr>
          <w:rFonts w:ascii="Book Antiqua" w:hAnsi="Book Antiqua"/>
          <w:b w:val="0"/>
          <w:iCs/>
          <w:sz w:val="21"/>
          <w:szCs w:val="21"/>
        </w:rPr>
        <w:t xml:space="preserve"> rodinných domů se </w:t>
      </w:r>
      <w:r w:rsidR="00137B32" w:rsidRPr="00137B32">
        <w:rPr>
          <w:rFonts w:ascii="Book Antiqua" w:hAnsi="Book Antiqua"/>
          <w:b w:val="0"/>
          <w:iCs/>
          <w:sz w:val="21"/>
          <w:szCs w:val="21"/>
          <w:highlight w:val="yellow"/>
        </w:rPr>
        <w:t>….</w:t>
      </w:r>
      <w:r w:rsidR="00137B32">
        <w:rPr>
          <w:rFonts w:ascii="Book Antiqua" w:hAnsi="Book Antiqua"/>
          <w:b w:val="0"/>
          <w:iCs/>
          <w:sz w:val="21"/>
          <w:szCs w:val="21"/>
        </w:rPr>
        <w:t>.</w:t>
      </w:r>
      <w:r w:rsidR="003612B9" w:rsidRPr="008F3F7D">
        <w:rPr>
          <w:rFonts w:ascii="Book Antiqua" w:hAnsi="Book Antiqua"/>
          <w:b w:val="0"/>
          <w:iCs/>
          <w:sz w:val="21"/>
          <w:szCs w:val="21"/>
        </w:rPr>
        <w:t xml:space="preserve"> bytovými jednotkami</w:t>
      </w:r>
      <w:r w:rsidR="009946BF">
        <w:rPr>
          <w:rFonts w:ascii="Book Antiqua" w:hAnsi="Book Antiqua"/>
          <w:b w:val="0"/>
          <w:iCs/>
          <w:sz w:val="21"/>
          <w:szCs w:val="21"/>
        </w:rPr>
        <w:t xml:space="preserve">, </w:t>
      </w:r>
      <w:r w:rsidR="009946BF" w:rsidRPr="0056056A">
        <w:rPr>
          <w:rFonts w:ascii="Book Antiqua" w:hAnsi="Book Antiqua"/>
          <w:b w:val="0"/>
          <w:iCs/>
          <w:sz w:val="21"/>
          <w:szCs w:val="21"/>
          <w:highlight w:val="yellow"/>
        </w:rPr>
        <w:t xml:space="preserve">a plánovanou kapacitou pro nebytovou výstavbu </w:t>
      </w:r>
      <w:r w:rsidR="009946BF">
        <w:rPr>
          <w:rFonts w:ascii="Book Antiqua" w:hAnsi="Book Antiqua"/>
          <w:b w:val="0"/>
          <w:iCs/>
          <w:sz w:val="21"/>
          <w:szCs w:val="21"/>
          <w:highlight w:val="yellow"/>
        </w:rPr>
        <w:t>xxx</w:t>
      </w:r>
      <w:r w:rsidR="009946BF" w:rsidRPr="0056056A">
        <w:rPr>
          <w:rFonts w:ascii="Book Antiqua" w:hAnsi="Book Antiqua"/>
          <w:b w:val="0"/>
          <w:iCs/>
          <w:sz w:val="21"/>
          <w:szCs w:val="21"/>
          <w:highlight w:val="yellow"/>
        </w:rPr>
        <w:t xml:space="preserve"> m</w:t>
      </w:r>
      <w:r w:rsidR="009946BF" w:rsidRPr="0056056A">
        <w:rPr>
          <w:rFonts w:ascii="Book Antiqua" w:hAnsi="Book Antiqua"/>
          <w:b w:val="0"/>
          <w:iCs/>
          <w:sz w:val="21"/>
          <w:szCs w:val="21"/>
          <w:highlight w:val="yellow"/>
          <w:vertAlign w:val="superscript"/>
        </w:rPr>
        <w:t>3/</w:t>
      </w:r>
      <w:r w:rsidR="009946BF" w:rsidRPr="0056056A">
        <w:rPr>
          <w:rFonts w:ascii="Book Antiqua" w:hAnsi="Book Antiqua"/>
          <w:b w:val="0"/>
          <w:iCs/>
          <w:sz w:val="21"/>
          <w:szCs w:val="21"/>
          <w:highlight w:val="yellow"/>
        </w:rPr>
        <w:t>rok</w:t>
      </w:r>
      <w:r w:rsidR="009946BF">
        <w:rPr>
          <w:rFonts w:ascii="Book Antiqua" w:hAnsi="Book Antiqua"/>
          <w:b w:val="0"/>
          <w:iCs/>
          <w:sz w:val="21"/>
          <w:szCs w:val="21"/>
        </w:rPr>
        <w:t>,</w:t>
      </w:r>
      <w:r w:rsidR="003612B9" w:rsidRPr="008F3F7D">
        <w:rPr>
          <w:rFonts w:ascii="Book Antiqua" w:hAnsi="Book Antiqua"/>
          <w:b w:val="0"/>
          <w:iCs/>
          <w:sz w:val="21"/>
          <w:szCs w:val="21"/>
        </w:rPr>
        <w:t xml:space="preserve"> </w:t>
      </w:r>
      <w:r w:rsidRPr="00B34222">
        <w:rPr>
          <w:rFonts w:ascii="Book Antiqua" w:hAnsi="Book Antiqua"/>
          <w:b w:val="0"/>
          <w:iCs/>
          <w:sz w:val="21"/>
          <w:szCs w:val="21"/>
          <w:highlight w:val="yellow"/>
        </w:rPr>
        <w:t>na pozem</w:t>
      </w:r>
      <w:r w:rsidR="00137B32">
        <w:rPr>
          <w:rFonts w:ascii="Book Antiqua" w:hAnsi="Book Antiqua"/>
          <w:b w:val="0"/>
          <w:iCs/>
          <w:sz w:val="21"/>
          <w:szCs w:val="21"/>
          <w:highlight w:val="yellow"/>
        </w:rPr>
        <w:t>ku/</w:t>
      </w:r>
      <w:r w:rsidRPr="00B34222">
        <w:rPr>
          <w:rFonts w:ascii="Book Antiqua" w:hAnsi="Book Antiqua"/>
          <w:b w:val="0"/>
          <w:iCs/>
          <w:sz w:val="21"/>
          <w:szCs w:val="21"/>
          <w:highlight w:val="yellow"/>
        </w:rPr>
        <w:t xml:space="preserve">cích parc. č. </w:t>
      </w:r>
      <w:r w:rsidR="00137B32" w:rsidRPr="009946BF">
        <w:rPr>
          <w:rFonts w:ascii="Book Antiqua" w:hAnsi="Book Antiqua"/>
          <w:b w:val="0"/>
          <w:iCs/>
          <w:sz w:val="21"/>
          <w:szCs w:val="21"/>
          <w:highlight w:val="yellow"/>
        </w:rPr>
        <w:t>……………………</w:t>
      </w:r>
      <w:r w:rsidR="00FD78D8" w:rsidRPr="009946BF">
        <w:rPr>
          <w:rFonts w:ascii="Book Antiqua" w:hAnsi="Book Antiqua"/>
          <w:b w:val="0"/>
          <w:iCs/>
          <w:sz w:val="21"/>
          <w:szCs w:val="21"/>
          <w:highlight w:val="yellow"/>
        </w:rPr>
        <w:t xml:space="preserve"> </w:t>
      </w:r>
      <w:r w:rsidRPr="009946BF">
        <w:rPr>
          <w:rFonts w:ascii="Book Antiqua" w:hAnsi="Book Antiqua"/>
          <w:b w:val="0"/>
          <w:iCs/>
          <w:sz w:val="21"/>
          <w:szCs w:val="21"/>
          <w:highlight w:val="yellow"/>
        </w:rPr>
        <w:t xml:space="preserve">zapsaných u Katastrálního úřadu pro Středočeský kraj, Katastrálního pracoviště </w:t>
      </w:r>
      <w:r w:rsidR="00137B32" w:rsidRPr="009946BF">
        <w:rPr>
          <w:rFonts w:ascii="Book Antiqua" w:hAnsi="Book Antiqua"/>
          <w:b w:val="0"/>
          <w:iCs/>
          <w:sz w:val="21"/>
          <w:szCs w:val="21"/>
          <w:highlight w:val="yellow"/>
        </w:rPr>
        <w:t>……….</w:t>
      </w:r>
      <w:r w:rsidRPr="009946BF">
        <w:rPr>
          <w:rFonts w:ascii="Book Antiqua" w:hAnsi="Book Antiqua"/>
          <w:b w:val="0"/>
          <w:iCs/>
          <w:sz w:val="21"/>
          <w:szCs w:val="21"/>
          <w:highlight w:val="yellow"/>
        </w:rPr>
        <w:t xml:space="preserve">, pro katastrální území </w:t>
      </w:r>
      <w:r w:rsidR="00137B32" w:rsidRPr="009946BF">
        <w:rPr>
          <w:rFonts w:ascii="Book Antiqua" w:hAnsi="Book Antiqua"/>
          <w:b w:val="0"/>
          <w:iCs/>
          <w:sz w:val="21"/>
          <w:szCs w:val="21"/>
          <w:highlight w:val="yellow"/>
        </w:rPr>
        <w:t>…………..</w:t>
      </w:r>
      <w:r w:rsidRPr="009946BF">
        <w:rPr>
          <w:rFonts w:ascii="Book Antiqua" w:hAnsi="Book Antiqua"/>
          <w:b w:val="0"/>
          <w:iCs/>
          <w:sz w:val="21"/>
          <w:szCs w:val="21"/>
          <w:highlight w:val="yellow"/>
        </w:rPr>
        <w:t xml:space="preserve">, obec </w:t>
      </w:r>
      <w:r w:rsidR="00137B32" w:rsidRPr="009946BF">
        <w:rPr>
          <w:rFonts w:ascii="Book Antiqua" w:hAnsi="Book Antiqua"/>
          <w:b w:val="0"/>
          <w:iCs/>
          <w:sz w:val="21"/>
          <w:szCs w:val="21"/>
          <w:highlight w:val="yellow"/>
        </w:rPr>
        <w:t>……………</w:t>
      </w:r>
      <w:r w:rsidRPr="009946BF">
        <w:rPr>
          <w:rFonts w:ascii="Book Antiqua" w:hAnsi="Book Antiqua"/>
          <w:b w:val="0"/>
          <w:iCs/>
          <w:sz w:val="21"/>
          <w:szCs w:val="21"/>
          <w:highlight w:val="yellow"/>
        </w:rPr>
        <w:t xml:space="preserve"> (dále „</w:t>
      </w:r>
      <w:r w:rsidR="004C41E4" w:rsidRPr="009946BF">
        <w:rPr>
          <w:rFonts w:ascii="Book Antiqua" w:hAnsi="Book Antiqua"/>
          <w:b w:val="0"/>
          <w:iCs/>
          <w:sz w:val="21"/>
          <w:szCs w:val="21"/>
          <w:highlight w:val="yellow"/>
        </w:rPr>
        <w:t>Stavba</w:t>
      </w:r>
      <w:r w:rsidR="004C41E4" w:rsidRPr="008F3F7D">
        <w:rPr>
          <w:rFonts w:ascii="Book Antiqua" w:hAnsi="Book Antiqua"/>
          <w:b w:val="0"/>
          <w:iCs/>
          <w:sz w:val="21"/>
          <w:szCs w:val="21"/>
        </w:rPr>
        <w:t xml:space="preserve"> </w:t>
      </w:r>
      <w:r w:rsidRPr="008F3F7D">
        <w:rPr>
          <w:rFonts w:ascii="Book Antiqua" w:hAnsi="Book Antiqua"/>
          <w:b w:val="0"/>
          <w:iCs/>
          <w:sz w:val="21"/>
          <w:szCs w:val="21"/>
        </w:rPr>
        <w:t>Investora“), a požádat v této souvislosti místně příslušný stavební úřad o vydání o územního rozhodnutí (popř. společného územního a stavebního povolení</w:t>
      </w:r>
      <w:r w:rsidR="00137B32">
        <w:rPr>
          <w:rFonts w:ascii="Book Antiqua" w:hAnsi="Book Antiqua"/>
          <w:b w:val="0"/>
          <w:iCs/>
          <w:sz w:val="21"/>
          <w:szCs w:val="21"/>
        </w:rPr>
        <w:t>)</w:t>
      </w:r>
      <w:r w:rsidRPr="008F3F7D">
        <w:rPr>
          <w:rFonts w:ascii="Book Antiqua" w:hAnsi="Book Antiqua"/>
          <w:b w:val="0"/>
          <w:iCs/>
          <w:sz w:val="21"/>
          <w:szCs w:val="21"/>
        </w:rPr>
        <w:t xml:space="preserve">. </w:t>
      </w:r>
    </w:p>
    <w:p w14:paraId="0272D84F" w14:textId="060C228B" w:rsidR="004C41E4" w:rsidRPr="008F3F7D" w:rsidRDefault="004C41E4" w:rsidP="008F3F7D">
      <w:pPr>
        <w:pStyle w:val="Nzev"/>
        <w:numPr>
          <w:ilvl w:val="1"/>
          <w:numId w:val="2"/>
        </w:numPr>
        <w:tabs>
          <w:tab w:val="left" w:pos="0"/>
        </w:tabs>
        <w:spacing w:before="120"/>
        <w:ind w:left="567" w:hanging="567"/>
        <w:jc w:val="both"/>
        <w:rPr>
          <w:rFonts w:ascii="Book Antiqua" w:hAnsi="Book Antiqua"/>
          <w:b w:val="0"/>
          <w:iCs/>
          <w:sz w:val="21"/>
          <w:szCs w:val="21"/>
        </w:rPr>
      </w:pPr>
      <w:r w:rsidRPr="008F3F7D">
        <w:rPr>
          <w:rFonts w:ascii="Book Antiqua" w:hAnsi="Book Antiqua"/>
          <w:b w:val="0"/>
          <w:iCs/>
          <w:sz w:val="21"/>
          <w:szCs w:val="21"/>
        </w:rPr>
        <w:t xml:space="preserve">V lokalitě </w:t>
      </w:r>
      <w:r w:rsidR="00231B0E" w:rsidRPr="008F3F7D">
        <w:rPr>
          <w:rFonts w:ascii="Book Antiqua" w:hAnsi="Book Antiqua"/>
          <w:b w:val="0"/>
          <w:iCs/>
          <w:sz w:val="21"/>
          <w:szCs w:val="21"/>
        </w:rPr>
        <w:t xml:space="preserve">záměru Stavby Investora </w:t>
      </w:r>
      <w:r w:rsidRPr="008F3F7D">
        <w:rPr>
          <w:rFonts w:ascii="Book Antiqua" w:hAnsi="Book Antiqua"/>
          <w:b w:val="0"/>
          <w:iCs/>
          <w:sz w:val="21"/>
          <w:szCs w:val="21"/>
        </w:rPr>
        <w:t xml:space="preserve">(dále jen </w:t>
      </w:r>
      <w:r w:rsidR="008F3F7D">
        <w:rPr>
          <w:rFonts w:ascii="Book Antiqua" w:hAnsi="Book Antiqua"/>
          <w:b w:val="0"/>
          <w:iCs/>
          <w:sz w:val="21"/>
          <w:szCs w:val="21"/>
        </w:rPr>
        <w:t>„</w:t>
      </w:r>
      <w:r w:rsidRPr="008F3F7D">
        <w:rPr>
          <w:rFonts w:ascii="Book Antiqua" w:hAnsi="Book Antiqua"/>
          <w:bCs/>
          <w:iCs/>
          <w:sz w:val="21"/>
          <w:szCs w:val="21"/>
        </w:rPr>
        <w:t>Zájmové území</w:t>
      </w:r>
      <w:r w:rsidRPr="008F3F7D">
        <w:rPr>
          <w:rFonts w:ascii="Book Antiqua" w:hAnsi="Book Antiqua"/>
          <w:b w:val="0"/>
          <w:iCs/>
          <w:sz w:val="21"/>
          <w:szCs w:val="21"/>
        </w:rPr>
        <w:t xml:space="preserve">“) není v současné době dostatečná kapacita pro </w:t>
      </w:r>
      <w:r w:rsidR="00302C7A" w:rsidRPr="008F3F7D">
        <w:rPr>
          <w:rFonts w:ascii="Book Antiqua" w:hAnsi="Book Antiqua"/>
          <w:b w:val="0"/>
          <w:iCs/>
          <w:sz w:val="21"/>
          <w:szCs w:val="21"/>
        </w:rPr>
        <w:t>dodávk</w:t>
      </w:r>
      <w:r w:rsidRPr="008F3F7D">
        <w:rPr>
          <w:rFonts w:ascii="Book Antiqua" w:hAnsi="Book Antiqua"/>
          <w:b w:val="0"/>
          <w:iCs/>
          <w:sz w:val="21"/>
          <w:szCs w:val="21"/>
        </w:rPr>
        <w:t>y</w:t>
      </w:r>
      <w:r w:rsidR="00302C7A" w:rsidRPr="008F3F7D">
        <w:rPr>
          <w:rFonts w:ascii="Book Antiqua" w:hAnsi="Book Antiqua"/>
          <w:b w:val="0"/>
          <w:iCs/>
          <w:sz w:val="21"/>
          <w:szCs w:val="21"/>
        </w:rPr>
        <w:t xml:space="preserve"> pitné vody</w:t>
      </w:r>
      <w:r w:rsidRPr="008F3F7D">
        <w:rPr>
          <w:rFonts w:ascii="Book Antiqua" w:hAnsi="Book Antiqua"/>
          <w:b w:val="0"/>
          <w:iCs/>
          <w:sz w:val="21"/>
          <w:szCs w:val="21"/>
        </w:rPr>
        <w:t xml:space="preserve"> pro </w:t>
      </w:r>
      <w:r w:rsidR="00302C7A" w:rsidRPr="008F3F7D">
        <w:rPr>
          <w:rFonts w:ascii="Book Antiqua" w:hAnsi="Book Antiqua"/>
          <w:b w:val="0"/>
          <w:iCs/>
          <w:sz w:val="21"/>
          <w:szCs w:val="21"/>
        </w:rPr>
        <w:t xml:space="preserve">připojení </w:t>
      </w:r>
      <w:r w:rsidRPr="008F3F7D">
        <w:rPr>
          <w:rFonts w:ascii="Book Antiqua" w:hAnsi="Book Antiqua"/>
          <w:b w:val="0"/>
          <w:iCs/>
          <w:sz w:val="21"/>
          <w:szCs w:val="21"/>
        </w:rPr>
        <w:t xml:space="preserve">Stavby investora </w:t>
      </w:r>
      <w:r w:rsidR="001402B5" w:rsidRPr="008F3F7D">
        <w:rPr>
          <w:rFonts w:ascii="Book Antiqua" w:hAnsi="Book Antiqua"/>
          <w:b w:val="0"/>
          <w:iCs/>
          <w:sz w:val="21"/>
          <w:szCs w:val="21"/>
        </w:rPr>
        <w:t>na stávající vodovod s požadavkem dodávek nad rámec dosud schválené kapacity</w:t>
      </w:r>
      <w:r w:rsidRPr="008F3F7D">
        <w:rPr>
          <w:rFonts w:ascii="Book Antiqua" w:hAnsi="Book Antiqua"/>
          <w:b w:val="0"/>
          <w:iCs/>
          <w:sz w:val="21"/>
          <w:szCs w:val="21"/>
        </w:rPr>
        <w:t xml:space="preserve">. </w:t>
      </w:r>
    </w:p>
    <w:p w14:paraId="76FD546C" w14:textId="08BEDA46" w:rsidR="005E73C6" w:rsidRPr="008F3F7D" w:rsidRDefault="00302C7A" w:rsidP="008F3F7D">
      <w:pPr>
        <w:pStyle w:val="Nzev"/>
        <w:numPr>
          <w:ilvl w:val="1"/>
          <w:numId w:val="2"/>
        </w:numPr>
        <w:tabs>
          <w:tab w:val="left" w:pos="0"/>
        </w:tabs>
        <w:spacing w:before="120"/>
        <w:ind w:left="567" w:hanging="567"/>
        <w:jc w:val="both"/>
        <w:rPr>
          <w:rFonts w:ascii="Book Antiqua" w:hAnsi="Book Antiqua"/>
          <w:b w:val="0"/>
          <w:iCs/>
          <w:sz w:val="21"/>
          <w:szCs w:val="21"/>
        </w:rPr>
      </w:pPr>
      <w:r w:rsidRPr="008F3F7D">
        <w:rPr>
          <w:rFonts w:ascii="Book Antiqua" w:hAnsi="Book Antiqua"/>
          <w:bCs/>
          <w:iCs/>
          <w:sz w:val="21"/>
          <w:szCs w:val="21"/>
        </w:rPr>
        <w:t>Vlastník</w:t>
      </w:r>
      <w:r w:rsidRPr="008F3F7D">
        <w:rPr>
          <w:rFonts w:ascii="Book Antiqua" w:hAnsi="Book Antiqua"/>
          <w:b w:val="0"/>
          <w:iCs/>
          <w:sz w:val="21"/>
          <w:szCs w:val="21"/>
        </w:rPr>
        <w:t xml:space="preserve"> je vlastníkem a provozovatelem vodovodu pro veřejnou potřebu </w:t>
      </w:r>
      <w:r w:rsidR="001E0189" w:rsidRPr="008F3F7D">
        <w:rPr>
          <w:rFonts w:ascii="Book Antiqua" w:hAnsi="Book Antiqua"/>
          <w:b w:val="0"/>
          <w:iCs/>
          <w:sz w:val="21"/>
          <w:szCs w:val="21"/>
        </w:rPr>
        <w:t>a související infrastruktury</w:t>
      </w:r>
      <w:r w:rsidRPr="008F3F7D">
        <w:rPr>
          <w:rFonts w:ascii="Book Antiqua" w:hAnsi="Book Antiqua"/>
          <w:b w:val="0"/>
          <w:iCs/>
          <w:sz w:val="21"/>
          <w:szCs w:val="21"/>
        </w:rPr>
        <w:t xml:space="preserve">. </w:t>
      </w:r>
      <w:r w:rsidR="005E73C6" w:rsidRPr="008F3F7D">
        <w:rPr>
          <w:rFonts w:ascii="Book Antiqua" w:hAnsi="Book Antiqua"/>
          <w:b w:val="0"/>
          <w:iCs/>
          <w:sz w:val="21"/>
          <w:szCs w:val="21"/>
        </w:rPr>
        <w:t xml:space="preserve"> </w:t>
      </w:r>
      <w:r w:rsidRPr="008F3F7D">
        <w:rPr>
          <w:rFonts w:ascii="Book Antiqua" w:hAnsi="Book Antiqua"/>
          <w:b w:val="0"/>
          <w:iCs/>
          <w:sz w:val="21"/>
          <w:szCs w:val="21"/>
        </w:rPr>
        <w:t xml:space="preserve">Vzhledem k nedostatečné kapacitě </w:t>
      </w:r>
      <w:r w:rsidR="005E73C6" w:rsidRPr="008F3F7D">
        <w:rPr>
          <w:rFonts w:ascii="Book Antiqua" w:hAnsi="Book Antiqua"/>
          <w:b w:val="0"/>
          <w:iCs/>
          <w:sz w:val="21"/>
          <w:szCs w:val="21"/>
        </w:rPr>
        <w:t xml:space="preserve">pro zásobování Zájmového území </w:t>
      </w:r>
      <w:r w:rsidR="004C41E4" w:rsidRPr="008F3F7D">
        <w:rPr>
          <w:rFonts w:ascii="Book Antiqua" w:hAnsi="Book Antiqua"/>
          <w:b w:val="0"/>
          <w:iCs/>
          <w:sz w:val="21"/>
          <w:szCs w:val="21"/>
        </w:rPr>
        <w:t xml:space="preserve">a připojení Stavby Investora </w:t>
      </w:r>
      <w:r w:rsidR="005E73C6" w:rsidRPr="008F3F7D">
        <w:rPr>
          <w:rFonts w:ascii="Book Antiqua" w:hAnsi="Book Antiqua"/>
          <w:b w:val="0"/>
          <w:iCs/>
          <w:sz w:val="21"/>
          <w:szCs w:val="21"/>
        </w:rPr>
        <w:t>bude muset Vlastník přistoupit</w:t>
      </w:r>
      <w:r w:rsidR="001E0189" w:rsidRPr="008F3F7D">
        <w:rPr>
          <w:rFonts w:ascii="Book Antiqua" w:hAnsi="Book Antiqua"/>
          <w:b w:val="0"/>
          <w:iCs/>
          <w:sz w:val="21"/>
          <w:szCs w:val="21"/>
        </w:rPr>
        <w:t>, a to dle svého odborného uvážení,</w:t>
      </w:r>
      <w:r w:rsidR="005E73C6" w:rsidRPr="008F3F7D">
        <w:rPr>
          <w:rFonts w:ascii="Book Antiqua" w:hAnsi="Book Antiqua"/>
          <w:b w:val="0"/>
          <w:iCs/>
          <w:sz w:val="21"/>
          <w:szCs w:val="21"/>
        </w:rPr>
        <w:t xml:space="preserve"> k provedení někter</w:t>
      </w:r>
      <w:r w:rsidR="001E0189" w:rsidRPr="008F3F7D">
        <w:rPr>
          <w:rFonts w:ascii="Book Antiqua" w:hAnsi="Book Antiqua"/>
          <w:b w:val="0"/>
          <w:iCs/>
          <w:sz w:val="21"/>
          <w:szCs w:val="21"/>
        </w:rPr>
        <w:t>ého</w:t>
      </w:r>
      <w:r w:rsidR="005E73C6" w:rsidRPr="008F3F7D">
        <w:rPr>
          <w:rFonts w:ascii="Book Antiqua" w:hAnsi="Book Antiqua"/>
          <w:b w:val="0"/>
          <w:iCs/>
          <w:sz w:val="21"/>
          <w:szCs w:val="21"/>
        </w:rPr>
        <w:t xml:space="preserve"> z níže uvedených opatření tak, aby přispěl</w:t>
      </w:r>
      <w:r w:rsidR="001E0189" w:rsidRPr="008F3F7D">
        <w:rPr>
          <w:rFonts w:ascii="Book Antiqua" w:hAnsi="Book Antiqua"/>
          <w:b w:val="0"/>
          <w:iCs/>
          <w:sz w:val="21"/>
          <w:szCs w:val="21"/>
        </w:rPr>
        <w:t>o</w:t>
      </w:r>
      <w:r w:rsidR="005E73C6" w:rsidRPr="008F3F7D">
        <w:rPr>
          <w:rFonts w:ascii="Book Antiqua" w:hAnsi="Book Antiqua"/>
          <w:b w:val="0"/>
          <w:iCs/>
          <w:sz w:val="21"/>
          <w:szCs w:val="21"/>
        </w:rPr>
        <w:t xml:space="preserve"> k zajištění přiměřené kapacity vody pro připojení v Zájmovém území.  Předpokládanými opatřeními Vlastníka </w:t>
      </w:r>
      <w:r w:rsidR="00137B32">
        <w:rPr>
          <w:rFonts w:ascii="Book Antiqua" w:hAnsi="Book Antiqua"/>
          <w:b w:val="0"/>
          <w:iCs/>
          <w:sz w:val="21"/>
          <w:szCs w:val="21"/>
        </w:rPr>
        <w:t>jsou</w:t>
      </w:r>
      <w:r w:rsidR="005E73C6" w:rsidRPr="008F3F7D">
        <w:rPr>
          <w:rFonts w:ascii="Book Antiqua" w:hAnsi="Book Antiqua"/>
          <w:b w:val="0"/>
          <w:iCs/>
          <w:sz w:val="21"/>
          <w:szCs w:val="21"/>
        </w:rPr>
        <w:t xml:space="preserve">:  </w:t>
      </w:r>
    </w:p>
    <w:p w14:paraId="219DAA40" w14:textId="2A730FFB" w:rsidR="005E73C6" w:rsidRPr="008F3F7D" w:rsidRDefault="002D25BF" w:rsidP="005F28F7">
      <w:pPr>
        <w:pStyle w:val="Nzev"/>
        <w:numPr>
          <w:ilvl w:val="0"/>
          <w:numId w:val="5"/>
        </w:numPr>
        <w:tabs>
          <w:tab w:val="left" w:pos="0"/>
        </w:tabs>
        <w:jc w:val="both"/>
        <w:rPr>
          <w:rFonts w:ascii="Book Antiqua" w:hAnsi="Book Antiqua"/>
          <w:b w:val="0"/>
          <w:iCs/>
          <w:sz w:val="21"/>
          <w:szCs w:val="21"/>
        </w:rPr>
      </w:pPr>
      <w:r w:rsidRPr="008F3F7D">
        <w:rPr>
          <w:rFonts w:ascii="Book Antiqua" w:hAnsi="Book Antiqua"/>
          <w:b w:val="0"/>
          <w:iCs/>
          <w:sz w:val="21"/>
          <w:szCs w:val="21"/>
        </w:rPr>
        <w:t xml:space="preserve">navýšení akumulace </w:t>
      </w:r>
      <w:r w:rsidR="005E73C6" w:rsidRPr="008F3F7D">
        <w:rPr>
          <w:rFonts w:ascii="Book Antiqua" w:hAnsi="Book Antiqua"/>
          <w:b w:val="0"/>
          <w:iCs/>
          <w:sz w:val="21"/>
          <w:szCs w:val="21"/>
        </w:rPr>
        <w:t xml:space="preserve">vodojemu </w:t>
      </w:r>
      <w:r w:rsidR="00137B32">
        <w:rPr>
          <w:rFonts w:ascii="Book Antiqua" w:hAnsi="Book Antiqua"/>
          <w:b w:val="0"/>
          <w:iCs/>
          <w:sz w:val="21"/>
          <w:szCs w:val="21"/>
        </w:rPr>
        <w:t>Škvorec</w:t>
      </w:r>
      <w:r w:rsidR="005E73C6" w:rsidRPr="008F3F7D">
        <w:rPr>
          <w:rFonts w:ascii="Book Antiqua" w:hAnsi="Book Antiqua"/>
          <w:b w:val="0"/>
          <w:iCs/>
          <w:sz w:val="21"/>
          <w:szCs w:val="21"/>
        </w:rPr>
        <w:t>,</w:t>
      </w:r>
    </w:p>
    <w:p w14:paraId="38993051" w14:textId="14C11FA3" w:rsidR="005E73C6" w:rsidRPr="008F3F7D" w:rsidRDefault="001E0189" w:rsidP="005F28F7">
      <w:pPr>
        <w:pStyle w:val="Nzev"/>
        <w:tabs>
          <w:tab w:val="left" w:pos="0"/>
        </w:tabs>
        <w:ind w:left="567"/>
        <w:jc w:val="both"/>
        <w:rPr>
          <w:rFonts w:ascii="Book Antiqua" w:hAnsi="Book Antiqua"/>
          <w:b w:val="0"/>
          <w:iCs/>
          <w:sz w:val="21"/>
          <w:szCs w:val="21"/>
        </w:rPr>
      </w:pPr>
      <w:r w:rsidRPr="008F3F7D">
        <w:rPr>
          <w:rFonts w:ascii="Book Antiqua" w:hAnsi="Book Antiqua"/>
          <w:b w:val="0"/>
          <w:iCs/>
          <w:sz w:val="21"/>
          <w:szCs w:val="21"/>
        </w:rPr>
        <w:t>(</w:t>
      </w:r>
      <w:r w:rsidR="00137B32">
        <w:rPr>
          <w:rFonts w:ascii="Book Antiqua" w:hAnsi="Book Antiqua"/>
          <w:b w:val="0"/>
          <w:iCs/>
          <w:sz w:val="21"/>
          <w:szCs w:val="21"/>
        </w:rPr>
        <w:t>dále</w:t>
      </w:r>
      <w:r w:rsidRPr="008F3F7D">
        <w:rPr>
          <w:rFonts w:ascii="Book Antiqua" w:hAnsi="Book Antiqua"/>
          <w:b w:val="0"/>
          <w:iCs/>
          <w:sz w:val="21"/>
          <w:szCs w:val="21"/>
        </w:rPr>
        <w:t xml:space="preserve"> jen „</w:t>
      </w:r>
      <w:r w:rsidRPr="005F28F7">
        <w:rPr>
          <w:rFonts w:ascii="Book Antiqua" w:hAnsi="Book Antiqua"/>
          <w:bCs/>
          <w:iCs/>
          <w:sz w:val="21"/>
          <w:szCs w:val="21"/>
        </w:rPr>
        <w:t>Opatření Vlastníka</w:t>
      </w:r>
      <w:r w:rsidRPr="008F3F7D">
        <w:rPr>
          <w:rFonts w:ascii="Book Antiqua" w:hAnsi="Book Antiqua"/>
          <w:b w:val="0"/>
          <w:iCs/>
          <w:sz w:val="21"/>
          <w:szCs w:val="21"/>
        </w:rPr>
        <w:t>“).</w:t>
      </w:r>
    </w:p>
    <w:p w14:paraId="67DF6FCF" w14:textId="122A23F9" w:rsidR="00302C7A" w:rsidRDefault="00302C7A" w:rsidP="008F3F7D">
      <w:pPr>
        <w:pStyle w:val="Nzev"/>
        <w:numPr>
          <w:ilvl w:val="1"/>
          <w:numId w:val="2"/>
        </w:numPr>
        <w:tabs>
          <w:tab w:val="left" w:pos="0"/>
        </w:tabs>
        <w:spacing w:before="120"/>
        <w:ind w:left="567" w:hanging="567"/>
        <w:jc w:val="both"/>
        <w:rPr>
          <w:rFonts w:ascii="Book Antiqua" w:hAnsi="Book Antiqua"/>
          <w:sz w:val="21"/>
          <w:szCs w:val="21"/>
        </w:rPr>
      </w:pPr>
      <w:r w:rsidRPr="008F3F7D">
        <w:rPr>
          <w:rFonts w:ascii="Book Antiqua" w:hAnsi="Book Antiqua"/>
          <w:b w:val="0"/>
          <w:iCs/>
          <w:sz w:val="21"/>
          <w:szCs w:val="21"/>
        </w:rPr>
        <w:t xml:space="preserve">Vlastník prohlašuje, že seznámil se </w:t>
      </w:r>
      <w:r w:rsidR="004C41E4" w:rsidRPr="008F3F7D">
        <w:rPr>
          <w:rFonts w:ascii="Book Antiqua" w:hAnsi="Book Antiqua"/>
          <w:b w:val="0"/>
          <w:iCs/>
          <w:sz w:val="21"/>
          <w:szCs w:val="21"/>
        </w:rPr>
        <w:t xml:space="preserve">záměrem Stavby </w:t>
      </w:r>
      <w:r w:rsidRPr="008F3F7D">
        <w:rPr>
          <w:rFonts w:ascii="Book Antiqua" w:hAnsi="Book Antiqua"/>
          <w:b w:val="0"/>
          <w:iCs/>
          <w:sz w:val="21"/>
          <w:szCs w:val="21"/>
        </w:rPr>
        <w:t xml:space="preserve">Investora a je ochoten při splnění podmínek této smlouvy </w:t>
      </w:r>
      <w:r w:rsidR="001E0189" w:rsidRPr="008F3F7D">
        <w:rPr>
          <w:rFonts w:ascii="Book Antiqua" w:hAnsi="Book Antiqua"/>
          <w:b w:val="0"/>
          <w:iCs/>
          <w:sz w:val="21"/>
          <w:szCs w:val="21"/>
        </w:rPr>
        <w:t>realiz</w:t>
      </w:r>
      <w:r w:rsidR="001402B5" w:rsidRPr="008F3F7D">
        <w:rPr>
          <w:rFonts w:ascii="Book Antiqua" w:hAnsi="Book Antiqua"/>
          <w:b w:val="0"/>
          <w:iCs/>
          <w:sz w:val="21"/>
          <w:szCs w:val="21"/>
        </w:rPr>
        <w:t xml:space="preserve">ovat </w:t>
      </w:r>
      <w:r w:rsidR="001E0189" w:rsidRPr="008F3F7D">
        <w:rPr>
          <w:rFonts w:ascii="Book Antiqua" w:hAnsi="Book Antiqua"/>
          <w:b w:val="0"/>
          <w:iCs/>
          <w:sz w:val="21"/>
          <w:szCs w:val="21"/>
        </w:rPr>
        <w:t>Opatření Vlastníka</w:t>
      </w:r>
      <w:r w:rsidRPr="008F3F7D">
        <w:rPr>
          <w:rFonts w:ascii="Book Antiqua" w:hAnsi="Book Antiqua"/>
          <w:b w:val="0"/>
          <w:iCs/>
          <w:sz w:val="21"/>
          <w:szCs w:val="21"/>
        </w:rPr>
        <w:t xml:space="preserve">.  </w:t>
      </w:r>
      <w:r w:rsidR="009D75BA">
        <w:rPr>
          <w:rFonts w:ascii="Book Antiqua" w:hAnsi="Book Antiqua"/>
          <w:b w:val="0"/>
          <w:iCs/>
          <w:sz w:val="21"/>
          <w:szCs w:val="21"/>
        </w:rPr>
        <w:t xml:space="preserve">Po jeho realizaci </w:t>
      </w:r>
      <w:r w:rsidRPr="008F3F7D">
        <w:rPr>
          <w:rFonts w:ascii="Book Antiqua" w:hAnsi="Book Antiqua"/>
          <w:b w:val="0"/>
          <w:iCs/>
          <w:sz w:val="21"/>
          <w:szCs w:val="21"/>
        </w:rPr>
        <w:t>bude moci dojít k připojení</w:t>
      </w:r>
      <w:r w:rsidR="001402B5" w:rsidRPr="008F3F7D">
        <w:rPr>
          <w:rFonts w:ascii="Book Antiqua" w:hAnsi="Book Antiqua"/>
          <w:b w:val="0"/>
          <w:iCs/>
          <w:sz w:val="21"/>
          <w:szCs w:val="21"/>
        </w:rPr>
        <w:t xml:space="preserve"> Stavby Investora a uzavření smlouvy o dodávkách vody</w:t>
      </w:r>
      <w:r w:rsidRPr="008F3F7D">
        <w:rPr>
          <w:rFonts w:ascii="Book Antiqua" w:hAnsi="Book Antiqua"/>
          <w:b w:val="0"/>
          <w:iCs/>
          <w:sz w:val="21"/>
          <w:szCs w:val="21"/>
        </w:rPr>
        <w:t>.</w:t>
      </w:r>
    </w:p>
    <w:p w14:paraId="01D156FB" w14:textId="77777777" w:rsidR="00302C7A" w:rsidRPr="009F403A" w:rsidRDefault="00302C7A" w:rsidP="005A2C2D">
      <w:pPr>
        <w:pStyle w:val="Odstavecseseznamem"/>
        <w:keepNext/>
        <w:numPr>
          <w:ilvl w:val="0"/>
          <w:numId w:val="2"/>
        </w:numPr>
        <w:spacing w:before="240" w:after="240"/>
        <w:ind w:left="567" w:hanging="567"/>
        <w:jc w:val="center"/>
        <w:rPr>
          <w:rFonts w:ascii="Book Antiqua" w:eastAsia="Times New Roman" w:hAnsi="Book Antiqua" w:cs="Times New Roman"/>
          <w:b/>
          <w:iCs/>
          <w:sz w:val="21"/>
          <w:szCs w:val="21"/>
          <w:lang w:eastAsia="cs-CZ"/>
        </w:rPr>
      </w:pPr>
      <w:r w:rsidRPr="009F403A">
        <w:rPr>
          <w:rFonts w:ascii="Book Antiqua" w:eastAsia="Times New Roman" w:hAnsi="Book Antiqua" w:cs="Times New Roman"/>
          <w:b/>
          <w:iCs/>
          <w:sz w:val="21"/>
          <w:szCs w:val="21"/>
          <w:lang w:eastAsia="cs-CZ"/>
        </w:rPr>
        <w:lastRenderedPageBreak/>
        <w:t>PŘEDMĚT SMLOUVY</w:t>
      </w:r>
    </w:p>
    <w:p w14:paraId="57029B8C" w14:textId="77777777" w:rsidR="00302C7A" w:rsidRPr="002D25BF" w:rsidRDefault="00302C7A" w:rsidP="00661732">
      <w:pPr>
        <w:pStyle w:val="Nzev"/>
        <w:numPr>
          <w:ilvl w:val="1"/>
          <w:numId w:val="2"/>
        </w:numPr>
        <w:tabs>
          <w:tab w:val="left" w:pos="0"/>
        </w:tabs>
        <w:spacing w:before="120"/>
        <w:ind w:left="567" w:hanging="567"/>
        <w:jc w:val="both"/>
        <w:rPr>
          <w:rFonts w:ascii="Book Antiqua" w:hAnsi="Book Antiqua"/>
          <w:b w:val="0"/>
          <w:iCs/>
          <w:sz w:val="21"/>
          <w:szCs w:val="21"/>
        </w:rPr>
      </w:pPr>
      <w:r w:rsidRPr="002D25BF">
        <w:rPr>
          <w:rFonts w:ascii="Book Antiqua" w:hAnsi="Book Antiqua"/>
          <w:b w:val="0"/>
          <w:iCs/>
          <w:sz w:val="21"/>
          <w:szCs w:val="21"/>
        </w:rPr>
        <w:t xml:space="preserve">Vlastník a Investor </w:t>
      </w:r>
      <w:r w:rsidR="00424478" w:rsidRPr="002D25BF">
        <w:rPr>
          <w:rFonts w:ascii="Book Antiqua" w:hAnsi="Book Antiqua"/>
          <w:b w:val="0"/>
          <w:iCs/>
          <w:sz w:val="21"/>
          <w:szCs w:val="21"/>
        </w:rPr>
        <w:t xml:space="preserve">se </w:t>
      </w:r>
      <w:r w:rsidRPr="002D25BF">
        <w:rPr>
          <w:rFonts w:ascii="Book Antiqua" w:hAnsi="Book Antiqua"/>
          <w:b w:val="0"/>
          <w:iCs/>
          <w:sz w:val="21"/>
          <w:szCs w:val="21"/>
        </w:rPr>
        <w:t xml:space="preserve">touto </w:t>
      </w:r>
      <w:r w:rsidR="00424478" w:rsidRPr="002D25BF">
        <w:rPr>
          <w:rFonts w:ascii="Book Antiqua" w:hAnsi="Book Antiqua"/>
          <w:b w:val="0"/>
          <w:iCs/>
          <w:sz w:val="21"/>
          <w:szCs w:val="21"/>
        </w:rPr>
        <w:t xml:space="preserve">veřejnoprávní </w:t>
      </w:r>
      <w:r w:rsidRPr="002D25BF">
        <w:rPr>
          <w:rFonts w:ascii="Book Antiqua" w:hAnsi="Book Antiqua"/>
          <w:b w:val="0"/>
          <w:iCs/>
          <w:sz w:val="21"/>
          <w:szCs w:val="21"/>
        </w:rPr>
        <w:t xml:space="preserve">smlouvou </w:t>
      </w:r>
      <w:r w:rsidR="00424478" w:rsidRPr="002D25BF">
        <w:rPr>
          <w:rFonts w:ascii="Book Antiqua" w:hAnsi="Book Antiqua"/>
          <w:b w:val="0"/>
          <w:iCs/>
          <w:sz w:val="21"/>
          <w:szCs w:val="21"/>
        </w:rPr>
        <w:t>dohodli</w:t>
      </w:r>
      <w:r w:rsidRPr="002D25BF">
        <w:rPr>
          <w:rFonts w:ascii="Book Antiqua" w:hAnsi="Book Antiqua"/>
          <w:b w:val="0"/>
          <w:iCs/>
          <w:sz w:val="21"/>
          <w:szCs w:val="21"/>
        </w:rPr>
        <w:t>, že pokud bude pro Zájmové území zajištěna dostatečná kapacita pitné vody</w:t>
      </w:r>
      <w:r w:rsidR="001E0189" w:rsidRPr="002D25BF">
        <w:rPr>
          <w:rFonts w:ascii="Book Antiqua" w:hAnsi="Book Antiqua"/>
          <w:b w:val="0"/>
          <w:iCs/>
          <w:sz w:val="21"/>
          <w:szCs w:val="21"/>
        </w:rPr>
        <w:t xml:space="preserve"> realizací Opatření vlastníka</w:t>
      </w:r>
      <w:r w:rsidRPr="002D25BF">
        <w:rPr>
          <w:rFonts w:ascii="Book Antiqua" w:hAnsi="Book Antiqua"/>
          <w:b w:val="0"/>
          <w:iCs/>
          <w:sz w:val="21"/>
          <w:szCs w:val="21"/>
        </w:rPr>
        <w:t xml:space="preserve">, umožní Vlastník ve smyslu ustanovení § 8 odst. </w:t>
      </w:r>
      <w:r w:rsidR="001402B5" w:rsidRPr="002D25BF">
        <w:rPr>
          <w:rFonts w:ascii="Book Antiqua" w:hAnsi="Book Antiqua"/>
          <w:b w:val="0"/>
          <w:iCs/>
          <w:sz w:val="21"/>
          <w:szCs w:val="21"/>
        </w:rPr>
        <w:t>5</w:t>
      </w:r>
      <w:r w:rsidRPr="002D25BF">
        <w:rPr>
          <w:rFonts w:ascii="Book Antiqua" w:hAnsi="Book Antiqua"/>
          <w:b w:val="0"/>
          <w:iCs/>
          <w:sz w:val="21"/>
          <w:szCs w:val="21"/>
        </w:rPr>
        <w:t xml:space="preserve"> ZVK </w:t>
      </w:r>
      <w:r w:rsidR="001402B5" w:rsidRPr="002D25BF">
        <w:rPr>
          <w:rFonts w:ascii="Book Antiqua" w:hAnsi="Book Antiqua"/>
          <w:b w:val="0"/>
          <w:iCs/>
          <w:sz w:val="21"/>
          <w:szCs w:val="21"/>
        </w:rPr>
        <w:t>připojení Stavby Investora na vodovod provozovaný Vlastníkem.</w:t>
      </w:r>
    </w:p>
    <w:p w14:paraId="5E8F90C3" w14:textId="77777777" w:rsidR="001402B5" w:rsidRPr="00D60023" w:rsidRDefault="00302C7A" w:rsidP="00661732">
      <w:pPr>
        <w:pStyle w:val="Nzev"/>
        <w:numPr>
          <w:ilvl w:val="1"/>
          <w:numId w:val="2"/>
        </w:numPr>
        <w:tabs>
          <w:tab w:val="left" w:pos="0"/>
        </w:tabs>
        <w:spacing w:before="120"/>
        <w:ind w:left="567" w:hanging="567"/>
        <w:jc w:val="both"/>
        <w:rPr>
          <w:rFonts w:ascii="Book Antiqua" w:hAnsi="Book Antiqua"/>
          <w:b w:val="0"/>
          <w:iCs/>
          <w:sz w:val="20"/>
        </w:rPr>
      </w:pPr>
      <w:r w:rsidRPr="002D25BF">
        <w:rPr>
          <w:rFonts w:ascii="Book Antiqua" w:hAnsi="Book Antiqua"/>
          <w:b w:val="0"/>
          <w:iCs/>
          <w:sz w:val="21"/>
          <w:szCs w:val="21"/>
        </w:rPr>
        <w:t xml:space="preserve">Vlastník ve smyslu ustanovení § 131 odst. 2 písm. d) stavebního zákona při splnění </w:t>
      </w:r>
      <w:r w:rsidRPr="00D60023">
        <w:rPr>
          <w:rFonts w:ascii="Book Antiqua" w:hAnsi="Book Antiqua"/>
          <w:b w:val="0"/>
          <w:iCs/>
          <w:sz w:val="21"/>
          <w:szCs w:val="21"/>
        </w:rPr>
        <w:t xml:space="preserve">podmínek této smlouvy, zejména úhradě Příspěvku Investora podle čl. 4 smlouvy, uděluje Investorovi pro účely řízení podle stavebního zákona </w:t>
      </w:r>
      <w:r w:rsidR="001402B5" w:rsidRPr="00D60023">
        <w:rPr>
          <w:rFonts w:ascii="Book Antiqua" w:hAnsi="Book Antiqua"/>
          <w:b w:val="0"/>
          <w:iCs/>
          <w:sz w:val="21"/>
          <w:szCs w:val="21"/>
        </w:rPr>
        <w:t>příslib připojení S</w:t>
      </w:r>
      <w:r w:rsidRPr="00D60023">
        <w:rPr>
          <w:rFonts w:ascii="Book Antiqua" w:hAnsi="Book Antiqua"/>
          <w:b w:val="0"/>
          <w:iCs/>
          <w:sz w:val="21"/>
          <w:szCs w:val="21"/>
        </w:rPr>
        <w:t>tavb</w:t>
      </w:r>
      <w:r w:rsidR="001402B5" w:rsidRPr="00D60023">
        <w:rPr>
          <w:rFonts w:ascii="Book Antiqua" w:hAnsi="Book Antiqua"/>
          <w:b w:val="0"/>
          <w:iCs/>
          <w:sz w:val="21"/>
          <w:szCs w:val="21"/>
        </w:rPr>
        <w:t>y</w:t>
      </w:r>
      <w:r w:rsidRPr="00D60023">
        <w:rPr>
          <w:rFonts w:ascii="Book Antiqua" w:hAnsi="Book Antiqua"/>
          <w:b w:val="0"/>
          <w:iCs/>
          <w:sz w:val="21"/>
          <w:szCs w:val="21"/>
        </w:rPr>
        <w:t xml:space="preserve"> </w:t>
      </w:r>
      <w:r w:rsidR="001402B5" w:rsidRPr="00D60023">
        <w:rPr>
          <w:rFonts w:ascii="Book Antiqua" w:hAnsi="Book Antiqua"/>
          <w:b w:val="0"/>
          <w:iCs/>
          <w:sz w:val="21"/>
          <w:szCs w:val="21"/>
        </w:rPr>
        <w:t xml:space="preserve">Investora </w:t>
      </w:r>
      <w:r w:rsidRPr="00D60023">
        <w:rPr>
          <w:rFonts w:ascii="Book Antiqua" w:hAnsi="Book Antiqua"/>
          <w:b w:val="0"/>
          <w:iCs/>
          <w:sz w:val="21"/>
          <w:szCs w:val="21"/>
        </w:rPr>
        <w:t xml:space="preserve">na stávající vodovodní řad Vlastníka a zavazuje se ve smyslu § 8 odst. </w:t>
      </w:r>
      <w:r w:rsidR="001402B5" w:rsidRPr="00D60023">
        <w:rPr>
          <w:rFonts w:ascii="Book Antiqua" w:hAnsi="Book Antiqua"/>
          <w:b w:val="0"/>
          <w:iCs/>
          <w:sz w:val="21"/>
          <w:szCs w:val="21"/>
        </w:rPr>
        <w:t>5</w:t>
      </w:r>
      <w:r w:rsidRPr="00D60023">
        <w:rPr>
          <w:rFonts w:ascii="Book Antiqua" w:hAnsi="Book Antiqua"/>
          <w:b w:val="0"/>
          <w:iCs/>
          <w:sz w:val="21"/>
          <w:szCs w:val="21"/>
        </w:rPr>
        <w:t xml:space="preserve"> ZVK, že mu umožní, v případě odpovídajících technických možností </w:t>
      </w:r>
      <w:r w:rsidR="001402B5" w:rsidRPr="00D60023">
        <w:rPr>
          <w:rFonts w:ascii="Book Antiqua" w:hAnsi="Book Antiqua"/>
          <w:b w:val="0"/>
          <w:iCs/>
          <w:sz w:val="21"/>
          <w:szCs w:val="21"/>
        </w:rPr>
        <w:t xml:space="preserve">zařízení </w:t>
      </w:r>
      <w:r w:rsidRPr="00D60023">
        <w:rPr>
          <w:rFonts w:ascii="Book Antiqua" w:hAnsi="Book Antiqua"/>
          <w:b w:val="0"/>
          <w:iCs/>
          <w:sz w:val="21"/>
          <w:szCs w:val="21"/>
        </w:rPr>
        <w:t xml:space="preserve">na straně Investora, </w:t>
      </w:r>
      <w:r w:rsidR="001402B5" w:rsidRPr="00D60023">
        <w:rPr>
          <w:rFonts w:ascii="Book Antiqua" w:hAnsi="Book Antiqua"/>
          <w:b w:val="0"/>
          <w:iCs/>
          <w:sz w:val="21"/>
          <w:szCs w:val="21"/>
        </w:rPr>
        <w:t xml:space="preserve">připojení jeho přípojky na vodovod a uzavření smlouvy o dodávce pitné vody. </w:t>
      </w:r>
    </w:p>
    <w:p w14:paraId="64F27592" w14:textId="19C2B9B0" w:rsidR="00302C7A" w:rsidRPr="00997CF0" w:rsidRDefault="00302C7A" w:rsidP="00661732">
      <w:pPr>
        <w:pStyle w:val="Nzev"/>
        <w:numPr>
          <w:ilvl w:val="1"/>
          <w:numId w:val="2"/>
        </w:numPr>
        <w:tabs>
          <w:tab w:val="left" w:pos="0"/>
        </w:tabs>
        <w:spacing w:before="120"/>
        <w:ind w:left="567" w:hanging="567"/>
        <w:jc w:val="both"/>
        <w:rPr>
          <w:rFonts w:ascii="Book Antiqua" w:hAnsi="Book Antiqua"/>
          <w:b w:val="0"/>
          <w:bCs/>
          <w:iCs/>
          <w:sz w:val="18"/>
          <w:szCs w:val="18"/>
        </w:rPr>
      </w:pPr>
      <w:r w:rsidRPr="00D60023">
        <w:rPr>
          <w:rFonts w:ascii="Book Antiqua" w:hAnsi="Book Antiqua"/>
          <w:b w:val="0"/>
          <w:bCs/>
          <w:sz w:val="21"/>
          <w:szCs w:val="21"/>
        </w:rPr>
        <w:t xml:space="preserve">Investor </w:t>
      </w:r>
      <w:r w:rsidR="001402B5" w:rsidRPr="00D60023">
        <w:rPr>
          <w:rFonts w:ascii="Book Antiqua" w:hAnsi="Book Antiqua"/>
          <w:b w:val="0"/>
          <w:bCs/>
          <w:sz w:val="21"/>
          <w:szCs w:val="21"/>
        </w:rPr>
        <w:t>bere na vědomí</w:t>
      </w:r>
      <w:r w:rsidRPr="00D60023">
        <w:rPr>
          <w:rFonts w:ascii="Book Antiqua" w:hAnsi="Book Antiqua"/>
          <w:b w:val="0"/>
          <w:bCs/>
          <w:sz w:val="21"/>
          <w:szCs w:val="21"/>
        </w:rPr>
        <w:t xml:space="preserve">, že </w:t>
      </w:r>
      <w:r w:rsidR="001402B5" w:rsidRPr="00D60023">
        <w:rPr>
          <w:rFonts w:ascii="Book Antiqua" w:hAnsi="Book Antiqua"/>
          <w:b w:val="0"/>
          <w:bCs/>
          <w:sz w:val="21"/>
          <w:szCs w:val="21"/>
        </w:rPr>
        <w:t xml:space="preserve">fyzické připojení </w:t>
      </w:r>
      <w:r w:rsidR="00231B0E" w:rsidRPr="00D60023">
        <w:rPr>
          <w:rFonts w:ascii="Book Antiqua" w:hAnsi="Book Antiqua"/>
          <w:b w:val="0"/>
          <w:bCs/>
          <w:sz w:val="21"/>
          <w:szCs w:val="21"/>
        </w:rPr>
        <w:t xml:space="preserve">Stavby Investora </w:t>
      </w:r>
      <w:r w:rsidR="001402B5" w:rsidRPr="00D60023">
        <w:rPr>
          <w:rFonts w:ascii="Book Antiqua" w:hAnsi="Book Antiqua"/>
          <w:b w:val="0"/>
          <w:bCs/>
          <w:sz w:val="21"/>
          <w:szCs w:val="21"/>
        </w:rPr>
        <w:t>nebude možné dříve</w:t>
      </w:r>
      <w:r w:rsidRPr="00D60023">
        <w:rPr>
          <w:rFonts w:ascii="Book Antiqua" w:hAnsi="Book Antiqua"/>
          <w:b w:val="0"/>
          <w:bCs/>
          <w:sz w:val="21"/>
          <w:szCs w:val="21"/>
        </w:rPr>
        <w:t xml:space="preserve">, než bude </w:t>
      </w:r>
      <w:r w:rsidR="0059301F" w:rsidRPr="00D60023">
        <w:rPr>
          <w:rFonts w:ascii="Book Antiqua" w:hAnsi="Book Antiqua"/>
          <w:b w:val="0"/>
          <w:bCs/>
          <w:sz w:val="21"/>
          <w:szCs w:val="21"/>
        </w:rPr>
        <w:t xml:space="preserve">Vlastíkem </w:t>
      </w:r>
      <w:r w:rsidR="00E270F3" w:rsidRPr="00D60023">
        <w:rPr>
          <w:rFonts w:ascii="Book Antiqua" w:hAnsi="Book Antiqua"/>
          <w:b w:val="0"/>
          <w:bCs/>
          <w:sz w:val="21"/>
          <w:szCs w:val="21"/>
        </w:rPr>
        <w:t xml:space="preserve">provedeno </w:t>
      </w:r>
      <w:r w:rsidR="0059301F" w:rsidRPr="00D60023">
        <w:rPr>
          <w:rFonts w:ascii="Book Antiqua" w:hAnsi="Book Antiqua"/>
          <w:b w:val="0"/>
          <w:bCs/>
          <w:sz w:val="21"/>
          <w:szCs w:val="21"/>
        </w:rPr>
        <w:t xml:space="preserve">zvolené Opatření </w:t>
      </w:r>
      <w:r w:rsidRPr="00D60023">
        <w:rPr>
          <w:rFonts w:ascii="Book Antiqua" w:hAnsi="Book Antiqua"/>
          <w:b w:val="0"/>
          <w:bCs/>
          <w:sz w:val="21"/>
          <w:szCs w:val="21"/>
        </w:rPr>
        <w:t>Vlastník</w:t>
      </w:r>
      <w:r w:rsidR="0059301F" w:rsidRPr="00D60023">
        <w:rPr>
          <w:rFonts w:ascii="Book Antiqua" w:hAnsi="Book Antiqua"/>
          <w:b w:val="0"/>
          <w:bCs/>
          <w:sz w:val="21"/>
          <w:szCs w:val="21"/>
        </w:rPr>
        <w:t>a. Vlastník</w:t>
      </w:r>
      <w:r w:rsidRPr="00D60023">
        <w:rPr>
          <w:rFonts w:ascii="Book Antiqua" w:hAnsi="Book Antiqua"/>
          <w:b w:val="0"/>
          <w:bCs/>
          <w:sz w:val="21"/>
          <w:szCs w:val="21"/>
        </w:rPr>
        <w:t xml:space="preserve"> </w:t>
      </w:r>
      <w:r w:rsidR="0033720C">
        <w:rPr>
          <w:rFonts w:ascii="Book Antiqua" w:hAnsi="Book Antiqua"/>
          <w:b w:val="0"/>
          <w:bCs/>
          <w:sz w:val="21"/>
          <w:szCs w:val="21"/>
        </w:rPr>
        <w:t>předpokládá</w:t>
      </w:r>
      <w:r w:rsidRPr="00D60023">
        <w:rPr>
          <w:rFonts w:ascii="Book Antiqua" w:hAnsi="Book Antiqua"/>
          <w:b w:val="0"/>
          <w:bCs/>
          <w:sz w:val="21"/>
          <w:szCs w:val="21"/>
        </w:rPr>
        <w:t xml:space="preserve"> </w:t>
      </w:r>
      <w:r w:rsidR="0059301F" w:rsidRPr="00D60023">
        <w:rPr>
          <w:rFonts w:ascii="Book Antiqua" w:hAnsi="Book Antiqua"/>
          <w:b w:val="0"/>
          <w:bCs/>
          <w:sz w:val="21"/>
          <w:szCs w:val="21"/>
        </w:rPr>
        <w:t xml:space="preserve">dokončení realizace Opatření Vlastníka do </w:t>
      </w:r>
      <w:r w:rsidR="00137B32">
        <w:rPr>
          <w:rFonts w:ascii="Book Antiqua" w:hAnsi="Book Antiqua"/>
          <w:sz w:val="21"/>
          <w:szCs w:val="21"/>
        </w:rPr>
        <w:t>30.09.2026</w:t>
      </w:r>
      <w:r w:rsidR="0059301F" w:rsidRPr="007169B3">
        <w:rPr>
          <w:rFonts w:ascii="Book Antiqua" w:hAnsi="Book Antiqua"/>
          <w:b w:val="0"/>
          <w:bCs/>
          <w:sz w:val="21"/>
          <w:szCs w:val="21"/>
        </w:rPr>
        <w:t>.</w:t>
      </w:r>
      <w:r w:rsidR="00E517EE" w:rsidRPr="007169B3">
        <w:rPr>
          <w:rFonts w:ascii="Book Antiqua" w:hAnsi="Book Antiqua"/>
          <w:b w:val="0"/>
          <w:bCs/>
          <w:sz w:val="21"/>
          <w:szCs w:val="21"/>
        </w:rPr>
        <w:t xml:space="preserve"> Kapacita </w:t>
      </w:r>
      <w:r w:rsidR="00F06B8D" w:rsidRPr="007169B3">
        <w:rPr>
          <w:rFonts w:ascii="Book Antiqua" w:hAnsi="Book Antiqua"/>
          <w:b w:val="0"/>
          <w:bCs/>
          <w:sz w:val="21"/>
          <w:szCs w:val="21"/>
        </w:rPr>
        <w:t xml:space="preserve">tak </w:t>
      </w:r>
      <w:r w:rsidR="00E517EE" w:rsidRPr="007169B3">
        <w:rPr>
          <w:rFonts w:ascii="Book Antiqua" w:hAnsi="Book Antiqua"/>
          <w:b w:val="0"/>
          <w:bCs/>
          <w:sz w:val="21"/>
          <w:szCs w:val="21"/>
        </w:rPr>
        <w:t xml:space="preserve">bude závazně k dispozici od data </w:t>
      </w:r>
      <w:r w:rsidR="00DA3696" w:rsidRPr="00997CF0">
        <w:rPr>
          <w:rFonts w:ascii="Book Antiqua" w:hAnsi="Book Antiqua"/>
          <w:sz w:val="21"/>
          <w:szCs w:val="21"/>
        </w:rPr>
        <w:t>30</w:t>
      </w:r>
      <w:r w:rsidR="00D60023" w:rsidRPr="00997CF0">
        <w:rPr>
          <w:rFonts w:ascii="Book Antiqua" w:hAnsi="Book Antiqua"/>
          <w:sz w:val="21"/>
          <w:szCs w:val="21"/>
        </w:rPr>
        <w:t>.</w:t>
      </w:r>
      <w:r w:rsidR="00DA3696" w:rsidRPr="00997CF0">
        <w:rPr>
          <w:rFonts w:ascii="Book Antiqua" w:hAnsi="Book Antiqua"/>
          <w:sz w:val="21"/>
          <w:szCs w:val="21"/>
        </w:rPr>
        <w:t>09</w:t>
      </w:r>
      <w:r w:rsidR="00D60023" w:rsidRPr="00997CF0">
        <w:rPr>
          <w:rFonts w:ascii="Book Antiqua" w:hAnsi="Book Antiqua"/>
          <w:sz w:val="21"/>
          <w:szCs w:val="21"/>
        </w:rPr>
        <w:t>.202</w:t>
      </w:r>
      <w:r w:rsidR="00137B32" w:rsidRPr="00997CF0">
        <w:rPr>
          <w:rFonts w:ascii="Book Antiqua" w:hAnsi="Book Antiqua"/>
          <w:sz w:val="21"/>
          <w:szCs w:val="21"/>
        </w:rPr>
        <w:t>6</w:t>
      </w:r>
      <w:r w:rsidR="00E517EE" w:rsidRPr="00997CF0">
        <w:rPr>
          <w:rFonts w:ascii="Book Antiqua" w:hAnsi="Book Antiqua"/>
          <w:b w:val="0"/>
          <w:bCs/>
          <w:sz w:val="21"/>
          <w:szCs w:val="21"/>
        </w:rPr>
        <w:t>.</w:t>
      </w:r>
      <w:r w:rsidR="007169B3" w:rsidRPr="00997CF0">
        <w:rPr>
          <w:rFonts w:ascii="Book Antiqua" w:hAnsi="Book Antiqua"/>
          <w:b w:val="0"/>
          <w:bCs/>
          <w:sz w:val="21"/>
          <w:szCs w:val="21"/>
        </w:rPr>
        <w:t xml:space="preserve"> </w:t>
      </w:r>
      <w:r w:rsidR="00E517EE" w:rsidRPr="00997CF0">
        <w:rPr>
          <w:rFonts w:ascii="Book Antiqua" w:hAnsi="Book Antiqua"/>
          <w:b w:val="0"/>
          <w:bCs/>
          <w:sz w:val="21"/>
          <w:szCs w:val="21"/>
        </w:rPr>
        <w:t xml:space="preserve"> </w:t>
      </w:r>
      <w:r w:rsidR="0059301F" w:rsidRPr="00997CF0">
        <w:rPr>
          <w:rFonts w:ascii="Book Antiqua" w:hAnsi="Book Antiqua"/>
          <w:b w:val="0"/>
          <w:bCs/>
          <w:sz w:val="21"/>
          <w:szCs w:val="21"/>
        </w:rPr>
        <w:t xml:space="preserve"> </w:t>
      </w:r>
    </w:p>
    <w:p w14:paraId="2D9CA799" w14:textId="5E5A621D" w:rsidR="00302C7A" w:rsidRPr="002D25BF" w:rsidRDefault="00302C7A" w:rsidP="00661732">
      <w:pPr>
        <w:pStyle w:val="Nzev"/>
        <w:numPr>
          <w:ilvl w:val="1"/>
          <w:numId w:val="2"/>
        </w:numPr>
        <w:tabs>
          <w:tab w:val="left" w:pos="0"/>
        </w:tabs>
        <w:spacing w:before="120"/>
        <w:ind w:left="567" w:hanging="567"/>
        <w:jc w:val="both"/>
        <w:rPr>
          <w:rFonts w:ascii="Book Antiqua" w:hAnsi="Book Antiqua"/>
          <w:b w:val="0"/>
          <w:bCs/>
          <w:iCs/>
          <w:sz w:val="18"/>
          <w:szCs w:val="18"/>
        </w:rPr>
      </w:pPr>
      <w:r w:rsidRPr="002D25BF">
        <w:rPr>
          <w:rFonts w:ascii="Book Antiqua" w:hAnsi="Book Antiqua"/>
          <w:b w:val="0"/>
          <w:bCs/>
          <w:iCs/>
          <w:sz w:val="21"/>
          <w:szCs w:val="21"/>
        </w:rPr>
        <w:t xml:space="preserve">Investor přebírá ve smyslu ustanovení § 130 odst. </w:t>
      </w:r>
      <w:r w:rsidR="00997CF0">
        <w:rPr>
          <w:rFonts w:ascii="Book Antiqua" w:hAnsi="Book Antiqua"/>
          <w:b w:val="0"/>
          <w:bCs/>
          <w:iCs/>
          <w:sz w:val="21"/>
          <w:szCs w:val="21"/>
        </w:rPr>
        <w:t>3</w:t>
      </w:r>
      <w:r w:rsidRPr="002D25BF">
        <w:rPr>
          <w:rFonts w:ascii="Book Antiqua" w:hAnsi="Book Antiqua"/>
          <w:b w:val="0"/>
          <w:bCs/>
          <w:iCs/>
          <w:sz w:val="21"/>
          <w:szCs w:val="21"/>
        </w:rPr>
        <w:t xml:space="preserve"> písm. b) stavebního zákona část nákladů na</w:t>
      </w:r>
      <w:r w:rsidR="0059301F" w:rsidRPr="002D25BF">
        <w:rPr>
          <w:rFonts w:ascii="Book Antiqua" w:hAnsi="Book Antiqua"/>
          <w:b w:val="0"/>
          <w:bCs/>
          <w:iCs/>
          <w:sz w:val="21"/>
          <w:szCs w:val="21"/>
        </w:rPr>
        <w:t xml:space="preserve"> realizaci Vlastníkem zvoleného Opatření Vlastníka</w:t>
      </w:r>
      <w:r w:rsidRPr="002D25BF">
        <w:rPr>
          <w:rFonts w:ascii="Book Antiqua" w:hAnsi="Book Antiqua"/>
          <w:b w:val="0"/>
          <w:bCs/>
          <w:iCs/>
          <w:sz w:val="21"/>
          <w:szCs w:val="21"/>
        </w:rPr>
        <w:t>, vyvola</w:t>
      </w:r>
      <w:r w:rsidR="00E73CF1" w:rsidRPr="002D25BF">
        <w:rPr>
          <w:rFonts w:ascii="Book Antiqua" w:hAnsi="Book Antiqua"/>
          <w:b w:val="0"/>
          <w:bCs/>
          <w:iCs/>
          <w:sz w:val="21"/>
          <w:szCs w:val="21"/>
        </w:rPr>
        <w:t>ného</w:t>
      </w:r>
      <w:r w:rsidRPr="002D25BF">
        <w:rPr>
          <w:rFonts w:ascii="Book Antiqua" w:hAnsi="Book Antiqua"/>
          <w:b w:val="0"/>
          <w:bCs/>
          <w:iCs/>
          <w:sz w:val="21"/>
          <w:szCs w:val="21"/>
        </w:rPr>
        <w:t xml:space="preserve"> </w:t>
      </w:r>
      <w:r w:rsidR="00E270F3" w:rsidRPr="002D25BF">
        <w:rPr>
          <w:rFonts w:ascii="Book Antiqua" w:hAnsi="Book Antiqua"/>
          <w:b w:val="0"/>
          <w:bCs/>
          <w:iCs/>
          <w:sz w:val="21"/>
          <w:szCs w:val="21"/>
        </w:rPr>
        <w:t>záměrem Stavby</w:t>
      </w:r>
      <w:r w:rsidRPr="002D25BF">
        <w:rPr>
          <w:rFonts w:ascii="Book Antiqua" w:hAnsi="Book Antiqua"/>
          <w:b w:val="0"/>
          <w:bCs/>
          <w:iCs/>
          <w:sz w:val="21"/>
          <w:szCs w:val="21"/>
        </w:rPr>
        <w:t xml:space="preserve"> Investora, </w:t>
      </w:r>
      <w:r w:rsidR="00E73CF1" w:rsidRPr="002D25BF">
        <w:rPr>
          <w:rFonts w:ascii="Book Antiqua" w:hAnsi="Book Antiqua"/>
          <w:b w:val="0"/>
          <w:bCs/>
          <w:iCs/>
          <w:sz w:val="21"/>
          <w:szCs w:val="21"/>
        </w:rPr>
        <w:t>ve výši, jak</w:t>
      </w:r>
      <w:r w:rsidRPr="002D25BF">
        <w:rPr>
          <w:rFonts w:ascii="Book Antiqua" w:hAnsi="Book Antiqua"/>
          <w:b w:val="0"/>
          <w:bCs/>
          <w:iCs/>
          <w:sz w:val="21"/>
          <w:szCs w:val="21"/>
        </w:rPr>
        <w:t xml:space="preserve"> je dále uvedeno v čl. 4 této smlouvy (dále jen „</w:t>
      </w:r>
      <w:r w:rsidRPr="002D25BF">
        <w:rPr>
          <w:rFonts w:ascii="Book Antiqua" w:hAnsi="Book Antiqua"/>
          <w:iCs/>
          <w:sz w:val="21"/>
          <w:szCs w:val="21"/>
        </w:rPr>
        <w:t>Příspěvek Investora</w:t>
      </w:r>
      <w:r w:rsidRPr="002D25BF">
        <w:rPr>
          <w:rFonts w:ascii="Book Antiqua" w:hAnsi="Book Antiqua"/>
          <w:b w:val="0"/>
          <w:bCs/>
          <w:iCs/>
          <w:sz w:val="21"/>
          <w:szCs w:val="21"/>
        </w:rPr>
        <w:t xml:space="preserve">“). </w:t>
      </w:r>
    </w:p>
    <w:p w14:paraId="0B8F1683" w14:textId="77777777" w:rsidR="00302C7A" w:rsidRPr="00661732" w:rsidRDefault="00302C7A" w:rsidP="005A2C2D">
      <w:pPr>
        <w:pStyle w:val="Odstavecseseznamem"/>
        <w:keepNext/>
        <w:numPr>
          <w:ilvl w:val="0"/>
          <w:numId w:val="2"/>
        </w:numPr>
        <w:spacing w:before="240" w:after="240"/>
        <w:ind w:left="567" w:hanging="567"/>
        <w:jc w:val="center"/>
        <w:rPr>
          <w:rFonts w:ascii="Book Antiqua" w:eastAsia="Times New Roman" w:hAnsi="Book Antiqua" w:cs="Times New Roman"/>
          <w:b/>
          <w:iCs/>
          <w:sz w:val="21"/>
          <w:szCs w:val="21"/>
          <w:lang w:eastAsia="cs-CZ"/>
        </w:rPr>
      </w:pPr>
      <w:r w:rsidRPr="002D25BF">
        <w:rPr>
          <w:rFonts w:ascii="Book Antiqua" w:eastAsia="Times New Roman" w:hAnsi="Book Antiqua" w:cs="Times New Roman"/>
          <w:b/>
          <w:iCs/>
          <w:sz w:val="21"/>
          <w:szCs w:val="21"/>
          <w:lang w:eastAsia="cs-CZ"/>
        </w:rPr>
        <w:t>PŘÍSPĚVEK INVESTORA</w:t>
      </w:r>
    </w:p>
    <w:p w14:paraId="25B6F646" w14:textId="4EBDD476" w:rsidR="00231B0E" w:rsidRPr="00066630" w:rsidRDefault="00302C7A" w:rsidP="00EB0C85">
      <w:pPr>
        <w:pStyle w:val="Nzev"/>
        <w:numPr>
          <w:ilvl w:val="1"/>
          <w:numId w:val="2"/>
        </w:numPr>
        <w:tabs>
          <w:tab w:val="left" w:pos="0"/>
        </w:tabs>
        <w:spacing w:before="120"/>
        <w:jc w:val="both"/>
        <w:rPr>
          <w:rFonts w:ascii="Book Antiqua" w:hAnsi="Book Antiqua"/>
          <w:b w:val="0"/>
          <w:sz w:val="21"/>
          <w:szCs w:val="21"/>
        </w:rPr>
      </w:pPr>
      <w:r w:rsidRPr="00066630">
        <w:rPr>
          <w:rFonts w:ascii="Book Antiqua" w:hAnsi="Book Antiqua"/>
          <w:b w:val="0"/>
          <w:sz w:val="21"/>
          <w:szCs w:val="21"/>
        </w:rPr>
        <w:t>Investor se zavazuje poskytnout Vlastníkovi finanční Příspěvek Investora k účelu vedenému v článku 3. této smlouvy</w:t>
      </w:r>
      <w:r w:rsidR="001E24EB" w:rsidRPr="00066630">
        <w:rPr>
          <w:rFonts w:ascii="Book Antiqua" w:hAnsi="Book Antiqua"/>
          <w:b w:val="0"/>
          <w:sz w:val="21"/>
          <w:szCs w:val="21"/>
        </w:rPr>
        <w:t>.</w:t>
      </w:r>
      <w:r w:rsidR="00F4337C" w:rsidRPr="00066630">
        <w:rPr>
          <w:color w:val="000000"/>
          <w:sz w:val="27"/>
          <w:szCs w:val="27"/>
        </w:rPr>
        <w:t xml:space="preserve"> </w:t>
      </w:r>
      <w:r w:rsidR="00F4337C" w:rsidRPr="00066630">
        <w:rPr>
          <w:rFonts w:ascii="Book Antiqua" w:hAnsi="Book Antiqua"/>
          <w:b w:val="0"/>
          <w:sz w:val="21"/>
          <w:szCs w:val="21"/>
        </w:rPr>
        <w:t xml:space="preserve">Předpokládané výdaje na realizaci </w:t>
      </w:r>
      <w:r w:rsidR="00CB60A7" w:rsidRPr="00066630">
        <w:rPr>
          <w:rFonts w:ascii="Book Antiqua" w:hAnsi="Book Antiqua"/>
          <w:b w:val="0"/>
          <w:sz w:val="21"/>
          <w:szCs w:val="21"/>
        </w:rPr>
        <w:t xml:space="preserve">Opatření </w:t>
      </w:r>
      <w:r w:rsidR="006A308E" w:rsidRPr="00066630">
        <w:rPr>
          <w:rFonts w:ascii="Book Antiqua" w:hAnsi="Book Antiqua"/>
          <w:b w:val="0"/>
          <w:sz w:val="21"/>
          <w:szCs w:val="21"/>
        </w:rPr>
        <w:t>vlastníka</w:t>
      </w:r>
      <w:r w:rsidR="00F4337C" w:rsidRPr="00066630">
        <w:rPr>
          <w:rFonts w:ascii="Book Antiqua" w:hAnsi="Book Antiqua"/>
          <w:b w:val="0"/>
          <w:sz w:val="21"/>
          <w:szCs w:val="21"/>
        </w:rPr>
        <w:t xml:space="preserve"> </w:t>
      </w:r>
      <w:r w:rsidR="005E1E50" w:rsidRPr="00066630">
        <w:rPr>
          <w:rFonts w:ascii="Book Antiqua" w:hAnsi="Book Antiqua"/>
          <w:b w:val="0"/>
          <w:sz w:val="21"/>
          <w:szCs w:val="21"/>
        </w:rPr>
        <w:t xml:space="preserve">jsou odhadovány na základě </w:t>
      </w:r>
      <w:r w:rsidR="001B0A80" w:rsidRPr="00066630">
        <w:rPr>
          <w:rFonts w:ascii="Book Antiqua" w:hAnsi="Book Antiqua"/>
          <w:b w:val="0"/>
          <w:sz w:val="21"/>
          <w:szCs w:val="21"/>
        </w:rPr>
        <w:t xml:space="preserve">aktuálního </w:t>
      </w:r>
      <w:r w:rsidR="00066630" w:rsidRPr="00066630">
        <w:rPr>
          <w:rFonts w:ascii="Book Antiqua" w:hAnsi="Book Antiqua"/>
          <w:b w:val="0"/>
          <w:sz w:val="21"/>
          <w:szCs w:val="21"/>
        </w:rPr>
        <w:t>Metodick</w:t>
      </w:r>
      <w:r w:rsidR="00F078F6">
        <w:rPr>
          <w:rFonts w:ascii="Book Antiqua" w:hAnsi="Book Antiqua"/>
          <w:b w:val="0"/>
          <w:sz w:val="21"/>
          <w:szCs w:val="21"/>
        </w:rPr>
        <w:t>ého</w:t>
      </w:r>
      <w:r w:rsidR="00066630" w:rsidRPr="00066630">
        <w:rPr>
          <w:rFonts w:ascii="Book Antiqua" w:hAnsi="Book Antiqua"/>
          <w:b w:val="0"/>
          <w:sz w:val="21"/>
          <w:szCs w:val="21"/>
        </w:rPr>
        <w:t xml:space="preserve"> pokynu Ministerstva zemědělství pro orientační ukazatele výpočtu pořizovací (aktualizované) ceny objektů do Vybraných údajů majetkové evidence vodovodů a kanalizací, pro Plány rozvoje vodovodů a kanalizací</w:t>
      </w:r>
      <w:r w:rsidR="00066630">
        <w:rPr>
          <w:rFonts w:ascii="Book Antiqua" w:hAnsi="Book Antiqua"/>
          <w:b w:val="0"/>
          <w:sz w:val="21"/>
          <w:szCs w:val="21"/>
        </w:rPr>
        <w:t xml:space="preserve"> </w:t>
      </w:r>
      <w:r w:rsidR="00066630" w:rsidRPr="00066630">
        <w:rPr>
          <w:rFonts w:ascii="Book Antiqua" w:hAnsi="Book Antiqua"/>
          <w:b w:val="0"/>
          <w:sz w:val="21"/>
          <w:szCs w:val="21"/>
        </w:rPr>
        <w:t>a pro Plány financování obnovy vodovodů a kanalizací</w:t>
      </w:r>
      <w:r w:rsidR="006E2824" w:rsidRPr="00066630">
        <w:rPr>
          <w:rFonts w:ascii="Book Antiqua" w:hAnsi="Book Antiqua"/>
          <w:b w:val="0"/>
          <w:sz w:val="21"/>
          <w:szCs w:val="21"/>
        </w:rPr>
        <w:t xml:space="preserve"> </w:t>
      </w:r>
      <w:r w:rsidR="007A03C8" w:rsidRPr="00066630">
        <w:rPr>
          <w:rFonts w:ascii="Book Antiqua" w:hAnsi="Book Antiqua"/>
          <w:b w:val="0"/>
          <w:sz w:val="21"/>
          <w:szCs w:val="21"/>
        </w:rPr>
        <w:t>jak je uvedeno v </w:t>
      </w:r>
      <w:r w:rsidR="007A03C8" w:rsidRPr="00066630">
        <w:rPr>
          <w:rFonts w:ascii="Book Antiqua" w:hAnsi="Book Antiqua"/>
          <w:b w:val="0"/>
          <w:i/>
          <w:iCs/>
          <w:sz w:val="21"/>
          <w:szCs w:val="21"/>
        </w:rPr>
        <w:t>PŘÍLOZE Č. 1</w:t>
      </w:r>
      <w:r w:rsidR="007A03C8" w:rsidRPr="00066630">
        <w:rPr>
          <w:rFonts w:ascii="Book Antiqua" w:hAnsi="Book Antiqua"/>
          <w:b w:val="0"/>
          <w:sz w:val="21"/>
          <w:szCs w:val="21"/>
        </w:rPr>
        <w:t xml:space="preserve">  této smlouvy.</w:t>
      </w:r>
      <w:r w:rsidR="00137B32" w:rsidRPr="00066630">
        <w:rPr>
          <w:rFonts w:ascii="Book Antiqua" w:hAnsi="Book Antiqua"/>
          <w:b w:val="0"/>
          <w:sz w:val="21"/>
          <w:szCs w:val="21"/>
        </w:rPr>
        <w:t xml:space="preserve"> </w:t>
      </w:r>
      <w:r w:rsidR="009D75BA" w:rsidRPr="00066630">
        <w:rPr>
          <w:rFonts w:ascii="Book Antiqua" w:hAnsi="Book Antiqua"/>
          <w:b w:val="0"/>
          <w:sz w:val="21"/>
          <w:szCs w:val="21"/>
        </w:rPr>
        <w:t xml:space="preserve">Příspěvek </w:t>
      </w:r>
      <w:r w:rsidR="00997CF0" w:rsidRPr="00066630">
        <w:rPr>
          <w:rFonts w:ascii="Book Antiqua" w:hAnsi="Book Antiqua"/>
          <w:b w:val="0"/>
          <w:sz w:val="21"/>
          <w:szCs w:val="21"/>
        </w:rPr>
        <w:t xml:space="preserve">Investora </w:t>
      </w:r>
      <w:r w:rsidR="009D75BA" w:rsidRPr="00066630">
        <w:rPr>
          <w:rFonts w:ascii="Book Antiqua" w:hAnsi="Book Antiqua"/>
          <w:b w:val="0"/>
          <w:sz w:val="21"/>
          <w:szCs w:val="21"/>
        </w:rPr>
        <w:t>na v</w:t>
      </w:r>
      <w:r w:rsidR="00137B32" w:rsidRPr="00066630">
        <w:rPr>
          <w:rFonts w:ascii="Book Antiqua" w:hAnsi="Book Antiqua"/>
          <w:b w:val="0"/>
          <w:sz w:val="21"/>
          <w:szCs w:val="21"/>
        </w:rPr>
        <w:t xml:space="preserve">ýdaje </w:t>
      </w:r>
      <w:r w:rsidR="009D75BA" w:rsidRPr="00066630">
        <w:rPr>
          <w:rFonts w:ascii="Book Antiqua" w:hAnsi="Book Antiqua"/>
          <w:b w:val="0"/>
          <w:sz w:val="21"/>
          <w:szCs w:val="21"/>
        </w:rPr>
        <w:t>k</w:t>
      </w:r>
      <w:r w:rsidR="00137B32" w:rsidRPr="00066630">
        <w:rPr>
          <w:rFonts w:ascii="Book Antiqua" w:hAnsi="Book Antiqua"/>
          <w:b w:val="0"/>
          <w:sz w:val="21"/>
          <w:szCs w:val="21"/>
        </w:rPr>
        <w:t xml:space="preserve"> zajištění kapacity pro Investora </w:t>
      </w:r>
      <w:r w:rsidR="007A03C8" w:rsidRPr="00066630">
        <w:rPr>
          <w:rFonts w:ascii="Book Antiqua" w:hAnsi="Book Antiqua"/>
          <w:b w:val="0"/>
          <w:sz w:val="21"/>
          <w:szCs w:val="21"/>
        </w:rPr>
        <w:t>byl stranami dohodnut dle návrhu Vlastníka uvedeného v </w:t>
      </w:r>
      <w:r w:rsidR="007A03C8" w:rsidRPr="00066630">
        <w:rPr>
          <w:rFonts w:ascii="Book Antiqua" w:hAnsi="Book Antiqua"/>
          <w:b w:val="0"/>
          <w:i/>
          <w:iCs/>
          <w:sz w:val="21"/>
          <w:szCs w:val="21"/>
        </w:rPr>
        <w:t>PŘÍLOZE Č. 2</w:t>
      </w:r>
      <w:r w:rsidR="007A03C8" w:rsidRPr="00066630">
        <w:rPr>
          <w:rFonts w:ascii="Book Antiqua" w:hAnsi="Book Antiqua"/>
          <w:b w:val="0"/>
          <w:sz w:val="21"/>
          <w:szCs w:val="21"/>
        </w:rPr>
        <w:t xml:space="preserve">  </w:t>
      </w:r>
      <w:r w:rsidR="007A03C8" w:rsidRPr="00E70AF2">
        <w:rPr>
          <w:rFonts w:ascii="Book Antiqua" w:hAnsi="Book Antiqua"/>
          <w:b w:val="0"/>
          <w:sz w:val="21"/>
          <w:szCs w:val="21"/>
          <w:highlight w:val="yellow"/>
        </w:rPr>
        <w:t xml:space="preserve">a </w:t>
      </w:r>
      <w:r w:rsidR="00137B32" w:rsidRPr="00E70AF2">
        <w:rPr>
          <w:rFonts w:ascii="Book Antiqua" w:hAnsi="Book Antiqua"/>
          <w:b w:val="0"/>
          <w:sz w:val="21"/>
          <w:szCs w:val="21"/>
          <w:highlight w:val="yellow"/>
        </w:rPr>
        <w:t xml:space="preserve">činí </w:t>
      </w:r>
      <w:r w:rsidR="00310500" w:rsidRPr="00E70AF2">
        <w:rPr>
          <w:rFonts w:ascii="Book Antiqua" w:hAnsi="Book Antiqua"/>
          <w:bCs/>
          <w:sz w:val="21"/>
          <w:szCs w:val="21"/>
          <w:highlight w:val="yellow"/>
        </w:rPr>
        <w:t>…………….</w:t>
      </w:r>
      <w:r w:rsidR="00137B32" w:rsidRPr="00E70AF2">
        <w:rPr>
          <w:rFonts w:ascii="Book Antiqua" w:hAnsi="Book Antiqua"/>
          <w:bCs/>
          <w:sz w:val="21"/>
          <w:szCs w:val="21"/>
          <w:highlight w:val="yellow"/>
        </w:rPr>
        <w:t>,- Kč</w:t>
      </w:r>
      <w:r w:rsidR="00137B32" w:rsidRPr="00E70AF2">
        <w:rPr>
          <w:rFonts w:ascii="Book Antiqua" w:hAnsi="Book Antiqua"/>
          <w:b w:val="0"/>
          <w:sz w:val="21"/>
          <w:szCs w:val="21"/>
          <w:highlight w:val="yellow"/>
        </w:rPr>
        <w:t xml:space="preserve"> bez DPH (slovy: </w:t>
      </w:r>
      <w:r w:rsidR="00310500" w:rsidRPr="00E70AF2">
        <w:rPr>
          <w:rFonts w:ascii="Book Antiqua" w:hAnsi="Book Antiqua"/>
          <w:b w:val="0"/>
          <w:sz w:val="21"/>
          <w:szCs w:val="21"/>
          <w:highlight w:val="yellow"/>
        </w:rPr>
        <w:t>…………………</w:t>
      </w:r>
      <w:r w:rsidR="00137B32" w:rsidRPr="00E70AF2">
        <w:rPr>
          <w:rFonts w:ascii="Book Antiqua" w:hAnsi="Book Antiqua"/>
          <w:b w:val="0"/>
          <w:sz w:val="21"/>
          <w:szCs w:val="21"/>
          <w:highlight w:val="yellow"/>
        </w:rPr>
        <w:t xml:space="preserve"> korun českých).</w:t>
      </w:r>
    </w:p>
    <w:p w14:paraId="215F8528" w14:textId="593F16E4" w:rsidR="00302C7A" w:rsidRPr="00661732" w:rsidRDefault="00231B0E" w:rsidP="00661732">
      <w:pPr>
        <w:pStyle w:val="Nzev"/>
        <w:numPr>
          <w:ilvl w:val="1"/>
          <w:numId w:val="2"/>
        </w:numPr>
        <w:tabs>
          <w:tab w:val="left" w:pos="0"/>
        </w:tabs>
        <w:spacing w:before="120"/>
        <w:ind w:left="567" w:hanging="567"/>
        <w:jc w:val="both"/>
        <w:rPr>
          <w:rFonts w:ascii="Book Antiqua" w:hAnsi="Book Antiqua"/>
          <w:b w:val="0"/>
          <w:sz w:val="21"/>
          <w:szCs w:val="21"/>
        </w:rPr>
      </w:pPr>
      <w:r w:rsidRPr="00D725F4">
        <w:rPr>
          <w:rFonts w:ascii="Book Antiqua" w:hAnsi="Book Antiqua"/>
          <w:b w:val="0"/>
          <w:sz w:val="21"/>
          <w:szCs w:val="21"/>
        </w:rPr>
        <w:t>Investor bere na vědomí, že p</w:t>
      </w:r>
      <w:r w:rsidR="00302C7A" w:rsidRPr="00D725F4">
        <w:rPr>
          <w:rFonts w:ascii="Book Antiqua" w:hAnsi="Book Antiqua"/>
          <w:b w:val="0"/>
          <w:sz w:val="21"/>
          <w:szCs w:val="21"/>
        </w:rPr>
        <w:t xml:space="preserve">ro účely výpočtu výše Příspěvku Investor </w:t>
      </w:r>
      <w:r w:rsidRPr="00D725F4">
        <w:rPr>
          <w:rFonts w:ascii="Book Antiqua" w:hAnsi="Book Antiqua"/>
          <w:b w:val="0"/>
          <w:sz w:val="21"/>
          <w:szCs w:val="21"/>
        </w:rPr>
        <w:t>není rozhodný počet</w:t>
      </w:r>
      <w:r w:rsidRPr="00661732">
        <w:rPr>
          <w:rFonts w:ascii="Book Antiqua" w:hAnsi="Book Antiqua"/>
          <w:b w:val="0"/>
          <w:sz w:val="21"/>
          <w:szCs w:val="21"/>
        </w:rPr>
        <w:t xml:space="preserve"> </w:t>
      </w:r>
      <w:r w:rsidR="00302C7A" w:rsidRPr="00661732">
        <w:rPr>
          <w:rFonts w:ascii="Book Antiqua" w:hAnsi="Book Antiqua"/>
          <w:b w:val="0"/>
          <w:sz w:val="21"/>
          <w:szCs w:val="21"/>
        </w:rPr>
        <w:t>odběrných míst k</w:t>
      </w:r>
      <w:r w:rsidRPr="00661732">
        <w:rPr>
          <w:rFonts w:ascii="Book Antiqua" w:hAnsi="Book Antiqua"/>
          <w:b w:val="0"/>
          <w:sz w:val="21"/>
          <w:szCs w:val="21"/>
        </w:rPr>
        <w:t> </w:t>
      </w:r>
      <w:r w:rsidR="00302C7A" w:rsidRPr="00661732">
        <w:rPr>
          <w:rFonts w:ascii="Book Antiqua" w:hAnsi="Book Antiqua"/>
          <w:b w:val="0"/>
          <w:sz w:val="21"/>
          <w:szCs w:val="21"/>
        </w:rPr>
        <w:t>připojení</w:t>
      </w:r>
      <w:r w:rsidRPr="00661732">
        <w:rPr>
          <w:rFonts w:ascii="Book Antiqua" w:hAnsi="Book Antiqua"/>
          <w:b w:val="0"/>
          <w:sz w:val="21"/>
          <w:szCs w:val="21"/>
        </w:rPr>
        <w:t>, nýbrž potřeba odběru pro účely bydlení v jednotlivých bytových jednotkách.</w:t>
      </w:r>
    </w:p>
    <w:p w14:paraId="68842060" w14:textId="60ED5771" w:rsidR="00302C7A" w:rsidRPr="00997CF0" w:rsidRDefault="0033720C" w:rsidP="00661732">
      <w:pPr>
        <w:pStyle w:val="Nzev"/>
        <w:numPr>
          <w:ilvl w:val="1"/>
          <w:numId w:val="2"/>
        </w:numPr>
        <w:tabs>
          <w:tab w:val="left" w:pos="0"/>
        </w:tabs>
        <w:spacing w:before="120"/>
        <w:ind w:left="567" w:hanging="567"/>
        <w:jc w:val="both"/>
        <w:rPr>
          <w:rFonts w:ascii="Book Antiqua" w:hAnsi="Book Antiqua"/>
          <w:b w:val="0"/>
          <w:sz w:val="21"/>
          <w:szCs w:val="21"/>
        </w:rPr>
      </w:pPr>
      <w:r w:rsidRPr="00997CF0">
        <w:rPr>
          <w:rFonts w:ascii="Book Antiqua" w:hAnsi="Book Antiqua"/>
          <w:b w:val="0"/>
          <w:sz w:val="21"/>
          <w:szCs w:val="21"/>
        </w:rPr>
        <w:t xml:space="preserve">K částce výdajů bude připočtena daň z přidané hodnoty v souladu s právními předpisy. </w:t>
      </w:r>
      <w:r w:rsidR="007169B3" w:rsidRPr="00997CF0">
        <w:rPr>
          <w:rFonts w:ascii="Book Antiqua" w:hAnsi="Book Antiqua"/>
          <w:b w:val="0"/>
          <w:sz w:val="21"/>
          <w:szCs w:val="21"/>
        </w:rPr>
        <w:t xml:space="preserve">Úhrada </w:t>
      </w:r>
      <w:r w:rsidR="00997CF0" w:rsidRPr="00997CF0">
        <w:rPr>
          <w:rFonts w:ascii="Book Antiqua" w:hAnsi="Book Antiqua"/>
          <w:b w:val="0"/>
          <w:sz w:val="21"/>
          <w:szCs w:val="21"/>
        </w:rPr>
        <w:t>P</w:t>
      </w:r>
      <w:r w:rsidR="007169B3" w:rsidRPr="00997CF0">
        <w:rPr>
          <w:rFonts w:ascii="Book Antiqua" w:hAnsi="Book Antiqua"/>
          <w:b w:val="0"/>
          <w:sz w:val="21"/>
          <w:szCs w:val="21"/>
        </w:rPr>
        <w:t xml:space="preserve">říspěvku </w:t>
      </w:r>
      <w:r w:rsidR="00997CF0" w:rsidRPr="00997CF0">
        <w:rPr>
          <w:rFonts w:ascii="Book Antiqua" w:hAnsi="Book Antiqua"/>
          <w:b w:val="0"/>
          <w:sz w:val="21"/>
          <w:szCs w:val="21"/>
        </w:rPr>
        <w:t xml:space="preserve">Investora </w:t>
      </w:r>
      <w:r w:rsidR="007169B3" w:rsidRPr="00997CF0">
        <w:rPr>
          <w:rFonts w:ascii="Book Antiqua" w:hAnsi="Book Antiqua"/>
          <w:b w:val="0"/>
          <w:sz w:val="21"/>
          <w:szCs w:val="21"/>
        </w:rPr>
        <w:t xml:space="preserve">bude provedena na základě faktury vystavené </w:t>
      </w:r>
      <w:r w:rsidR="009D75BA" w:rsidRPr="00997CF0">
        <w:rPr>
          <w:rFonts w:ascii="Book Antiqua" w:hAnsi="Book Antiqua"/>
          <w:b w:val="0"/>
          <w:sz w:val="21"/>
          <w:szCs w:val="21"/>
        </w:rPr>
        <w:t>V</w:t>
      </w:r>
      <w:r w:rsidR="007169B3" w:rsidRPr="00997CF0">
        <w:rPr>
          <w:rFonts w:ascii="Book Antiqua" w:hAnsi="Book Antiqua"/>
          <w:b w:val="0"/>
          <w:sz w:val="21"/>
          <w:szCs w:val="21"/>
        </w:rPr>
        <w:t>lastníkem po podpisu této smlouvy</w:t>
      </w:r>
      <w:r w:rsidR="00997CF0" w:rsidRPr="00997CF0">
        <w:rPr>
          <w:rFonts w:ascii="Book Antiqua" w:hAnsi="Book Antiqua"/>
          <w:b w:val="0"/>
          <w:sz w:val="21"/>
          <w:szCs w:val="21"/>
        </w:rPr>
        <w:t xml:space="preserve"> se splatností </w:t>
      </w:r>
      <w:r w:rsidR="00E70AF2">
        <w:rPr>
          <w:rFonts w:ascii="Book Antiqua" w:hAnsi="Book Antiqua"/>
          <w:b w:val="0"/>
          <w:sz w:val="21"/>
          <w:szCs w:val="21"/>
        </w:rPr>
        <w:t xml:space="preserve">14 dnů </w:t>
      </w:r>
      <w:r w:rsidR="00997CF0" w:rsidRPr="00997CF0">
        <w:rPr>
          <w:rFonts w:ascii="Book Antiqua" w:hAnsi="Book Antiqua"/>
          <w:b w:val="0"/>
          <w:sz w:val="21"/>
          <w:szCs w:val="21"/>
        </w:rPr>
        <w:t>od vystavení faktury</w:t>
      </w:r>
      <w:r w:rsidR="007169B3" w:rsidRPr="00997CF0">
        <w:rPr>
          <w:rFonts w:ascii="Book Antiqua" w:hAnsi="Book Antiqua"/>
          <w:b w:val="0"/>
          <w:sz w:val="21"/>
          <w:szCs w:val="21"/>
        </w:rPr>
        <w:t>.</w:t>
      </w:r>
    </w:p>
    <w:p w14:paraId="2FDB02B4" w14:textId="442FD31B" w:rsidR="00424478" w:rsidRPr="00661732" w:rsidRDefault="00302C7A" w:rsidP="00661732">
      <w:pPr>
        <w:pStyle w:val="Nzev"/>
        <w:numPr>
          <w:ilvl w:val="1"/>
          <w:numId w:val="2"/>
        </w:numPr>
        <w:tabs>
          <w:tab w:val="left" w:pos="0"/>
        </w:tabs>
        <w:spacing w:before="120"/>
        <w:ind w:left="567" w:hanging="567"/>
        <w:jc w:val="both"/>
        <w:rPr>
          <w:rFonts w:ascii="Book Antiqua" w:hAnsi="Book Antiqua"/>
          <w:b w:val="0"/>
          <w:sz w:val="21"/>
          <w:szCs w:val="21"/>
        </w:rPr>
      </w:pPr>
      <w:r w:rsidRPr="00997CF0">
        <w:rPr>
          <w:rFonts w:ascii="Book Antiqua" w:hAnsi="Book Antiqua"/>
          <w:b w:val="0"/>
          <w:sz w:val="21"/>
          <w:szCs w:val="21"/>
        </w:rPr>
        <w:t>Vlastník se zavazuje, že poskytnutý finanční Příspěvek Investora použije výhradně k účelu</w:t>
      </w:r>
      <w:r w:rsidRPr="002D25BF">
        <w:rPr>
          <w:rFonts w:ascii="Book Antiqua" w:hAnsi="Book Antiqua"/>
          <w:b w:val="0"/>
          <w:sz w:val="21"/>
          <w:szCs w:val="21"/>
        </w:rPr>
        <w:t xml:space="preserve"> náhrady nákladů </w:t>
      </w:r>
      <w:r w:rsidR="00E73CF1" w:rsidRPr="002D25BF">
        <w:rPr>
          <w:rFonts w:ascii="Book Antiqua" w:hAnsi="Book Antiqua"/>
          <w:b w:val="0"/>
          <w:sz w:val="21"/>
          <w:szCs w:val="21"/>
        </w:rPr>
        <w:t>realizac</w:t>
      </w:r>
      <w:r w:rsidR="009D75BA">
        <w:rPr>
          <w:rFonts w:ascii="Book Antiqua" w:hAnsi="Book Antiqua"/>
          <w:b w:val="0"/>
          <w:sz w:val="21"/>
          <w:szCs w:val="21"/>
        </w:rPr>
        <w:t>e</w:t>
      </w:r>
      <w:r w:rsidR="00E73CF1" w:rsidRPr="002D25BF">
        <w:rPr>
          <w:rFonts w:ascii="Book Antiqua" w:hAnsi="Book Antiqua"/>
          <w:b w:val="0"/>
          <w:sz w:val="21"/>
          <w:szCs w:val="21"/>
        </w:rPr>
        <w:t xml:space="preserve"> Opatření Vlastníka</w:t>
      </w:r>
      <w:r w:rsidRPr="002D25BF">
        <w:rPr>
          <w:rFonts w:ascii="Book Antiqua" w:hAnsi="Book Antiqua"/>
          <w:b w:val="0"/>
          <w:sz w:val="21"/>
          <w:szCs w:val="21"/>
        </w:rPr>
        <w:t xml:space="preserve">. </w:t>
      </w:r>
    </w:p>
    <w:p w14:paraId="7BBAB700" w14:textId="2A912954" w:rsidR="005A763B" w:rsidRPr="00661732" w:rsidRDefault="00424478" w:rsidP="00661732">
      <w:pPr>
        <w:pStyle w:val="Nzev"/>
        <w:numPr>
          <w:ilvl w:val="1"/>
          <w:numId w:val="2"/>
        </w:numPr>
        <w:tabs>
          <w:tab w:val="left" w:pos="0"/>
        </w:tabs>
        <w:spacing w:before="120"/>
        <w:ind w:left="567" w:hanging="567"/>
        <w:jc w:val="both"/>
        <w:rPr>
          <w:rFonts w:ascii="Book Antiqua" w:eastAsiaTheme="minorHAnsi" w:hAnsi="Book Antiqua"/>
          <w:b w:val="0"/>
          <w:sz w:val="20"/>
          <w:lang w:eastAsia="en-US"/>
        </w:rPr>
      </w:pPr>
      <w:r w:rsidRPr="002D25BF">
        <w:rPr>
          <w:rFonts w:ascii="Book Antiqua" w:hAnsi="Book Antiqua"/>
          <w:b w:val="0"/>
          <w:sz w:val="21"/>
          <w:szCs w:val="21"/>
        </w:rPr>
        <w:t xml:space="preserve">Strany pro právní jistotu potvrzují, že finanční Příspěvek Investora není podmínkou </w:t>
      </w:r>
      <w:r w:rsidR="00231B0E" w:rsidRPr="002D25BF">
        <w:rPr>
          <w:rFonts w:ascii="Book Antiqua" w:hAnsi="Book Antiqua"/>
          <w:b w:val="0"/>
          <w:sz w:val="21"/>
          <w:szCs w:val="21"/>
        </w:rPr>
        <w:t xml:space="preserve">připojení Stavby </w:t>
      </w:r>
      <w:r w:rsidRPr="002D25BF">
        <w:rPr>
          <w:rFonts w:ascii="Book Antiqua" w:hAnsi="Book Antiqua"/>
          <w:b w:val="0"/>
          <w:sz w:val="21"/>
          <w:szCs w:val="21"/>
        </w:rPr>
        <w:t xml:space="preserve">Investora ve smyslu § 8 odst. </w:t>
      </w:r>
      <w:r w:rsidR="00231B0E" w:rsidRPr="002D25BF">
        <w:rPr>
          <w:rFonts w:ascii="Book Antiqua" w:hAnsi="Book Antiqua"/>
          <w:b w:val="0"/>
          <w:sz w:val="21"/>
          <w:szCs w:val="21"/>
        </w:rPr>
        <w:t>5</w:t>
      </w:r>
      <w:r w:rsidRPr="002D25BF">
        <w:rPr>
          <w:rFonts w:ascii="Book Antiqua" w:hAnsi="Book Antiqua"/>
          <w:b w:val="0"/>
          <w:sz w:val="21"/>
          <w:szCs w:val="21"/>
        </w:rPr>
        <w:t xml:space="preserve"> ZVK</w:t>
      </w:r>
      <w:r w:rsidR="00231B0E" w:rsidRPr="002D25BF">
        <w:rPr>
          <w:rFonts w:ascii="Book Antiqua" w:hAnsi="Book Antiqua"/>
          <w:b w:val="0"/>
          <w:sz w:val="21"/>
          <w:szCs w:val="21"/>
        </w:rPr>
        <w:t xml:space="preserve">, </w:t>
      </w:r>
      <w:r w:rsidR="00997CF0">
        <w:rPr>
          <w:rFonts w:ascii="Book Antiqua" w:hAnsi="Book Antiqua"/>
          <w:b w:val="0"/>
          <w:sz w:val="21"/>
          <w:szCs w:val="21"/>
        </w:rPr>
        <w:t xml:space="preserve">nýbrž je převzetím části nákladů k provedení Opatření Vlastníka </w:t>
      </w:r>
      <w:r w:rsidR="00231B0E" w:rsidRPr="002D25BF">
        <w:rPr>
          <w:rFonts w:ascii="Book Antiqua" w:hAnsi="Book Antiqua"/>
          <w:b w:val="0"/>
          <w:sz w:val="21"/>
          <w:szCs w:val="21"/>
        </w:rPr>
        <w:t>k rozšíření kapac</w:t>
      </w:r>
      <w:r w:rsidR="00565101" w:rsidRPr="002D25BF">
        <w:rPr>
          <w:rFonts w:ascii="Book Antiqua" w:hAnsi="Book Antiqua"/>
          <w:b w:val="0"/>
          <w:sz w:val="21"/>
          <w:szCs w:val="21"/>
        </w:rPr>
        <w:t>i</w:t>
      </w:r>
      <w:r w:rsidR="00231B0E" w:rsidRPr="002D25BF">
        <w:rPr>
          <w:rFonts w:ascii="Book Antiqua" w:hAnsi="Book Antiqua"/>
          <w:b w:val="0"/>
          <w:sz w:val="21"/>
          <w:szCs w:val="21"/>
        </w:rPr>
        <w:t>ty</w:t>
      </w:r>
      <w:r w:rsidR="003074F1" w:rsidRPr="002D25BF">
        <w:rPr>
          <w:rFonts w:ascii="Book Antiqua" w:hAnsi="Book Antiqua"/>
          <w:b w:val="0"/>
          <w:sz w:val="21"/>
          <w:szCs w:val="21"/>
        </w:rPr>
        <w:t xml:space="preserve"> vody</w:t>
      </w:r>
      <w:r w:rsidR="00997CF0">
        <w:rPr>
          <w:rFonts w:ascii="Book Antiqua" w:hAnsi="Book Antiqua"/>
          <w:b w:val="0"/>
          <w:sz w:val="21"/>
          <w:szCs w:val="21"/>
        </w:rPr>
        <w:t xml:space="preserve"> pro Investora a jeho záměr</w:t>
      </w:r>
      <w:r w:rsidRPr="002D25BF">
        <w:rPr>
          <w:rFonts w:ascii="Book Antiqua" w:hAnsi="Book Antiqua"/>
          <w:b w:val="0"/>
          <w:sz w:val="21"/>
          <w:szCs w:val="21"/>
        </w:rPr>
        <w:t>.</w:t>
      </w:r>
    </w:p>
    <w:p w14:paraId="450B882A" w14:textId="77777777" w:rsidR="00302C7A" w:rsidRPr="009F403A" w:rsidRDefault="00302C7A" w:rsidP="005A2C2D">
      <w:pPr>
        <w:pStyle w:val="Odstavecseseznamem"/>
        <w:keepNext/>
        <w:numPr>
          <w:ilvl w:val="0"/>
          <w:numId w:val="2"/>
        </w:numPr>
        <w:spacing w:before="240" w:after="240"/>
        <w:ind w:left="567" w:hanging="567"/>
        <w:jc w:val="center"/>
        <w:rPr>
          <w:rFonts w:ascii="Book Antiqua" w:eastAsia="Times New Roman" w:hAnsi="Book Antiqua" w:cs="Times New Roman"/>
          <w:b/>
          <w:iCs/>
          <w:sz w:val="21"/>
          <w:szCs w:val="21"/>
          <w:lang w:eastAsia="cs-CZ"/>
        </w:rPr>
      </w:pPr>
      <w:r w:rsidRPr="009F403A">
        <w:rPr>
          <w:rFonts w:ascii="Book Antiqua" w:eastAsia="Times New Roman" w:hAnsi="Book Antiqua" w:cs="Times New Roman"/>
          <w:b/>
          <w:iCs/>
          <w:sz w:val="21"/>
          <w:szCs w:val="21"/>
          <w:lang w:eastAsia="cs-CZ"/>
        </w:rPr>
        <w:t>DALŠÍ POVINNOSTI SMLUVNÍCH STRAN</w:t>
      </w:r>
    </w:p>
    <w:p w14:paraId="66739530" w14:textId="77777777" w:rsidR="00302C7A" w:rsidRPr="002D25BF" w:rsidRDefault="00302C7A" w:rsidP="005851A7">
      <w:pPr>
        <w:pStyle w:val="Bezmezer"/>
        <w:numPr>
          <w:ilvl w:val="1"/>
          <w:numId w:val="2"/>
        </w:numPr>
        <w:spacing w:before="120"/>
        <w:ind w:left="567" w:hanging="567"/>
        <w:jc w:val="both"/>
        <w:rPr>
          <w:rFonts w:ascii="Book Antiqua" w:hAnsi="Book Antiqua" w:cs="Times New Roman"/>
          <w:sz w:val="21"/>
          <w:szCs w:val="21"/>
        </w:rPr>
      </w:pPr>
      <w:r w:rsidRPr="002D25BF">
        <w:rPr>
          <w:rFonts w:ascii="Book Antiqua" w:eastAsia="Times New Roman" w:hAnsi="Book Antiqua" w:cs="Times New Roman"/>
          <w:sz w:val="21"/>
          <w:szCs w:val="21"/>
          <w:lang w:eastAsia="cs-CZ"/>
        </w:rPr>
        <w:t xml:space="preserve">Po dobu trvání této smlouvy Investor neprovede změnu </w:t>
      </w:r>
      <w:r w:rsidR="003074F1" w:rsidRPr="002D25BF">
        <w:rPr>
          <w:rFonts w:ascii="Book Antiqua" w:eastAsia="Times New Roman" w:hAnsi="Book Antiqua" w:cs="Times New Roman"/>
          <w:sz w:val="21"/>
          <w:szCs w:val="21"/>
          <w:lang w:eastAsia="cs-CZ"/>
        </w:rPr>
        <w:t xml:space="preserve">Stavby </w:t>
      </w:r>
      <w:r w:rsidRPr="002D25BF">
        <w:rPr>
          <w:rFonts w:ascii="Book Antiqua" w:eastAsia="Times New Roman" w:hAnsi="Book Antiqua" w:cs="Times New Roman"/>
          <w:sz w:val="21"/>
          <w:szCs w:val="21"/>
          <w:lang w:eastAsia="cs-CZ"/>
        </w:rPr>
        <w:t xml:space="preserve">Investora, </w:t>
      </w:r>
      <w:r w:rsidR="003074F1" w:rsidRPr="002D25BF">
        <w:rPr>
          <w:rFonts w:ascii="Book Antiqua" w:eastAsia="Times New Roman" w:hAnsi="Book Antiqua" w:cs="Times New Roman"/>
          <w:sz w:val="21"/>
          <w:szCs w:val="21"/>
          <w:lang w:eastAsia="cs-CZ"/>
        </w:rPr>
        <w:t xml:space="preserve">která by znamenala jinou potřebu dodávek vody, </w:t>
      </w:r>
      <w:r w:rsidRPr="002D25BF">
        <w:rPr>
          <w:rFonts w:ascii="Book Antiqua" w:eastAsia="Times New Roman" w:hAnsi="Book Antiqua" w:cs="Times New Roman"/>
          <w:sz w:val="21"/>
          <w:szCs w:val="21"/>
          <w:lang w:eastAsia="cs-CZ"/>
        </w:rPr>
        <w:t>aniž by o tom předem informoval Vlastníka a uzavřel s ním dohodu o změně podmínek této smlouvy.</w:t>
      </w:r>
    </w:p>
    <w:p w14:paraId="5E1576B1" w14:textId="77777777" w:rsidR="00302C7A" w:rsidRPr="002D25BF" w:rsidRDefault="00302C7A" w:rsidP="005851A7">
      <w:pPr>
        <w:pStyle w:val="Bezmezer"/>
        <w:numPr>
          <w:ilvl w:val="1"/>
          <w:numId w:val="2"/>
        </w:numPr>
        <w:spacing w:before="120"/>
        <w:ind w:left="567" w:hanging="567"/>
        <w:jc w:val="both"/>
        <w:rPr>
          <w:rFonts w:ascii="Book Antiqua" w:hAnsi="Book Antiqua" w:cs="Times New Roman"/>
          <w:sz w:val="21"/>
          <w:szCs w:val="21"/>
        </w:rPr>
      </w:pPr>
      <w:r w:rsidRPr="002D25BF">
        <w:rPr>
          <w:rFonts w:ascii="Book Antiqua" w:eastAsia="Times New Roman" w:hAnsi="Book Antiqua" w:cs="Times New Roman"/>
          <w:sz w:val="21"/>
          <w:szCs w:val="21"/>
          <w:lang w:eastAsia="cs-CZ"/>
        </w:rPr>
        <w:t xml:space="preserve">Po dobu trvání této smlouvy neučiní Vlastník nedůvodně </w:t>
      </w:r>
      <w:r w:rsidRPr="002D25BF">
        <w:rPr>
          <w:rFonts w:ascii="Book Antiqua" w:hAnsi="Book Antiqua" w:cs="Times New Roman"/>
          <w:sz w:val="21"/>
          <w:szCs w:val="21"/>
        </w:rPr>
        <w:t xml:space="preserve">žádný </w:t>
      </w:r>
      <w:r w:rsidRPr="002D25BF">
        <w:rPr>
          <w:rFonts w:ascii="Book Antiqua" w:eastAsia="Times New Roman" w:hAnsi="Book Antiqua" w:cs="Times New Roman"/>
          <w:sz w:val="21"/>
          <w:szCs w:val="21"/>
          <w:lang w:eastAsia="cs-CZ"/>
        </w:rPr>
        <w:t xml:space="preserve">úkon, kterým by ztížil nebo vyloučil uskutečnění </w:t>
      </w:r>
      <w:r w:rsidR="003074F1" w:rsidRPr="002D25BF">
        <w:rPr>
          <w:rFonts w:ascii="Book Antiqua" w:eastAsia="Times New Roman" w:hAnsi="Book Antiqua" w:cs="Times New Roman"/>
          <w:sz w:val="21"/>
          <w:szCs w:val="21"/>
          <w:lang w:eastAsia="cs-CZ"/>
        </w:rPr>
        <w:t>z</w:t>
      </w:r>
      <w:r w:rsidRPr="002D25BF">
        <w:rPr>
          <w:rFonts w:ascii="Book Antiqua" w:eastAsia="Times New Roman" w:hAnsi="Book Antiqua" w:cs="Times New Roman"/>
          <w:sz w:val="21"/>
          <w:szCs w:val="21"/>
          <w:lang w:eastAsia="cs-CZ"/>
        </w:rPr>
        <w:t xml:space="preserve">áměru </w:t>
      </w:r>
      <w:r w:rsidR="003074F1" w:rsidRPr="002D25BF">
        <w:rPr>
          <w:rFonts w:ascii="Book Antiqua" w:eastAsia="Times New Roman" w:hAnsi="Book Antiqua" w:cs="Times New Roman"/>
          <w:sz w:val="21"/>
          <w:szCs w:val="21"/>
          <w:lang w:eastAsia="cs-CZ"/>
        </w:rPr>
        <w:t xml:space="preserve">Stavby </w:t>
      </w:r>
      <w:r w:rsidRPr="002D25BF">
        <w:rPr>
          <w:rFonts w:ascii="Book Antiqua" w:eastAsia="Times New Roman" w:hAnsi="Book Antiqua" w:cs="Times New Roman"/>
          <w:sz w:val="21"/>
          <w:szCs w:val="21"/>
          <w:lang w:eastAsia="cs-CZ"/>
        </w:rPr>
        <w:t xml:space="preserve">Investora, nebude ve správních nebo soudních řízeních týkajících se povolení </w:t>
      </w:r>
      <w:r w:rsidR="003074F1" w:rsidRPr="002D25BF">
        <w:rPr>
          <w:rFonts w:ascii="Book Antiqua" w:eastAsia="Times New Roman" w:hAnsi="Book Antiqua" w:cs="Times New Roman"/>
          <w:sz w:val="21"/>
          <w:szCs w:val="21"/>
          <w:lang w:eastAsia="cs-CZ"/>
        </w:rPr>
        <w:t xml:space="preserve">Stavby </w:t>
      </w:r>
      <w:r w:rsidRPr="002D25BF">
        <w:rPr>
          <w:rFonts w:ascii="Book Antiqua" w:eastAsia="Times New Roman" w:hAnsi="Book Antiqua" w:cs="Times New Roman"/>
          <w:sz w:val="21"/>
          <w:szCs w:val="21"/>
          <w:lang w:eastAsia="cs-CZ"/>
        </w:rPr>
        <w:t>Investora uplatňovat návrhy, vyjádření a opravné prostředky, které by byly v rozporu s obsahem této smlouvy.</w:t>
      </w:r>
    </w:p>
    <w:p w14:paraId="15ED4AD5" w14:textId="77777777" w:rsidR="00302C7A" w:rsidRPr="002D25BF" w:rsidRDefault="00302C7A" w:rsidP="005851A7">
      <w:pPr>
        <w:pStyle w:val="Bezmezer"/>
        <w:numPr>
          <w:ilvl w:val="1"/>
          <w:numId w:val="2"/>
        </w:numPr>
        <w:spacing w:before="120"/>
        <w:ind w:left="567" w:hanging="567"/>
        <w:jc w:val="both"/>
        <w:rPr>
          <w:rFonts w:ascii="Book Antiqua" w:hAnsi="Book Antiqua" w:cs="Times New Roman"/>
          <w:sz w:val="20"/>
          <w:szCs w:val="20"/>
        </w:rPr>
      </w:pPr>
      <w:r w:rsidRPr="002D25BF">
        <w:rPr>
          <w:rFonts w:ascii="Book Antiqua" w:hAnsi="Book Antiqua" w:cs="Times New Roman"/>
          <w:sz w:val="21"/>
          <w:szCs w:val="21"/>
        </w:rPr>
        <w:t xml:space="preserve">Investor prohlašuje, že proti němu nejsou vedeny žádné soudní či jiné spory týkající se určení vlastnictví k jeho pozemkům v Zájmovém území či k projektu </w:t>
      </w:r>
      <w:r w:rsidR="003074F1" w:rsidRPr="002D25BF">
        <w:rPr>
          <w:rFonts w:ascii="Book Antiqua" w:hAnsi="Book Antiqua" w:cs="Times New Roman"/>
          <w:sz w:val="21"/>
          <w:szCs w:val="21"/>
        </w:rPr>
        <w:t xml:space="preserve">Stavby </w:t>
      </w:r>
      <w:r w:rsidRPr="002D25BF">
        <w:rPr>
          <w:rFonts w:ascii="Book Antiqua" w:hAnsi="Book Antiqua" w:cs="Times New Roman"/>
          <w:sz w:val="21"/>
          <w:szCs w:val="21"/>
        </w:rPr>
        <w:t xml:space="preserve">Investora. Záměr </w:t>
      </w:r>
      <w:r w:rsidR="003074F1" w:rsidRPr="002D25BF">
        <w:rPr>
          <w:rFonts w:ascii="Book Antiqua" w:hAnsi="Book Antiqua" w:cs="Times New Roman"/>
          <w:sz w:val="21"/>
          <w:szCs w:val="21"/>
        </w:rPr>
        <w:t xml:space="preserve">Stavby </w:t>
      </w:r>
      <w:r w:rsidRPr="002D25BF">
        <w:rPr>
          <w:rFonts w:ascii="Book Antiqua" w:hAnsi="Book Antiqua" w:cs="Times New Roman"/>
          <w:sz w:val="21"/>
          <w:szCs w:val="21"/>
        </w:rPr>
        <w:t>Investora není v řízení před správním orgánem či soudem žádnou třetí osobou zpochyb</w:t>
      </w:r>
      <w:r w:rsidR="00304478" w:rsidRPr="002D25BF">
        <w:rPr>
          <w:rFonts w:ascii="Book Antiqua" w:hAnsi="Book Antiqua" w:cs="Times New Roman"/>
          <w:sz w:val="21"/>
          <w:szCs w:val="21"/>
        </w:rPr>
        <w:t>ňován.</w:t>
      </w:r>
    </w:p>
    <w:p w14:paraId="28B34286" w14:textId="77777777" w:rsidR="00302C7A" w:rsidRPr="009F403A" w:rsidRDefault="00302C7A" w:rsidP="005A2C2D">
      <w:pPr>
        <w:pStyle w:val="Odstavecseseznamem"/>
        <w:keepNext/>
        <w:numPr>
          <w:ilvl w:val="0"/>
          <w:numId w:val="2"/>
        </w:numPr>
        <w:spacing w:before="240" w:after="240"/>
        <w:ind w:left="567" w:hanging="567"/>
        <w:jc w:val="center"/>
        <w:rPr>
          <w:rFonts w:ascii="Book Antiqua" w:eastAsia="Times New Roman" w:hAnsi="Book Antiqua" w:cs="Times New Roman"/>
          <w:b/>
          <w:iCs/>
          <w:sz w:val="21"/>
          <w:szCs w:val="21"/>
          <w:lang w:eastAsia="cs-CZ"/>
        </w:rPr>
      </w:pPr>
      <w:bookmarkStart w:id="0" w:name="c_38506"/>
      <w:bookmarkEnd w:id="0"/>
      <w:r w:rsidRPr="009F403A">
        <w:rPr>
          <w:rFonts w:ascii="Book Antiqua" w:eastAsia="Times New Roman" w:hAnsi="Book Antiqua" w:cs="Times New Roman"/>
          <w:b/>
          <w:iCs/>
          <w:sz w:val="21"/>
          <w:szCs w:val="21"/>
          <w:lang w:eastAsia="cs-CZ"/>
        </w:rPr>
        <w:t>ZÁVĚREČNÁ USTANOVENÍ</w:t>
      </w:r>
    </w:p>
    <w:p w14:paraId="5FF31561" w14:textId="77777777" w:rsidR="00302C7A" w:rsidRPr="002D25BF" w:rsidRDefault="00302C7A" w:rsidP="005851A7">
      <w:pPr>
        <w:pStyle w:val="Bezmezer"/>
        <w:numPr>
          <w:ilvl w:val="1"/>
          <w:numId w:val="2"/>
        </w:numPr>
        <w:spacing w:before="120"/>
        <w:ind w:left="567" w:hanging="567"/>
        <w:jc w:val="both"/>
        <w:rPr>
          <w:rFonts w:ascii="Book Antiqua" w:hAnsi="Book Antiqua" w:cs="Times New Roman"/>
          <w:sz w:val="21"/>
          <w:szCs w:val="21"/>
        </w:rPr>
      </w:pPr>
      <w:r w:rsidRPr="002D25BF">
        <w:rPr>
          <w:rFonts w:ascii="Book Antiqua" w:hAnsi="Book Antiqua" w:cs="Times New Roman"/>
          <w:sz w:val="21"/>
          <w:szCs w:val="21"/>
        </w:rPr>
        <w:t>Tato smlouva nabývá platnosti a účinnosti podpisem smluvních stran.</w:t>
      </w:r>
    </w:p>
    <w:p w14:paraId="000DC4AB" w14:textId="4C8845F2" w:rsidR="00302C7A" w:rsidRPr="002D25BF" w:rsidRDefault="00302C7A" w:rsidP="005851A7">
      <w:pPr>
        <w:pStyle w:val="Bezmezer"/>
        <w:numPr>
          <w:ilvl w:val="1"/>
          <w:numId w:val="2"/>
        </w:numPr>
        <w:spacing w:before="120"/>
        <w:ind w:left="567" w:hanging="567"/>
        <w:jc w:val="both"/>
        <w:rPr>
          <w:rFonts w:ascii="Book Antiqua" w:hAnsi="Book Antiqua" w:cs="Times New Roman"/>
          <w:sz w:val="21"/>
          <w:szCs w:val="21"/>
        </w:rPr>
      </w:pPr>
      <w:r w:rsidRPr="002D25BF">
        <w:rPr>
          <w:rFonts w:ascii="Book Antiqua" w:hAnsi="Book Antiqua" w:cs="Times New Roman"/>
          <w:sz w:val="21"/>
          <w:szCs w:val="21"/>
        </w:rPr>
        <w:t>Smluvní strany se dohodly na rozvazovací podmínce účinnosti smlouvy, kterou je neprovedení úhrady Příspěvku Investora řádně v termínu uvedeném v čl.  4.</w:t>
      </w:r>
      <w:r w:rsidR="00997CF0">
        <w:rPr>
          <w:rFonts w:ascii="Book Antiqua" w:hAnsi="Book Antiqua" w:cs="Times New Roman"/>
          <w:sz w:val="21"/>
          <w:szCs w:val="21"/>
        </w:rPr>
        <w:t>3</w:t>
      </w:r>
      <w:r w:rsidRPr="002D25BF">
        <w:rPr>
          <w:rFonts w:ascii="Book Antiqua" w:hAnsi="Book Antiqua" w:cs="Times New Roman"/>
          <w:sz w:val="21"/>
          <w:szCs w:val="21"/>
        </w:rPr>
        <w:t xml:space="preserve">. této smlouvy. </w:t>
      </w:r>
    </w:p>
    <w:p w14:paraId="18637014" w14:textId="46597C29" w:rsidR="00302C7A" w:rsidRPr="002D25BF" w:rsidRDefault="00302C7A" w:rsidP="005851A7">
      <w:pPr>
        <w:pStyle w:val="Bezmezer"/>
        <w:numPr>
          <w:ilvl w:val="1"/>
          <w:numId w:val="2"/>
        </w:numPr>
        <w:spacing w:before="120"/>
        <w:ind w:left="567" w:hanging="567"/>
        <w:jc w:val="both"/>
        <w:rPr>
          <w:rFonts w:ascii="Book Antiqua" w:hAnsi="Book Antiqua"/>
          <w:sz w:val="21"/>
          <w:szCs w:val="21"/>
        </w:rPr>
      </w:pPr>
      <w:r w:rsidRPr="002D25BF">
        <w:rPr>
          <w:rFonts w:ascii="Book Antiqua" w:hAnsi="Book Antiqua"/>
          <w:sz w:val="21"/>
          <w:szCs w:val="21"/>
        </w:rPr>
        <w:t>Smlouva se uzavírá na dobu určitou do okamžiku, kdy strany</w:t>
      </w:r>
      <w:r w:rsidR="003074F1" w:rsidRPr="002D25BF">
        <w:rPr>
          <w:rFonts w:ascii="Book Antiqua" w:hAnsi="Book Antiqua"/>
          <w:sz w:val="21"/>
          <w:szCs w:val="21"/>
        </w:rPr>
        <w:t xml:space="preserve"> </w:t>
      </w:r>
      <w:r w:rsidRPr="002D25BF">
        <w:rPr>
          <w:rFonts w:ascii="Book Antiqua" w:hAnsi="Book Antiqua"/>
          <w:sz w:val="21"/>
          <w:szCs w:val="21"/>
        </w:rPr>
        <w:t xml:space="preserve">uzavřou </w:t>
      </w:r>
      <w:r w:rsidR="00AF720D">
        <w:rPr>
          <w:rFonts w:ascii="Book Antiqua" w:hAnsi="Book Antiqua"/>
          <w:sz w:val="21"/>
          <w:szCs w:val="21"/>
        </w:rPr>
        <w:t>Dohodu vlastníků související infrastruktury</w:t>
      </w:r>
      <w:r w:rsidR="00F14020">
        <w:rPr>
          <w:rFonts w:ascii="Book Antiqua" w:hAnsi="Book Antiqua"/>
          <w:sz w:val="21"/>
          <w:szCs w:val="21"/>
        </w:rPr>
        <w:t xml:space="preserve"> dle </w:t>
      </w:r>
      <w:r w:rsidR="00734E35">
        <w:rPr>
          <w:rFonts w:ascii="Book Antiqua" w:hAnsi="Book Antiqua"/>
          <w:sz w:val="21"/>
          <w:szCs w:val="21"/>
        </w:rPr>
        <w:t>§</w:t>
      </w:r>
      <w:r w:rsidR="00B31D63">
        <w:rPr>
          <w:rFonts w:ascii="Book Antiqua" w:hAnsi="Book Antiqua"/>
          <w:sz w:val="21"/>
          <w:szCs w:val="21"/>
        </w:rPr>
        <w:t xml:space="preserve"> </w:t>
      </w:r>
      <w:r w:rsidR="00734E35">
        <w:rPr>
          <w:rFonts w:ascii="Book Antiqua" w:hAnsi="Book Antiqua"/>
          <w:sz w:val="21"/>
          <w:szCs w:val="21"/>
        </w:rPr>
        <w:t>8</w:t>
      </w:r>
      <w:r w:rsidR="00B31D63">
        <w:rPr>
          <w:rFonts w:ascii="Book Antiqua" w:hAnsi="Book Antiqua"/>
          <w:sz w:val="21"/>
          <w:szCs w:val="21"/>
        </w:rPr>
        <w:t xml:space="preserve"> odst.</w:t>
      </w:r>
      <w:r w:rsidR="00997CF0">
        <w:rPr>
          <w:rFonts w:ascii="Book Antiqua" w:hAnsi="Book Antiqua"/>
          <w:sz w:val="21"/>
          <w:szCs w:val="21"/>
        </w:rPr>
        <w:t xml:space="preserve"> </w:t>
      </w:r>
      <w:r w:rsidR="00B31D63">
        <w:rPr>
          <w:rFonts w:ascii="Book Antiqua" w:hAnsi="Book Antiqua"/>
          <w:sz w:val="21"/>
          <w:szCs w:val="21"/>
        </w:rPr>
        <w:t>15 zákona 274/2001 Sb. v platném znění.</w:t>
      </w:r>
    </w:p>
    <w:p w14:paraId="651178ED" w14:textId="77777777" w:rsidR="00302C7A" w:rsidRPr="002D25BF" w:rsidRDefault="00302C7A" w:rsidP="005851A7">
      <w:pPr>
        <w:pStyle w:val="Bezmezer"/>
        <w:numPr>
          <w:ilvl w:val="1"/>
          <w:numId w:val="2"/>
        </w:numPr>
        <w:spacing w:before="120"/>
        <w:ind w:left="567" w:hanging="567"/>
        <w:jc w:val="both"/>
        <w:rPr>
          <w:rFonts w:ascii="Book Antiqua" w:hAnsi="Book Antiqua"/>
          <w:sz w:val="21"/>
          <w:szCs w:val="21"/>
        </w:rPr>
      </w:pPr>
      <w:r w:rsidRPr="002D25BF">
        <w:rPr>
          <w:rFonts w:ascii="Book Antiqua" w:hAnsi="Book Antiqua" w:cs="Times New Roman"/>
          <w:sz w:val="21"/>
          <w:szCs w:val="21"/>
        </w:rPr>
        <w:t>Kterákoli ze smluvních stran je oprávněna odstoupit od této smlouvy v případě podstatného porušení smlouvy druhou stranou. V případě, že si strany do zániku účinnosti této smlouvy poskytly plnění, jsou povinny se vypořádat do 3 měsíc</w:t>
      </w:r>
      <w:bookmarkStart w:id="1" w:name="_GoBack"/>
      <w:bookmarkEnd w:id="1"/>
      <w:r w:rsidRPr="002D25BF">
        <w:rPr>
          <w:rFonts w:ascii="Book Antiqua" w:hAnsi="Book Antiqua" w:cs="Times New Roman"/>
          <w:sz w:val="21"/>
          <w:szCs w:val="21"/>
        </w:rPr>
        <w:t xml:space="preserve">ů od skončení účinnosti smlouvy. </w:t>
      </w:r>
    </w:p>
    <w:p w14:paraId="73191BC3" w14:textId="77777777" w:rsidR="00302C7A" w:rsidRPr="002D25BF" w:rsidRDefault="00302C7A" w:rsidP="005851A7">
      <w:pPr>
        <w:pStyle w:val="Bezmezer"/>
        <w:numPr>
          <w:ilvl w:val="1"/>
          <w:numId w:val="2"/>
        </w:numPr>
        <w:spacing w:before="120"/>
        <w:ind w:left="567" w:hanging="567"/>
        <w:jc w:val="both"/>
        <w:rPr>
          <w:rFonts w:ascii="Book Antiqua" w:hAnsi="Book Antiqua" w:cs="Times New Roman"/>
          <w:sz w:val="21"/>
          <w:szCs w:val="21"/>
        </w:rPr>
      </w:pPr>
      <w:r w:rsidRPr="002D25BF">
        <w:rPr>
          <w:rFonts w:ascii="Book Antiqua" w:hAnsi="Book Antiqua"/>
          <w:sz w:val="21"/>
          <w:szCs w:val="21"/>
        </w:rPr>
        <w:t>Smluvní strany výslovně prohlašují, že na sebe nepřebírají nebezpečí změny okolností a aplikaci ustanovení § 1765 odst. 2 OZ. Strany rovněž vylučují aplikaci ustanovení § 1793 až § 1795 OZ.</w:t>
      </w:r>
    </w:p>
    <w:p w14:paraId="465BAF8A" w14:textId="77777777" w:rsidR="00302C7A" w:rsidRPr="002D25BF" w:rsidRDefault="00302C7A" w:rsidP="005851A7">
      <w:pPr>
        <w:pStyle w:val="Bezmezer"/>
        <w:numPr>
          <w:ilvl w:val="1"/>
          <w:numId w:val="2"/>
        </w:numPr>
        <w:spacing w:before="120"/>
        <w:ind w:left="567" w:hanging="567"/>
        <w:jc w:val="both"/>
        <w:rPr>
          <w:rFonts w:ascii="Book Antiqua" w:hAnsi="Book Antiqua" w:cs="Times New Roman"/>
          <w:sz w:val="21"/>
          <w:szCs w:val="21"/>
        </w:rPr>
      </w:pPr>
      <w:r w:rsidRPr="002D25BF">
        <w:rPr>
          <w:rFonts w:ascii="Book Antiqua" w:hAnsi="Book Antiqua"/>
          <w:sz w:val="21"/>
          <w:szCs w:val="21"/>
        </w:rPr>
        <w:t>Jakékoliv oznámení, žádost či jiné sdělení, jež má být učiněno, dáno či doručeno druhé straně, musí být vyhotoveno v písemné formě a zasláno na adresu uvedenou v záhlaví této smlouvy, případně elektronicky do datové schránky. Strany jsou povinny oznamovat si navzájem změny doručovacích adres.</w:t>
      </w:r>
    </w:p>
    <w:p w14:paraId="6F8B34C6" w14:textId="023A97B3" w:rsidR="005A763B" w:rsidRPr="002D25BF" w:rsidRDefault="00302C7A" w:rsidP="005851A7">
      <w:pPr>
        <w:pStyle w:val="Bezmezer"/>
        <w:numPr>
          <w:ilvl w:val="1"/>
          <w:numId w:val="2"/>
        </w:numPr>
        <w:spacing w:before="120"/>
        <w:ind w:left="567" w:hanging="567"/>
        <w:jc w:val="both"/>
        <w:rPr>
          <w:rFonts w:ascii="Book Antiqua" w:hAnsi="Book Antiqua" w:cs="Times New Roman"/>
          <w:sz w:val="21"/>
          <w:szCs w:val="21"/>
        </w:rPr>
      </w:pPr>
      <w:r w:rsidRPr="002D25BF">
        <w:rPr>
          <w:rFonts w:ascii="Book Antiqua" w:hAnsi="Book Antiqua"/>
          <w:sz w:val="21"/>
          <w:szCs w:val="21"/>
        </w:rPr>
        <w:t>Smlouva může být měněn</w:t>
      </w:r>
      <w:r w:rsidR="005D2DC4">
        <w:rPr>
          <w:rFonts w:ascii="Book Antiqua" w:hAnsi="Book Antiqua"/>
          <w:sz w:val="21"/>
          <w:szCs w:val="21"/>
        </w:rPr>
        <w:t>a</w:t>
      </w:r>
      <w:r w:rsidRPr="002D25BF">
        <w:rPr>
          <w:rFonts w:ascii="Book Antiqua" w:hAnsi="Book Antiqua"/>
          <w:sz w:val="21"/>
          <w:szCs w:val="21"/>
        </w:rPr>
        <w:t xml:space="preserve"> pouze písemnými dodatky, které jsou jako takové označeny, očíslovány a podepsány oběma stranami.</w:t>
      </w:r>
    </w:p>
    <w:p w14:paraId="720FB972" w14:textId="557503B8" w:rsidR="005A763B" w:rsidRPr="002D25BF" w:rsidRDefault="005A763B" w:rsidP="005851A7">
      <w:pPr>
        <w:pStyle w:val="Bezmezer"/>
        <w:numPr>
          <w:ilvl w:val="1"/>
          <w:numId w:val="2"/>
        </w:numPr>
        <w:spacing w:before="120"/>
        <w:ind w:left="567" w:hanging="567"/>
        <w:jc w:val="both"/>
        <w:rPr>
          <w:rFonts w:ascii="Book Antiqua" w:hAnsi="Book Antiqua" w:cs="Times New Roman"/>
          <w:sz w:val="20"/>
          <w:szCs w:val="20"/>
        </w:rPr>
      </w:pPr>
      <w:r w:rsidRPr="002D25BF">
        <w:rPr>
          <w:rFonts w:ascii="Book Antiqua" w:hAnsi="Book Antiqua" w:cs="Times New Roman"/>
          <w:sz w:val="21"/>
          <w:szCs w:val="21"/>
        </w:rPr>
        <w:t xml:space="preserve">Smluvní strany souhlasí s tím, aby tato smlouva byla jedním z podkladů pro získání územního rozhodnutí </w:t>
      </w:r>
      <w:r w:rsidR="005D2DC4">
        <w:rPr>
          <w:rFonts w:ascii="Book Antiqua" w:hAnsi="Book Antiqua" w:cs="Times New Roman"/>
          <w:sz w:val="21"/>
          <w:szCs w:val="21"/>
        </w:rPr>
        <w:t xml:space="preserve">(společného územního a stavebního povolení) </w:t>
      </w:r>
      <w:r w:rsidRPr="002D25BF">
        <w:rPr>
          <w:rFonts w:ascii="Book Antiqua" w:hAnsi="Book Antiqua" w:cs="Times New Roman"/>
          <w:sz w:val="21"/>
          <w:szCs w:val="21"/>
        </w:rPr>
        <w:t>pro realizaci Záměru Investora.</w:t>
      </w:r>
    </w:p>
    <w:p w14:paraId="1DA47B25" w14:textId="77777777" w:rsidR="00302C7A" w:rsidRDefault="00302C7A" w:rsidP="005851A7">
      <w:pPr>
        <w:pStyle w:val="Bezmezer"/>
        <w:numPr>
          <w:ilvl w:val="1"/>
          <w:numId w:val="2"/>
        </w:numPr>
        <w:spacing w:before="120"/>
        <w:ind w:left="567" w:hanging="567"/>
        <w:jc w:val="both"/>
        <w:rPr>
          <w:rFonts w:ascii="Book Antiqua" w:hAnsi="Book Antiqua" w:cs="Times New Roman"/>
          <w:sz w:val="21"/>
          <w:szCs w:val="21"/>
        </w:rPr>
      </w:pPr>
      <w:r w:rsidRPr="002D25BF">
        <w:rPr>
          <w:rFonts w:ascii="Book Antiqua" w:hAnsi="Book Antiqua" w:cs="Times New Roman"/>
          <w:sz w:val="21"/>
          <w:szCs w:val="21"/>
        </w:rPr>
        <w:t>Smlouva je vyhotovena ve dvou stejnopisech po jednom pro každou smluvní stranu.</w:t>
      </w:r>
    </w:p>
    <w:p w14:paraId="4A7E143B" w14:textId="43CFB14D" w:rsidR="00487476" w:rsidRPr="00661732" w:rsidRDefault="00487476" w:rsidP="005A2C2D">
      <w:pPr>
        <w:pStyle w:val="Odstavecseseznamem"/>
        <w:keepNext/>
        <w:numPr>
          <w:ilvl w:val="0"/>
          <w:numId w:val="2"/>
        </w:numPr>
        <w:spacing w:before="240" w:after="240"/>
        <w:ind w:left="567" w:hanging="567"/>
        <w:jc w:val="center"/>
        <w:rPr>
          <w:rFonts w:ascii="Book Antiqua" w:eastAsia="Times New Roman" w:hAnsi="Book Antiqua" w:cs="Times New Roman"/>
          <w:b/>
          <w:iCs/>
          <w:sz w:val="21"/>
          <w:szCs w:val="21"/>
          <w:lang w:eastAsia="cs-CZ"/>
        </w:rPr>
      </w:pPr>
      <w:r w:rsidRPr="00661732">
        <w:rPr>
          <w:rFonts w:ascii="Book Antiqua" w:eastAsia="Times New Roman" w:hAnsi="Book Antiqua" w:cs="Times New Roman"/>
          <w:b/>
          <w:iCs/>
          <w:sz w:val="21"/>
          <w:szCs w:val="21"/>
          <w:lang w:eastAsia="cs-CZ"/>
        </w:rPr>
        <w:t>PŘÍLOHY</w:t>
      </w:r>
    </w:p>
    <w:p w14:paraId="239508BC" w14:textId="3B0BFA38" w:rsidR="00345D01" w:rsidRDefault="006C3325" w:rsidP="009F403A">
      <w:pPr>
        <w:pStyle w:val="Bezmezer"/>
        <w:ind w:left="567"/>
        <w:jc w:val="both"/>
        <w:rPr>
          <w:rFonts w:ascii="Book Antiqua" w:hAnsi="Book Antiqua" w:cs="Times New Roman"/>
          <w:sz w:val="21"/>
          <w:szCs w:val="21"/>
        </w:rPr>
      </w:pPr>
      <w:r>
        <w:rPr>
          <w:rFonts w:ascii="Book Antiqua" w:hAnsi="Book Antiqua" w:cs="Times New Roman"/>
          <w:sz w:val="21"/>
          <w:szCs w:val="21"/>
        </w:rPr>
        <w:t xml:space="preserve">Příloha č.1 – </w:t>
      </w:r>
      <w:r w:rsidR="00F10DD4">
        <w:rPr>
          <w:rFonts w:ascii="Book Antiqua" w:hAnsi="Book Antiqua" w:cs="Times New Roman"/>
          <w:sz w:val="21"/>
          <w:szCs w:val="21"/>
        </w:rPr>
        <w:t xml:space="preserve">Odborný odhad </w:t>
      </w:r>
      <w:r w:rsidR="00EB2094">
        <w:rPr>
          <w:rFonts w:ascii="Book Antiqua" w:hAnsi="Book Antiqua" w:cs="Times New Roman"/>
          <w:sz w:val="21"/>
          <w:szCs w:val="21"/>
        </w:rPr>
        <w:t>Příspěvku</w:t>
      </w:r>
    </w:p>
    <w:p w14:paraId="0A752169" w14:textId="0994B0CA" w:rsidR="008328FB" w:rsidRDefault="008328FB" w:rsidP="009F403A">
      <w:pPr>
        <w:pStyle w:val="Bezmezer"/>
        <w:ind w:left="567"/>
        <w:jc w:val="both"/>
        <w:rPr>
          <w:rFonts w:ascii="Book Antiqua" w:hAnsi="Book Antiqua" w:cs="Times New Roman"/>
          <w:sz w:val="21"/>
          <w:szCs w:val="21"/>
        </w:rPr>
      </w:pPr>
      <w:r>
        <w:rPr>
          <w:rFonts w:ascii="Book Antiqua" w:hAnsi="Book Antiqua" w:cs="Times New Roman"/>
          <w:sz w:val="21"/>
          <w:szCs w:val="21"/>
        </w:rPr>
        <w:t xml:space="preserve">Příloha č.2 </w:t>
      </w:r>
      <w:r w:rsidR="005A4A47">
        <w:rPr>
          <w:rFonts w:ascii="Book Antiqua" w:hAnsi="Book Antiqua" w:cs="Times New Roman"/>
          <w:sz w:val="21"/>
          <w:szCs w:val="21"/>
        </w:rPr>
        <w:t>–</w:t>
      </w:r>
      <w:r>
        <w:rPr>
          <w:rFonts w:ascii="Book Antiqua" w:hAnsi="Book Antiqua" w:cs="Times New Roman"/>
          <w:sz w:val="21"/>
          <w:szCs w:val="21"/>
        </w:rPr>
        <w:t xml:space="preserve"> </w:t>
      </w:r>
      <w:r w:rsidR="005A4A47">
        <w:rPr>
          <w:rFonts w:ascii="Book Antiqua" w:hAnsi="Book Antiqua" w:cs="Times New Roman"/>
          <w:sz w:val="21"/>
          <w:szCs w:val="21"/>
        </w:rPr>
        <w:t>Formulář podklad pro uzavření smlouvy</w:t>
      </w:r>
    </w:p>
    <w:p w14:paraId="277CC946" w14:textId="77777777" w:rsidR="00345D01" w:rsidRDefault="00345D01" w:rsidP="00345D01">
      <w:pPr>
        <w:pStyle w:val="Bezmezer"/>
        <w:ind w:left="567"/>
        <w:jc w:val="both"/>
        <w:rPr>
          <w:rFonts w:ascii="Book Antiqua" w:hAnsi="Book Antiqua" w:cs="Times New Roman"/>
          <w:sz w:val="21"/>
          <w:szCs w:val="21"/>
        </w:rPr>
      </w:pPr>
    </w:p>
    <w:p w14:paraId="2FACC740" w14:textId="77777777" w:rsidR="005F5EFC" w:rsidRDefault="005F5EFC" w:rsidP="00345D01">
      <w:pPr>
        <w:pStyle w:val="Bezmezer"/>
        <w:ind w:left="567"/>
        <w:jc w:val="both"/>
        <w:rPr>
          <w:rFonts w:ascii="Book Antiqua" w:hAnsi="Book Antiqua" w:cs="Times New Roman"/>
          <w:sz w:val="21"/>
          <w:szCs w:val="21"/>
        </w:rPr>
      </w:pPr>
    </w:p>
    <w:p w14:paraId="392CA298" w14:textId="77777777" w:rsidR="005F5EFC" w:rsidRPr="002D25BF" w:rsidRDefault="005F5EFC" w:rsidP="00345D01">
      <w:pPr>
        <w:pStyle w:val="Bezmezer"/>
        <w:ind w:left="567"/>
        <w:jc w:val="both"/>
        <w:rPr>
          <w:rFonts w:ascii="Book Antiqua" w:hAnsi="Book Antiqua" w:cs="Times New Roman"/>
          <w:sz w:val="21"/>
          <w:szCs w:val="21"/>
        </w:rPr>
      </w:pPr>
    </w:p>
    <w:p w14:paraId="63F5EA3B" w14:textId="29F20774" w:rsidR="001A64CF" w:rsidRDefault="00302C7A" w:rsidP="00302C7A">
      <w:pPr>
        <w:pStyle w:val="Bezmezer"/>
        <w:jc w:val="both"/>
        <w:rPr>
          <w:rFonts w:ascii="Book Antiqua" w:eastAsia="Times New Roman" w:hAnsi="Book Antiqua" w:cs="Times New Roman"/>
          <w:iCs/>
          <w:sz w:val="21"/>
          <w:szCs w:val="21"/>
        </w:rPr>
      </w:pPr>
      <w:r w:rsidRPr="002D25BF">
        <w:rPr>
          <w:rFonts w:ascii="Book Antiqua" w:eastAsia="Times New Roman" w:hAnsi="Book Antiqua" w:cs="Times New Roman"/>
          <w:iCs/>
          <w:sz w:val="21"/>
          <w:szCs w:val="21"/>
        </w:rPr>
        <w:t>V Berouně dne</w:t>
      </w:r>
      <w:r w:rsidR="003074F1" w:rsidRPr="002D25BF">
        <w:rPr>
          <w:rFonts w:ascii="Book Antiqua" w:eastAsia="Times New Roman" w:hAnsi="Book Antiqua" w:cs="Times New Roman"/>
          <w:iCs/>
          <w:sz w:val="21"/>
          <w:szCs w:val="21"/>
        </w:rPr>
        <w:tab/>
      </w:r>
      <w:r w:rsidR="003074F1" w:rsidRPr="002D25BF">
        <w:rPr>
          <w:rFonts w:ascii="Book Antiqua" w:eastAsia="Times New Roman" w:hAnsi="Book Antiqua" w:cs="Times New Roman"/>
          <w:iCs/>
          <w:sz w:val="21"/>
          <w:szCs w:val="21"/>
        </w:rPr>
        <w:tab/>
      </w:r>
      <w:r w:rsidR="003074F1" w:rsidRPr="002D25BF">
        <w:rPr>
          <w:rFonts w:ascii="Book Antiqua" w:eastAsia="Times New Roman" w:hAnsi="Book Antiqua" w:cs="Times New Roman"/>
          <w:iCs/>
          <w:sz w:val="21"/>
          <w:szCs w:val="21"/>
        </w:rPr>
        <w:tab/>
      </w:r>
      <w:r w:rsidR="003074F1" w:rsidRPr="002D25BF">
        <w:rPr>
          <w:rFonts w:ascii="Book Antiqua" w:eastAsia="Times New Roman" w:hAnsi="Book Antiqua" w:cs="Times New Roman"/>
          <w:iCs/>
          <w:sz w:val="21"/>
          <w:szCs w:val="21"/>
        </w:rPr>
        <w:tab/>
      </w:r>
      <w:r w:rsidR="003074F1" w:rsidRPr="002D25BF">
        <w:rPr>
          <w:rFonts w:ascii="Book Antiqua" w:eastAsia="Times New Roman" w:hAnsi="Book Antiqua" w:cs="Times New Roman"/>
          <w:iCs/>
          <w:sz w:val="21"/>
          <w:szCs w:val="21"/>
        </w:rPr>
        <w:tab/>
      </w:r>
      <w:r w:rsidR="003074F1" w:rsidRPr="002D25BF">
        <w:rPr>
          <w:rFonts w:ascii="Book Antiqua" w:eastAsia="Times New Roman" w:hAnsi="Book Antiqua" w:cs="Times New Roman"/>
          <w:iCs/>
          <w:sz w:val="21"/>
          <w:szCs w:val="21"/>
        </w:rPr>
        <w:tab/>
        <w:t xml:space="preserve">V </w:t>
      </w:r>
      <w:r w:rsidR="005D2DC4">
        <w:rPr>
          <w:rFonts w:ascii="Book Antiqua" w:eastAsia="Times New Roman" w:hAnsi="Book Antiqua" w:cs="Times New Roman"/>
          <w:iCs/>
          <w:sz w:val="21"/>
          <w:szCs w:val="21"/>
        </w:rPr>
        <w:t>…………….</w:t>
      </w:r>
      <w:r w:rsidR="003074F1" w:rsidRPr="002D25BF">
        <w:rPr>
          <w:rFonts w:ascii="Book Antiqua" w:eastAsia="Times New Roman" w:hAnsi="Book Antiqua" w:cs="Times New Roman"/>
          <w:iCs/>
          <w:sz w:val="21"/>
          <w:szCs w:val="21"/>
        </w:rPr>
        <w:t xml:space="preserve"> dne </w:t>
      </w:r>
    </w:p>
    <w:p w14:paraId="45667EBF" w14:textId="60136AD2" w:rsidR="00302C7A" w:rsidRPr="002D25BF" w:rsidRDefault="00302C7A" w:rsidP="00302C7A">
      <w:pPr>
        <w:pStyle w:val="Bezmezer"/>
        <w:jc w:val="both"/>
        <w:rPr>
          <w:rFonts w:ascii="Book Antiqua" w:eastAsia="Times New Roman" w:hAnsi="Book Antiqua" w:cs="Times New Roman"/>
          <w:iCs/>
          <w:sz w:val="21"/>
          <w:szCs w:val="21"/>
        </w:rPr>
      </w:pPr>
      <w:r w:rsidRPr="002D25BF">
        <w:rPr>
          <w:rFonts w:ascii="Book Antiqua" w:eastAsia="Times New Roman" w:hAnsi="Book Antiqua" w:cs="Times New Roman"/>
          <w:iCs/>
          <w:sz w:val="21"/>
          <w:szCs w:val="21"/>
        </w:rPr>
        <w:t>Vlastník:</w:t>
      </w:r>
      <w:r w:rsidR="003074F1" w:rsidRPr="002D25BF">
        <w:rPr>
          <w:rFonts w:ascii="Book Antiqua" w:eastAsia="Times New Roman" w:hAnsi="Book Antiqua" w:cs="Times New Roman"/>
          <w:iCs/>
          <w:sz w:val="21"/>
          <w:szCs w:val="21"/>
        </w:rPr>
        <w:tab/>
      </w:r>
      <w:r w:rsidR="003074F1" w:rsidRPr="002D25BF">
        <w:rPr>
          <w:rFonts w:ascii="Book Antiqua" w:eastAsia="Times New Roman" w:hAnsi="Book Antiqua" w:cs="Times New Roman"/>
          <w:iCs/>
          <w:sz w:val="21"/>
          <w:szCs w:val="21"/>
        </w:rPr>
        <w:tab/>
      </w:r>
      <w:r w:rsidR="003074F1" w:rsidRPr="002D25BF">
        <w:rPr>
          <w:rFonts w:ascii="Book Antiqua" w:eastAsia="Times New Roman" w:hAnsi="Book Antiqua" w:cs="Times New Roman"/>
          <w:iCs/>
          <w:sz w:val="21"/>
          <w:szCs w:val="21"/>
        </w:rPr>
        <w:tab/>
      </w:r>
      <w:r w:rsidR="003074F1" w:rsidRPr="002D25BF">
        <w:rPr>
          <w:rFonts w:ascii="Book Antiqua" w:eastAsia="Times New Roman" w:hAnsi="Book Antiqua" w:cs="Times New Roman"/>
          <w:iCs/>
          <w:sz w:val="21"/>
          <w:szCs w:val="21"/>
        </w:rPr>
        <w:tab/>
      </w:r>
      <w:r w:rsidR="003074F1" w:rsidRPr="002D25BF">
        <w:rPr>
          <w:rFonts w:ascii="Book Antiqua" w:eastAsia="Times New Roman" w:hAnsi="Book Antiqua" w:cs="Times New Roman"/>
          <w:iCs/>
          <w:sz w:val="21"/>
          <w:szCs w:val="21"/>
        </w:rPr>
        <w:tab/>
      </w:r>
      <w:r w:rsidR="003074F1" w:rsidRPr="002D25BF">
        <w:rPr>
          <w:rFonts w:ascii="Book Antiqua" w:eastAsia="Times New Roman" w:hAnsi="Book Antiqua" w:cs="Times New Roman"/>
          <w:iCs/>
          <w:sz w:val="21"/>
          <w:szCs w:val="21"/>
        </w:rPr>
        <w:tab/>
        <w:t>Investor:</w:t>
      </w:r>
    </w:p>
    <w:p w14:paraId="4DD48C23" w14:textId="77777777" w:rsidR="00302C7A" w:rsidRPr="002D25BF" w:rsidRDefault="00302C7A" w:rsidP="00302C7A">
      <w:pPr>
        <w:pStyle w:val="Bezmezer"/>
        <w:jc w:val="both"/>
        <w:rPr>
          <w:rFonts w:ascii="Book Antiqua" w:eastAsia="Times New Roman" w:hAnsi="Book Antiqua" w:cs="Times New Roman"/>
          <w:iCs/>
          <w:sz w:val="21"/>
          <w:szCs w:val="21"/>
        </w:rPr>
      </w:pPr>
    </w:p>
    <w:p w14:paraId="6E10E9C3" w14:textId="77777777" w:rsidR="00302C7A" w:rsidRDefault="00302C7A" w:rsidP="00302C7A">
      <w:pPr>
        <w:pStyle w:val="Bezmezer"/>
        <w:jc w:val="both"/>
        <w:rPr>
          <w:rFonts w:ascii="Book Antiqua" w:eastAsia="Times New Roman" w:hAnsi="Book Antiqua" w:cs="Times New Roman"/>
          <w:iCs/>
          <w:sz w:val="21"/>
          <w:szCs w:val="21"/>
        </w:rPr>
      </w:pPr>
    </w:p>
    <w:p w14:paraId="2EC217B6" w14:textId="77777777" w:rsidR="00661732" w:rsidRDefault="00661732" w:rsidP="00302C7A">
      <w:pPr>
        <w:pStyle w:val="Bezmezer"/>
        <w:jc w:val="both"/>
        <w:rPr>
          <w:rFonts w:ascii="Book Antiqua" w:eastAsia="Times New Roman" w:hAnsi="Book Antiqua" w:cs="Times New Roman"/>
          <w:iCs/>
          <w:sz w:val="21"/>
          <w:szCs w:val="21"/>
        </w:rPr>
      </w:pPr>
    </w:p>
    <w:p w14:paraId="178CFCE1" w14:textId="77777777" w:rsidR="00661732" w:rsidRPr="002D25BF" w:rsidRDefault="00661732" w:rsidP="00302C7A">
      <w:pPr>
        <w:pStyle w:val="Bezmezer"/>
        <w:jc w:val="both"/>
        <w:rPr>
          <w:rFonts w:ascii="Book Antiqua" w:eastAsia="Times New Roman" w:hAnsi="Book Antiqua" w:cs="Times New Roman"/>
          <w:iCs/>
          <w:sz w:val="21"/>
          <w:szCs w:val="21"/>
        </w:rPr>
      </w:pPr>
    </w:p>
    <w:p w14:paraId="19E4CFE2" w14:textId="77777777" w:rsidR="00302C7A" w:rsidRPr="002D25BF" w:rsidRDefault="00302C7A" w:rsidP="00302C7A">
      <w:pPr>
        <w:pStyle w:val="Bezmezer"/>
        <w:jc w:val="both"/>
        <w:rPr>
          <w:rFonts w:ascii="Book Antiqua" w:eastAsia="Times New Roman" w:hAnsi="Book Antiqua" w:cs="Times New Roman"/>
          <w:iCs/>
          <w:sz w:val="21"/>
          <w:szCs w:val="21"/>
        </w:rPr>
      </w:pPr>
      <w:r w:rsidRPr="002D25BF">
        <w:rPr>
          <w:rFonts w:ascii="Book Antiqua" w:eastAsia="Times New Roman" w:hAnsi="Book Antiqua" w:cs="Times New Roman"/>
          <w:iCs/>
          <w:sz w:val="21"/>
          <w:szCs w:val="21"/>
        </w:rPr>
        <w:t>___________________</w:t>
      </w:r>
      <w:r w:rsidR="003074F1" w:rsidRPr="002D25BF">
        <w:rPr>
          <w:rFonts w:ascii="Book Antiqua" w:eastAsia="Times New Roman" w:hAnsi="Book Antiqua" w:cs="Times New Roman"/>
          <w:iCs/>
          <w:sz w:val="21"/>
          <w:szCs w:val="21"/>
        </w:rPr>
        <w:tab/>
      </w:r>
      <w:r w:rsidR="003074F1" w:rsidRPr="002D25BF">
        <w:rPr>
          <w:rFonts w:ascii="Book Antiqua" w:eastAsia="Times New Roman" w:hAnsi="Book Antiqua" w:cs="Times New Roman"/>
          <w:iCs/>
          <w:sz w:val="21"/>
          <w:szCs w:val="21"/>
        </w:rPr>
        <w:tab/>
      </w:r>
      <w:r w:rsidR="003074F1" w:rsidRPr="002D25BF">
        <w:rPr>
          <w:rFonts w:ascii="Book Antiqua" w:eastAsia="Times New Roman" w:hAnsi="Book Antiqua" w:cs="Times New Roman"/>
          <w:iCs/>
          <w:sz w:val="21"/>
          <w:szCs w:val="21"/>
        </w:rPr>
        <w:tab/>
      </w:r>
      <w:r w:rsidR="003074F1" w:rsidRPr="002D25BF">
        <w:rPr>
          <w:rFonts w:ascii="Book Antiqua" w:eastAsia="Times New Roman" w:hAnsi="Book Antiqua" w:cs="Times New Roman"/>
          <w:iCs/>
          <w:sz w:val="21"/>
          <w:szCs w:val="21"/>
        </w:rPr>
        <w:tab/>
      </w:r>
      <w:r w:rsidR="003074F1" w:rsidRPr="002D25BF">
        <w:rPr>
          <w:rFonts w:ascii="Book Antiqua" w:eastAsia="Times New Roman" w:hAnsi="Book Antiqua" w:cs="Times New Roman"/>
          <w:iCs/>
          <w:sz w:val="21"/>
          <w:szCs w:val="21"/>
        </w:rPr>
        <w:tab/>
        <w:t>_________________</w:t>
      </w:r>
    </w:p>
    <w:p w14:paraId="7AF39D69" w14:textId="223BB931" w:rsidR="00FD78D8" w:rsidRPr="002D25BF" w:rsidRDefault="00302C7A" w:rsidP="00302C7A">
      <w:pPr>
        <w:pStyle w:val="Bezmezer"/>
        <w:jc w:val="both"/>
        <w:rPr>
          <w:rFonts w:ascii="Book Antiqua" w:eastAsia="Times New Roman" w:hAnsi="Book Antiqua" w:cs="Times New Roman"/>
          <w:iCs/>
          <w:sz w:val="21"/>
          <w:szCs w:val="21"/>
        </w:rPr>
      </w:pPr>
      <w:r w:rsidRPr="002D25BF">
        <w:rPr>
          <w:rFonts w:ascii="Book Antiqua" w:eastAsia="Times New Roman" w:hAnsi="Book Antiqua" w:cs="Times New Roman"/>
          <w:iCs/>
          <w:sz w:val="21"/>
          <w:szCs w:val="21"/>
        </w:rPr>
        <w:t>Mgr. Jiří Paul, MBA,</w:t>
      </w:r>
      <w:r w:rsidR="00FD78D8">
        <w:rPr>
          <w:rFonts w:ascii="Book Antiqua" w:eastAsia="Times New Roman" w:hAnsi="Book Antiqua" w:cs="Times New Roman"/>
          <w:iCs/>
          <w:sz w:val="21"/>
          <w:szCs w:val="21"/>
        </w:rPr>
        <w:tab/>
      </w:r>
      <w:r w:rsidR="00FD78D8">
        <w:rPr>
          <w:rFonts w:ascii="Book Antiqua" w:eastAsia="Times New Roman" w:hAnsi="Book Antiqua" w:cs="Times New Roman"/>
          <w:iCs/>
          <w:sz w:val="21"/>
          <w:szCs w:val="21"/>
        </w:rPr>
        <w:tab/>
      </w:r>
      <w:r w:rsidR="00FD78D8">
        <w:rPr>
          <w:rFonts w:ascii="Book Antiqua" w:eastAsia="Times New Roman" w:hAnsi="Book Antiqua" w:cs="Times New Roman"/>
          <w:iCs/>
          <w:sz w:val="21"/>
          <w:szCs w:val="21"/>
        </w:rPr>
        <w:tab/>
      </w:r>
      <w:r w:rsidR="00FD78D8">
        <w:rPr>
          <w:rFonts w:ascii="Book Antiqua" w:eastAsia="Times New Roman" w:hAnsi="Book Antiqua" w:cs="Times New Roman"/>
          <w:iCs/>
          <w:sz w:val="21"/>
          <w:szCs w:val="21"/>
        </w:rPr>
        <w:tab/>
      </w:r>
      <w:r w:rsidR="00FD78D8">
        <w:rPr>
          <w:rFonts w:ascii="Book Antiqua" w:eastAsia="Times New Roman" w:hAnsi="Book Antiqua" w:cs="Times New Roman"/>
          <w:iCs/>
          <w:sz w:val="21"/>
          <w:szCs w:val="21"/>
        </w:rPr>
        <w:tab/>
      </w:r>
      <w:r w:rsidR="005D2DC4">
        <w:rPr>
          <w:rFonts w:ascii="Book Antiqua" w:eastAsia="Times New Roman" w:hAnsi="Book Antiqua" w:cs="Times New Roman"/>
          <w:iCs/>
          <w:sz w:val="21"/>
          <w:szCs w:val="21"/>
        </w:rPr>
        <w:t>…….</w:t>
      </w:r>
    </w:p>
    <w:p w14:paraId="19B394EB" w14:textId="3FFE70D8" w:rsidR="00302C7A" w:rsidRPr="002D25BF" w:rsidRDefault="00302C7A" w:rsidP="00302C7A">
      <w:pPr>
        <w:pStyle w:val="Bezmezer"/>
        <w:jc w:val="both"/>
        <w:rPr>
          <w:rFonts w:ascii="Book Antiqua" w:eastAsia="Times New Roman" w:hAnsi="Book Antiqua" w:cs="Times New Roman"/>
          <w:iCs/>
          <w:sz w:val="21"/>
          <w:szCs w:val="21"/>
        </w:rPr>
      </w:pPr>
      <w:r w:rsidRPr="002D25BF">
        <w:rPr>
          <w:rFonts w:ascii="Book Antiqua" w:eastAsia="Times New Roman" w:hAnsi="Book Antiqua" w:cs="Times New Roman"/>
          <w:iCs/>
          <w:sz w:val="21"/>
          <w:szCs w:val="21"/>
        </w:rPr>
        <w:t>předseda představenstva</w:t>
      </w:r>
      <w:r w:rsidR="001A64CF">
        <w:rPr>
          <w:rFonts w:ascii="Book Antiqua" w:eastAsia="Times New Roman" w:hAnsi="Book Antiqua" w:cs="Times New Roman"/>
          <w:iCs/>
          <w:sz w:val="21"/>
          <w:szCs w:val="21"/>
        </w:rPr>
        <w:tab/>
      </w:r>
      <w:r w:rsidR="001A64CF">
        <w:rPr>
          <w:rFonts w:ascii="Book Antiqua" w:eastAsia="Times New Roman" w:hAnsi="Book Antiqua" w:cs="Times New Roman"/>
          <w:iCs/>
          <w:sz w:val="21"/>
          <w:szCs w:val="21"/>
        </w:rPr>
        <w:tab/>
      </w:r>
      <w:r w:rsidR="001A64CF">
        <w:rPr>
          <w:rFonts w:ascii="Book Antiqua" w:eastAsia="Times New Roman" w:hAnsi="Book Antiqua" w:cs="Times New Roman"/>
          <w:iCs/>
          <w:sz w:val="21"/>
          <w:szCs w:val="21"/>
        </w:rPr>
        <w:tab/>
      </w:r>
      <w:r w:rsidR="001A64CF">
        <w:rPr>
          <w:rFonts w:ascii="Book Antiqua" w:eastAsia="Times New Roman" w:hAnsi="Book Antiqua" w:cs="Times New Roman"/>
          <w:iCs/>
          <w:sz w:val="21"/>
          <w:szCs w:val="21"/>
        </w:rPr>
        <w:tab/>
      </w:r>
      <w:r w:rsidR="005D2DC4">
        <w:rPr>
          <w:rFonts w:ascii="Book Antiqua" w:eastAsia="Times New Roman" w:hAnsi="Book Antiqua" w:cs="Times New Roman"/>
          <w:iCs/>
          <w:sz w:val="21"/>
          <w:szCs w:val="21"/>
        </w:rPr>
        <w:t>……………..</w:t>
      </w:r>
    </w:p>
    <w:p w14:paraId="1964C76D" w14:textId="4F27BB3F" w:rsidR="00302C7A" w:rsidRPr="00840B17" w:rsidRDefault="00302C7A" w:rsidP="00302C7A">
      <w:pPr>
        <w:pStyle w:val="Bezmezer"/>
        <w:jc w:val="both"/>
        <w:rPr>
          <w:rFonts w:ascii="Book Antiqua" w:eastAsia="Times New Roman" w:hAnsi="Book Antiqua" w:cs="Times New Roman"/>
          <w:iCs/>
          <w:sz w:val="21"/>
          <w:szCs w:val="21"/>
        </w:rPr>
      </w:pPr>
      <w:r w:rsidRPr="002D25BF">
        <w:rPr>
          <w:rFonts w:ascii="Book Antiqua" w:eastAsia="Times New Roman" w:hAnsi="Book Antiqua" w:cs="Times New Roman"/>
          <w:iCs/>
          <w:sz w:val="21"/>
          <w:szCs w:val="21"/>
        </w:rPr>
        <w:t>Vodovody a kanalizace Beroun, a.s.</w:t>
      </w:r>
      <w:r w:rsidR="001A64CF">
        <w:rPr>
          <w:rFonts w:ascii="Book Antiqua" w:eastAsia="Times New Roman" w:hAnsi="Book Antiqua" w:cs="Times New Roman"/>
          <w:iCs/>
          <w:sz w:val="21"/>
          <w:szCs w:val="21"/>
        </w:rPr>
        <w:tab/>
      </w:r>
      <w:r w:rsidR="001A64CF">
        <w:rPr>
          <w:rFonts w:ascii="Book Antiqua" w:eastAsia="Times New Roman" w:hAnsi="Book Antiqua" w:cs="Times New Roman"/>
          <w:iCs/>
          <w:sz w:val="21"/>
          <w:szCs w:val="21"/>
        </w:rPr>
        <w:tab/>
      </w:r>
      <w:r w:rsidR="001A64CF">
        <w:rPr>
          <w:rFonts w:ascii="Book Antiqua" w:eastAsia="Times New Roman" w:hAnsi="Book Antiqua" w:cs="Times New Roman"/>
          <w:iCs/>
          <w:sz w:val="21"/>
          <w:szCs w:val="21"/>
        </w:rPr>
        <w:tab/>
      </w:r>
      <w:r w:rsidR="005D2DC4">
        <w:rPr>
          <w:rFonts w:ascii="Book Antiqua" w:eastAsia="Times New Roman" w:hAnsi="Book Antiqua" w:cs="Times New Roman"/>
          <w:iCs/>
          <w:sz w:val="21"/>
          <w:szCs w:val="21"/>
        </w:rPr>
        <w:t>…………………</w:t>
      </w:r>
    </w:p>
    <w:p w14:paraId="4A436216" w14:textId="77777777" w:rsidR="00302C7A" w:rsidRDefault="00302C7A" w:rsidP="00302C7A">
      <w:pPr>
        <w:pStyle w:val="Bezmezer"/>
        <w:jc w:val="both"/>
        <w:rPr>
          <w:rFonts w:ascii="Book Antiqua" w:eastAsia="Times New Roman" w:hAnsi="Book Antiqua" w:cs="Times New Roman"/>
          <w:iCs/>
          <w:sz w:val="21"/>
          <w:szCs w:val="21"/>
        </w:rPr>
      </w:pPr>
    </w:p>
    <w:p w14:paraId="2940CD76" w14:textId="77777777" w:rsidR="00F10DD4" w:rsidRDefault="00F10DD4" w:rsidP="00302C7A">
      <w:pPr>
        <w:pStyle w:val="Bezmezer"/>
        <w:jc w:val="both"/>
        <w:rPr>
          <w:rFonts w:ascii="Book Antiqua" w:eastAsia="Times New Roman" w:hAnsi="Book Antiqua" w:cs="Times New Roman"/>
          <w:iCs/>
          <w:sz w:val="21"/>
          <w:szCs w:val="21"/>
        </w:rPr>
      </w:pPr>
    </w:p>
    <w:p w14:paraId="54F5199E" w14:textId="77777777" w:rsidR="00310500" w:rsidRDefault="00310500" w:rsidP="00302C7A">
      <w:pPr>
        <w:pStyle w:val="Bezmezer"/>
        <w:jc w:val="both"/>
        <w:rPr>
          <w:rFonts w:ascii="Book Antiqua" w:eastAsia="Times New Roman" w:hAnsi="Book Antiqua" w:cs="Times New Roman"/>
          <w:iCs/>
          <w:sz w:val="21"/>
          <w:szCs w:val="21"/>
        </w:rPr>
      </w:pPr>
    </w:p>
    <w:p w14:paraId="553FFE5E" w14:textId="77777777" w:rsidR="008328FB" w:rsidRPr="007C46EC" w:rsidRDefault="008328FB" w:rsidP="00302C7A">
      <w:pPr>
        <w:pStyle w:val="Bezmezer"/>
        <w:jc w:val="both"/>
        <w:rPr>
          <w:rFonts w:ascii="Verdana" w:eastAsia="Times New Roman" w:hAnsi="Verdana" w:cs="Times New Roman"/>
          <w:b/>
          <w:iCs/>
          <w:sz w:val="24"/>
          <w:szCs w:val="24"/>
          <w:lang w:eastAsia="cs-CZ"/>
        </w:rPr>
      </w:pPr>
      <w:r w:rsidRPr="007C46EC">
        <w:rPr>
          <w:rFonts w:ascii="Verdana" w:eastAsia="Times New Roman" w:hAnsi="Verdana" w:cs="Times New Roman"/>
          <w:b/>
          <w:iCs/>
          <w:sz w:val="24"/>
          <w:szCs w:val="24"/>
          <w:lang w:eastAsia="cs-CZ"/>
        </w:rPr>
        <w:t>Příloha č.1</w:t>
      </w:r>
    </w:p>
    <w:p w14:paraId="26CF0A55" w14:textId="77777777" w:rsidR="008328FB" w:rsidRPr="007C46EC" w:rsidRDefault="008328FB" w:rsidP="00302C7A">
      <w:pPr>
        <w:pStyle w:val="Bezmezer"/>
        <w:jc w:val="both"/>
        <w:rPr>
          <w:rFonts w:ascii="Verdana" w:eastAsia="Times New Roman" w:hAnsi="Verdana" w:cs="Times New Roman"/>
          <w:b/>
          <w:iCs/>
          <w:sz w:val="20"/>
          <w:szCs w:val="20"/>
          <w:lang w:eastAsia="cs-CZ"/>
        </w:rPr>
      </w:pPr>
    </w:p>
    <w:p w14:paraId="09DCFF84" w14:textId="52E951B4" w:rsidR="00FE6E97" w:rsidRPr="007C46EC" w:rsidRDefault="00FE6E97" w:rsidP="00FE6E97">
      <w:pPr>
        <w:pStyle w:val="Default"/>
        <w:rPr>
          <w:rFonts w:ascii="Verdana" w:hAnsi="Verdana"/>
          <w:sz w:val="20"/>
          <w:szCs w:val="20"/>
        </w:rPr>
      </w:pPr>
      <w:r w:rsidRPr="007C46EC">
        <w:rPr>
          <w:rFonts w:ascii="Verdana" w:eastAsia="Times New Roman" w:hAnsi="Verdana" w:cs="Times New Roman"/>
          <w:iCs/>
          <w:sz w:val="20"/>
          <w:szCs w:val="20"/>
        </w:rPr>
        <w:t>Stanovení Příspěvku na rozšíření vodojem Škvorec 2 x 250 m</w:t>
      </w:r>
      <w:r w:rsidRPr="007C46EC">
        <w:rPr>
          <w:rFonts w:ascii="Verdana" w:eastAsia="Times New Roman" w:hAnsi="Verdana" w:cs="Times New Roman"/>
          <w:iCs/>
          <w:sz w:val="20"/>
          <w:szCs w:val="20"/>
          <w:vertAlign w:val="superscript"/>
        </w:rPr>
        <w:t>3</w:t>
      </w:r>
      <w:r w:rsidRPr="007C46EC">
        <w:rPr>
          <w:rFonts w:ascii="Verdana" w:eastAsia="Times New Roman" w:hAnsi="Verdana" w:cs="Times New Roman"/>
          <w:iCs/>
          <w:sz w:val="20"/>
          <w:szCs w:val="20"/>
        </w:rPr>
        <w:t xml:space="preserve"> </w:t>
      </w:r>
      <w:r w:rsidR="00B95E65" w:rsidRPr="007C46EC">
        <w:rPr>
          <w:rFonts w:ascii="Verdana" w:eastAsia="Times New Roman" w:hAnsi="Verdana" w:cs="Times New Roman"/>
          <w:iCs/>
          <w:sz w:val="20"/>
          <w:szCs w:val="20"/>
        </w:rPr>
        <w:t xml:space="preserve"> </w:t>
      </w:r>
    </w:p>
    <w:p w14:paraId="142A2C50" w14:textId="77777777" w:rsidR="00A6151B" w:rsidRDefault="00A6151B" w:rsidP="007C46EC">
      <w:pPr>
        <w:pStyle w:val="Default"/>
        <w:rPr>
          <w:rFonts w:ascii="Verdana" w:hAnsi="Verdana"/>
          <w:sz w:val="20"/>
          <w:szCs w:val="20"/>
        </w:rPr>
      </w:pPr>
    </w:p>
    <w:p w14:paraId="7E431B81" w14:textId="143A1AFE" w:rsidR="00FE6E97" w:rsidRPr="00A6151B" w:rsidRDefault="00A31428" w:rsidP="007C46EC">
      <w:pPr>
        <w:pStyle w:val="Default"/>
        <w:rPr>
          <w:rFonts w:ascii="Verdana" w:hAnsi="Verdana"/>
          <w:sz w:val="20"/>
          <w:szCs w:val="20"/>
        </w:rPr>
      </w:pPr>
      <w:r w:rsidRPr="00A6151B">
        <w:rPr>
          <w:rFonts w:ascii="Verdana" w:hAnsi="Verdana"/>
          <w:sz w:val="20"/>
          <w:szCs w:val="20"/>
        </w:rPr>
        <w:t xml:space="preserve">Odhadovaný náklad na pořizovací cenu objektu vychází z </w:t>
      </w:r>
      <w:r w:rsidR="00FE6E97" w:rsidRPr="00A6151B">
        <w:rPr>
          <w:rFonts w:ascii="Verdana" w:hAnsi="Verdana"/>
          <w:sz w:val="20"/>
          <w:szCs w:val="20"/>
        </w:rPr>
        <w:t>Metodick</w:t>
      </w:r>
      <w:r w:rsidRPr="00A6151B">
        <w:rPr>
          <w:rFonts w:ascii="Verdana" w:hAnsi="Verdana"/>
          <w:sz w:val="20"/>
          <w:szCs w:val="20"/>
        </w:rPr>
        <w:t>ého</w:t>
      </w:r>
      <w:r w:rsidR="00FE6E97" w:rsidRPr="00A6151B">
        <w:rPr>
          <w:rFonts w:ascii="Verdana" w:hAnsi="Verdana"/>
          <w:sz w:val="20"/>
          <w:szCs w:val="20"/>
        </w:rPr>
        <w:t xml:space="preserve"> pokyn</w:t>
      </w:r>
      <w:r w:rsidRPr="00A6151B">
        <w:rPr>
          <w:rFonts w:ascii="Verdana" w:hAnsi="Verdana"/>
          <w:sz w:val="20"/>
          <w:szCs w:val="20"/>
        </w:rPr>
        <w:t>u</w:t>
      </w:r>
      <w:r w:rsidR="007C46EC" w:rsidRPr="00A6151B">
        <w:rPr>
          <w:rFonts w:ascii="Verdana" w:hAnsi="Verdana"/>
          <w:sz w:val="20"/>
          <w:szCs w:val="20"/>
        </w:rPr>
        <w:t xml:space="preserve"> MZe  Čj.: 14000/2020-15132-1 </w:t>
      </w:r>
      <w:r w:rsidR="00FE6E97" w:rsidRPr="00A6151B">
        <w:rPr>
          <w:rFonts w:ascii="Verdana" w:hAnsi="Verdana"/>
          <w:sz w:val="20"/>
          <w:szCs w:val="20"/>
        </w:rPr>
        <w:t xml:space="preserve"> </w:t>
      </w:r>
    </w:p>
    <w:p w14:paraId="327D73B7" w14:textId="77777777" w:rsidR="00457A95" w:rsidRPr="007C46EC" w:rsidRDefault="00457A95" w:rsidP="00457A95">
      <w:pPr>
        <w:pStyle w:val="Default"/>
        <w:rPr>
          <w:rFonts w:ascii="Verdana" w:hAnsi="Verdana"/>
          <w:sz w:val="20"/>
          <w:szCs w:val="20"/>
        </w:rPr>
      </w:pPr>
    </w:p>
    <w:p w14:paraId="27E81EDD" w14:textId="77777777" w:rsidR="007C46EC" w:rsidRPr="007C46EC" w:rsidRDefault="007C46EC" w:rsidP="00457A95">
      <w:pPr>
        <w:pStyle w:val="Default"/>
        <w:rPr>
          <w:rFonts w:ascii="Verdana" w:hAnsi="Verdana"/>
          <w:sz w:val="20"/>
          <w:szCs w:val="20"/>
        </w:rPr>
      </w:pPr>
    </w:p>
    <w:p w14:paraId="3C45ACE3" w14:textId="28281244" w:rsidR="00457A95" w:rsidRPr="004C4E8A" w:rsidRDefault="00457A95" w:rsidP="00A6151B">
      <w:pPr>
        <w:pStyle w:val="Default"/>
        <w:jc w:val="both"/>
        <w:rPr>
          <w:rFonts w:ascii="Verdana" w:hAnsi="Verdana"/>
          <w:sz w:val="18"/>
          <w:szCs w:val="18"/>
        </w:rPr>
      </w:pPr>
      <w:r w:rsidRPr="004C4E8A">
        <w:rPr>
          <w:rFonts w:ascii="Verdana" w:hAnsi="Verdana"/>
          <w:sz w:val="18"/>
          <w:szCs w:val="18"/>
        </w:rPr>
        <w:t xml:space="preserve">V cenovém ukazateli pro výpočet ceny vodojemu jsou zahrnuty všechny základní objekty (nádrže, manipulační komora, přívodní potrubí, odběrné potrubí, výpustné potrubí, bezpečnostní přeliv, oplocení, příjezdová komunikace, rozvody elektrické energie technologického charakteru, elektrické zařízení – rozvaděče a ovládací systémy, zdvihací zařízení, trvalé porosty). </w:t>
      </w:r>
    </w:p>
    <w:p w14:paraId="661ACB84" w14:textId="77777777" w:rsidR="00764AE3" w:rsidRDefault="00764AE3" w:rsidP="00764AE3">
      <w:pPr>
        <w:rPr>
          <w:rFonts w:ascii="Verdana" w:hAnsi="Verdana" w:cs="Arial"/>
          <w:color w:val="000000"/>
          <w:sz w:val="20"/>
          <w:szCs w:val="20"/>
        </w:rPr>
      </w:pPr>
    </w:p>
    <w:tbl>
      <w:tblPr>
        <w:tblW w:w="9781" w:type="dxa"/>
        <w:tblCellMar>
          <w:left w:w="70" w:type="dxa"/>
          <w:right w:w="70" w:type="dxa"/>
        </w:tblCellMar>
        <w:tblLook w:val="04A0" w:firstRow="1" w:lastRow="0" w:firstColumn="1" w:lastColumn="0" w:noHBand="0" w:noVBand="1"/>
      </w:tblPr>
      <w:tblGrid>
        <w:gridCol w:w="2127"/>
        <w:gridCol w:w="1701"/>
        <w:gridCol w:w="1134"/>
        <w:gridCol w:w="1559"/>
        <w:gridCol w:w="1559"/>
        <w:gridCol w:w="1701"/>
      </w:tblGrid>
      <w:tr w:rsidR="002604E6" w:rsidRPr="00075CAF" w14:paraId="0C09828A" w14:textId="77777777" w:rsidTr="00CA465F">
        <w:trPr>
          <w:trHeight w:val="300"/>
        </w:trPr>
        <w:tc>
          <w:tcPr>
            <w:tcW w:w="3828" w:type="dxa"/>
            <w:gridSpan w:val="2"/>
            <w:tcBorders>
              <w:top w:val="nil"/>
              <w:left w:val="nil"/>
              <w:bottom w:val="nil"/>
              <w:right w:val="nil"/>
            </w:tcBorders>
            <w:shd w:val="clear" w:color="auto" w:fill="auto"/>
            <w:noWrap/>
            <w:vAlign w:val="center"/>
            <w:hideMark/>
          </w:tcPr>
          <w:p w14:paraId="495A1DC5" w14:textId="77777777" w:rsidR="00075CAF" w:rsidRPr="00075CAF" w:rsidRDefault="00075CAF" w:rsidP="00075CAF">
            <w:pPr>
              <w:spacing w:after="0" w:line="240" w:lineRule="auto"/>
              <w:rPr>
                <w:rFonts w:ascii="Aptos Narrow" w:eastAsia="Times New Roman" w:hAnsi="Aptos Narrow" w:cs="Times New Roman"/>
                <w:color w:val="000000"/>
                <w:lang w:eastAsia="cs-CZ"/>
              </w:rPr>
            </w:pPr>
            <w:r w:rsidRPr="00075CAF">
              <w:rPr>
                <w:rFonts w:ascii="Aptos Narrow" w:eastAsia="Times New Roman" w:hAnsi="Aptos Narrow" w:cs="Times New Roman"/>
                <w:color w:val="000000"/>
                <w:lang w:eastAsia="cs-CZ"/>
              </w:rPr>
              <w:t>Cenová hladina 2025</w:t>
            </w:r>
          </w:p>
        </w:tc>
        <w:tc>
          <w:tcPr>
            <w:tcW w:w="1134" w:type="dxa"/>
            <w:tcBorders>
              <w:top w:val="nil"/>
              <w:left w:val="nil"/>
              <w:bottom w:val="nil"/>
              <w:right w:val="nil"/>
            </w:tcBorders>
            <w:shd w:val="clear" w:color="auto" w:fill="auto"/>
            <w:noWrap/>
            <w:vAlign w:val="center"/>
            <w:hideMark/>
          </w:tcPr>
          <w:p w14:paraId="2134EE41" w14:textId="77777777" w:rsidR="00075CAF" w:rsidRPr="00075CAF" w:rsidRDefault="00075CAF" w:rsidP="00075CAF">
            <w:pPr>
              <w:spacing w:after="0" w:line="240" w:lineRule="auto"/>
              <w:rPr>
                <w:rFonts w:ascii="Aptos Narrow" w:eastAsia="Times New Roman" w:hAnsi="Aptos Narrow" w:cs="Times New Roman"/>
                <w:color w:val="000000"/>
                <w:lang w:eastAsia="cs-CZ"/>
              </w:rPr>
            </w:pPr>
          </w:p>
        </w:tc>
        <w:tc>
          <w:tcPr>
            <w:tcW w:w="1559" w:type="dxa"/>
            <w:tcBorders>
              <w:top w:val="nil"/>
              <w:left w:val="nil"/>
              <w:bottom w:val="nil"/>
              <w:right w:val="nil"/>
            </w:tcBorders>
            <w:shd w:val="clear" w:color="auto" w:fill="auto"/>
            <w:noWrap/>
            <w:vAlign w:val="center"/>
            <w:hideMark/>
          </w:tcPr>
          <w:p w14:paraId="06A4E55F" w14:textId="77777777" w:rsidR="00075CAF" w:rsidRPr="00075CAF" w:rsidRDefault="00075CAF" w:rsidP="00075CAF">
            <w:pPr>
              <w:spacing w:after="0" w:line="240" w:lineRule="auto"/>
              <w:jc w:val="center"/>
              <w:rPr>
                <w:rFonts w:ascii="Times New Roman" w:eastAsia="Times New Roman" w:hAnsi="Times New Roman" w:cs="Times New Roman"/>
                <w:sz w:val="20"/>
                <w:szCs w:val="20"/>
                <w:lang w:eastAsia="cs-CZ"/>
              </w:rPr>
            </w:pPr>
          </w:p>
        </w:tc>
        <w:tc>
          <w:tcPr>
            <w:tcW w:w="1559" w:type="dxa"/>
            <w:tcBorders>
              <w:top w:val="nil"/>
              <w:left w:val="nil"/>
              <w:bottom w:val="nil"/>
              <w:right w:val="nil"/>
            </w:tcBorders>
            <w:shd w:val="clear" w:color="auto" w:fill="auto"/>
            <w:noWrap/>
            <w:vAlign w:val="center"/>
            <w:hideMark/>
          </w:tcPr>
          <w:p w14:paraId="7F001200" w14:textId="77777777" w:rsidR="00075CAF" w:rsidRPr="00075CAF" w:rsidRDefault="00075CAF" w:rsidP="00075CAF">
            <w:pPr>
              <w:spacing w:after="0" w:line="240" w:lineRule="auto"/>
              <w:jc w:val="center"/>
              <w:rPr>
                <w:rFonts w:ascii="Times New Roman" w:eastAsia="Times New Roman" w:hAnsi="Times New Roman" w:cs="Times New Roman"/>
                <w:sz w:val="20"/>
                <w:szCs w:val="20"/>
                <w:lang w:eastAsia="cs-CZ"/>
              </w:rPr>
            </w:pPr>
          </w:p>
        </w:tc>
        <w:tc>
          <w:tcPr>
            <w:tcW w:w="1701" w:type="dxa"/>
            <w:tcBorders>
              <w:top w:val="nil"/>
              <w:left w:val="nil"/>
              <w:bottom w:val="nil"/>
              <w:right w:val="nil"/>
            </w:tcBorders>
            <w:shd w:val="clear" w:color="auto" w:fill="auto"/>
            <w:noWrap/>
            <w:vAlign w:val="center"/>
            <w:hideMark/>
          </w:tcPr>
          <w:p w14:paraId="40BF7573" w14:textId="77777777" w:rsidR="00075CAF" w:rsidRPr="00075CAF" w:rsidRDefault="00075CAF" w:rsidP="00075CAF">
            <w:pPr>
              <w:spacing w:after="0" w:line="240" w:lineRule="auto"/>
              <w:jc w:val="center"/>
              <w:rPr>
                <w:rFonts w:ascii="Times New Roman" w:eastAsia="Times New Roman" w:hAnsi="Times New Roman" w:cs="Times New Roman"/>
                <w:sz w:val="20"/>
                <w:szCs w:val="20"/>
                <w:lang w:eastAsia="cs-CZ"/>
              </w:rPr>
            </w:pPr>
          </w:p>
        </w:tc>
      </w:tr>
      <w:tr w:rsidR="002604E6" w:rsidRPr="00075CAF" w14:paraId="54CB42F9" w14:textId="77777777" w:rsidTr="00CA465F">
        <w:trPr>
          <w:trHeight w:val="780"/>
        </w:trPr>
        <w:tc>
          <w:tcPr>
            <w:tcW w:w="2127" w:type="dxa"/>
            <w:tcBorders>
              <w:top w:val="single" w:sz="8" w:space="0" w:color="auto"/>
              <w:left w:val="single" w:sz="8" w:space="0" w:color="auto"/>
              <w:bottom w:val="single" w:sz="8" w:space="0" w:color="auto"/>
              <w:right w:val="single" w:sz="4" w:space="0" w:color="auto"/>
            </w:tcBorders>
            <w:shd w:val="clear" w:color="auto" w:fill="auto"/>
            <w:vAlign w:val="center"/>
            <w:hideMark/>
          </w:tcPr>
          <w:p w14:paraId="63E19FBA" w14:textId="77777777" w:rsidR="00075CAF" w:rsidRPr="00075CAF" w:rsidRDefault="00075CAF" w:rsidP="00075CAF">
            <w:pPr>
              <w:spacing w:after="0" w:line="240" w:lineRule="auto"/>
              <w:jc w:val="center"/>
              <w:rPr>
                <w:rFonts w:ascii="Aptos Narrow" w:eastAsia="Times New Roman" w:hAnsi="Aptos Narrow" w:cs="Times New Roman"/>
                <w:color w:val="000000"/>
                <w:lang w:eastAsia="cs-CZ"/>
              </w:rPr>
            </w:pPr>
            <w:r w:rsidRPr="00075CAF">
              <w:rPr>
                <w:rFonts w:ascii="Aptos Narrow" w:eastAsia="Times New Roman" w:hAnsi="Aptos Narrow" w:cs="Times New Roman"/>
                <w:color w:val="000000"/>
                <w:lang w:eastAsia="cs-CZ"/>
              </w:rPr>
              <w:t>zemní vodojem (m</w:t>
            </w:r>
            <w:r w:rsidRPr="00075CAF">
              <w:rPr>
                <w:rFonts w:ascii="Aptos Narrow" w:eastAsia="Times New Roman" w:hAnsi="Aptos Narrow" w:cs="Times New Roman"/>
                <w:color w:val="000000"/>
                <w:vertAlign w:val="superscript"/>
                <w:lang w:eastAsia="cs-CZ"/>
              </w:rPr>
              <w:t>3</w:t>
            </w:r>
            <w:r w:rsidRPr="00075CAF">
              <w:rPr>
                <w:rFonts w:ascii="Aptos Narrow" w:eastAsia="Times New Roman" w:hAnsi="Aptos Narrow" w:cs="Times New Roman"/>
                <w:color w:val="000000"/>
                <w:lang w:eastAsia="cs-CZ"/>
              </w:rPr>
              <w:t xml:space="preserve"> užitného objemu)</w:t>
            </w:r>
          </w:p>
        </w:tc>
        <w:tc>
          <w:tcPr>
            <w:tcW w:w="1701" w:type="dxa"/>
            <w:tcBorders>
              <w:top w:val="single" w:sz="8" w:space="0" w:color="auto"/>
              <w:left w:val="nil"/>
              <w:bottom w:val="single" w:sz="8" w:space="0" w:color="auto"/>
              <w:right w:val="nil"/>
            </w:tcBorders>
            <w:shd w:val="clear" w:color="auto" w:fill="auto"/>
            <w:vAlign w:val="center"/>
            <w:hideMark/>
          </w:tcPr>
          <w:p w14:paraId="61B99A3B" w14:textId="77777777" w:rsidR="00075CAF" w:rsidRPr="00075CAF" w:rsidRDefault="00075CAF" w:rsidP="00075CAF">
            <w:pPr>
              <w:spacing w:after="0" w:line="240" w:lineRule="auto"/>
              <w:rPr>
                <w:rFonts w:ascii="Aptos Narrow" w:eastAsia="Times New Roman" w:hAnsi="Aptos Narrow" w:cs="Times New Roman"/>
                <w:color w:val="000000"/>
                <w:lang w:eastAsia="cs-CZ"/>
              </w:rPr>
            </w:pPr>
            <w:r w:rsidRPr="00075CAF">
              <w:rPr>
                <w:rFonts w:ascii="Aptos Narrow" w:eastAsia="Times New Roman" w:hAnsi="Aptos Narrow" w:cs="Times New Roman"/>
                <w:color w:val="000000"/>
                <w:lang w:eastAsia="cs-CZ"/>
              </w:rPr>
              <w:t>Cenový ukazatel tis. Kč</w:t>
            </w:r>
          </w:p>
        </w:tc>
        <w:tc>
          <w:tcPr>
            <w:tcW w:w="1134" w:type="dxa"/>
            <w:tcBorders>
              <w:top w:val="single" w:sz="8" w:space="0" w:color="auto"/>
              <w:left w:val="single" w:sz="4" w:space="0" w:color="auto"/>
              <w:bottom w:val="single" w:sz="8" w:space="0" w:color="auto"/>
              <w:right w:val="single" w:sz="4" w:space="0" w:color="auto"/>
            </w:tcBorders>
            <w:shd w:val="clear" w:color="auto" w:fill="auto"/>
            <w:vAlign w:val="center"/>
            <w:hideMark/>
          </w:tcPr>
          <w:p w14:paraId="285EA659" w14:textId="345A1674" w:rsidR="00075CAF" w:rsidRPr="00075CAF" w:rsidRDefault="00075CAF" w:rsidP="00075CAF">
            <w:pPr>
              <w:spacing w:after="0" w:line="240" w:lineRule="auto"/>
              <w:jc w:val="center"/>
              <w:rPr>
                <w:rFonts w:ascii="Aptos Narrow" w:eastAsia="Times New Roman" w:hAnsi="Aptos Narrow" w:cs="Times New Roman"/>
                <w:color w:val="000000"/>
                <w:lang w:eastAsia="cs-CZ"/>
              </w:rPr>
            </w:pPr>
            <w:r w:rsidRPr="00075CAF">
              <w:rPr>
                <w:rFonts w:ascii="Aptos Narrow" w:eastAsia="Times New Roman" w:hAnsi="Aptos Narrow" w:cs="Times New Roman"/>
                <w:color w:val="000000"/>
                <w:lang w:eastAsia="cs-CZ"/>
              </w:rPr>
              <w:t xml:space="preserve">Cena Mze </w:t>
            </w:r>
            <w:r w:rsidR="00493EAC">
              <w:rPr>
                <w:rFonts w:ascii="Aptos Narrow" w:eastAsia="Times New Roman" w:hAnsi="Aptos Narrow" w:cs="Times New Roman"/>
                <w:color w:val="000000"/>
                <w:lang w:eastAsia="cs-CZ"/>
              </w:rPr>
              <w:t xml:space="preserve">tis. </w:t>
            </w:r>
            <w:r w:rsidRPr="00075CAF">
              <w:rPr>
                <w:rFonts w:ascii="Aptos Narrow" w:eastAsia="Times New Roman" w:hAnsi="Aptos Narrow" w:cs="Times New Roman"/>
                <w:color w:val="000000"/>
                <w:lang w:eastAsia="cs-CZ"/>
              </w:rPr>
              <w:t>Kč/m</w:t>
            </w:r>
            <w:r w:rsidRPr="00075CAF">
              <w:rPr>
                <w:rFonts w:ascii="Aptos Narrow" w:eastAsia="Times New Roman" w:hAnsi="Aptos Narrow" w:cs="Times New Roman"/>
                <w:color w:val="000000"/>
                <w:vertAlign w:val="superscript"/>
                <w:lang w:eastAsia="cs-CZ"/>
              </w:rPr>
              <w:t>3</w:t>
            </w:r>
          </w:p>
        </w:tc>
        <w:tc>
          <w:tcPr>
            <w:tcW w:w="1559" w:type="dxa"/>
            <w:tcBorders>
              <w:top w:val="single" w:sz="8" w:space="0" w:color="auto"/>
              <w:left w:val="nil"/>
              <w:bottom w:val="single" w:sz="8" w:space="0" w:color="auto"/>
              <w:right w:val="single" w:sz="4" w:space="0" w:color="auto"/>
            </w:tcBorders>
            <w:shd w:val="clear" w:color="auto" w:fill="auto"/>
            <w:vAlign w:val="center"/>
            <w:hideMark/>
          </w:tcPr>
          <w:p w14:paraId="522060CC" w14:textId="460CB046" w:rsidR="00075CAF" w:rsidRPr="00075CAF" w:rsidRDefault="00075CAF" w:rsidP="00075CAF">
            <w:pPr>
              <w:spacing w:after="0" w:line="240" w:lineRule="auto"/>
              <w:jc w:val="center"/>
              <w:rPr>
                <w:rFonts w:ascii="Aptos Narrow" w:eastAsia="Times New Roman" w:hAnsi="Aptos Narrow" w:cs="Times New Roman"/>
                <w:color w:val="000000"/>
                <w:lang w:eastAsia="cs-CZ"/>
              </w:rPr>
            </w:pPr>
            <w:r w:rsidRPr="00075CAF">
              <w:rPr>
                <w:rFonts w:ascii="Aptos Narrow" w:eastAsia="Times New Roman" w:hAnsi="Aptos Narrow" w:cs="Times New Roman"/>
                <w:color w:val="000000"/>
                <w:lang w:eastAsia="cs-CZ"/>
              </w:rPr>
              <w:t>Spotřeba EO (3 dny</w:t>
            </w:r>
            <w:r w:rsidR="00B54913">
              <w:rPr>
                <w:rFonts w:ascii="Aptos Narrow" w:eastAsia="Times New Roman" w:hAnsi="Aptos Narrow" w:cs="Times New Roman"/>
                <w:color w:val="000000"/>
                <w:lang w:eastAsia="cs-CZ"/>
              </w:rPr>
              <w:t>)</w:t>
            </w:r>
            <w:r w:rsidRPr="00075CAF">
              <w:rPr>
                <w:rFonts w:ascii="Aptos Narrow" w:eastAsia="Times New Roman" w:hAnsi="Aptos Narrow" w:cs="Times New Roman"/>
                <w:color w:val="000000"/>
                <w:lang w:eastAsia="cs-CZ"/>
              </w:rPr>
              <w:t xml:space="preserve"> m</w:t>
            </w:r>
            <w:r w:rsidRPr="00075CAF">
              <w:rPr>
                <w:rFonts w:ascii="Aptos Narrow" w:eastAsia="Times New Roman" w:hAnsi="Aptos Narrow" w:cs="Times New Roman"/>
                <w:color w:val="000000"/>
                <w:vertAlign w:val="superscript"/>
                <w:lang w:eastAsia="cs-CZ"/>
              </w:rPr>
              <w:t>3</w:t>
            </w:r>
          </w:p>
        </w:tc>
        <w:tc>
          <w:tcPr>
            <w:tcW w:w="1559" w:type="dxa"/>
            <w:tcBorders>
              <w:top w:val="single" w:sz="8" w:space="0" w:color="auto"/>
              <w:left w:val="nil"/>
              <w:bottom w:val="single" w:sz="8" w:space="0" w:color="auto"/>
              <w:right w:val="single" w:sz="4" w:space="0" w:color="auto"/>
            </w:tcBorders>
            <w:shd w:val="clear" w:color="auto" w:fill="auto"/>
            <w:vAlign w:val="center"/>
            <w:hideMark/>
          </w:tcPr>
          <w:p w14:paraId="3F2E625A" w14:textId="77777777" w:rsidR="00075CAF" w:rsidRPr="00075CAF" w:rsidRDefault="00075CAF" w:rsidP="00075CAF">
            <w:pPr>
              <w:spacing w:after="0" w:line="240" w:lineRule="auto"/>
              <w:jc w:val="center"/>
              <w:rPr>
                <w:rFonts w:ascii="Aptos Narrow" w:eastAsia="Times New Roman" w:hAnsi="Aptos Narrow" w:cs="Times New Roman"/>
                <w:color w:val="000000"/>
                <w:lang w:eastAsia="cs-CZ"/>
              </w:rPr>
            </w:pPr>
            <w:r w:rsidRPr="00075CAF">
              <w:rPr>
                <w:rFonts w:ascii="Aptos Narrow" w:eastAsia="Times New Roman" w:hAnsi="Aptos Narrow" w:cs="Times New Roman"/>
                <w:color w:val="000000"/>
                <w:lang w:eastAsia="cs-CZ"/>
              </w:rPr>
              <w:t>1 EO</w:t>
            </w:r>
          </w:p>
        </w:tc>
        <w:tc>
          <w:tcPr>
            <w:tcW w:w="1701" w:type="dxa"/>
            <w:tcBorders>
              <w:top w:val="single" w:sz="8" w:space="0" w:color="auto"/>
              <w:left w:val="nil"/>
              <w:bottom w:val="single" w:sz="8" w:space="0" w:color="auto"/>
              <w:right w:val="single" w:sz="8" w:space="0" w:color="auto"/>
            </w:tcBorders>
            <w:shd w:val="clear" w:color="auto" w:fill="auto"/>
            <w:vAlign w:val="center"/>
            <w:hideMark/>
          </w:tcPr>
          <w:p w14:paraId="717FF447" w14:textId="77777777" w:rsidR="00075CAF" w:rsidRPr="00075CAF" w:rsidRDefault="00075CAF" w:rsidP="00075CAF">
            <w:pPr>
              <w:spacing w:after="0" w:line="240" w:lineRule="auto"/>
              <w:jc w:val="center"/>
              <w:rPr>
                <w:rFonts w:ascii="Aptos Narrow" w:eastAsia="Times New Roman" w:hAnsi="Aptos Narrow" w:cs="Times New Roman"/>
                <w:color w:val="000000"/>
                <w:lang w:eastAsia="cs-CZ"/>
              </w:rPr>
            </w:pPr>
            <w:r w:rsidRPr="00075CAF">
              <w:rPr>
                <w:rFonts w:ascii="Aptos Narrow" w:eastAsia="Times New Roman" w:hAnsi="Aptos Narrow" w:cs="Times New Roman"/>
                <w:color w:val="000000"/>
                <w:lang w:eastAsia="cs-CZ"/>
              </w:rPr>
              <w:t>4 EO</w:t>
            </w:r>
          </w:p>
        </w:tc>
      </w:tr>
      <w:tr w:rsidR="0011287C" w:rsidRPr="00075CAF" w14:paraId="3B3A847A" w14:textId="77777777" w:rsidTr="00CA465F">
        <w:trPr>
          <w:trHeight w:val="285"/>
        </w:trPr>
        <w:tc>
          <w:tcPr>
            <w:tcW w:w="2127" w:type="dxa"/>
            <w:tcBorders>
              <w:top w:val="nil"/>
              <w:left w:val="single" w:sz="8" w:space="0" w:color="auto"/>
              <w:bottom w:val="single" w:sz="4" w:space="0" w:color="auto"/>
              <w:right w:val="single" w:sz="4" w:space="0" w:color="auto"/>
            </w:tcBorders>
            <w:shd w:val="clear" w:color="auto" w:fill="auto"/>
            <w:noWrap/>
            <w:vAlign w:val="center"/>
            <w:hideMark/>
          </w:tcPr>
          <w:p w14:paraId="14D53BFA" w14:textId="77777777" w:rsidR="0011287C" w:rsidRPr="00075CAF" w:rsidRDefault="0011287C" w:rsidP="0011287C">
            <w:pPr>
              <w:spacing w:after="0" w:line="240" w:lineRule="auto"/>
              <w:jc w:val="center"/>
              <w:rPr>
                <w:rFonts w:ascii="Aptos Narrow" w:eastAsia="Times New Roman" w:hAnsi="Aptos Narrow" w:cs="Times New Roman"/>
                <w:color w:val="000000"/>
                <w:lang w:eastAsia="cs-CZ"/>
              </w:rPr>
            </w:pPr>
            <w:r w:rsidRPr="00075CAF">
              <w:rPr>
                <w:rFonts w:ascii="Aptos Narrow" w:eastAsia="Times New Roman" w:hAnsi="Aptos Narrow" w:cs="Times New Roman"/>
                <w:color w:val="000000"/>
                <w:lang w:eastAsia="cs-CZ"/>
              </w:rPr>
              <w:t>10</w:t>
            </w:r>
          </w:p>
        </w:tc>
        <w:tc>
          <w:tcPr>
            <w:tcW w:w="1701" w:type="dxa"/>
            <w:tcBorders>
              <w:top w:val="nil"/>
              <w:left w:val="nil"/>
              <w:bottom w:val="single" w:sz="4" w:space="0" w:color="auto"/>
              <w:right w:val="nil"/>
            </w:tcBorders>
            <w:shd w:val="clear" w:color="auto" w:fill="auto"/>
            <w:noWrap/>
            <w:vAlign w:val="center"/>
            <w:hideMark/>
          </w:tcPr>
          <w:p w14:paraId="536AA06A" w14:textId="77777777" w:rsidR="0011287C" w:rsidRPr="00075CAF" w:rsidRDefault="0011287C" w:rsidP="0011287C">
            <w:pPr>
              <w:spacing w:after="0" w:line="240" w:lineRule="auto"/>
              <w:jc w:val="center"/>
              <w:rPr>
                <w:rFonts w:ascii="Aptos Narrow" w:eastAsia="Times New Roman" w:hAnsi="Aptos Narrow" w:cs="Times New Roman"/>
                <w:color w:val="000000"/>
                <w:lang w:eastAsia="cs-CZ"/>
              </w:rPr>
            </w:pPr>
            <w:r w:rsidRPr="00075CAF">
              <w:rPr>
                <w:rFonts w:ascii="Aptos Narrow" w:eastAsia="Times New Roman" w:hAnsi="Aptos Narrow" w:cs="Times New Roman"/>
                <w:color w:val="000000"/>
                <w:lang w:eastAsia="cs-CZ"/>
              </w:rPr>
              <w:t>966</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3C98DDFF" w14:textId="77777777" w:rsidR="0011287C" w:rsidRPr="00075CAF" w:rsidRDefault="0011287C" w:rsidP="0011287C">
            <w:pPr>
              <w:spacing w:after="0" w:line="240" w:lineRule="auto"/>
              <w:jc w:val="center"/>
              <w:rPr>
                <w:rFonts w:ascii="Aptos Narrow" w:eastAsia="Times New Roman" w:hAnsi="Aptos Narrow" w:cs="Times New Roman"/>
                <w:color w:val="000000"/>
                <w:lang w:eastAsia="cs-CZ"/>
              </w:rPr>
            </w:pPr>
            <w:r w:rsidRPr="00075CAF">
              <w:rPr>
                <w:rFonts w:ascii="Aptos Narrow" w:eastAsia="Times New Roman" w:hAnsi="Aptos Narrow" w:cs="Times New Roman"/>
                <w:color w:val="000000"/>
                <w:lang w:eastAsia="cs-CZ"/>
              </w:rPr>
              <w:t>96,55</w:t>
            </w:r>
          </w:p>
        </w:tc>
        <w:tc>
          <w:tcPr>
            <w:tcW w:w="1559" w:type="dxa"/>
            <w:tcBorders>
              <w:top w:val="nil"/>
              <w:left w:val="nil"/>
              <w:bottom w:val="single" w:sz="4" w:space="0" w:color="auto"/>
              <w:right w:val="single" w:sz="4" w:space="0" w:color="auto"/>
            </w:tcBorders>
            <w:shd w:val="clear" w:color="auto" w:fill="auto"/>
            <w:noWrap/>
            <w:vAlign w:val="center"/>
            <w:hideMark/>
          </w:tcPr>
          <w:p w14:paraId="4F895128" w14:textId="77777777" w:rsidR="0011287C" w:rsidRPr="00075CAF" w:rsidRDefault="0011287C" w:rsidP="0011287C">
            <w:pPr>
              <w:spacing w:after="0" w:line="240" w:lineRule="auto"/>
              <w:jc w:val="center"/>
              <w:rPr>
                <w:rFonts w:ascii="Aptos Narrow" w:eastAsia="Times New Roman" w:hAnsi="Aptos Narrow" w:cs="Times New Roman"/>
                <w:color w:val="000000"/>
                <w:lang w:eastAsia="cs-CZ"/>
              </w:rPr>
            </w:pPr>
            <w:r w:rsidRPr="00075CAF">
              <w:rPr>
                <w:rFonts w:ascii="Aptos Narrow" w:eastAsia="Times New Roman" w:hAnsi="Aptos Narrow" w:cs="Times New Roman"/>
                <w:color w:val="000000"/>
                <w:lang w:eastAsia="cs-CZ"/>
              </w:rPr>
              <w:t>0,63</w:t>
            </w:r>
          </w:p>
        </w:tc>
        <w:tc>
          <w:tcPr>
            <w:tcW w:w="1559" w:type="dxa"/>
            <w:tcBorders>
              <w:top w:val="nil"/>
              <w:left w:val="single" w:sz="4" w:space="0" w:color="auto"/>
              <w:bottom w:val="single" w:sz="4" w:space="0" w:color="auto"/>
              <w:right w:val="single" w:sz="4" w:space="0" w:color="auto"/>
            </w:tcBorders>
            <w:shd w:val="clear" w:color="auto" w:fill="auto"/>
            <w:noWrap/>
            <w:vAlign w:val="center"/>
            <w:hideMark/>
          </w:tcPr>
          <w:p w14:paraId="61FB5D58" w14:textId="069E47AF" w:rsidR="0011287C" w:rsidRPr="00075CAF" w:rsidRDefault="0011287C" w:rsidP="0011287C">
            <w:pPr>
              <w:spacing w:after="0" w:line="240" w:lineRule="auto"/>
              <w:jc w:val="center"/>
              <w:rPr>
                <w:rFonts w:ascii="Aptos Narrow" w:eastAsia="Times New Roman" w:hAnsi="Aptos Narrow" w:cs="Times New Roman"/>
                <w:color w:val="000000"/>
                <w:lang w:eastAsia="cs-CZ"/>
              </w:rPr>
            </w:pPr>
            <w:r>
              <w:rPr>
                <w:rFonts w:ascii="Aptos Narrow" w:hAnsi="Aptos Narrow"/>
                <w:color w:val="000000"/>
              </w:rPr>
              <w:t>60 828 Kč</w:t>
            </w:r>
          </w:p>
        </w:tc>
        <w:tc>
          <w:tcPr>
            <w:tcW w:w="1701" w:type="dxa"/>
            <w:tcBorders>
              <w:top w:val="nil"/>
              <w:left w:val="nil"/>
              <w:bottom w:val="single" w:sz="4" w:space="0" w:color="auto"/>
              <w:right w:val="single" w:sz="8" w:space="0" w:color="auto"/>
            </w:tcBorders>
            <w:shd w:val="clear" w:color="auto" w:fill="auto"/>
            <w:noWrap/>
            <w:vAlign w:val="center"/>
            <w:hideMark/>
          </w:tcPr>
          <w:p w14:paraId="0338F5CE" w14:textId="451D1BE1" w:rsidR="0011287C" w:rsidRPr="00075CAF" w:rsidRDefault="0011287C" w:rsidP="0011287C">
            <w:pPr>
              <w:spacing w:after="0" w:line="240" w:lineRule="auto"/>
              <w:jc w:val="center"/>
              <w:rPr>
                <w:rFonts w:ascii="Aptos Narrow" w:eastAsia="Times New Roman" w:hAnsi="Aptos Narrow" w:cs="Times New Roman"/>
                <w:color w:val="000000"/>
                <w:lang w:eastAsia="cs-CZ"/>
              </w:rPr>
            </w:pPr>
            <w:r>
              <w:rPr>
                <w:rFonts w:ascii="Aptos Narrow" w:hAnsi="Aptos Narrow"/>
                <w:color w:val="000000"/>
              </w:rPr>
              <w:t>243 312 Kč</w:t>
            </w:r>
          </w:p>
        </w:tc>
      </w:tr>
      <w:tr w:rsidR="0011287C" w:rsidRPr="00075CAF" w14:paraId="05B6707A" w14:textId="77777777" w:rsidTr="00CA465F">
        <w:trPr>
          <w:trHeight w:val="285"/>
        </w:trPr>
        <w:tc>
          <w:tcPr>
            <w:tcW w:w="2127" w:type="dxa"/>
            <w:tcBorders>
              <w:top w:val="nil"/>
              <w:left w:val="single" w:sz="8" w:space="0" w:color="auto"/>
              <w:bottom w:val="single" w:sz="4" w:space="0" w:color="auto"/>
              <w:right w:val="single" w:sz="4" w:space="0" w:color="auto"/>
            </w:tcBorders>
            <w:shd w:val="clear" w:color="auto" w:fill="auto"/>
            <w:noWrap/>
            <w:vAlign w:val="center"/>
            <w:hideMark/>
          </w:tcPr>
          <w:p w14:paraId="4EF90F58" w14:textId="77777777" w:rsidR="0011287C" w:rsidRPr="00075CAF" w:rsidRDefault="0011287C" w:rsidP="0011287C">
            <w:pPr>
              <w:spacing w:after="0" w:line="240" w:lineRule="auto"/>
              <w:jc w:val="center"/>
              <w:rPr>
                <w:rFonts w:ascii="Aptos Narrow" w:eastAsia="Times New Roman" w:hAnsi="Aptos Narrow" w:cs="Times New Roman"/>
                <w:color w:val="000000"/>
                <w:lang w:eastAsia="cs-CZ"/>
              </w:rPr>
            </w:pPr>
            <w:r w:rsidRPr="00075CAF">
              <w:rPr>
                <w:rFonts w:ascii="Aptos Narrow" w:eastAsia="Times New Roman" w:hAnsi="Aptos Narrow" w:cs="Times New Roman"/>
                <w:color w:val="000000"/>
                <w:lang w:eastAsia="cs-CZ"/>
              </w:rPr>
              <w:t>50</w:t>
            </w:r>
          </w:p>
        </w:tc>
        <w:tc>
          <w:tcPr>
            <w:tcW w:w="1701" w:type="dxa"/>
            <w:tcBorders>
              <w:top w:val="nil"/>
              <w:left w:val="nil"/>
              <w:bottom w:val="single" w:sz="4" w:space="0" w:color="auto"/>
              <w:right w:val="nil"/>
            </w:tcBorders>
            <w:shd w:val="clear" w:color="auto" w:fill="auto"/>
            <w:noWrap/>
            <w:vAlign w:val="center"/>
            <w:hideMark/>
          </w:tcPr>
          <w:p w14:paraId="43CE7757" w14:textId="77777777" w:rsidR="0011287C" w:rsidRPr="00075CAF" w:rsidRDefault="0011287C" w:rsidP="0011287C">
            <w:pPr>
              <w:spacing w:after="0" w:line="240" w:lineRule="auto"/>
              <w:jc w:val="center"/>
              <w:rPr>
                <w:rFonts w:ascii="Aptos Narrow" w:eastAsia="Times New Roman" w:hAnsi="Aptos Narrow" w:cs="Times New Roman"/>
                <w:color w:val="000000"/>
                <w:lang w:eastAsia="cs-CZ"/>
              </w:rPr>
            </w:pPr>
            <w:r w:rsidRPr="00075CAF">
              <w:rPr>
                <w:rFonts w:ascii="Aptos Narrow" w:eastAsia="Times New Roman" w:hAnsi="Aptos Narrow" w:cs="Times New Roman"/>
                <w:color w:val="000000"/>
                <w:lang w:eastAsia="cs-CZ"/>
              </w:rPr>
              <w:t>2 152</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62C50C4F" w14:textId="77777777" w:rsidR="0011287C" w:rsidRPr="00075CAF" w:rsidRDefault="0011287C" w:rsidP="0011287C">
            <w:pPr>
              <w:spacing w:after="0" w:line="240" w:lineRule="auto"/>
              <w:jc w:val="center"/>
              <w:rPr>
                <w:rFonts w:ascii="Aptos Narrow" w:eastAsia="Times New Roman" w:hAnsi="Aptos Narrow" w:cs="Times New Roman"/>
                <w:color w:val="000000"/>
                <w:lang w:eastAsia="cs-CZ"/>
              </w:rPr>
            </w:pPr>
            <w:r w:rsidRPr="00075CAF">
              <w:rPr>
                <w:rFonts w:ascii="Aptos Narrow" w:eastAsia="Times New Roman" w:hAnsi="Aptos Narrow" w:cs="Times New Roman"/>
                <w:color w:val="000000"/>
                <w:lang w:eastAsia="cs-CZ"/>
              </w:rPr>
              <w:t>43,05</w:t>
            </w:r>
          </w:p>
        </w:tc>
        <w:tc>
          <w:tcPr>
            <w:tcW w:w="1559" w:type="dxa"/>
            <w:tcBorders>
              <w:top w:val="nil"/>
              <w:left w:val="nil"/>
              <w:bottom w:val="single" w:sz="4" w:space="0" w:color="auto"/>
              <w:right w:val="single" w:sz="4" w:space="0" w:color="auto"/>
            </w:tcBorders>
            <w:shd w:val="clear" w:color="auto" w:fill="auto"/>
            <w:noWrap/>
            <w:vAlign w:val="center"/>
            <w:hideMark/>
          </w:tcPr>
          <w:p w14:paraId="3C762C62" w14:textId="77777777" w:rsidR="0011287C" w:rsidRPr="00075CAF" w:rsidRDefault="0011287C" w:rsidP="0011287C">
            <w:pPr>
              <w:spacing w:after="0" w:line="240" w:lineRule="auto"/>
              <w:jc w:val="center"/>
              <w:rPr>
                <w:rFonts w:ascii="Aptos Narrow" w:eastAsia="Times New Roman" w:hAnsi="Aptos Narrow" w:cs="Times New Roman"/>
                <w:color w:val="000000"/>
                <w:lang w:eastAsia="cs-CZ"/>
              </w:rPr>
            </w:pPr>
            <w:r w:rsidRPr="00075CAF">
              <w:rPr>
                <w:rFonts w:ascii="Aptos Narrow" w:eastAsia="Times New Roman" w:hAnsi="Aptos Narrow" w:cs="Times New Roman"/>
                <w:color w:val="000000"/>
                <w:lang w:eastAsia="cs-CZ"/>
              </w:rPr>
              <w:t>0,63</w:t>
            </w:r>
          </w:p>
        </w:tc>
        <w:tc>
          <w:tcPr>
            <w:tcW w:w="1559" w:type="dxa"/>
            <w:tcBorders>
              <w:top w:val="nil"/>
              <w:left w:val="single" w:sz="4" w:space="0" w:color="auto"/>
              <w:bottom w:val="single" w:sz="4" w:space="0" w:color="auto"/>
              <w:right w:val="single" w:sz="4" w:space="0" w:color="auto"/>
            </w:tcBorders>
            <w:shd w:val="clear" w:color="auto" w:fill="auto"/>
            <w:noWrap/>
            <w:vAlign w:val="center"/>
            <w:hideMark/>
          </w:tcPr>
          <w:p w14:paraId="1C9184D8" w14:textId="47D34821" w:rsidR="0011287C" w:rsidRPr="00075CAF" w:rsidRDefault="0011287C" w:rsidP="0011287C">
            <w:pPr>
              <w:spacing w:after="0" w:line="240" w:lineRule="auto"/>
              <w:jc w:val="center"/>
              <w:rPr>
                <w:rFonts w:ascii="Aptos Narrow" w:eastAsia="Times New Roman" w:hAnsi="Aptos Narrow" w:cs="Times New Roman"/>
                <w:color w:val="000000"/>
                <w:lang w:eastAsia="cs-CZ"/>
              </w:rPr>
            </w:pPr>
            <w:r>
              <w:rPr>
                <w:rFonts w:ascii="Aptos Narrow" w:hAnsi="Aptos Narrow"/>
                <w:color w:val="000000"/>
              </w:rPr>
              <w:t>27 119 Kč</w:t>
            </w:r>
          </w:p>
        </w:tc>
        <w:tc>
          <w:tcPr>
            <w:tcW w:w="1701" w:type="dxa"/>
            <w:tcBorders>
              <w:top w:val="nil"/>
              <w:left w:val="nil"/>
              <w:bottom w:val="single" w:sz="4" w:space="0" w:color="auto"/>
              <w:right w:val="single" w:sz="8" w:space="0" w:color="auto"/>
            </w:tcBorders>
            <w:shd w:val="clear" w:color="auto" w:fill="auto"/>
            <w:noWrap/>
            <w:vAlign w:val="center"/>
            <w:hideMark/>
          </w:tcPr>
          <w:p w14:paraId="15A212C3" w14:textId="2E2439F0" w:rsidR="0011287C" w:rsidRPr="00075CAF" w:rsidRDefault="0011287C" w:rsidP="0011287C">
            <w:pPr>
              <w:spacing w:after="0" w:line="240" w:lineRule="auto"/>
              <w:jc w:val="center"/>
              <w:rPr>
                <w:rFonts w:ascii="Aptos Narrow" w:eastAsia="Times New Roman" w:hAnsi="Aptos Narrow" w:cs="Times New Roman"/>
                <w:color w:val="000000"/>
                <w:lang w:eastAsia="cs-CZ"/>
              </w:rPr>
            </w:pPr>
            <w:r>
              <w:rPr>
                <w:rFonts w:ascii="Aptos Narrow" w:hAnsi="Aptos Narrow"/>
                <w:color w:val="000000"/>
              </w:rPr>
              <w:t>108 476 Kč</w:t>
            </w:r>
          </w:p>
        </w:tc>
      </w:tr>
      <w:tr w:rsidR="0011287C" w:rsidRPr="00075CAF" w14:paraId="6324310C" w14:textId="77777777" w:rsidTr="00CA465F">
        <w:trPr>
          <w:trHeight w:val="285"/>
        </w:trPr>
        <w:tc>
          <w:tcPr>
            <w:tcW w:w="2127" w:type="dxa"/>
            <w:tcBorders>
              <w:top w:val="nil"/>
              <w:left w:val="single" w:sz="8" w:space="0" w:color="auto"/>
              <w:bottom w:val="single" w:sz="4" w:space="0" w:color="auto"/>
              <w:right w:val="single" w:sz="4" w:space="0" w:color="auto"/>
            </w:tcBorders>
            <w:shd w:val="clear" w:color="auto" w:fill="auto"/>
            <w:noWrap/>
            <w:vAlign w:val="center"/>
            <w:hideMark/>
          </w:tcPr>
          <w:p w14:paraId="43059D2F" w14:textId="77777777" w:rsidR="0011287C" w:rsidRPr="00075CAF" w:rsidRDefault="0011287C" w:rsidP="0011287C">
            <w:pPr>
              <w:spacing w:after="0" w:line="240" w:lineRule="auto"/>
              <w:jc w:val="center"/>
              <w:rPr>
                <w:rFonts w:ascii="Aptos Narrow" w:eastAsia="Times New Roman" w:hAnsi="Aptos Narrow" w:cs="Times New Roman"/>
                <w:color w:val="000000"/>
                <w:lang w:eastAsia="cs-CZ"/>
              </w:rPr>
            </w:pPr>
            <w:r w:rsidRPr="00075CAF">
              <w:rPr>
                <w:rFonts w:ascii="Aptos Narrow" w:eastAsia="Times New Roman" w:hAnsi="Aptos Narrow" w:cs="Times New Roman"/>
                <w:color w:val="000000"/>
                <w:lang w:eastAsia="cs-CZ"/>
              </w:rPr>
              <w:t>100</w:t>
            </w:r>
          </w:p>
        </w:tc>
        <w:tc>
          <w:tcPr>
            <w:tcW w:w="1701" w:type="dxa"/>
            <w:tcBorders>
              <w:top w:val="nil"/>
              <w:left w:val="nil"/>
              <w:bottom w:val="single" w:sz="4" w:space="0" w:color="auto"/>
              <w:right w:val="nil"/>
            </w:tcBorders>
            <w:shd w:val="clear" w:color="auto" w:fill="auto"/>
            <w:noWrap/>
            <w:vAlign w:val="center"/>
            <w:hideMark/>
          </w:tcPr>
          <w:p w14:paraId="496BFC00" w14:textId="77777777" w:rsidR="0011287C" w:rsidRPr="00075CAF" w:rsidRDefault="0011287C" w:rsidP="0011287C">
            <w:pPr>
              <w:spacing w:after="0" w:line="240" w:lineRule="auto"/>
              <w:jc w:val="center"/>
              <w:rPr>
                <w:rFonts w:ascii="Aptos Narrow" w:eastAsia="Times New Roman" w:hAnsi="Aptos Narrow" w:cs="Times New Roman"/>
                <w:color w:val="000000"/>
                <w:lang w:eastAsia="cs-CZ"/>
              </w:rPr>
            </w:pPr>
            <w:r w:rsidRPr="00075CAF">
              <w:rPr>
                <w:rFonts w:ascii="Aptos Narrow" w:eastAsia="Times New Roman" w:hAnsi="Aptos Narrow" w:cs="Times New Roman"/>
                <w:color w:val="000000"/>
                <w:lang w:eastAsia="cs-CZ"/>
              </w:rPr>
              <w:t>3 922</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4EAF635E" w14:textId="77777777" w:rsidR="0011287C" w:rsidRPr="00075CAF" w:rsidRDefault="0011287C" w:rsidP="0011287C">
            <w:pPr>
              <w:spacing w:after="0" w:line="240" w:lineRule="auto"/>
              <w:jc w:val="center"/>
              <w:rPr>
                <w:rFonts w:ascii="Aptos Narrow" w:eastAsia="Times New Roman" w:hAnsi="Aptos Narrow" w:cs="Times New Roman"/>
                <w:color w:val="000000"/>
                <w:lang w:eastAsia="cs-CZ"/>
              </w:rPr>
            </w:pPr>
            <w:r w:rsidRPr="00075CAF">
              <w:rPr>
                <w:rFonts w:ascii="Aptos Narrow" w:eastAsia="Times New Roman" w:hAnsi="Aptos Narrow" w:cs="Times New Roman"/>
                <w:color w:val="000000"/>
                <w:lang w:eastAsia="cs-CZ"/>
              </w:rPr>
              <w:t>39,22</w:t>
            </w:r>
          </w:p>
        </w:tc>
        <w:tc>
          <w:tcPr>
            <w:tcW w:w="1559" w:type="dxa"/>
            <w:tcBorders>
              <w:top w:val="nil"/>
              <w:left w:val="nil"/>
              <w:bottom w:val="single" w:sz="4" w:space="0" w:color="auto"/>
              <w:right w:val="single" w:sz="4" w:space="0" w:color="auto"/>
            </w:tcBorders>
            <w:shd w:val="clear" w:color="auto" w:fill="auto"/>
            <w:noWrap/>
            <w:vAlign w:val="center"/>
            <w:hideMark/>
          </w:tcPr>
          <w:p w14:paraId="3983DF0C" w14:textId="77777777" w:rsidR="0011287C" w:rsidRPr="00075CAF" w:rsidRDefault="0011287C" w:rsidP="0011287C">
            <w:pPr>
              <w:spacing w:after="0" w:line="240" w:lineRule="auto"/>
              <w:jc w:val="center"/>
              <w:rPr>
                <w:rFonts w:ascii="Aptos Narrow" w:eastAsia="Times New Roman" w:hAnsi="Aptos Narrow" w:cs="Times New Roman"/>
                <w:color w:val="000000"/>
                <w:lang w:eastAsia="cs-CZ"/>
              </w:rPr>
            </w:pPr>
            <w:r w:rsidRPr="00075CAF">
              <w:rPr>
                <w:rFonts w:ascii="Aptos Narrow" w:eastAsia="Times New Roman" w:hAnsi="Aptos Narrow" w:cs="Times New Roman"/>
                <w:color w:val="000000"/>
                <w:lang w:eastAsia="cs-CZ"/>
              </w:rPr>
              <w:t>0,63</w:t>
            </w:r>
          </w:p>
        </w:tc>
        <w:tc>
          <w:tcPr>
            <w:tcW w:w="1559" w:type="dxa"/>
            <w:tcBorders>
              <w:top w:val="nil"/>
              <w:left w:val="single" w:sz="4" w:space="0" w:color="auto"/>
              <w:bottom w:val="single" w:sz="4" w:space="0" w:color="auto"/>
              <w:right w:val="single" w:sz="4" w:space="0" w:color="auto"/>
            </w:tcBorders>
            <w:shd w:val="clear" w:color="auto" w:fill="auto"/>
            <w:noWrap/>
            <w:vAlign w:val="center"/>
            <w:hideMark/>
          </w:tcPr>
          <w:p w14:paraId="1310974B" w14:textId="399AB49F" w:rsidR="0011287C" w:rsidRPr="00075CAF" w:rsidRDefault="0011287C" w:rsidP="0011287C">
            <w:pPr>
              <w:spacing w:after="0" w:line="240" w:lineRule="auto"/>
              <w:jc w:val="center"/>
              <w:rPr>
                <w:rFonts w:ascii="Aptos Narrow" w:eastAsia="Times New Roman" w:hAnsi="Aptos Narrow" w:cs="Times New Roman"/>
                <w:color w:val="000000"/>
                <w:lang w:eastAsia="cs-CZ"/>
              </w:rPr>
            </w:pPr>
            <w:r>
              <w:rPr>
                <w:rFonts w:ascii="Aptos Narrow" w:hAnsi="Aptos Narrow"/>
                <w:color w:val="000000"/>
              </w:rPr>
              <w:t>24 711 Kč</w:t>
            </w:r>
          </w:p>
        </w:tc>
        <w:tc>
          <w:tcPr>
            <w:tcW w:w="1701" w:type="dxa"/>
            <w:tcBorders>
              <w:top w:val="nil"/>
              <w:left w:val="nil"/>
              <w:bottom w:val="single" w:sz="4" w:space="0" w:color="auto"/>
              <w:right w:val="single" w:sz="8" w:space="0" w:color="auto"/>
            </w:tcBorders>
            <w:shd w:val="clear" w:color="auto" w:fill="auto"/>
            <w:noWrap/>
            <w:vAlign w:val="center"/>
            <w:hideMark/>
          </w:tcPr>
          <w:p w14:paraId="7E88DA1B" w14:textId="2654F48F" w:rsidR="0011287C" w:rsidRPr="00075CAF" w:rsidRDefault="0011287C" w:rsidP="0011287C">
            <w:pPr>
              <w:spacing w:after="0" w:line="240" w:lineRule="auto"/>
              <w:jc w:val="center"/>
              <w:rPr>
                <w:rFonts w:ascii="Aptos Narrow" w:eastAsia="Times New Roman" w:hAnsi="Aptos Narrow" w:cs="Times New Roman"/>
                <w:color w:val="000000"/>
                <w:lang w:eastAsia="cs-CZ"/>
              </w:rPr>
            </w:pPr>
            <w:r>
              <w:rPr>
                <w:rFonts w:ascii="Aptos Narrow" w:hAnsi="Aptos Narrow"/>
                <w:color w:val="000000"/>
              </w:rPr>
              <w:t>98 845 Kč</w:t>
            </w:r>
          </w:p>
        </w:tc>
      </w:tr>
      <w:tr w:rsidR="0011287C" w:rsidRPr="00075CAF" w14:paraId="4DEC57C8" w14:textId="77777777" w:rsidTr="00CA465F">
        <w:trPr>
          <w:trHeight w:val="285"/>
        </w:trPr>
        <w:tc>
          <w:tcPr>
            <w:tcW w:w="2127" w:type="dxa"/>
            <w:tcBorders>
              <w:top w:val="nil"/>
              <w:left w:val="single" w:sz="8" w:space="0" w:color="auto"/>
              <w:bottom w:val="single" w:sz="4" w:space="0" w:color="auto"/>
              <w:right w:val="single" w:sz="4" w:space="0" w:color="auto"/>
            </w:tcBorders>
            <w:shd w:val="clear" w:color="auto" w:fill="auto"/>
            <w:noWrap/>
            <w:vAlign w:val="center"/>
            <w:hideMark/>
          </w:tcPr>
          <w:p w14:paraId="7E7A8148" w14:textId="77777777" w:rsidR="0011287C" w:rsidRPr="00075CAF" w:rsidRDefault="0011287C" w:rsidP="0011287C">
            <w:pPr>
              <w:spacing w:after="0" w:line="240" w:lineRule="auto"/>
              <w:jc w:val="center"/>
              <w:rPr>
                <w:rFonts w:ascii="Aptos Narrow" w:eastAsia="Times New Roman" w:hAnsi="Aptos Narrow" w:cs="Times New Roman"/>
                <w:color w:val="000000"/>
                <w:lang w:eastAsia="cs-CZ"/>
              </w:rPr>
            </w:pPr>
            <w:r w:rsidRPr="00075CAF">
              <w:rPr>
                <w:rFonts w:ascii="Aptos Narrow" w:eastAsia="Times New Roman" w:hAnsi="Aptos Narrow" w:cs="Times New Roman"/>
                <w:color w:val="000000"/>
                <w:lang w:eastAsia="cs-CZ"/>
              </w:rPr>
              <w:t>200</w:t>
            </w:r>
          </w:p>
        </w:tc>
        <w:tc>
          <w:tcPr>
            <w:tcW w:w="1701" w:type="dxa"/>
            <w:tcBorders>
              <w:top w:val="nil"/>
              <w:left w:val="nil"/>
              <w:bottom w:val="single" w:sz="4" w:space="0" w:color="auto"/>
              <w:right w:val="nil"/>
            </w:tcBorders>
            <w:shd w:val="clear" w:color="auto" w:fill="auto"/>
            <w:noWrap/>
            <w:vAlign w:val="center"/>
            <w:hideMark/>
          </w:tcPr>
          <w:p w14:paraId="3CBEA4E3" w14:textId="77777777" w:rsidR="0011287C" w:rsidRPr="00075CAF" w:rsidRDefault="0011287C" w:rsidP="0011287C">
            <w:pPr>
              <w:spacing w:after="0" w:line="240" w:lineRule="auto"/>
              <w:jc w:val="center"/>
              <w:rPr>
                <w:rFonts w:ascii="Aptos Narrow" w:eastAsia="Times New Roman" w:hAnsi="Aptos Narrow" w:cs="Times New Roman"/>
                <w:color w:val="000000"/>
                <w:lang w:eastAsia="cs-CZ"/>
              </w:rPr>
            </w:pPr>
            <w:r w:rsidRPr="00075CAF">
              <w:rPr>
                <w:rFonts w:ascii="Aptos Narrow" w:eastAsia="Times New Roman" w:hAnsi="Aptos Narrow" w:cs="Times New Roman"/>
                <w:color w:val="000000"/>
                <w:lang w:eastAsia="cs-CZ"/>
              </w:rPr>
              <w:t>6 678</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78C86A82" w14:textId="77777777" w:rsidR="0011287C" w:rsidRPr="00075CAF" w:rsidRDefault="0011287C" w:rsidP="0011287C">
            <w:pPr>
              <w:spacing w:after="0" w:line="240" w:lineRule="auto"/>
              <w:jc w:val="center"/>
              <w:rPr>
                <w:rFonts w:ascii="Aptos Narrow" w:eastAsia="Times New Roman" w:hAnsi="Aptos Narrow" w:cs="Times New Roman"/>
                <w:color w:val="000000"/>
                <w:lang w:eastAsia="cs-CZ"/>
              </w:rPr>
            </w:pPr>
            <w:r w:rsidRPr="00075CAF">
              <w:rPr>
                <w:rFonts w:ascii="Aptos Narrow" w:eastAsia="Times New Roman" w:hAnsi="Aptos Narrow" w:cs="Times New Roman"/>
                <w:color w:val="000000"/>
                <w:lang w:eastAsia="cs-CZ"/>
              </w:rPr>
              <w:t>33,39</w:t>
            </w:r>
          </w:p>
        </w:tc>
        <w:tc>
          <w:tcPr>
            <w:tcW w:w="1559" w:type="dxa"/>
            <w:tcBorders>
              <w:top w:val="nil"/>
              <w:left w:val="nil"/>
              <w:bottom w:val="single" w:sz="4" w:space="0" w:color="auto"/>
              <w:right w:val="single" w:sz="4" w:space="0" w:color="auto"/>
            </w:tcBorders>
            <w:shd w:val="clear" w:color="auto" w:fill="auto"/>
            <w:noWrap/>
            <w:vAlign w:val="center"/>
            <w:hideMark/>
          </w:tcPr>
          <w:p w14:paraId="3BAAF975" w14:textId="77777777" w:rsidR="0011287C" w:rsidRPr="00075CAF" w:rsidRDefault="0011287C" w:rsidP="0011287C">
            <w:pPr>
              <w:spacing w:after="0" w:line="240" w:lineRule="auto"/>
              <w:jc w:val="center"/>
              <w:rPr>
                <w:rFonts w:ascii="Aptos Narrow" w:eastAsia="Times New Roman" w:hAnsi="Aptos Narrow" w:cs="Times New Roman"/>
                <w:color w:val="000000"/>
                <w:lang w:eastAsia="cs-CZ"/>
              </w:rPr>
            </w:pPr>
            <w:r w:rsidRPr="00075CAF">
              <w:rPr>
                <w:rFonts w:ascii="Aptos Narrow" w:eastAsia="Times New Roman" w:hAnsi="Aptos Narrow" w:cs="Times New Roman"/>
                <w:color w:val="000000"/>
                <w:lang w:eastAsia="cs-CZ"/>
              </w:rPr>
              <w:t>0,63</w:t>
            </w:r>
          </w:p>
        </w:tc>
        <w:tc>
          <w:tcPr>
            <w:tcW w:w="1559" w:type="dxa"/>
            <w:tcBorders>
              <w:top w:val="nil"/>
              <w:left w:val="single" w:sz="4" w:space="0" w:color="auto"/>
              <w:bottom w:val="single" w:sz="4" w:space="0" w:color="auto"/>
              <w:right w:val="single" w:sz="4" w:space="0" w:color="auto"/>
            </w:tcBorders>
            <w:shd w:val="clear" w:color="auto" w:fill="auto"/>
            <w:noWrap/>
            <w:vAlign w:val="center"/>
            <w:hideMark/>
          </w:tcPr>
          <w:p w14:paraId="2930DDA3" w14:textId="67B6106F" w:rsidR="0011287C" w:rsidRPr="00075CAF" w:rsidRDefault="0011287C" w:rsidP="0011287C">
            <w:pPr>
              <w:spacing w:after="0" w:line="240" w:lineRule="auto"/>
              <w:jc w:val="center"/>
              <w:rPr>
                <w:rFonts w:ascii="Aptos Narrow" w:eastAsia="Times New Roman" w:hAnsi="Aptos Narrow" w:cs="Times New Roman"/>
                <w:color w:val="000000"/>
                <w:lang w:eastAsia="cs-CZ"/>
              </w:rPr>
            </w:pPr>
            <w:r>
              <w:rPr>
                <w:rFonts w:ascii="Aptos Narrow" w:hAnsi="Aptos Narrow"/>
                <w:color w:val="000000"/>
              </w:rPr>
              <w:t>21 036 Kč</w:t>
            </w:r>
          </w:p>
        </w:tc>
        <w:tc>
          <w:tcPr>
            <w:tcW w:w="1701" w:type="dxa"/>
            <w:tcBorders>
              <w:top w:val="nil"/>
              <w:left w:val="nil"/>
              <w:bottom w:val="single" w:sz="4" w:space="0" w:color="auto"/>
              <w:right w:val="single" w:sz="8" w:space="0" w:color="auto"/>
            </w:tcBorders>
            <w:shd w:val="clear" w:color="auto" w:fill="auto"/>
            <w:noWrap/>
            <w:vAlign w:val="center"/>
            <w:hideMark/>
          </w:tcPr>
          <w:p w14:paraId="52B391C7" w14:textId="2223BD2F" w:rsidR="0011287C" w:rsidRPr="00075CAF" w:rsidRDefault="0011287C" w:rsidP="0011287C">
            <w:pPr>
              <w:spacing w:after="0" w:line="240" w:lineRule="auto"/>
              <w:jc w:val="center"/>
              <w:rPr>
                <w:rFonts w:ascii="Aptos Narrow" w:eastAsia="Times New Roman" w:hAnsi="Aptos Narrow" w:cs="Times New Roman"/>
                <w:color w:val="000000"/>
                <w:lang w:eastAsia="cs-CZ"/>
              </w:rPr>
            </w:pPr>
            <w:r>
              <w:rPr>
                <w:rFonts w:ascii="Aptos Narrow" w:hAnsi="Aptos Narrow"/>
                <w:color w:val="000000"/>
              </w:rPr>
              <w:t>84 145 Kč</w:t>
            </w:r>
          </w:p>
        </w:tc>
      </w:tr>
      <w:tr w:rsidR="0011287C" w:rsidRPr="00075CAF" w14:paraId="73A7FA26" w14:textId="77777777" w:rsidTr="00CA465F">
        <w:trPr>
          <w:trHeight w:val="300"/>
        </w:trPr>
        <w:tc>
          <w:tcPr>
            <w:tcW w:w="2127" w:type="dxa"/>
            <w:tcBorders>
              <w:top w:val="nil"/>
              <w:left w:val="single" w:sz="8" w:space="0" w:color="auto"/>
              <w:bottom w:val="single" w:sz="8" w:space="0" w:color="auto"/>
              <w:right w:val="single" w:sz="4" w:space="0" w:color="auto"/>
            </w:tcBorders>
            <w:shd w:val="clear" w:color="auto" w:fill="auto"/>
            <w:noWrap/>
            <w:vAlign w:val="center"/>
            <w:hideMark/>
          </w:tcPr>
          <w:p w14:paraId="7EF08159" w14:textId="77777777" w:rsidR="0011287C" w:rsidRPr="00075CAF" w:rsidRDefault="0011287C" w:rsidP="0011287C">
            <w:pPr>
              <w:spacing w:after="0" w:line="240" w:lineRule="auto"/>
              <w:jc w:val="center"/>
              <w:rPr>
                <w:rFonts w:ascii="Aptos Narrow" w:eastAsia="Times New Roman" w:hAnsi="Aptos Narrow" w:cs="Times New Roman"/>
                <w:color w:val="000000"/>
                <w:lang w:eastAsia="cs-CZ"/>
              </w:rPr>
            </w:pPr>
            <w:r w:rsidRPr="00075CAF">
              <w:rPr>
                <w:rFonts w:ascii="Aptos Narrow" w:eastAsia="Times New Roman" w:hAnsi="Aptos Narrow" w:cs="Times New Roman"/>
                <w:color w:val="000000"/>
                <w:lang w:eastAsia="cs-CZ"/>
              </w:rPr>
              <w:t>300</w:t>
            </w:r>
          </w:p>
        </w:tc>
        <w:tc>
          <w:tcPr>
            <w:tcW w:w="1701" w:type="dxa"/>
            <w:tcBorders>
              <w:top w:val="nil"/>
              <w:left w:val="nil"/>
              <w:bottom w:val="single" w:sz="8" w:space="0" w:color="auto"/>
              <w:right w:val="nil"/>
            </w:tcBorders>
            <w:shd w:val="clear" w:color="auto" w:fill="auto"/>
            <w:noWrap/>
            <w:vAlign w:val="center"/>
            <w:hideMark/>
          </w:tcPr>
          <w:p w14:paraId="6B9F3089" w14:textId="77777777" w:rsidR="0011287C" w:rsidRPr="00075CAF" w:rsidRDefault="0011287C" w:rsidP="0011287C">
            <w:pPr>
              <w:spacing w:after="0" w:line="240" w:lineRule="auto"/>
              <w:jc w:val="center"/>
              <w:rPr>
                <w:rFonts w:ascii="Aptos Narrow" w:eastAsia="Times New Roman" w:hAnsi="Aptos Narrow" w:cs="Times New Roman"/>
                <w:color w:val="000000"/>
                <w:lang w:eastAsia="cs-CZ"/>
              </w:rPr>
            </w:pPr>
            <w:r w:rsidRPr="00075CAF">
              <w:rPr>
                <w:rFonts w:ascii="Aptos Narrow" w:eastAsia="Times New Roman" w:hAnsi="Aptos Narrow" w:cs="Times New Roman"/>
                <w:color w:val="000000"/>
                <w:lang w:eastAsia="cs-CZ"/>
              </w:rPr>
              <w:t>8 831</w:t>
            </w:r>
          </w:p>
        </w:tc>
        <w:tc>
          <w:tcPr>
            <w:tcW w:w="1134" w:type="dxa"/>
            <w:tcBorders>
              <w:top w:val="nil"/>
              <w:left w:val="single" w:sz="4" w:space="0" w:color="auto"/>
              <w:bottom w:val="single" w:sz="8" w:space="0" w:color="auto"/>
              <w:right w:val="single" w:sz="4" w:space="0" w:color="auto"/>
            </w:tcBorders>
            <w:shd w:val="clear" w:color="auto" w:fill="auto"/>
            <w:noWrap/>
            <w:vAlign w:val="center"/>
            <w:hideMark/>
          </w:tcPr>
          <w:p w14:paraId="5515E5B0" w14:textId="77777777" w:rsidR="0011287C" w:rsidRPr="00075CAF" w:rsidRDefault="0011287C" w:rsidP="0011287C">
            <w:pPr>
              <w:spacing w:after="0" w:line="240" w:lineRule="auto"/>
              <w:jc w:val="center"/>
              <w:rPr>
                <w:rFonts w:ascii="Aptos Narrow" w:eastAsia="Times New Roman" w:hAnsi="Aptos Narrow" w:cs="Times New Roman"/>
                <w:color w:val="000000"/>
                <w:lang w:eastAsia="cs-CZ"/>
              </w:rPr>
            </w:pPr>
            <w:r w:rsidRPr="00075CAF">
              <w:rPr>
                <w:rFonts w:ascii="Aptos Narrow" w:eastAsia="Times New Roman" w:hAnsi="Aptos Narrow" w:cs="Times New Roman"/>
                <w:color w:val="000000"/>
                <w:lang w:eastAsia="cs-CZ"/>
              </w:rPr>
              <w:t>29,44</w:t>
            </w:r>
          </w:p>
        </w:tc>
        <w:tc>
          <w:tcPr>
            <w:tcW w:w="1559" w:type="dxa"/>
            <w:tcBorders>
              <w:top w:val="nil"/>
              <w:left w:val="nil"/>
              <w:bottom w:val="single" w:sz="8" w:space="0" w:color="auto"/>
              <w:right w:val="single" w:sz="4" w:space="0" w:color="auto"/>
            </w:tcBorders>
            <w:shd w:val="clear" w:color="auto" w:fill="auto"/>
            <w:noWrap/>
            <w:vAlign w:val="center"/>
            <w:hideMark/>
          </w:tcPr>
          <w:p w14:paraId="44197CC2" w14:textId="77777777" w:rsidR="0011287C" w:rsidRPr="00075CAF" w:rsidRDefault="0011287C" w:rsidP="0011287C">
            <w:pPr>
              <w:spacing w:after="0" w:line="240" w:lineRule="auto"/>
              <w:jc w:val="center"/>
              <w:rPr>
                <w:rFonts w:ascii="Aptos Narrow" w:eastAsia="Times New Roman" w:hAnsi="Aptos Narrow" w:cs="Times New Roman"/>
                <w:color w:val="000000"/>
                <w:lang w:eastAsia="cs-CZ"/>
              </w:rPr>
            </w:pPr>
            <w:r w:rsidRPr="00075CAF">
              <w:rPr>
                <w:rFonts w:ascii="Aptos Narrow" w:eastAsia="Times New Roman" w:hAnsi="Aptos Narrow" w:cs="Times New Roman"/>
                <w:color w:val="000000"/>
                <w:lang w:eastAsia="cs-CZ"/>
              </w:rPr>
              <w:t>0,63</w:t>
            </w:r>
          </w:p>
        </w:tc>
        <w:tc>
          <w:tcPr>
            <w:tcW w:w="1559" w:type="dxa"/>
            <w:tcBorders>
              <w:top w:val="nil"/>
              <w:left w:val="single" w:sz="4" w:space="0" w:color="auto"/>
              <w:bottom w:val="single" w:sz="8" w:space="0" w:color="auto"/>
              <w:right w:val="single" w:sz="4" w:space="0" w:color="auto"/>
            </w:tcBorders>
            <w:shd w:val="clear" w:color="auto" w:fill="auto"/>
            <w:noWrap/>
            <w:vAlign w:val="center"/>
            <w:hideMark/>
          </w:tcPr>
          <w:p w14:paraId="20D406EE" w14:textId="152B461A" w:rsidR="0011287C" w:rsidRPr="00075CAF" w:rsidRDefault="0011287C" w:rsidP="0011287C">
            <w:pPr>
              <w:spacing w:after="0" w:line="240" w:lineRule="auto"/>
              <w:jc w:val="center"/>
              <w:rPr>
                <w:rFonts w:ascii="Aptos Narrow" w:eastAsia="Times New Roman" w:hAnsi="Aptos Narrow" w:cs="Times New Roman"/>
                <w:color w:val="000000"/>
                <w:lang w:eastAsia="cs-CZ"/>
              </w:rPr>
            </w:pPr>
            <w:r>
              <w:rPr>
                <w:rFonts w:ascii="Aptos Narrow" w:hAnsi="Aptos Narrow"/>
                <w:color w:val="000000"/>
              </w:rPr>
              <w:t>18 544 Kč</w:t>
            </w:r>
          </w:p>
        </w:tc>
        <w:tc>
          <w:tcPr>
            <w:tcW w:w="1701" w:type="dxa"/>
            <w:tcBorders>
              <w:top w:val="nil"/>
              <w:left w:val="nil"/>
              <w:bottom w:val="single" w:sz="8" w:space="0" w:color="auto"/>
              <w:right w:val="single" w:sz="8" w:space="0" w:color="auto"/>
            </w:tcBorders>
            <w:shd w:val="clear" w:color="auto" w:fill="auto"/>
            <w:noWrap/>
            <w:vAlign w:val="center"/>
            <w:hideMark/>
          </w:tcPr>
          <w:p w14:paraId="011A93E2" w14:textId="33B70EAA" w:rsidR="0011287C" w:rsidRPr="00075CAF" w:rsidRDefault="0011287C" w:rsidP="0011287C">
            <w:pPr>
              <w:spacing w:after="0" w:line="240" w:lineRule="auto"/>
              <w:jc w:val="center"/>
              <w:rPr>
                <w:rFonts w:ascii="Aptos Narrow" w:eastAsia="Times New Roman" w:hAnsi="Aptos Narrow" w:cs="Times New Roman"/>
                <w:color w:val="000000"/>
                <w:lang w:eastAsia="cs-CZ"/>
              </w:rPr>
            </w:pPr>
            <w:r>
              <w:rPr>
                <w:rFonts w:ascii="Aptos Narrow" w:hAnsi="Aptos Narrow"/>
                <w:color w:val="000000"/>
              </w:rPr>
              <w:t>74 176 Kč</w:t>
            </w:r>
          </w:p>
        </w:tc>
      </w:tr>
      <w:tr w:rsidR="0011287C" w:rsidRPr="00075CAF" w14:paraId="16E75953" w14:textId="77777777" w:rsidTr="00CA465F">
        <w:trPr>
          <w:trHeight w:val="315"/>
        </w:trPr>
        <w:tc>
          <w:tcPr>
            <w:tcW w:w="2127" w:type="dxa"/>
            <w:tcBorders>
              <w:top w:val="nil"/>
              <w:left w:val="single" w:sz="8" w:space="0" w:color="auto"/>
              <w:bottom w:val="single" w:sz="8" w:space="0" w:color="auto"/>
              <w:right w:val="single" w:sz="4" w:space="0" w:color="auto"/>
            </w:tcBorders>
            <w:shd w:val="clear" w:color="auto" w:fill="auto"/>
            <w:noWrap/>
            <w:vAlign w:val="center"/>
            <w:hideMark/>
          </w:tcPr>
          <w:p w14:paraId="0E3474BA" w14:textId="77777777" w:rsidR="0011287C" w:rsidRPr="00075CAF" w:rsidRDefault="0011287C" w:rsidP="0011287C">
            <w:pPr>
              <w:spacing w:after="0" w:line="240" w:lineRule="auto"/>
              <w:jc w:val="center"/>
              <w:rPr>
                <w:rFonts w:ascii="Aptos Narrow" w:eastAsia="Times New Roman" w:hAnsi="Aptos Narrow" w:cs="Times New Roman"/>
                <w:b/>
                <w:bCs/>
                <w:color w:val="000000"/>
                <w:lang w:eastAsia="cs-CZ"/>
              </w:rPr>
            </w:pPr>
            <w:r w:rsidRPr="00075CAF">
              <w:rPr>
                <w:rFonts w:ascii="Aptos Narrow" w:eastAsia="Times New Roman" w:hAnsi="Aptos Narrow" w:cs="Times New Roman"/>
                <w:b/>
                <w:bCs/>
                <w:color w:val="000000"/>
                <w:lang w:eastAsia="cs-CZ"/>
              </w:rPr>
              <w:t>500</w:t>
            </w:r>
          </w:p>
        </w:tc>
        <w:tc>
          <w:tcPr>
            <w:tcW w:w="1701" w:type="dxa"/>
            <w:tcBorders>
              <w:top w:val="nil"/>
              <w:left w:val="nil"/>
              <w:bottom w:val="single" w:sz="8" w:space="0" w:color="auto"/>
              <w:right w:val="nil"/>
            </w:tcBorders>
            <w:shd w:val="clear" w:color="auto" w:fill="auto"/>
            <w:noWrap/>
            <w:vAlign w:val="center"/>
            <w:hideMark/>
          </w:tcPr>
          <w:p w14:paraId="0D6EB866" w14:textId="77777777" w:rsidR="0011287C" w:rsidRPr="00075CAF" w:rsidRDefault="0011287C" w:rsidP="0011287C">
            <w:pPr>
              <w:spacing w:after="0" w:line="240" w:lineRule="auto"/>
              <w:jc w:val="center"/>
              <w:rPr>
                <w:rFonts w:ascii="Aptos Narrow" w:eastAsia="Times New Roman" w:hAnsi="Aptos Narrow" w:cs="Times New Roman"/>
                <w:b/>
                <w:bCs/>
                <w:color w:val="000000"/>
                <w:lang w:eastAsia="cs-CZ"/>
              </w:rPr>
            </w:pPr>
            <w:r w:rsidRPr="00075CAF">
              <w:rPr>
                <w:rFonts w:ascii="Aptos Narrow" w:eastAsia="Times New Roman" w:hAnsi="Aptos Narrow" w:cs="Times New Roman"/>
                <w:b/>
                <w:bCs/>
                <w:color w:val="000000"/>
                <w:lang w:eastAsia="cs-CZ"/>
              </w:rPr>
              <w:t>12 512</w:t>
            </w:r>
          </w:p>
        </w:tc>
        <w:tc>
          <w:tcPr>
            <w:tcW w:w="1134" w:type="dxa"/>
            <w:tcBorders>
              <w:top w:val="nil"/>
              <w:left w:val="single" w:sz="4" w:space="0" w:color="auto"/>
              <w:bottom w:val="single" w:sz="8" w:space="0" w:color="auto"/>
              <w:right w:val="single" w:sz="4" w:space="0" w:color="auto"/>
            </w:tcBorders>
            <w:shd w:val="clear" w:color="auto" w:fill="auto"/>
            <w:noWrap/>
            <w:vAlign w:val="center"/>
            <w:hideMark/>
          </w:tcPr>
          <w:p w14:paraId="6BA4D6B3" w14:textId="77777777" w:rsidR="0011287C" w:rsidRPr="00075CAF" w:rsidRDefault="0011287C" w:rsidP="0011287C">
            <w:pPr>
              <w:spacing w:after="0" w:line="240" w:lineRule="auto"/>
              <w:jc w:val="center"/>
              <w:rPr>
                <w:rFonts w:ascii="Aptos Narrow" w:eastAsia="Times New Roman" w:hAnsi="Aptos Narrow" w:cs="Times New Roman"/>
                <w:b/>
                <w:bCs/>
                <w:color w:val="000000"/>
                <w:lang w:eastAsia="cs-CZ"/>
              </w:rPr>
            </w:pPr>
            <w:r w:rsidRPr="00075CAF">
              <w:rPr>
                <w:rFonts w:ascii="Aptos Narrow" w:eastAsia="Times New Roman" w:hAnsi="Aptos Narrow" w:cs="Times New Roman"/>
                <w:b/>
                <w:bCs/>
                <w:color w:val="000000"/>
                <w:lang w:eastAsia="cs-CZ"/>
              </w:rPr>
              <w:t>25,02</w:t>
            </w:r>
          </w:p>
        </w:tc>
        <w:tc>
          <w:tcPr>
            <w:tcW w:w="1559" w:type="dxa"/>
            <w:tcBorders>
              <w:top w:val="nil"/>
              <w:left w:val="nil"/>
              <w:bottom w:val="single" w:sz="8" w:space="0" w:color="auto"/>
              <w:right w:val="single" w:sz="4" w:space="0" w:color="auto"/>
            </w:tcBorders>
            <w:shd w:val="clear" w:color="auto" w:fill="auto"/>
            <w:noWrap/>
            <w:vAlign w:val="center"/>
            <w:hideMark/>
          </w:tcPr>
          <w:p w14:paraId="2DCD9354" w14:textId="77777777" w:rsidR="0011287C" w:rsidRPr="00075CAF" w:rsidRDefault="0011287C" w:rsidP="0011287C">
            <w:pPr>
              <w:spacing w:after="0" w:line="240" w:lineRule="auto"/>
              <w:jc w:val="center"/>
              <w:rPr>
                <w:rFonts w:ascii="Aptos Narrow" w:eastAsia="Times New Roman" w:hAnsi="Aptos Narrow" w:cs="Times New Roman"/>
                <w:b/>
                <w:bCs/>
                <w:color w:val="000000"/>
                <w:lang w:eastAsia="cs-CZ"/>
              </w:rPr>
            </w:pPr>
            <w:r w:rsidRPr="00075CAF">
              <w:rPr>
                <w:rFonts w:ascii="Aptos Narrow" w:eastAsia="Times New Roman" w:hAnsi="Aptos Narrow" w:cs="Times New Roman"/>
                <w:b/>
                <w:bCs/>
                <w:color w:val="000000"/>
                <w:lang w:eastAsia="cs-CZ"/>
              </w:rPr>
              <w:t>0,63</w:t>
            </w:r>
          </w:p>
        </w:tc>
        <w:tc>
          <w:tcPr>
            <w:tcW w:w="1559" w:type="dxa"/>
            <w:tcBorders>
              <w:top w:val="nil"/>
              <w:left w:val="single" w:sz="4" w:space="0" w:color="auto"/>
              <w:bottom w:val="single" w:sz="8" w:space="0" w:color="auto"/>
              <w:right w:val="single" w:sz="4" w:space="0" w:color="auto"/>
            </w:tcBorders>
            <w:shd w:val="clear" w:color="auto" w:fill="auto"/>
            <w:noWrap/>
            <w:vAlign w:val="center"/>
            <w:hideMark/>
          </w:tcPr>
          <w:p w14:paraId="4299D28F" w14:textId="58F67553" w:rsidR="0011287C" w:rsidRPr="00075CAF" w:rsidRDefault="0011287C" w:rsidP="0011287C">
            <w:pPr>
              <w:spacing w:after="0" w:line="240" w:lineRule="auto"/>
              <w:jc w:val="center"/>
              <w:rPr>
                <w:rFonts w:ascii="Aptos Narrow" w:eastAsia="Times New Roman" w:hAnsi="Aptos Narrow" w:cs="Times New Roman"/>
                <w:b/>
                <w:bCs/>
                <w:color w:val="000000"/>
                <w:lang w:eastAsia="cs-CZ"/>
              </w:rPr>
            </w:pPr>
            <w:r>
              <w:rPr>
                <w:rFonts w:ascii="Aptos Narrow" w:hAnsi="Aptos Narrow"/>
                <w:b/>
                <w:bCs/>
                <w:color w:val="000000"/>
              </w:rPr>
              <w:t>15 765 Kč</w:t>
            </w:r>
          </w:p>
        </w:tc>
        <w:tc>
          <w:tcPr>
            <w:tcW w:w="1701" w:type="dxa"/>
            <w:tcBorders>
              <w:top w:val="nil"/>
              <w:left w:val="nil"/>
              <w:bottom w:val="single" w:sz="8" w:space="0" w:color="auto"/>
              <w:right w:val="single" w:sz="8" w:space="0" w:color="auto"/>
            </w:tcBorders>
            <w:shd w:val="clear" w:color="auto" w:fill="auto"/>
            <w:noWrap/>
            <w:vAlign w:val="center"/>
            <w:hideMark/>
          </w:tcPr>
          <w:p w14:paraId="222F9802" w14:textId="4E1278D3" w:rsidR="0011287C" w:rsidRPr="00075CAF" w:rsidRDefault="0011287C" w:rsidP="0011287C">
            <w:pPr>
              <w:spacing w:after="0" w:line="240" w:lineRule="auto"/>
              <w:jc w:val="center"/>
              <w:rPr>
                <w:rFonts w:ascii="Aptos Narrow" w:eastAsia="Times New Roman" w:hAnsi="Aptos Narrow" w:cs="Times New Roman"/>
                <w:b/>
                <w:bCs/>
                <w:color w:val="000000"/>
                <w:lang w:eastAsia="cs-CZ"/>
              </w:rPr>
            </w:pPr>
            <w:r>
              <w:rPr>
                <w:rFonts w:ascii="Aptos Narrow" w:hAnsi="Aptos Narrow"/>
                <w:b/>
                <w:bCs/>
                <w:color w:val="000000"/>
              </w:rPr>
              <w:t>63 058 Kč</w:t>
            </w:r>
          </w:p>
        </w:tc>
      </w:tr>
    </w:tbl>
    <w:p w14:paraId="40CC4E0B" w14:textId="77777777" w:rsidR="004C4E8A" w:rsidRDefault="004C4E8A" w:rsidP="00764AE3">
      <w:pPr>
        <w:rPr>
          <w:rFonts w:ascii="Verdana" w:hAnsi="Verdana" w:cs="Arial"/>
          <w:color w:val="000000"/>
          <w:sz w:val="20"/>
          <w:szCs w:val="20"/>
        </w:rPr>
      </w:pPr>
    </w:p>
    <w:p w14:paraId="0CF66E6D" w14:textId="4017900E" w:rsidR="0084580A" w:rsidRDefault="004B4471" w:rsidP="00764AE3">
      <w:pPr>
        <w:rPr>
          <w:rFonts w:ascii="Verdana" w:hAnsi="Verdana" w:cs="Arial"/>
          <w:color w:val="000000"/>
          <w:sz w:val="20"/>
          <w:szCs w:val="20"/>
        </w:rPr>
      </w:pPr>
      <w:r>
        <w:rPr>
          <w:rFonts w:ascii="Verdana" w:hAnsi="Verdana" w:cs="Arial"/>
          <w:color w:val="000000"/>
          <w:sz w:val="20"/>
          <w:szCs w:val="20"/>
        </w:rPr>
        <w:t xml:space="preserve">Výše příspěvku </w:t>
      </w:r>
      <w:r w:rsidR="00190C12">
        <w:rPr>
          <w:rFonts w:ascii="Verdana" w:hAnsi="Verdana" w:cs="Arial"/>
          <w:color w:val="000000"/>
          <w:sz w:val="20"/>
          <w:szCs w:val="20"/>
        </w:rPr>
        <w:t>je určena podle očekávaného odběru takto:</w:t>
      </w:r>
    </w:p>
    <w:p w14:paraId="3E28AD4A" w14:textId="4BB5B79D" w:rsidR="00D908CA" w:rsidRPr="005C6C7E" w:rsidRDefault="006540CD" w:rsidP="00764AE3">
      <w:pPr>
        <w:rPr>
          <w:rFonts w:ascii="Verdana" w:hAnsi="Verdana" w:cs="Arial"/>
          <w:b/>
          <w:bCs/>
          <w:color w:val="000000"/>
          <w:sz w:val="20"/>
          <w:szCs w:val="20"/>
        </w:rPr>
      </w:pPr>
      <w:r>
        <w:rPr>
          <w:rFonts w:ascii="Verdana" w:hAnsi="Verdana" w:cs="Arial"/>
          <w:color w:val="000000"/>
          <w:sz w:val="20"/>
          <w:szCs w:val="20"/>
        </w:rPr>
        <w:t xml:space="preserve"> </w:t>
      </w:r>
      <w:r w:rsidR="005C6C7E" w:rsidRPr="005C6C7E">
        <w:rPr>
          <w:rFonts w:ascii="Verdana" w:hAnsi="Verdana" w:cs="Arial"/>
          <w:b/>
          <w:bCs/>
          <w:color w:val="000000"/>
          <w:sz w:val="20"/>
          <w:szCs w:val="20"/>
        </w:rPr>
        <w:t>Obytné budovy</w:t>
      </w:r>
      <w:r w:rsidR="00C350EF" w:rsidRPr="005C6C7E">
        <w:rPr>
          <w:rFonts w:ascii="Verdana" w:hAnsi="Verdana" w:cs="Arial"/>
          <w:b/>
          <w:bCs/>
          <w:color w:val="000000"/>
          <w:sz w:val="20"/>
          <w:szCs w:val="20"/>
        </w:rPr>
        <w:t xml:space="preserve">               </w:t>
      </w:r>
      <w:r w:rsidRPr="005C6C7E">
        <w:rPr>
          <w:rFonts w:ascii="Verdana" w:hAnsi="Verdana" w:cs="Arial"/>
          <w:b/>
          <w:bCs/>
          <w:color w:val="000000"/>
          <w:sz w:val="20"/>
          <w:szCs w:val="20"/>
        </w:rPr>
        <w:t xml:space="preserve"> </w:t>
      </w:r>
      <w:r w:rsidR="00624DCD" w:rsidRPr="005C6C7E">
        <w:rPr>
          <w:rFonts w:ascii="Verdana" w:hAnsi="Verdana" w:cs="Arial"/>
          <w:b/>
          <w:bCs/>
          <w:color w:val="000000"/>
          <w:sz w:val="20"/>
          <w:szCs w:val="20"/>
        </w:rPr>
        <w:t xml:space="preserve">                                       </w:t>
      </w:r>
    </w:p>
    <w:tbl>
      <w:tblPr>
        <w:tblStyle w:val="Prosttabulka4"/>
        <w:tblW w:w="9915" w:type="dxa"/>
        <w:tblLook w:val="04A0" w:firstRow="1" w:lastRow="0" w:firstColumn="1" w:lastColumn="0" w:noHBand="0" w:noVBand="1"/>
      </w:tblPr>
      <w:tblGrid>
        <w:gridCol w:w="5387"/>
        <w:gridCol w:w="4528"/>
      </w:tblGrid>
      <w:tr w:rsidR="00D908CA" w14:paraId="1ACB2037" w14:textId="77777777" w:rsidTr="00916A0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87" w:type="dxa"/>
          </w:tcPr>
          <w:p w14:paraId="1E526CE1" w14:textId="772CD3ED" w:rsidR="00D908CA" w:rsidRPr="005C6C7E" w:rsidRDefault="000C4DCF" w:rsidP="00764AE3">
            <w:pPr>
              <w:rPr>
                <w:rFonts w:ascii="Verdana" w:hAnsi="Verdana" w:cs="Arial"/>
                <w:b w:val="0"/>
                <w:bCs w:val="0"/>
                <w:color w:val="000000"/>
                <w:sz w:val="20"/>
                <w:szCs w:val="20"/>
              </w:rPr>
            </w:pPr>
            <w:r w:rsidRPr="005C6C7E">
              <w:rPr>
                <w:rFonts w:ascii="Verdana" w:hAnsi="Verdana" w:cs="Arial"/>
                <w:b w:val="0"/>
                <w:bCs w:val="0"/>
                <w:color w:val="000000"/>
                <w:sz w:val="20"/>
                <w:szCs w:val="20"/>
              </w:rPr>
              <w:t>Bytová jednotka</w:t>
            </w:r>
          </w:p>
        </w:tc>
        <w:tc>
          <w:tcPr>
            <w:tcW w:w="4528" w:type="dxa"/>
          </w:tcPr>
          <w:p w14:paraId="5B27A3FE" w14:textId="6B4EF223" w:rsidR="00D908CA" w:rsidRPr="005C6C7E" w:rsidRDefault="000C4DCF" w:rsidP="00764AE3">
            <w:pPr>
              <w:cnfStyle w:val="100000000000" w:firstRow="1" w:lastRow="0" w:firstColumn="0" w:lastColumn="0" w:oddVBand="0" w:evenVBand="0" w:oddHBand="0" w:evenHBand="0" w:firstRowFirstColumn="0" w:firstRowLastColumn="0" w:lastRowFirstColumn="0" w:lastRowLastColumn="0"/>
              <w:rPr>
                <w:rFonts w:ascii="Verdana" w:hAnsi="Verdana" w:cs="Arial"/>
                <w:b w:val="0"/>
                <w:bCs w:val="0"/>
                <w:color w:val="000000"/>
                <w:sz w:val="20"/>
                <w:szCs w:val="20"/>
              </w:rPr>
            </w:pPr>
            <w:r w:rsidRPr="005C6C7E">
              <w:rPr>
                <w:rFonts w:ascii="Verdana" w:hAnsi="Verdana" w:cs="Arial"/>
                <w:b w:val="0"/>
                <w:bCs w:val="0"/>
                <w:color w:val="000000"/>
                <w:sz w:val="20"/>
                <w:szCs w:val="20"/>
              </w:rPr>
              <w:t>63 000 Kč</w:t>
            </w:r>
          </w:p>
        </w:tc>
      </w:tr>
      <w:tr w:rsidR="00D908CA" w14:paraId="0D56C6D0" w14:textId="77777777" w:rsidTr="00916A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87" w:type="dxa"/>
          </w:tcPr>
          <w:p w14:paraId="7D9FA8C1" w14:textId="08D16397" w:rsidR="00D908CA" w:rsidRPr="005C6C7E" w:rsidRDefault="000C4DCF" w:rsidP="00764AE3">
            <w:pPr>
              <w:rPr>
                <w:rFonts w:ascii="Verdana" w:hAnsi="Verdana" w:cs="Arial"/>
                <w:b w:val="0"/>
                <w:bCs w:val="0"/>
                <w:color w:val="000000"/>
                <w:sz w:val="20"/>
                <w:szCs w:val="20"/>
              </w:rPr>
            </w:pPr>
            <w:r w:rsidRPr="005C6C7E">
              <w:rPr>
                <w:rFonts w:ascii="Verdana" w:hAnsi="Verdana" w:cs="Arial"/>
                <w:b w:val="0"/>
                <w:bCs w:val="0"/>
                <w:color w:val="000000"/>
                <w:sz w:val="20"/>
                <w:szCs w:val="20"/>
              </w:rPr>
              <w:t>Voda určená pro jiné účely* (1m</w:t>
            </w:r>
            <w:r w:rsidRPr="005C6C7E">
              <w:rPr>
                <w:rFonts w:ascii="Verdana" w:hAnsi="Verdana" w:cs="Arial"/>
                <w:b w:val="0"/>
                <w:bCs w:val="0"/>
                <w:color w:val="000000"/>
                <w:sz w:val="20"/>
                <w:szCs w:val="20"/>
                <w:vertAlign w:val="superscript"/>
              </w:rPr>
              <w:t>3</w:t>
            </w:r>
            <w:r w:rsidRPr="005C6C7E">
              <w:rPr>
                <w:rFonts w:ascii="Verdana" w:hAnsi="Verdana" w:cs="Arial"/>
                <w:b w:val="0"/>
                <w:bCs w:val="0"/>
                <w:color w:val="000000"/>
                <w:sz w:val="20"/>
                <w:szCs w:val="20"/>
              </w:rPr>
              <w:t>/ročního objemu)</w:t>
            </w:r>
          </w:p>
        </w:tc>
        <w:tc>
          <w:tcPr>
            <w:tcW w:w="4528" w:type="dxa"/>
          </w:tcPr>
          <w:p w14:paraId="7119FEF4" w14:textId="3850A4DC" w:rsidR="00D908CA" w:rsidRPr="005C6C7E" w:rsidRDefault="000C4DCF" w:rsidP="00764AE3">
            <w:pPr>
              <w:cnfStyle w:val="000000100000" w:firstRow="0" w:lastRow="0" w:firstColumn="0" w:lastColumn="0" w:oddVBand="0" w:evenVBand="0" w:oddHBand="1" w:evenHBand="0" w:firstRowFirstColumn="0" w:firstRowLastColumn="0" w:lastRowFirstColumn="0" w:lastRowLastColumn="0"/>
              <w:rPr>
                <w:rFonts w:ascii="Verdana" w:hAnsi="Verdana" w:cs="Arial"/>
                <w:color w:val="000000"/>
                <w:sz w:val="20"/>
                <w:szCs w:val="20"/>
              </w:rPr>
            </w:pPr>
            <w:r w:rsidRPr="005C6C7E">
              <w:rPr>
                <w:rFonts w:ascii="Verdana" w:hAnsi="Verdana" w:cs="Arial"/>
                <w:color w:val="000000"/>
                <w:sz w:val="20"/>
                <w:szCs w:val="20"/>
              </w:rPr>
              <w:t xml:space="preserve">     404 Kč</w:t>
            </w:r>
          </w:p>
        </w:tc>
      </w:tr>
      <w:tr w:rsidR="00D908CA" w14:paraId="513B8C51" w14:textId="77777777" w:rsidTr="00916A07">
        <w:tc>
          <w:tcPr>
            <w:cnfStyle w:val="001000000000" w:firstRow="0" w:lastRow="0" w:firstColumn="1" w:lastColumn="0" w:oddVBand="0" w:evenVBand="0" w:oddHBand="0" w:evenHBand="0" w:firstRowFirstColumn="0" w:firstRowLastColumn="0" w:lastRowFirstColumn="0" w:lastRowLastColumn="0"/>
            <w:tcW w:w="5387" w:type="dxa"/>
          </w:tcPr>
          <w:p w14:paraId="5515C9E4" w14:textId="77777777" w:rsidR="00D908CA" w:rsidRDefault="00D908CA" w:rsidP="00764AE3">
            <w:pPr>
              <w:rPr>
                <w:rFonts w:ascii="Verdana" w:hAnsi="Verdana" w:cs="Arial"/>
                <w:color w:val="000000"/>
                <w:sz w:val="20"/>
                <w:szCs w:val="20"/>
              </w:rPr>
            </w:pPr>
          </w:p>
        </w:tc>
        <w:tc>
          <w:tcPr>
            <w:tcW w:w="4528" w:type="dxa"/>
          </w:tcPr>
          <w:p w14:paraId="3FEF0FBD" w14:textId="77777777" w:rsidR="00D908CA" w:rsidRDefault="00D908CA" w:rsidP="00764AE3">
            <w:pPr>
              <w:cnfStyle w:val="000000000000" w:firstRow="0" w:lastRow="0" w:firstColumn="0" w:lastColumn="0" w:oddVBand="0" w:evenVBand="0" w:oddHBand="0" w:evenHBand="0" w:firstRowFirstColumn="0" w:firstRowLastColumn="0" w:lastRowFirstColumn="0" w:lastRowLastColumn="0"/>
              <w:rPr>
                <w:rFonts w:ascii="Verdana" w:hAnsi="Verdana" w:cs="Arial"/>
                <w:color w:val="000000"/>
                <w:sz w:val="20"/>
                <w:szCs w:val="20"/>
              </w:rPr>
            </w:pPr>
          </w:p>
        </w:tc>
      </w:tr>
    </w:tbl>
    <w:p w14:paraId="6D505818" w14:textId="50B67542" w:rsidR="00C350EF" w:rsidRDefault="002910CD" w:rsidP="005C6C7E">
      <w:pPr>
        <w:ind w:left="284" w:hanging="284"/>
        <w:jc w:val="both"/>
        <w:rPr>
          <w:rFonts w:ascii="Verdana" w:hAnsi="Verdana" w:cs="Arial"/>
          <w:color w:val="000000"/>
          <w:sz w:val="20"/>
          <w:szCs w:val="20"/>
        </w:rPr>
      </w:pPr>
      <w:r>
        <w:rPr>
          <w:rFonts w:ascii="Verdana" w:hAnsi="Verdana" w:cs="Arial"/>
          <w:color w:val="000000"/>
          <w:sz w:val="20"/>
          <w:szCs w:val="20"/>
        </w:rPr>
        <w:t xml:space="preserve"> </w:t>
      </w:r>
      <w:r w:rsidR="000C4DCF">
        <w:rPr>
          <w:rFonts w:ascii="Verdana" w:hAnsi="Verdana" w:cs="Arial"/>
          <w:color w:val="000000"/>
          <w:sz w:val="20"/>
          <w:szCs w:val="20"/>
        </w:rPr>
        <w:t>*</w:t>
      </w:r>
      <w:r w:rsidR="0026625D">
        <w:rPr>
          <w:rFonts w:ascii="Verdana" w:hAnsi="Verdana" w:cs="Arial"/>
          <w:color w:val="000000"/>
          <w:sz w:val="20"/>
          <w:szCs w:val="20"/>
        </w:rPr>
        <w:t xml:space="preserve">V případě, že část Obytné budovy slouží k podnikání nebo </w:t>
      </w:r>
      <w:r w:rsidR="005C6C7E">
        <w:rPr>
          <w:rFonts w:ascii="Verdana" w:hAnsi="Verdana" w:cs="Arial"/>
          <w:color w:val="000000"/>
          <w:sz w:val="20"/>
          <w:szCs w:val="20"/>
        </w:rPr>
        <w:t>bude docházet k odběru vody i pro jiné než bytové účely</w:t>
      </w:r>
      <w:r>
        <w:rPr>
          <w:rFonts w:ascii="Verdana" w:hAnsi="Verdana" w:cs="Arial"/>
          <w:color w:val="000000"/>
          <w:sz w:val="20"/>
          <w:szCs w:val="20"/>
        </w:rPr>
        <w:t xml:space="preserve">          </w:t>
      </w:r>
      <w:r w:rsidR="00624DCD">
        <w:rPr>
          <w:rFonts w:ascii="Verdana" w:hAnsi="Verdana" w:cs="Arial"/>
          <w:color w:val="000000"/>
          <w:sz w:val="20"/>
          <w:szCs w:val="20"/>
        </w:rPr>
        <w:t xml:space="preserve">  </w:t>
      </w:r>
    </w:p>
    <w:p w14:paraId="52972537" w14:textId="77777777" w:rsidR="00190C12" w:rsidRDefault="00190C12" w:rsidP="00764AE3">
      <w:pPr>
        <w:rPr>
          <w:rFonts w:ascii="Verdana" w:hAnsi="Verdana" w:cs="Arial"/>
          <w:color w:val="000000"/>
          <w:sz w:val="20"/>
          <w:szCs w:val="20"/>
        </w:rPr>
      </w:pPr>
    </w:p>
    <w:p w14:paraId="733CA6B8" w14:textId="77777777" w:rsidR="0084580A" w:rsidRDefault="0084580A" w:rsidP="00764AE3">
      <w:pPr>
        <w:rPr>
          <w:rFonts w:ascii="Verdana" w:hAnsi="Verdana" w:cs="Arial"/>
          <w:color w:val="000000"/>
          <w:sz w:val="20"/>
          <w:szCs w:val="20"/>
        </w:rPr>
      </w:pPr>
    </w:p>
    <w:p w14:paraId="3A072D0D" w14:textId="366FA539" w:rsidR="00764AE3" w:rsidRPr="00764AE3" w:rsidRDefault="00764AE3" w:rsidP="00764AE3"/>
    <w:sectPr w:rsidR="00764AE3" w:rsidRPr="00764AE3" w:rsidSect="009F403A">
      <w:footerReference w:type="default" r:id="rId10"/>
      <w:pgSz w:w="11900" w:h="16840"/>
      <w:pgMar w:top="1135"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FC9E26" w14:textId="77777777" w:rsidR="00E75E14" w:rsidRDefault="00E75E14" w:rsidP="003074F1">
      <w:pPr>
        <w:spacing w:after="0" w:line="240" w:lineRule="auto"/>
      </w:pPr>
      <w:r>
        <w:separator/>
      </w:r>
    </w:p>
  </w:endnote>
  <w:endnote w:type="continuationSeparator" w:id="0">
    <w:p w14:paraId="77173ADE" w14:textId="77777777" w:rsidR="00E75E14" w:rsidRDefault="00E75E14" w:rsidP="003074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Book Antiqua">
    <w:panose1 w:val="02040602050305030304"/>
    <w:charset w:val="EE"/>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Aptos Narrow">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8B01D1" w14:textId="4C314DFB" w:rsidR="003074F1" w:rsidRPr="003074F1" w:rsidRDefault="003074F1" w:rsidP="003074F1">
    <w:pPr>
      <w:pStyle w:val="Zpat"/>
      <w:jc w:val="right"/>
      <w:rPr>
        <w:rFonts w:ascii="Book Antiqua" w:hAnsi="Book Antiqua"/>
        <w:i/>
        <w:iCs/>
        <w:color w:val="000000" w:themeColor="text1"/>
        <w:sz w:val="18"/>
        <w:szCs w:val="18"/>
      </w:rPr>
    </w:pPr>
    <w:r w:rsidRPr="003074F1">
      <w:rPr>
        <w:rFonts w:ascii="Book Antiqua" w:hAnsi="Book Antiqua"/>
        <w:i/>
        <w:iCs/>
        <w:color w:val="000000" w:themeColor="text1"/>
        <w:sz w:val="18"/>
        <w:szCs w:val="18"/>
      </w:rPr>
      <w:t xml:space="preserve">STRÁNKA </w:t>
    </w:r>
    <w:r w:rsidRPr="003074F1">
      <w:rPr>
        <w:rFonts w:ascii="Book Antiqua" w:hAnsi="Book Antiqua"/>
        <w:i/>
        <w:iCs/>
        <w:color w:val="000000" w:themeColor="text1"/>
        <w:sz w:val="18"/>
        <w:szCs w:val="18"/>
      </w:rPr>
      <w:fldChar w:fldCharType="begin"/>
    </w:r>
    <w:r w:rsidRPr="003074F1">
      <w:rPr>
        <w:rFonts w:ascii="Book Antiqua" w:hAnsi="Book Antiqua"/>
        <w:i/>
        <w:iCs/>
        <w:color w:val="000000" w:themeColor="text1"/>
        <w:sz w:val="18"/>
        <w:szCs w:val="18"/>
      </w:rPr>
      <w:instrText>PAGE  \* Arabic  \* MERGEFORMAT</w:instrText>
    </w:r>
    <w:r w:rsidRPr="003074F1">
      <w:rPr>
        <w:rFonts w:ascii="Book Antiqua" w:hAnsi="Book Antiqua"/>
        <w:i/>
        <w:iCs/>
        <w:color w:val="000000" w:themeColor="text1"/>
        <w:sz w:val="18"/>
        <w:szCs w:val="18"/>
      </w:rPr>
      <w:fldChar w:fldCharType="separate"/>
    </w:r>
    <w:r w:rsidR="00E75E14">
      <w:rPr>
        <w:rFonts w:ascii="Book Antiqua" w:hAnsi="Book Antiqua"/>
        <w:i/>
        <w:iCs/>
        <w:noProof/>
        <w:color w:val="000000" w:themeColor="text1"/>
        <w:sz w:val="18"/>
        <w:szCs w:val="18"/>
      </w:rPr>
      <w:t>1</w:t>
    </w:r>
    <w:r w:rsidRPr="003074F1">
      <w:rPr>
        <w:rFonts w:ascii="Book Antiqua" w:hAnsi="Book Antiqua"/>
        <w:i/>
        <w:iCs/>
        <w:color w:val="000000" w:themeColor="text1"/>
        <w:sz w:val="18"/>
        <w:szCs w:val="18"/>
      </w:rPr>
      <w:fldChar w:fldCharType="end"/>
    </w:r>
    <w:r w:rsidRPr="003074F1">
      <w:rPr>
        <w:rFonts w:ascii="Book Antiqua" w:hAnsi="Book Antiqua"/>
        <w:i/>
        <w:iCs/>
        <w:color w:val="000000" w:themeColor="text1"/>
        <w:sz w:val="18"/>
        <w:szCs w:val="18"/>
      </w:rPr>
      <w:t xml:space="preserve"> Z </w:t>
    </w:r>
    <w:r w:rsidRPr="003074F1">
      <w:rPr>
        <w:rFonts w:ascii="Book Antiqua" w:hAnsi="Book Antiqua"/>
        <w:i/>
        <w:iCs/>
        <w:color w:val="000000" w:themeColor="text1"/>
        <w:sz w:val="18"/>
        <w:szCs w:val="18"/>
      </w:rPr>
      <w:fldChar w:fldCharType="begin"/>
    </w:r>
    <w:r w:rsidRPr="003074F1">
      <w:rPr>
        <w:rFonts w:ascii="Book Antiqua" w:hAnsi="Book Antiqua"/>
        <w:i/>
        <w:iCs/>
        <w:color w:val="000000" w:themeColor="text1"/>
        <w:sz w:val="18"/>
        <w:szCs w:val="18"/>
      </w:rPr>
      <w:instrText>NUMPAGES  \* Arabic  \* MERGEFORMAT</w:instrText>
    </w:r>
    <w:r w:rsidRPr="003074F1">
      <w:rPr>
        <w:rFonts w:ascii="Book Antiqua" w:hAnsi="Book Antiqua"/>
        <w:i/>
        <w:iCs/>
        <w:color w:val="000000" w:themeColor="text1"/>
        <w:sz w:val="18"/>
        <w:szCs w:val="18"/>
      </w:rPr>
      <w:fldChar w:fldCharType="separate"/>
    </w:r>
    <w:r w:rsidR="00E75E14">
      <w:rPr>
        <w:rFonts w:ascii="Book Antiqua" w:hAnsi="Book Antiqua"/>
        <w:i/>
        <w:iCs/>
        <w:noProof/>
        <w:color w:val="000000" w:themeColor="text1"/>
        <w:sz w:val="18"/>
        <w:szCs w:val="18"/>
      </w:rPr>
      <w:t>1</w:t>
    </w:r>
    <w:r w:rsidRPr="003074F1">
      <w:rPr>
        <w:rFonts w:ascii="Book Antiqua" w:hAnsi="Book Antiqua"/>
        <w:i/>
        <w:iCs/>
        <w:color w:val="000000" w:themeColor="text1"/>
        <w:sz w:val="18"/>
        <w:szCs w:val="18"/>
      </w:rPr>
      <w:fldChar w:fldCharType="end"/>
    </w:r>
  </w:p>
  <w:p w14:paraId="31D17715" w14:textId="77777777" w:rsidR="003074F1" w:rsidRDefault="003074F1">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3164CB" w14:textId="77777777" w:rsidR="00E75E14" w:rsidRDefault="00E75E14" w:rsidP="003074F1">
      <w:pPr>
        <w:spacing w:after="0" w:line="240" w:lineRule="auto"/>
      </w:pPr>
      <w:r>
        <w:separator/>
      </w:r>
    </w:p>
  </w:footnote>
  <w:footnote w:type="continuationSeparator" w:id="0">
    <w:p w14:paraId="104CE371" w14:textId="77777777" w:rsidR="00E75E14" w:rsidRDefault="00E75E14" w:rsidP="003074F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F6DF6"/>
    <w:multiLevelType w:val="hybridMultilevel"/>
    <w:tmpl w:val="D172A0A0"/>
    <w:lvl w:ilvl="0" w:tplc="BC382B8C">
      <w:start w:val="1"/>
      <w:numFmt w:val="decimal"/>
      <w:lvlText w:val="2.%1. "/>
      <w:lvlJc w:val="left"/>
      <w:pPr>
        <w:ind w:left="720" w:hanging="360"/>
      </w:pPr>
      <w:rPr>
        <w:rFonts w:ascii="Book Antiqua" w:hAnsi="Book Antiqua" w:cs="Times New Roman" w:hint="default"/>
        <w:b w:val="0"/>
        <w:i w:val="0"/>
        <w:strike w:val="0"/>
        <w:dstrike w:val="0"/>
        <w:sz w:val="20"/>
        <w:szCs w:val="21"/>
        <w:u w:val="none"/>
        <w:effect w:val="none"/>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33255B58"/>
    <w:multiLevelType w:val="hybridMultilevel"/>
    <w:tmpl w:val="189C6D4C"/>
    <w:lvl w:ilvl="0" w:tplc="5748F50A">
      <w:numFmt w:val="bullet"/>
      <w:lvlText w:val="-"/>
      <w:lvlJc w:val="left"/>
      <w:pPr>
        <w:ind w:left="927" w:hanging="360"/>
      </w:pPr>
      <w:rPr>
        <w:rFonts w:ascii="Book Antiqua" w:eastAsiaTheme="minorHAnsi" w:hAnsi="Book Antiqua" w:cs="Times New Roman" w:hint="default"/>
      </w:rPr>
    </w:lvl>
    <w:lvl w:ilvl="1" w:tplc="04050003" w:tentative="1">
      <w:start w:val="1"/>
      <w:numFmt w:val="bullet"/>
      <w:lvlText w:val="o"/>
      <w:lvlJc w:val="left"/>
      <w:pPr>
        <w:ind w:left="1647" w:hanging="360"/>
      </w:pPr>
      <w:rPr>
        <w:rFonts w:ascii="Courier New" w:hAnsi="Courier New" w:hint="default"/>
      </w:rPr>
    </w:lvl>
    <w:lvl w:ilvl="2" w:tplc="04050005" w:tentative="1">
      <w:start w:val="1"/>
      <w:numFmt w:val="bullet"/>
      <w:lvlText w:val=""/>
      <w:lvlJc w:val="left"/>
      <w:pPr>
        <w:ind w:left="2367" w:hanging="360"/>
      </w:pPr>
      <w:rPr>
        <w:rFonts w:ascii="Wingdings" w:hAnsi="Wingdings" w:hint="default"/>
      </w:rPr>
    </w:lvl>
    <w:lvl w:ilvl="3" w:tplc="04050001" w:tentative="1">
      <w:start w:val="1"/>
      <w:numFmt w:val="bullet"/>
      <w:lvlText w:val=""/>
      <w:lvlJc w:val="left"/>
      <w:pPr>
        <w:ind w:left="3087" w:hanging="360"/>
      </w:pPr>
      <w:rPr>
        <w:rFonts w:ascii="Symbol" w:hAnsi="Symbol" w:hint="default"/>
      </w:rPr>
    </w:lvl>
    <w:lvl w:ilvl="4" w:tplc="04050003" w:tentative="1">
      <w:start w:val="1"/>
      <w:numFmt w:val="bullet"/>
      <w:lvlText w:val="o"/>
      <w:lvlJc w:val="left"/>
      <w:pPr>
        <w:ind w:left="3807" w:hanging="360"/>
      </w:pPr>
      <w:rPr>
        <w:rFonts w:ascii="Courier New" w:hAnsi="Courier New" w:hint="default"/>
      </w:rPr>
    </w:lvl>
    <w:lvl w:ilvl="5" w:tplc="04050005" w:tentative="1">
      <w:start w:val="1"/>
      <w:numFmt w:val="bullet"/>
      <w:lvlText w:val=""/>
      <w:lvlJc w:val="left"/>
      <w:pPr>
        <w:ind w:left="4527" w:hanging="360"/>
      </w:pPr>
      <w:rPr>
        <w:rFonts w:ascii="Wingdings" w:hAnsi="Wingdings" w:hint="default"/>
      </w:rPr>
    </w:lvl>
    <w:lvl w:ilvl="6" w:tplc="04050001" w:tentative="1">
      <w:start w:val="1"/>
      <w:numFmt w:val="bullet"/>
      <w:lvlText w:val=""/>
      <w:lvlJc w:val="left"/>
      <w:pPr>
        <w:ind w:left="5247" w:hanging="360"/>
      </w:pPr>
      <w:rPr>
        <w:rFonts w:ascii="Symbol" w:hAnsi="Symbol" w:hint="default"/>
      </w:rPr>
    </w:lvl>
    <w:lvl w:ilvl="7" w:tplc="04050003" w:tentative="1">
      <w:start w:val="1"/>
      <w:numFmt w:val="bullet"/>
      <w:lvlText w:val="o"/>
      <w:lvlJc w:val="left"/>
      <w:pPr>
        <w:ind w:left="5967" w:hanging="360"/>
      </w:pPr>
      <w:rPr>
        <w:rFonts w:ascii="Courier New" w:hAnsi="Courier New" w:hint="default"/>
      </w:rPr>
    </w:lvl>
    <w:lvl w:ilvl="8" w:tplc="04050005" w:tentative="1">
      <w:start w:val="1"/>
      <w:numFmt w:val="bullet"/>
      <w:lvlText w:val=""/>
      <w:lvlJc w:val="left"/>
      <w:pPr>
        <w:ind w:left="6687" w:hanging="360"/>
      </w:pPr>
      <w:rPr>
        <w:rFonts w:ascii="Wingdings" w:hAnsi="Wingdings" w:hint="default"/>
      </w:rPr>
    </w:lvl>
  </w:abstractNum>
  <w:abstractNum w:abstractNumId="2" w15:restartNumberingAfterBreak="0">
    <w:nsid w:val="69FC24A9"/>
    <w:multiLevelType w:val="multilevel"/>
    <w:tmpl w:val="3100137A"/>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i w:val="0"/>
        <w:iCs/>
        <w:sz w:val="18"/>
        <w:szCs w:val="18"/>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50C2B79"/>
    <w:multiLevelType w:val="hybridMultilevel"/>
    <w:tmpl w:val="E7181B4A"/>
    <w:lvl w:ilvl="0" w:tplc="483C8E48">
      <w:start w:val="5"/>
      <w:numFmt w:val="bullet"/>
      <w:lvlText w:val="-"/>
      <w:lvlJc w:val="left"/>
      <w:pPr>
        <w:ind w:left="927" w:hanging="360"/>
      </w:pPr>
      <w:rPr>
        <w:rFonts w:ascii="Book Antiqua" w:eastAsia="Times New Roman" w:hAnsi="Book Antiqua" w:cs="Times New Roman" w:hint="default"/>
      </w:rPr>
    </w:lvl>
    <w:lvl w:ilvl="1" w:tplc="04050003" w:tentative="1">
      <w:start w:val="1"/>
      <w:numFmt w:val="bullet"/>
      <w:lvlText w:val="o"/>
      <w:lvlJc w:val="left"/>
      <w:pPr>
        <w:ind w:left="1647" w:hanging="360"/>
      </w:pPr>
      <w:rPr>
        <w:rFonts w:ascii="Courier New" w:hAnsi="Courier New" w:cs="Courier New" w:hint="default"/>
      </w:rPr>
    </w:lvl>
    <w:lvl w:ilvl="2" w:tplc="04050005" w:tentative="1">
      <w:start w:val="1"/>
      <w:numFmt w:val="bullet"/>
      <w:lvlText w:val=""/>
      <w:lvlJc w:val="left"/>
      <w:pPr>
        <w:ind w:left="2367" w:hanging="360"/>
      </w:pPr>
      <w:rPr>
        <w:rFonts w:ascii="Wingdings" w:hAnsi="Wingdings" w:hint="default"/>
      </w:rPr>
    </w:lvl>
    <w:lvl w:ilvl="3" w:tplc="04050001" w:tentative="1">
      <w:start w:val="1"/>
      <w:numFmt w:val="bullet"/>
      <w:lvlText w:val=""/>
      <w:lvlJc w:val="left"/>
      <w:pPr>
        <w:ind w:left="3087" w:hanging="360"/>
      </w:pPr>
      <w:rPr>
        <w:rFonts w:ascii="Symbol" w:hAnsi="Symbol" w:hint="default"/>
      </w:rPr>
    </w:lvl>
    <w:lvl w:ilvl="4" w:tplc="04050003" w:tentative="1">
      <w:start w:val="1"/>
      <w:numFmt w:val="bullet"/>
      <w:lvlText w:val="o"/>
      <w:lvlJc w:val="left"/>
      <w:pPr>
        <w:ind w:left="3807" w:hanging="360"/>
      </w:pPr>
      <w:rPr>
        <w:rFonts w:ascii="Courier New" w:hAnsi="Courier New" w:cs="Courier New" w:hint="default"/>
      </w:rPr>
    </w:lvl>
    <w:lvl w:ilvl="5" w:tplc="04050005" w:tentative="1">
      <w:start w:val="1"/>
      <w:numFmt w:val="bullet"/>
      <w:lvlText w:val=""/>
      <w:lvlJc w:val="left"/>
      <w:pPr>
        <w:ind w:left="4527" w:hanging="360"/>
      </w:pPr>
      <w:rPr>
        <w:rFonts w:ascii="Wingdings" w:hAnsi="Wingdings" w:hint="default"/>
      </w:rPr>
    </w:lvl>
    <w:lvl w:ilvl="6" w:tplc="04050001" w:tentative="1">
      <w:start w:val="1"/>
      <w:numFmt w:val="bullet"/>
      <w:lvlText w:val=""/>
      <w:lvlJc w:val="left"/>
      <w:pPr>
        <w:ind w:left="5247" w:hanging="360"/>
      </w:pPr>
      <w:rPr>
        <w:rFonts w:ascii="Symbol" w:hAnsi="Symbol" w:hint="default"/>
      </w:rPr>
    </w:lvl>
    <w:lvl w:ilvl="7" w:tplc="04050003" w:tentative="1">
      <w:start w:val="1"/>
      <w:numFmt w:val="bullet"/>
      <w:lvlText w:val="o"/>
      <w:lvlJc w:val="left"/>
      <w:pPr>
        <w:ind w:left="5967" w:hanging="360"/>
      </w:pPr>
      <w:rPr>
        <w:rFonts w:ascii="Courier New" w:hAnsi="Courier New" w:cs="Courier New" w:hint="default"/>
      </w:rPr>
    </w:lvl>
    <w:lvl w:ilvl="8" w:tplc="04050005" w:tentative="1">
      <w:start w:val="1"/>
      <w:numFmt w:val="bullet"/>
      <w:lvlText w:val=""/>
      <w:lvlJc w:val="left"/>
      <w:pPr>
        <w:ind w:left="6687" w:hanging="360"/>
      </w:pPr>
      <w:rPr>
        <w:rFonts w:ascii="Wingdings" w:hAnsi="Wingdings" w:hint="default"/>
      </w:rPr>
    </w:lvl>
  </w:abstractNum>
  <w:abstractNum w:abstractNumId="4" w15:restartNumberingAfterBreak="0">
    <w:nsid w:val="790512BB"/>
    <w:multiLevelType w:val="hybridMultilevel"/>
    <w:tmpl w:val="46848E30"/>
    <w:lvl w:ilvl="0" w:tplc="8F16B556">
      <w:start w:val="1"/>
      <w:numFmt w:val="decimal"/>
      <w:lvlText w:val="11.%1. "/>
      <w:lvlJc w:val="right"/>
      <w:pPr>
        <w:ind w:left="720" w:hanging="360"/>
      </w:pPr>
      <w:rPr>
        <w:rFonts w:ascii="Times New Roman" w:hAnsi="Times New Roman" w:cs="Times New Roman" w:hint="default"/>
        <w:b w:val="0"/>
        <w:i w:val="0"/>
        <w:strike w:val="0"/>
        <w:dstrike w:val="0"/>
        <w:sz w:val="18"/>
        <w:szCs w:val="20"/>
        <w:u w:val="none"/>
        <w:effect w:val="none"/>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0"/>
  </w:num>
  <w:num w:numId="2">
    <w:abstractNumId w:val="2"/>
  </w:num>
  <w:num w:numId="3">
    <w:abstractNumId w:val="4"/>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2C7A"/>
    <w:rsid w:val="00066630"/>
    <w:rsid w:val="00075CAF"/>
    <w:rsid w:val="0007736E"/>
    <w:rsid w:val="00091D9C"/>
    <w:rsid w:val="000C4DCF"/>
    <w:rsid w:val="000E2A69"/>
    <w:rsid w:val="000E4705"/>
    <w:rsid w:val="000F6AF9"/>
    <w:rsid w:val="0011287C"/>
    <w:rsid w:val="00117CCF"/>
    <w:rsid w:val="00123BB8"/>
    <w:rsid w:val="00123C2E"/>
    <w:rsid w:val="00137B32"/>
    <w:rsid w:val="001402B5"/>
    <w:rsid w:val="0014284B"/>
    <w:rsid w:val="00145B83"/>
    <w:rsid w:val="00151A01"/>
    <w:rsid w:val="00190C12"/>
    <w:rsid w:val="0019388C"/>
    <w:rsid w:val="001A64CF"/>
    <w:rsid w:val="001B0A80"/>
    <w:rsid w:val="001E0189"/>
    <w:rsid w:val="001E24EB"/>
    <w:rsid w:val="001E5BB0"/>
    <w:rsid w:val="001F7110"/>
    <w:rsid w:val="00231B0E"/>
    <w:rsid w:val="0025321B"/>
    <w:rsid w:val="002604E6"/>
    <w:rsid w:val="0026625D"/>
    <w:rsid w:val="002910CD"/>
    <w:rsid w:val="00293436"/>
    <w:rsid w:val="00295F7C"/>
    <w:rsid w:val="0029688B"/>
    <w:rsid w:val="002A2B76"/>
    <w:rsid w:val="002B737A"/>
    <w:rsid w:val="002D25BF"/>
    <w:rsid w:val="002F328E"/>
    <w:rsid w:val="00302C7A"/>
    <w:rsid w:val="00304478"/>
    <w:rsid w:val="003074F1"/>
    <w:rsid w:val="00310500"/>
    <w:rsid w:val="003243EE"/>
    <w:rsid w:val="0033720C"/>
    <w:rsid w:val="00345D01"/>
    <w:rsid w:val="0034739B"/>
    <w:rsid w:val="003612B9"/>
    <w:rsid w:val="003816E5"/>
    <w:rsid w:val="00395550"/>
    <w:rsid w:val="003E438E"/>
    <w:rsid w:val="00424478"/>
    <w:rsid w:val="00457A95"/>
    <w:rsid w:val="004642A0"/>
    <w:rsid w:val="004661C1"/>
    <w:rsid w:val="004678C8"/>
    <w:rsid w:val="00487476"/>
    <w:rsid w:val="00491C1F"/>
    <w:rsid w:val="00493EAC"/>
    <w:rsid w:val="004B4471"/>
    <w:rsid w:val="004B6B03"/>
    <w:rsid w:val="004C41E4"/>
    <w:rsid w:val="004C4E8A"/>
    <w:rsid w:val="004D4614"/>
    <w:rsid w:val="004F373D"/>
    <w:rsid w:val="0050621A"/>
    <w:rsid w:val="005104C3"/>
    <w:rsid w:val="00551B23"/>
    <w:rsid w:val="00565101"/>
    <w:rsid w:val="0058011E"/>
    <w:rsid w:val="005851A7"/>
    <w:rsid w:val="0059301F"/>
    <w:rsid w:val="005A2C2D"/>
    <w:rsid w:val="005A4A47"/>
    <w:rsid w:val="005A4F46"/>
    <w:rsid w:val="005A763B"/>
    <w:rsid w:val="005C6C7E"/>
    <w:rsid w:val="005D2DC4"/>
    <w:rsid w:val="005E1E50"/>
    <w:rsid w:val="005E73C6"/>
    <w:rsid w:val="005F28F7"/>
    <w:rsid w:val="005F5EFC"/>
    <w:rsid w:val="006218AE"/>
    <w:rsid w:val="00624DCD"/>
    <w:rsid w:val="006540CD"/>
    <w:rsid w:val="00661732"/>
    <w:rsid w:val="00681716"/>
    <w:rsid w:val="006A308E"/>
    <w:rsid w:val="006A5FCB"/>
    <w:rsid w:val="006B0038"/>
    <w:rsid w:val="006B3960"/>
    <w:rsid w:val="006C1824"/>
    <w:rsid w:val="006C3325"/>
    <w:rsid w:val="006E2824"/>
    <w:rsid w:val="006F60DE"/>
    <w:rsid w:val="00700FBC"/>
    <w:rsid w:val="0070284C"/>
    <w:rsid w:val="00702A4F"/>
    <w:rsid w:val="00714F31"/>
    <w:rsid w:val="007169B3"/>
    <w:rsid w:val="00717BCB"/>
    <w:rsid w:val="007255D7"/>
    <w:rsid w:val="007336AC"/>
    <w:rsid w:val="00734E35"/>
    <w:rsid w:val="00737E11"/>
    <w:rsid w:val="00740C0B"/>
    <w:rsid w:val="007444FA"/>
    <w:rsid w:val="007477CD"/>
    <w:rsid w:val="00764AE3"/>
    <w:rsid w:val="00795118"/>
    <w:rsid w:val="007A03C8"/>
    <w:rsid w:val="007C17F9"/>
    <w:rsid w:val="007C3A8A"/>
    <w:rsid w:val="007C42AB"/>
    <w:rsid w:val="007C4539"/>
    <w:rsid w:val="007C46EC"/>
    <w:rsid w:val="007F4806"/>
    <w:rsid w:val="007F6814"/>
    <w:rsid w:val="00824A20"/>
    <w:rsid w:val="008328FB"/>
    <w:rsid w:val="008349A2"/>
    <w:rsid w:val="00845161"/>
    <w:rsid w:val="0084580A"/>
    <w:rsid w:val="00893D4E"/>
    <w:rsid w:val="008A2836"/>
    <w:rsid w:val="008C26D9"/>
    <w:rsid w:val="008D7CF8"/>
    <w:rsid w:val="008F3F7D"/>
    <w:rsid w:val="008F6BE9"/>
    <w:rsid w:val="00904909"/>
    <w:rsid w:val="009159F8"/>
    <w:rsid w:val="00916A07"/>
    <w:rsid w:val="009946BF"/>
    <w:rsid w:val="00997CF0"/>
    <w:rsid w:val="009D75BA"/>
    <w:rsid w:val="009E1C6F"/>
    <w:rsid w:val="009F403A"/>
    <w:rsid w:val="00A31428"/>
    <w:rsid w:val="00A45F8B"/>
    <w:rsid w:val="00A4700F"/>
    <w:rsid w:val="00A6151B"/>
    <w:rsid w:val="00AA0B89"/>
    <w:rsid w:val="00AF720D"/>
    <w:rsid w:val="00B31D63"/>
    <w:rsid w:val="00B34222"/>
    <w:rsid w:val="00B54913"/>
    <w:rsid w:val="00B95E65"/>
    <w:rsid w:val="00C350EF"/>
    <w:rsid w:val="00C46330"/>
    <w:rsid w:val="00CA465F"/>
    <w:rsid w:val="00CB60A7"/>
    <w:rsid w:val="00CB7E88"/>
    <w:rsid w:val="00CD2FAE"/>
    <w:rsid w:val="00D20D76"/>
    <w:rsid w:val="00D43A47"/>
    <w:rsid w:val="00D60023"/>
    <w:rsid w:val="00D6210A"/>
    <w:rsid w:val="00D725F4"/>
    <w:rsid w:val="00D908CA"/>
    <w:rsid w:val="00DA3696"/>
    <w:rsid w:val="00DC1511"/>
    <w:rsid w:val="00DF0099"/>
    <w:rsid w:val="00E270F3"/>
    <w:rsid w:val="00E50A95"/>
    <w:rsid w:val="00E517EE"/>
    <w:rsid w:val="00E70AF2"/>
    <w:rsid w:val="00E73CF1"/>
    <w:rsid w:val="00E75E14"/>
    <w:rsid w:val="00EB2094"/>
    <w:rsid w:val="00EE6C3F"/>
    <w:rsid w:val="00F06B8D"/>
    <w:rsid w:val="00F078F6"/>
    <w:rsid w:val="00F10DD4"/>
    <w:rsid w:val="00F10E5F"/>
    <w:rsid w:val="00F14020"/>
    <w:rsid w:val="00F15C06"/>
    <w:rsid w:val="00F4337C"/>
    <w:rsid w:val="00F7492F"/>
    <w:rsid w:val="00FC6793"/>
    <w:rsid w:val="00FD3747"/>
    <w:rsid w:val="00FD78D8"/>
    <w:rsid w:val="00FE278A"/>
    <w:rsid w:val="00FE6E9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A547A1"/>
  <w15:chartTrackingRefBased/>
  <w15:docId w15:val="{B9A97715-A0B1-9F42-8D8F-CE4E01110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cs-CZ"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302C7A"/>
    <w:pPr>
      <w:spacing w:after="200" w:line="276" w:lineRule="auto"/>
    </w:pPr>
    <w:rPr>
      <w:sz w:val="22"/>
      <w:szCs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302C7A"/>
    <w:pPr>
      <w:ind w:left="720"/>
      <w:contextualSpacing/>
    </w:pPr>
  </w:style>
  <w:style w:type="paragraph" w:styleId="Bezmezer">
    <w:name w:val="No Spacing"/>
    <w:uiPriority w:val="1"/>
    <w:qFormat/>
    <w:rsid w:val="00302C7A"/>
    <w:rPr>
      <w:sz w:val="22"/>
      <w:szCs w:val="22"/>
    </w:rPr>
  </w:style>
  <w:style w:type="character" w:customStyle="1" w:styleId="NzevChar">
    <w:name w:val="Název Char"/>
    <w:basedOn w:val="Standardnpsmoodstavce"/>
    <w:link w:val="Nzev"/>
    <w:qFormat/>
    <w:rsid w:val="00302C7A"/>
    <w:rPr>
      <w:rFonts w:eastAsia="Times New Roman" w:cs="Times New Roman"/>
      <w:b/>
      <w:sz w:val="32"/>
      <w:szCs w:val="20"/>
      <w:lang w:eastAsia="cs-CZ"/>
    </w:rPr>
  </w:style>
  <w:style w:type="paragraph" w:styleId="Nzev">
    <w:name w:val="Title"/>
    <w:basedOn w:val="Normln"/>
    <w:link w:val="NzevChar"/>
    <w:qFormat/>
    <w:rsid w:val="00302C7A"/>
    <w:pPr>
      <w:spacing w:after="0" w:line="240" w:lineRule="auto"/>
      <w:jc w:val="center"/>
    </w:pPr>
    <w:rPr>
      <w:rFonts w:eastAsia="Times New Roman" w:cs="Times New Roman"/>
      <w:b/>
      <w:sz w:val="32"/>
      <w:szCs w:val="20"/>
      <w:lang w:eastAsia="cs-CZ"/>
    </w:rPr>
  </w:style>
  <w:style w:type="character" w:customStyle="1" w:styleId="NzevChar1">
    <w:name w:val="Název Char1"/>
    <w:basedOn w:val="Standardnpsmoodstavce"/>
    <w:uiPriority w:val="10"/>
    <w:rsid w:val="00302C7A"/>
    <w:rPr>
      <w:rFonts w:asciiTheme="majorHAnsi" w:eastAsiaTheme="majorEastAsia" w:hAnsiTheme="majorHAnsi" w:cstheme="majorBidi"/>
      <w:spacing w:val="-10"/>
      <w:kern w:val="28"/>
      <w:sz w:val="56"/>
      <w:szCs w:val="56"/>
    </w:rPr>
  </w:style>
  <w:style w:type="paragraph" w:styleId="Zhlav">
    <w:name w:val="header"/>
    <w:basedOn w:val="Normln"/>
    <w:link w:val="ZhlavChar"/>
    <w:uiPriority w:val="99"/>
    <w:unhideWhenUsed/>
    <w:rsid w:val="003074F1"/>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3074F1"/>
    <w:rPr>
      <w:sz w:val="22"/>
      <w:szCs w:val="22"/>
    </w:rPr>
  </w:style>
  <w:style w:type="paragraph" w:styleId="Zpat">
    <w:name w:val="footer"/>
    <w:basedOn w:val="Normln"/>
    <w:link w:val="ZpatChar"/>
    <w:uiPriority w:val="99"/>
    <w:unhideWhenUsed/>
    <w:rsid w:val="003074F1"/>
    <w:pPr>
      <w:tabs>
        <w:tab w:val="center" w:pos="4536"/>
        <w:tab w:val="right" w:pos="9072"/>
      </w:tabs>
      <w:spacing w:after="0" w:line="240" w:lineRule="auto"/>
    </w:pPr>
  </w:style>
  <w:style w:type="character" w:customStyle="1" w:styleId="ZpatChar">
    <w:name w:val="Zápatí Char"/>
    <w:basedOn w:val="Standardnpsmoodstavce"/>
    <w:link w:val="Zpat"/>
    <w:uiPriority w:val="99"/>
    <w:rsid w:val="003074F1"/>
    <w:rPr>
      <w:sz w:val="22"/>
      <w:szCs w:val="22"/>
    </w:rPr>
  </w:style>
  <w:style w:type="paragraph" w:styleId="Revize">
    <w:name w:val="Revision"/>
    <w:hidden/>
    <w:uiPriority w:val="99"/>
    <w:semiHidden/>
    <w:rsid w:val="0034739B"/>
    <w:rPr>
      <w:sz w:val="22"/>
      <w:szCs w:val="22"/>
    </w:rPr>
  </w:style>
  <w:style w:type="paragraph" w:customStyle="1" w:styleId="Default">
    <w:name w:val="Default"/>
    <w:rsid w:val="00457A95"/>
    <w:pPr>
      <w:autoSpaceDE w:val="0"/>
      <w:autoSpaceDN w:val="0"/>
      <w:adjustRightInd w:val="0"/>
    </w:pPr>
    <w:rPr>
      <w:rFonts w:ascii="Arial" w:hAnsi="Arial" w:cs="Arial"/>
      <w:color w:val="000000"/>
    </w:rPr>
  </w:style>
  <w:style w:type="table" w:styleId="Mkatabulky">
    <w:name w:val="Table Grid"/>
    <w:basedOn w:val="Normlntabulka"/>
    <w:uiPriority w:val="39"/>
    <w:rsid w:val="00D908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rosttabulka4">
    <w:name w:val="Plain Table 4"/>
    <w:basedOn w:val="Normlntabulka"/>
    <w:uiPriority w:val="44"/>
    <w:rsid w:val="00D908CA"/>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0789877">
      <w:bodyDiv w:val="1"/>
      <w:marLeft w:val="0"/>
      <w:marRight w:val="0"/>
      <w:marTop w:val="0"/>
      <w:marBottom w:val="0"/>
      <w:divBdr>
        <w:top w:val="none" w:sz="0" w:space="0" w:color="auto"/>
        <w:left w:val="none" w:sz="0" w:space="0" w:color="auto"/>
        <w:bottom w:val="none" w:sz="0" w:space="0" w:color="auto"/>
        <w:right w:val="none" w:sz="0" w:space="0" w:color="auto"/>
      </w:divBdr>
    </w:div>
    <w:div w:id="769352747">
      <w:bodyDiv w:val="1"/>
      <w:marLeft w:val="0"/>
      <w:marRight w:val="0"/>
      <w:marTop w:val="0"/>
      <w:marBottom w:val="0"/>
      <w:divBdr>
        <w:top w:val="none" w:sz="0" w:space="0" w:color="auto"/>
        <w:left w:val="none" w:sz="0" w:space="0" w:color="auto"/>
        <w:bottom w:val="none" w:sz="0" w:space="0" w:color="auto"/>
        <w:right w:val="none" w:sz="0" w:space="0" w:color="auto"/>
      </w:divBdr>
    </w:div>
    <w:div w:id="1040394220">
      <w:bodyDiv w:val="1"/>
      <w:marLeft w:val="0"/>
      <w:marRight w:val="0"/>
      <w:marTop w:val="0"/>
      <w:marBottom w:val="0"/>
      <w:divBdr>
        <w:top w:val="none" w:sz="0" w:space="0" w:color="auto"/>
        <w:left w:val="none" w:sz="0" w:space="0" w:color="auto"/>
        <w:bottom w:val="none" w:sz="0" w:space="0" w:color="auto"/>
        <w:right w:val="none" w:sz="0" w:space="0" w:color="auto"/>
      </w:divBdr>
    </w:div>
    <w:div w:id="1190530272">
      <w:bodyDiv w:val="1"/>
      <w:marLeft w:val="0"/>
      <w:marRight w:val="0"/>
      <w:marTop w:val="0"/>
      <w:marBottom w:val="0"/>
      <w:divBdr>
        <w:top w:val="none" w:sz="0" w:space="0" w:color="auto"/>
        <w:left w:val="none" w:sz="0" w:space="0" w:color="auto"/>
        <w:bottom w:val="none" w:sz="0" w:space="0" w:color="auto"/>
        <w:right w:val="none" w:sz="0" w:space="0" w:color="auto"/>
      </w:divBdr>
    </w:div>
    <w:div w:id="1768230098">
      <w:bodyDiv w:val="1"/>
      <w:marLeft w:val="0"/>
      <w:marRight w:val="0"/>
      <w:marTop w:val="0"/>
      <w:marBottom w:val="0"/>
      <w:divBdr>
        <w:top w:val="none" w:sz="0" w:space="0" w:color="auto"/>
        <w:left w:val="none" w:sz="0" w:space="0" w:color="auto"/>
        <w:bottom w:val="none" w:sz="0" w:space="0" w:color="auto"/>
        <w:right w:val="none" w:sz="0" w:space="0" w:color="auto"/>
      </w:divBdr>
    </w:div>
    <w:div w:id="2025552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9530CB8C6C23E24994EAA73E430FFE56" ma:contentTypeVersion="18" ma:contentTypeDescription="Vytvoří nový dokument" ma:contentTypeScope="" ma:versionID="6466aa17c1aefe8fd83bb86e9722d222">
  <xsd:schema xmlns:xsd="http://www.w3.org/2001/XMLSchema" xmlns:xs="http://www.w3.org/2001/XMLSchema" xmlns:p="http://schemas.microsoft.com/office/2006/metadata/properties" xmlns:ns3="619b5828-b12e-40fa-8ec2-877935f712f2" xmlns:ns4="27123246-9efe-456f-9d8b-e6ebe43e5b40" targetNamespace="http://schemas.microsoft.com/office/2006/metadata/properties" ma:root="true" ma:fieldsID="0e9c964431261c2397d2916381829f16" ns3:_="" ns4:_="">
    <xsd:import namespace="619b5828-b12e-40fa-8ec2-877935f712f2"/>
    <xsd:import namespace="27123246-9efe-456f-9d8b-e6ebe43e5b40"/>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LengthInSeconds" minOccurs="0"/>
                <xsd:element ref="ns4:MediaServiceAutoTags" minOccurs="0"/>
                <xsd:element ref="ns4:MediaServiceGenerationTime" minOccurs="0"/>
                <xsd:element ref="ns4:MediaServiceEventHashCode" minOccurs="0"/>
                <xsd:element ref="ns4:MediaServiceOCR" minOccurs="0"/>
                <xsd:element ref="ns4:MediaServiceLocation" minOccurs="0"/>
                <xsd:element ref="ns4:MediaServiceAutoKeyPoints" minOccurs="0"/>
                <xsd:element ref="ns4:MediaServiceKeyPoints" minOccurs="0"/>
                <xsd:element ref="ns4:_activity"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9b5828-b12e-40fa-8ec2-877935f712f2" elementFormDefault="qualified">
    <xsd:import namespace="http://schemas.microsoft.com/office/2006/documentManagement/types"/>
    <xsd:import namespace="http://schemas.microsoft.com/office/infopath/2007/PartnerControls"/>
    <xsd:element name="SharedWithUsers" ma:index="8"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dílené s podrobnostmi" ma:internalName="SharedWithDetails" ma:readOnly="true">
      <xsd:simpleType>
        <xsd:restriction base="dms:Note">
          <xsd:maxLength value="255"/>
        </xsd:restriction>
      </xsd:simpleType>
    </xsd:element>
    <xsd:element name="SharingHintHash" ma:index="10" nillable="true" ma:displayName="Hodnota hash upozornění na sdílení"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7123246-9efe-456f-9d8b-e6ebe43e5b4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27123246-9efe-456f-9d8b-e6ebe43e5b40" xsi:nil="true"/>
  </documentManagement>
</p:properties>
</file>

<file path=customXml/itemProps1.xml><?xml version="1.0" encoding="utf-8"?>
<ds:datastoreItem xmlns:ds="http://schemas.openxmlformats.org/officeDocument/2006/customXml" ds:itemID="{CBB49145-5562-4617-9EDC-E38C8DBD65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9b5828-b12e-40fa-8ec2-877935f712f2"/>
    <ds:schemaRef ds:uri="27123246-9efe-456f-9d8b-e6ebe43e5b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33AF544-E2D6-435D-A4B2-85DBCEB466B7}">
  <ds:schemaRefs>
    <ds:schemaRef ds:uri="http://schemas.microsoft.com/sharepoint/v3/contenttype/forms"/>
  </ds:schemaRefs>
</ds:datastoreItem>
</file>

<file path=customXml/itemProps3.xml><?xml version="1.0" encoding="utf-8"?>
<ds:datastoreItem xmlns:ds="http://schemas.openxmlformats.org/officeDocument/2006/customXml" ds:itemID="{3C186965-C906-4E46-A0E3-2B08BA9876CC}">
  <ds:schemaRefs>
    <ds:schemaRef ds:uri="http://schemas.microsoft.com/office/2006/metadata/properties"/>
    <ds:schemaRef ds:uri="http://schemas.microsoft.com/office/infopath/2007/PartnerControls"/>
    <ds:schemaRef ds:uri="27123246-9efe-456f-9d8b-e6ebe43e5b40"/>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4</Pages>
  <Words>1358</Words>
  <Characters>8019</Characters>
  <Application>Microsoft Office Word</Application>
  <DocSecurity>0</DocSecurity>
  <Lines>66</Lines>
  <Paragraphs>18</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9359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Darina Švábová</dc:creator>
  <cp:keywords/>
  <dc:description/>
  <cp:lastModifiedBy>Sajdlerová Kateřina</cp:lastModifiedBy>
  <cp:revision>6</cp:revision>
  <dcterms:created xsi:type="dcterms:W3CDTF">2026-05-04T10:38:00Z</dcterms:created>
  <dcterms:modified xsi:type="dcterms:W3CDTF">2026-05-21T08:16:00Z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0x0101009530CB8C6C23E24994EAA73E430FFE56</vt:lpwstr>
  </property>
</Properties>
</file>