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AB54A" w14:textId="4434C515" w:rsidR="006538F1" w:rsidRDefault="00A05AAA" w:rsidP="00A05AAA">
      <w:pPr>
        <w:jc w:val="center"/>
        <w:rPr>
          <w:b/>
          <w:bCs/>
          <w:lang w:val="cs-CZ"/>
        </w:rPr>
      </w:pPr>
      <w:r>
        <w:rPr>
          <w:b/>
          <w:bCs/>
          <w:lang w:val="cs-CZ"/>
        </w:rPr>
        <w:t>Vysvětlení zadávací dokumentace č. 1</w:t>
      </w:r>
    </w:p>
    <w:p w14:paraId="1306D0AF" w14:textId="77777777" w:rsidR="00A05AAA" w:rsidRPr="00A05AAA" w:rsidRDefault="00A05AAA" w:rsidP="00A05AAA">
      <w:pPr>
        <w:jc w:val="center"/>
        <w:rPr>
          <w:lang w:val="cs-CZ"/>
        </w:rPr>
      </w:pPr>
    </w:p>
    <w:p w14:paraId="48965452" w14:textId="224001F8" w:rsidR="00A05AAA" w:rsidRDefault="008E0E3D" w:rsidP="00A05AAA">
      <w:pPr>
        <w:jc w:val="both"/>
        <w:rPr>
          <w:lang w:val="cs-CZ"/>
        </w:rPr>
      </w:pPr>
      <w:r>
        <w:rPr>
          <w:lang w:val="cs-CZ"/>
        </w:rPr>
        <w:t>N</w:t>
      </w:r>
      <w:r w:rsidR="00A05AAA">
        <w:rPr>
          <w:lang w:val="cs-CZ"/>
        </w:rPr>
        <w:t>a Žádost o poskytnutí vysvětlení zadávací dokumentace ze dne 16.</w:t>
      </w:r>
      <w:r w:rsidR="00DC1A2A">
        <w:rPr>
          <w:lang w:val="cs-CZ"/>
        </w:rPr>
        <w:t xml:space="preserve"> </w:t>
      </w:r>
      <w:r w:rsidR="00A05AAA">
        <w:rPr>
          <w:lang w:val="cs-CZ"/>
        </w:rPr>
        <w:t>6.</w:t>
      </w:r>
      <w:r w:rsidR="00DC1A2A">
        <w:rPr>
          <w:lang w:val="cs-CZ"/>
        </w:rPr>
        <w:t xml:space="preserve"> </w:t>
      </w:r>
      <w:r w:rsidR="00A05AAA">
        <w:rPr>
          <w:lang w:val="cs-CZ"/>
        </w:rPr>
        <w:t>2025 zadavatel uvádí následující o</w:t>
      </w:r>
      <w:r w:rsidR="00A05AAA" w:rsidRPr="00A05AAA">
        <w:rPr>
          <w:lang w:val="cs-CZ"/>
        </w:rPr>
        <w:t>dpově</w:t>
      </w:r>
      <w:r w:rsidR="00A05AAA">
        <w:rPr>
          <w:lang w:val="cs-CZ"/>
        </w:rPr>
        <w:t>di:</w:t>
      </w:r>
    </w:p>
    <w:p w14:paraId="564BE97B" w14:textId="4636EFE2" w:rsidR="00A05AAA" w:rsidRPr="008E0E3D" w:rsidRDefault="00A05AAA" w:rsidP="008E0E3D">
      <w:pPr>
        <w:pStyle w:val="Odsekzoznamu"/>
        <w:numPr>
          <w:ilvl w:val="0"/>
          <w:numId w:val="5"/>
        </w:numPr>
        <w:ind w:left="426" w:hanging="426"/>
        <w:jc w:val="both"/>
        <w:rPr>
          <w:b/>
          <w:bCs/>
          <w:lang w:val="cs-CZ"/>
        </w:rPr>
      </w:pPr>
      <w:r w:rsidRPr="008E0E3D">
        <w:rPr>
          <w:b/>
          <w:bCs/>
          <w:lang w:val="cs-CZ"/>
        </w:rPr>
        <w:t>Dotazy k zadávací dokumentaci</w:t>
      </w:r>
    </w:p>
    <w:p w14:paraId="7FD56EF5" w14:textId="1F82F606" w:rsidR="00673E7A" w:rsidRPr="00E52F31" w:rsidRDefault="00A05AAA" w:rsidP="00673E7A">
      <w:pPr>
        <w:jc w:val="both"/>
        <w:rPr>
          <w:i/>
          <w:iCs/>
          <w:lang w:val="cs-CZ"/>
        </w:rPr>
      </w:pPr>
      <w:bookmarkStart w:id="0" w:name="_Hlk201247886"/>
      <w:r w:rsidRPr="00A05AAA">
        <w:rPr>
          <w:b/>
          <w:bCs/>
          <w:lang w:val="cs-CZ"/>
        </w:rPr>
        <w:t>Otázka č. 1</w:t>
      </w:r>
      <w:r w:rsidR="008E0E3D">
        <w:rPr>
          <w:b/>
          <w:bCs/>
          <w:lang w:val="cs-CZ"/>
        </w:rPr>
        <w:t>:</w:t>
      </w:r>
      <w:r w:rsidR="00673E7A">
        <w:rPr>
          <w:b/>
          <w:bCs/>
          <w:lang w:val="cs-CZ"/>
        </w:rPr>
        <w:t xml:space="preserve"> </w:t>
      </w:r>
      <w:r w:rsidR="00673E7A" w:rsidRPr="00B403BE">
        <w:rPr>
          <w:b/>
          <w:bCs/>
          <w:i/>
          <w:iCs/>
          <w:lang w:val="cs-CZ"/>
        </w:rPr>
        <w:t>V seznamu příloh odkazujete na Přílohu č. 5 — Technické specifikace hardwaru. Tato příloha není k dispozici. Můžete prosím zaslat kompletní obsah Přílohy č. 5?</w:t>
      </w:r>
    </w:p>
    <w:p w14:paraId="2304692F" w14:textId="0C9839C0" w:rsidR="00A05AAA" w:rsidRDefault="00A05AAA" w:rsidP="00A05AAA">
      <w:pPr>
        <w:jc w:val="both"/>
        <w:rPr>
          <w:lang w:val="cs-CZ"/>
        </w:rPr>
      </w:pPr>
      <w:r w:rsidRPr="008E0E3D">
        <w:rPr>
          <w:b/>
          <w:bCs/>
          <w:lang w:val="cs-CZ"/>
        </w:rPr>
        <w:t>Odpo</w:t>
      </w:r>
      <w:r w:rsidR="00ED226A" w:rsidRPr="008E0E3D">
        <w:rPr>
          <w:b/>
          <w:bCs/>
          <w:lang w:val="cs-CZ"/>
        </w:rPr>
        <w:t>věď:</w:t>
      </w:r>
      <w:r w:rsidR="008E0E3D">
        <w:rPr>
          <w:b/>
          <w:bCs/>
          <w:lang w:val="cs-CZ"/>
        </w:rPr>
        <w:t xml:space="preserve"> </w:t>
      </w:r>
      <w:r w:rsidR="008E0E3D">
        <w:rPr>
          <w:lang w:val="cs-CZ"/>
        </w:rPr>
        <w:t>Zadavatel neidentifikoval v zadávací dokumentaci a jej</w:t>
      </w:r>
      <w:r w:rsidR="00DC1A2A">
        <w:rPr>
          <w:lang w:val="cs-CZ"/>
        </w:rPr>
        <w:t>í</w:t>
      </w:r>
      <w:r w:rsidR="008E0E3D">
        <w:rPr>
          <w:lang w:val="cs-CZ"/>
        </w:rPr>
        <w:t>ch přílohách chybn</w:t>
      </w:r>
      <w:r w:rsidR="00EF4AF9">
        <w:rPr>
          <w:lang w:val="cs-CZ"/>
        </w:rPr>
        <w:t>ý</w:t>
      </w:r>
      <w:r w:rsidR="008E0E3D">
        <w:rPr>
          <w:lang w:val="cs-CZ"/>
        </w:rPr>
        <w:t xml:space="preserve"> odkaz na Přílohu č. 5 Technická specifikace hardwaru</w:t>
      </w:r>
      <w:r w:rsidR="00A26218">
        <w:rPr>
          <w:lang w:val="cs-CZ"/>
        </w:rPr>
        <w:t xml:space="preserve"> (tazatel v žádosti blíže nespecifikoval část dokumentace s chybn</w:t>
      </w:r>
      <w:r w:rsidR="00113C98">
        <w:rPr>
          <w:lang w:val="cs-CZ"/>
        </w:rPr>
        <w:t>ý</w:t>
      </w:r>
      <w:r w:rsidR="00A26218">
        <w:rPr>
          <w:lang w:val="cs-CZ"/>
        </w:rPr>
        <w:t>m odkazem). Chybný odkaz na přílohu č. 5 byl však identifikován v bodu 8.2 odst. 3 písm. b) zadávací dokumentace v</w:t>
      </w:r>
      <w:r w:rsidR="00DC1A2A">
        <w:rPr>
          <w:lang w:val="cs-CZ"/>
        </w:rPr>
        <w:t>e</w:t>
      </w:r>
      <w:r w:rsidR="00A26218">
        <w:rPr>
          <w:lang w:val="cs-CZ"/>
        </w:rPr>
        <w:t xml:space="preserve"> spojitosti s Návrhem na plnění hodnotících kritérii a byl opraven na Přílohu č. 4. </w:t>
      </w:r>
      <w:r w:rsidR="008E0E3D">
        <w:rPr>
          <w:lang w:val="cs-CZ"/>
        </w:rPr>
        <w:t xml:space="preserve">Bez ohledu na </w:t>
      </w:r>
      <w:r w:rsidR="00A26218">
        <w:rPr>
          <w:lang w:val="cs-CZ"/>
        </w:rPr>
        <w:t>uvedené</w:t>
      </w:r>
      <w:r w:rsidR="008E0E3D">
        <w:rPr>
          <w:lang w:val="cs-CZ"/>
        </w:rPr>
        <w:t xml:space="preserve">, dokument s technickou specifikaci předmětu plnění byl v návaznosti na další dotazy doplněn do přílohy č. 3. </w:t>
      </w:r>
    </w:p>
    <w:p w14:paraId="78D25599" w14:textId="46EC2622" w:rsidR="00F46CA3" w:rsidRPr="00E52F31" w:rsidRDefault="00F46CA3" w:rsidP="00F46CA3">
      <w:pPr>
        <w:jc w:val="both"/>
        <w:rPr>
          <w:i/>
          <w:iCs/>
          <w:lang w:val="cs-CZ"/>
        </w:rPr>
      </w:pPr>
      <w:bookmarkStart w:id="1" w:name="_Hlk201247903"/>
      <w:bookmarkEnd w:id="0"/>
      <w:r w:rsidRPr="00A05AAA">
        <w:rPr>
          <w:b/>
          <w:bCs/>
          <w:lang w:val="cs-CZ"/>
        </w:rPr>
        <w:t xml:space="preserve">Otázka č. </w:t>
      </w:r>
      <w:r>
        <w:rPr>
          <w:b/>
          <w:bCs/>
          <w:lang w:val="cs-CZ"/>
        </w:rPr>
        <w:t>2:</w:t>
      </w:r>
      <w:r w:rsidR="00E52F31">
        <w:rPr>
          <w:b/>
          <w:bCs/>
          <w:lang w:val="cs-CZ"/>
        </w:rPr>
        <w:t xml:space="preserve"> </w:t>
      </w:r>
      <w:r w:rsidR="00E52F31" w:rsidRPr="00B403BE">
        <w:rPr>
          <w:b/>
          <w:bCs/>
          <w:i/>
          <w:iCs/>
          <w:lang w:val="cs-CZ"/>
        </w:rPr>
        <w:t xml:space="preserve">Jsou Přílohy </w:t>
      </w:r>
      <w:proofErr w:type="gramStart"/>
      <w:r w:rsidR="00E52F31" w:rsidRPr="00B403BE">
        <w:rPr>
          <w:b/>
          <w:bCs/>
          <w:i/>
          <w:iCs/>
          <w:lang w:val="cs-CZ"/>
        </w:rPr>
        <w:t>3a</w:t>
      </w:r>
      <w:proofErr w:type="gramEnd"/>
      <w:r w:rsidR="00DC1A2A">
        <w:rPr>
          <w:b/>
          <w:bCs/>
          <w:i/>
          <w:iCs/>
          <w:lang w:val="cs-CZ"/>
        </w:rPr>
        <w:t>–</w:t>
      </w:r>
      <w:proofErr w:type="gramStart"/>
      <w:r w:rsidR="00E52F31" w:rsidRPr="00B403BE">
        <w:rPr>
          <w:b/>
          <w:bCs/>
          <w:i/>
          <w:iCs/>
          <w:lang w:val="cs-CZ"/>
        </w:rPr>
        <w:t>3l</w:t>
      </w:r>
      <w:proofErr w:type="gramEnd"/>
      <w:r w:rsidR="00E52F31" w:rsidRPr="00B403BE">
        <w:rPr>
          <w:b/>
          <w:bCs/>
          <w:i/>
          <w:iCs/>
          <w:lang w:val="cs-CZ"/>
        </w:rPr>
        <w:t xml:space="preserve"> jediným dokumentem popisujícím veškeré technické parametry odbavovacích zařízení (napájení, konektory, rozměry, prostředí, certifikace apod.), nebo existuje souhrnný dokument zahrnující všechny tyto požadavky?</w:t>
      </w:r>
    </w:p>
    <w:p w14:paraId="030499A4" w14:textId="6C7FC6B5" w:rsidR="008E0E3D" w:rsidRPr="008E0E3D" w:rsidRDefault="00F46CA3" w:rsidP="00F46CA3">
      <w:pPr>
        <w:jc w:val="both"/>
        <w:rPr>
          <w:lang w:val="cs-CZ"/>
        </w:rPr>
      </w:pPr>
      <w:r w:rsidRPr="008E0E3D">
        <w:rPr>
          <w:b/>
          <w:bCs/>
          <w:lang w:val="cs-CZ"/>
        </w:rPr>
        <w:t>Odpověď:</w:t>
      </w:r>
      <w:r w:rsidR="005A0CBA">
        <w:rPr>
          <w:b/>
          <w:bCs/>
          <w:lang w:val="cs-CZ"/>
        </w:rPr>
        <w:t xml:space="preserve"> </w:t>
      </w:r>
      <w:r w:rsidR="005A0CBA" w:rsidRPr="005A0CBA">
        <w:rPr>
          <w:lang w:val="cs-CZ"/>
        </w:rPr>
        <w:t>D</w:t>
      </w:r>
      <w:r w:rsidR="005A0CBA">
        <w:rPr>
          <w:lang w:val="cs-CZ"/>
        </w:rPr>
        <w:t>o přílohy č. 3 byl doplněn nový souhrnný dokument s technickou specifikac</w:t>
      </w:r>
      <w:r w:rsidR="00DC1A2A">
        <w:rPr>
          <w:lang w:val="cs-CZ"/>
        </w:rPr>
        <w:t>í</w:t>
      </w:r>
      <w:r w:rsidR="005A0CBA">
        <w:rPr>
          <w:lang w:val="cs-CZ"/>
        </w:rPr>
        <w:t xml:space="preserve"> (označen jako Příloha č. 3a_OZ_Technická specifikace). Dosavadní </w:t>
      </w:r>
      <w:r w:rsidR="00315226">
        <w:rPr>
          <w:lang w:val="cs-CZ"/>
        </w:rPr>
        <w:t>.</w:t>
      </w:r>
      <w:proofErr w:type="spellStart"/>
      <w:r w:rsidR="005A0CBA">
        <w:rPr>
          <w:lang w:val="cs-CZ"/>
        </w:rPr>
        <w:t>xl</w:t>
      </w:r>
      <w:r w:rsidR="00EF4AF9">
        <w:rPr>
          <w:lang w:val="cs-CZ"/>
        </w:rPr>
        <w:t>sx</w:t>
      </w:r>
      <w:proofErr w:type="spellEnd"/>
      <w:r w:rsidR="005A0CBA">
        <w:rPr>
          <w:lang w:val="cs-CZ"/>
        </w:rPr>
        <w:t xml:space="preserve"> soubor s označením Příloha č. 3a_OZ_Technická specifikace byl přejmenován na Příloha č. 3a_OZ_Technická specifikace odkazy</w:t>
      </w:r>
    </w:p>
    <w:bookmarkEnd w:id="1"/>
    <w:p w14:paraId="5E00DEB1" w14:textId="480951AA" w:rsidR="00F46CA3" w:rsidRPr="00B403BE" w:rsidRDefault="00F46CA3" w:rsidP="00F46CA3">
      <w:pPr>
        <w:jc w:val="both"/>
        <w:rPr>
          <w:b/>
          <w:bCs/>
          <w:i/>
          <w:iCs/>
          <w:lang w:val="cs-CZ"/>
        </w:rPr>
      </w:pPr>
      <w:r w:rsidRPr="00A05AAA">
        <w:rPr>
          <w:b/>
          <w:bCs/>
          <w:lang w:val="cs-CZ"/>
        </w:rPr>
        <w:t xml:space="preserve">Otázka č. </w:t>
      </w:r>
      <w:r w:rsidR="005A0CBA">
        <w:rPr>
          <w:b/>
          <w:bCs/>
          <w:lang w:val="cs-CZ"/>
        </w:rPr>
        <w:t>3</w:t>
      </w:r>
      <w:r>
        <w:rPr>
          <w:b/>
          <w:bCs/>
          <w:lang w:val="cs-CZ"/>
        </w:rPr>
        <w:t>:</w:t>
      </w:r>
      <w:r w:rsidR="00315226">
        <w:rPr>
          <w:b/>
          <w:bCs/>
          <w:lang w:val="cs-CZ"/>
        </w:rPr>
        <w:t xml:space="preserve"> </w:t>
      </w:r>
      <w:r w:rsidR="00315226" w:rsidRPr="00B403BE">
        <w:rPr>
          <w:b/>
          <w:bCs/>
          <w:i/>
          <w:iCs/>
          <w:lang w:val="cs-CZ"/>
        </w:rPr>
        <w:t>Je konečný termín pro žádost o vysvětlení ZD skutečně 19. 6. 2025 do 13:00?</w:t>
      </w:r>
    </w:p>
    <w:p w14:paraId="2CAC68D3" w14:textId="01032A54" w:rsidR="008E0E3D" w:rsidRDefault="00F46CA3" w:rsidP="00F46CA3">
      <w:pPr>
        <w:jc w:val="both"/>
        <w:rPr>
          <w:lang w:val="cs-CZ"/>
        </w:rPr>
      </w:pPr>
      <w:r w:rsidRPr="008E0E3D">
        <w:rPr>
          <w:b/>
          <w:bCs/>
          <w:lang w:val="cs-CZ"/>
        </w:rPr>
        <w:t>Odpověď:</w:t>
      </w:r>
      <w:r w:rsidR="005A0CBA">
        <w:rPr>
          <w:b/>
          <w:bCs/>
          <w:lang w:val="cs-CZ"/>
        </w:rPr>
        <w:t xml:space="preserve"> </w:t>
      </w:r>
      <w:r w:rsidR="00315226" w:rsidRPr="00315226">
        <w:rPr>
          <w:lang w:val="cs-CZ"/>
        </w:rPr>
        <w:t>Zada</w:t>
      </w:r>
      <w:r w:rsidR="00315226">
        <w:rPr>
          <w:lang w:val="cs-CZ"/>
        </w:rPr>
        <w:t>vatel v návaznosti na prodloužení lhůty pro podání nabídek prodloužil termín pro žádost o vysvětlení na 4.</w:t>
      </w:r>
      <w:r w:rsidR="00DC1A2A">
        <w:rPr>
          <w:lang w:val="cs-CZ"/>
        </w:rPr>
        <w:t xml:space="preserve"> </w:t>
      </w:r>
      <w:r w:rsidR="00315226">
        <w:rPr>
          <w:lang w:val="cs-CZ"/>
        </w:rPr>
        <w:t>7.</w:t>
      </w:r>
      <w:r w:rsidR="00DC1A2A">
        <w:rPr>
          <w:lang w:val="cs-CZ"/>
        </w:rPr>
        <w:t xml:space="preserve"> </w:t>
      </w:r>
      <w:r w:rsidR="00315226">
        <w:rPr>
          <w:lang w:val="cs-CZ"/>
        </w:rPr>
        <w:t>2025</w:t>
      </w:r>
      <w:r w:rsidR="00EF6C74">
        <w:rPr>
          <w:lang w:val="cs-CZ"/>
        </w:rPr>
        <w:t xml:space="preserve"> (do konce dne)</w:t>
      </w:r>
      <w:r w:rsidR="00315226">
        <w:rPr>
          <w:lang w:val="cs-CZ"/>
        </w:rPr>
        <w:t>.</w:t>
      </w:r>
      <w:r w:rsidR="00EF6C74">
        <w:rPr>
          <w:lang w:val="cs-CZ"/>
        </w:rPr>
        <w:t xml:space="preserve"> Zadavatel pro úplnost uvádí, že původně stanovený termín pro žádost o vysvětlení byl stanoven do 19.</w:t>
      </w:r>
      <w:r w:rsidR="00DC1A2A">
        <w:rPr>
          <w:lang w:val="cs-CZ"/>
        </w:rPr>
        <w:t xml:space="preserve"> </w:t>
      </w:r>
      <w:r w:rsidR="00EF6C74">
        <w:rPr>
          <w:lang w:val="cs-CZ"/>
        </w:rPr>
        <w:t>6.</w:t>
      </w:r>
      <w:r w:rsidR="00DC1A2A">
        <w:rPr>
          <w:lang w:val="cs-CZ"/>
        </w:rPr>
        <w:t xml:space="preserve"> </w:t>
      </w:r>
      <w:r w:rsidR="00EF6C74">
        <w:rPr>
          <w:lang w:val="cs-CZ"/>
        </w:rPr>
        <w:t>2025 do konce dne (ne do 13:00).</w:t>
      </w:r>
    </w:p>
    <w:p w14:paraId="30CE28DF" w14:textId="77777777" w:rsidR="0013034F" w:rsidRPr="00B403BE" w:rsidRDefault="00F46CA3" w:rsidP="0013034F">
      <w:pPr>
        <w:jc w:val="both"/>
        <w:rPr>
          <w:b/>
          <w:bCs/>
          <w:i/>
          <w:iCs/>
          <w:lang w:val="cs-CZ"/>
        </w:rPr>
      </w:pPr>
      <w:r w:rsidRPr="00A05AAA">
        <w:rPr>
          <w:b/>
          <w:bCs/>
          <w:lang w:val="cs-CZ"/>
        </w:rPr>
        <w:t xml:space="preserve">Otázka č. </w:t>
      </w:r>
      <w:r w:rsidR="00A26218">
        <w:rPr>
          <w:b/>
          <w:bCs/>
          <w:lang w:val="cs-CZ"/>
        </w:rPr>
        <w:t>4</w:t>
      </w:r>
      <w:r>
        <w:rPr>
          <w:b/>
          <w:bCs/>
          <w:lang w:val="cs-CZ"/>
        </w:rPr>
        <w:t>:</w:t>
      </w:r>
      <w:r w:rsidR="0013034F">
        <w:rPr>
          <w:b/>
          <w:bCs/>
          <w:lang w:val="cs-CZ"/>
        </w:rPr>
        <w:t xml:space="preserve"> </w:t>
      </w:r>
      <w:r w:rsidR="0013034F" w:rsidRPr="00B403BE">
        <w:rPr>
          <w:b/>
          <w:bCs/>
          <w:i/>
          <w:iCs/>
          <w:lang w:val="cs-CZ"/>
        </w:rPr>
        <w:t>Kdy plánujete vyrozumět účastníky o výsledku hodnocení nabídek (datum a čas vyhlášení vítězné nabídky)?</w:t>
      </w:r>
    </w:p>
    <w:p w14:paraId="474D1292" w14:textId="00866892" w:rsidR="00F46CA3" w:rsidRDefault="00F46CA3" w:rsidP="00F46CA3">
      <w:pPr>
        <w:jc w:val="both"/>
        <w:rPr>
          <w:lang w:val="cs-CZ"/>
        </w:rPr>
      </w:pPr>
      <w:r w:rsidRPr="008E0E3D">
        <w:rPr>
          <w:b/>
          <w:bCs/>
          <w:lang w:val="cs-CZ"/>
        </w:rPr>
        <w:t>Odpověď:</w:t>
      </w:r>
      <w:r w:rsidRPr="00F46CA3">
        <w:rPr>
          <w:b/>
          <w:bCs/>
          <w:lang w:val="cs-CZ"/>
        </w:rPr>
        <w:t xml:space="preserve"> </w:t>
      </w:r>
      <w:r w:rsidR="0013034F" w:rsidRPr="0013034F">
        <w:rPr>
          <w:lang w:val="cs-CZ"/>
        </w:rPr>
        <w:t>V</w:t>
      </w:r>
      <w:r w:rsidR="0013034F">
        <w:rPr>
          <w:lang w:val="cs-CZ"/>
        </w:rPr>
        <w:t>yhlášení výsledku hodnocení nabídek bude záviset od počtu a kvality obdržených nabídek (jestli vyvstane potřeba jejich vysvětlování nebo doplnění dokladů). Z tohoto důvodu nelze v současnosti předjímat přesn</w:t>
      </w:r>
      <w:r w:rsidR="00DC1A2A">
        <w:rPr>
          <w:lang w:val="cs-CZ"/>
        </w:rPr>
        <w:t>é</w:t>
      </w:r>
      <w:r w:rsidR="0013034F">
        <w:rPr>
          <w:lang w:val="cs-CZ"/>
        </w:rPr>
        <w:t xml:space="preserve"> datum a čas vyhlášení vítězné nabídky. Zadavatel má však ambici to uskutečnit do konce července 2025.</w:t>
      </w:r>
    </w:p>
    <w:p w14:paraId="69793231" w14:textId="3F665552" w:rsidR="00D177EF" w:rsidRPr="00B33FE6" w:rsidRDefault="00F46CA3" w:rsidP="00D177EF">
      <w:pPr>
        <w:jc w:val="both"/>
        <w:rPr>
          <w:rFonts w:ascii="Garamond" w:hAnsi="Garamond"/>
          <w:lang w:val="cs-CZ"/>
        </w:rPr>
      </w:pPr>
      <w:r w:rsidRPr="00A05AAA">
        <w:rPr>
          <w:b/>
          <w:bCs/>
          <w:lang w:val="cs-CZ"/>
        </w:rPr>
        <w:t xml:space="preserve">Otázka č. </w:t>
      </w:r>
      <w:r w:rsidR="00D177EF">
        <w:rPr>
          <w:b/>
          <w:bCs/>
          <w:lang w:val="cs-CZ"/>
        </w:rPr>
        <w:t>5</w:t>
      </w:r>
      <w:r>
        <w:rPr>
          <w:b/>
          <w:bCs/>
          <w:lang w:val="cs-CZ"/>
        </w:rPr>
        <w:t>:</w:t>
      </w:r>
      <w:r w:rsidR="00D177EF">
        <w:rPr>
          <w:b/>
          <w:bCs/>
          <w:lang w:val="cs-CZ"/>
        </w:rPr>
        <w:t xml:space="preserve"> </w:t>
      </w:r>
      <w:r w:rsidR="00D177EF" w:rsidRPr="00B403BE">
        <w:rPr>
          <w:b/>
          <w:bCs/>
          <w:i/>
          <w:iCs/>
          <w:lang w:val="cs-CZ"/>
        </w:rPr>
        <w:t>V ZD jsou uvedeny ceny bez DPH. Vzhledem k tomu, že sazba DPH se může v průběhu realizace zakázky změnit, prosíme o upřesněn</w:t>
      </w:r>
      <w:r w:rsidR="00DC1A2A">
        <w:rPr>
          <w:b/>
          <w:bCs/>
          <w:i/>
          <w:iCs/>
          <w:lang w:val="cs-CZ"/>
        </w:rPr>
        <w:t>í</w:t>
      </w:r>
      <w:r w:rsidR="00D177EF" w:rsidRPr="00D177EF">
        <w:rPr>
          <w:rFonts w:ascii="Garamond" w:hAnsi="Garamond"/>
          <w:i/>
          <w:iCs/>
          <w:lang w:val="cs-CZ"/>
        </w:rPr>
        <w:t>.</w:t>
      </w:r>
    </w:p>
    <w:p w14:paraId="7BCFEC97" w14:textId="53E4120A" w:rsidR="00A05AAA" w:rsidRDefault="00F46CA3" w:rsidP="00F46CA3">
      <w:pPr>
        <w:jc w:val="both"/>
        <w:rPr>
          <w:lang w:val="cs-CZ"/>
        </w:rPr>
      </w:pPr>
      <w:r w:rsidRPr="008E0E3D">
        <w:rPr>
          <w:b/>
          <w:bCs/>
          <w:lang w:val="cs-CZ"/>
        </w:rPr>
        <w:t>Odpověď:</w:t>
      </w:r>
      <w:r w:rsidR="00D177EF">
        <w:rPr>
          <w:b/>
          <w:bCs/>
          <w:lang w:val="cs-CZ"/>
        </w:rPr>
        <w:t xml:space="preserve"> </w:t>
      </w:r>
      <w:r w:rsidR="00D177EF">
        <w:rPr>
          <w:lang w:val="cs-CZ"/>
        </w:rPr>
        <w:t>Vzhledem k tomu, že sám zadavatel je plátcem DPH a samotn</w:t>
      </w:r>
      <w:r w:rsidR="00DC1A2A">
        <w:rPr>
          <w:lang w:val="cs-CZ"/>
        </w:rPr>
        <w:t>á</w:t>
      </w:r>
      <w:r w:rsidR="00D177EF">
        <w:rPr>
          <w:lang w:val="cs-CZ"/>
        </w:rPr>
        <w:t xml:space="preserve"> smlouva předpokládá smluvní cenu bez DPH, Zadavatel neshledal relevantnost </w:t>
      </w:r>
      <w:r w:rsidR="009E1945">
        <w:rPr>
          <w:lang w:val="cs-CZ"/>
        </w:rPr>
        <w:t>dotazu</w:t>
      </w:r>
      <w:r w:rsidR="00D177EF">
        <w:rPr>
          <w:lang w:val="cs-CZ"/>
        </w:rPr>
        <w:t>.</w:t>
      </w:r>
    </w:p>
    <w:p w14:paraId="1AAD3D44" w14:textId="6F94FA79" w:rsidR="009E1945" w:rsidRPr="00B403BE" w:rsidRDefault="009E1945" w:rsidP="009E1945">
      <w:pPr>
        <w:jc w:val="both"/>
        <w:rPr>
          <w:b/>
          <w:bCs/>
          <w:i/>
          <w:iCs/>
          <w:lang w:val="cs-CZ"/>
        </w:rPr>
      </w:pPr>
      <w:r w:rsidRPr="00A05AAA">
        <w:rPr>
          <w:b/>
          <w:bCs/>
          <w:lang w:val="cs-CZ"/>
        </w:rPr>
        <w:t xml:space="preserve">Otázka č. </w:t>
      </w:r>
      <w:r>
        <w:rPr>
          <w:b/>
          <w:bCs/>
          <w:lang w:val="cs-CZ"/>
        </w:rPr>
        <w:t>6</w:t>
      </w:r>
      <w:r w:rsidRPr="00B403BE">
        <w:rPr>
          <w:b/>
          <w:bCs/>
          <w:lang w:val="cs-CZ"/>
        </w:rPr>
        <w:t xml:space="preserve">: </w:t>
      </w:r>
      <w:r w:rsidRPr="00B403BE">
        <w:rPr>
          <w:b/>
          <w:bCs/>
          <w:i/>
          <w:iCs/>
          <w:lang w:val="cs-CZ"/>
        </w:rPr>
        <w:t>V článku 2.1 ZD je uvedena mo</w:t>
      </w:r>
      <w:r w:rsidR="00DC1A2A">
        <w:rPr>
          <w:b/>
          <w:bCs/>
          <w:i/>
          <w:iCs/>
          <w:lang w:val="cs-CZ"/>
        </w:rPr>
        <w:t>ž</w:t>
      </w:r>
      <w:r w:rsidRPr="00B403BE">
        <w:rPr>
          <w:b/>
          <w:bCs/>
          <w:i/>
          <w:iCs/>
          <w:lang w:val="cs-CZ"/>
        </w:rPr>
        <w:t>nost uplatnění opce na rozšíření dodávky až o 7 ks zařízení. Prosíme o upřesnění:</w:t>
      </w:r>
    </w:p>
    <w:p w14:paraId="03141427" w14:textId="77777777" w:rsidR="009E1945" w:rsidRPr="00B403BE" w:rsidRDefault="009E1945" w:rsidP="009E1945">
      <w:pPr>
        <w:jc w:val="both"/>
        <w:rPr>
          <w:b/>
          <w:bCs/>
          <w:i/>
          <w:iCs/>
          <w:lang w:val="cs-CZ"/>
        </w:rPr>
      </w:pPr>
      <w:r w:rsidRPr="00B403BE">
        <w:rPr>
          <w:b/>
          <w:bCs/>
          <w:i/>
          <w:iCs/>
          <w:lang w:val="cs-CZ"/>
        </w:rPr>
        <w:t>o Termín pro uplatnění opce — do kdy lze opci písemně oznámit?</w:t>
      </w:r>
    </w:p>
    <w:p w14:paraId="3455C35B" w14:textId="77777777" w:rsidR="009E1945" w:rsidRPr="00B403BE" w:rsidRDefault="009E1945" w:rsidP="009E1945">
      <w:pPr>
        <w:jc w:val="both"/>
        <w:rPr>
          <w:b/>
          <w:bCs/>
          <w:i/>
          <w:iCs/>
          <w:lang w:val="cs-CZ"/>
        </w:rPr>
      </w:pPr>
      <w:r w:rsidRPr="00B403BE">
        <w:rPr>
          <w:b/>
          <w:bCs/>
          <w:i/>
          <w:iCs/>
          <w:lang w:val="cs-CZ"/>
        </w:rPr>
        <w:t>o Cenové podmínky — bude cena rozšířených zařízení stanovena podle původního vzorce CNC (MP x 31 x 120) nebo bude použita jiná, aktuální jednotková sazba?</w:t>
      </w:r>
    </w:p>
    <w:p w14:paraId="562B5C72" w14:textId="77777777" w:rsidR="009E1945" w:rsidRPr="00B403BE" w:rsidRDefault="009E1945" w:rsidP="009E1945">
      <w:pPr>
        <w:jc w:val="both"/>
        <w:rPr>
          <w:b/>
          <w:bCs/>
          <w:i/>
          <w:iCs/>
          <w:lang w:val="cs-CZ"/>
        </w:rPr>
      </w:pPr>
      <w:r w:rsidRPr="00B403BE">
        <w:rPr>
          <w:b/>
          <w:bCs/>
          <w:i/>
          <w:iCs/>
          <w:lang w:val="cs-CZ"/>
        </w:rPr>
        <w:lastRenderedPageBreak/>
        <w:t>o Technické a smluvní podmínky — budou na rozšířená zařízení platit stejné technické specifikace, záruční a servisní podmínky jako na původní dodávku?</w:t>
      </w:r>
    </w:p>
    <w:p w14:paraId="3B5AC3DA" w14:textId="77777777" w:rsidR="00AA350D" w:rsidRDefault="009E1945" w:rsidP="009E1945">
      <w:pPr>
        <w:jc w:val="both"/>
        <w:rPr>
          <w:b/>
          <w:bCs/>
          <w:lang w:val="cs-CZ"/>
        </w:rPr>
      </w:pPr>
      <w:r w:rsidRPr="008E0E3D">
        <w:rPr>
          <w:b/>
          <w:bCs/>
          <w:lang w:val="cs-CZ"/>
        </w:rPr>
        <w:t>Odpověď</w:t>
      </w:r>
      <w:r>
        <w:rPr>
          <w:b/>
          <w:bCs/>
          <w:lang w:val="cs-CZ"/>
        </w:rPr>
        <w:t xml:space="preserve">: </w:t>
      </w:r>
    </w:p>
    <w:p w14:paraId="52707AE5" w14:textId="4159E2ED" w:rsidR="00AA350D" w:rsidRDefault="00AA350D" w:rsidP="009E1945">
      <w:pPr>
        <w:jc w:val="both"/>
        <w:rPr>
          <w:lang w:val="cs-CZ"/>
        </w:rPr>
      </w:pPr>
      <w:r>
        <w:rPr>
          <w:lang w:val="cs-CZ"/>
        </w:rPr>
        <w:t>Č</w:t>
      </w:r>
      <w:r w:rsidR="009E1945" w:rsidRPr="009E1945">
        <w:rPr>
          <w:lang w:val="cs-CZ"/>
        </w:rPr>
        <w:t>l.</w:t>
      </w:r>
      <w:r w:rsidR="009E1945">
        <w:rPr>
          <w:b/>
          <w:bCs/>
          <w:lang w:val="cs-CZ"/>
        </w:rPr>
        <w:t xml:space="preserve"> </w:t>
      </w:r>
      <w:r w:rsidR="009E1945" w:rsidRPr="009E1945">
        <w:rPr>
          <w:lang w:val="cs-CZ"/>
        </w:rPr>
        <w:t>3.2.2</w:t>
      </w:r>
      <w:r w:rsidR="009E1945">
        <w:rPr>
          <w:b/>
          <w:bCs/>
          <w:lang w:val="cs-CZ"/>
        </w:rPr>
        <w:t xml:space="preserve"> </w:t>
      </w:r>
      <w:r w:rsidRPr="00AA350D">
        <w:rPr>
          <w:lang w:val="cs-CZ"/>
        </w:rPr>
        <w:t>návrhu</w:t>
      </w:r>
      <w:r>
        <w:rPr>
          <w:b/>
          <w:bCs/>
          <w:lang w:val="cs-CZ"/>
        </w:rPr>
        <w:t xml:space="preserve"> </w:t>
      </w:r>
      <w:r w:rsidRPr="00AA350D">
        <w:rPr>
          <w:lang w:val="cs-CZ"/>
        </w:rPr>
        <w:t>smlouvy</w:t>
      </w:r>
      <w:r>
        <w:rPr>
          <w:b/>
          <w:bCs/>
          <w:lang w:val="cs-CZ"/>
        </w:rPr>
        <w:t xml:space="preserve"> </w:t>
      </w:r>
      <w:r w:rsidRPr="00AA350D">
        <w:rPr>
          <w:lang w:val="cs-CZ"/>
        </w:rPr>
        <w:t>stanoví, že</w:t>
      </w:r>
      <w:r>
        <w:rPr>
          <w:lang w:val="cs-CZ"/>
        </w:rPr>
        <w:t>:</w:t>
      </w:r>
      <w:r w:rsidRPr="00AA350D">
        <w:rPr>
          <w:lang w:val="cs-CZ"/>
        </w:rPr>
        <w:t xml:space="preserve"> </w:t>
      </w:r>
      <w:r w:rsidR="00F410CE">
        <w:rPr>
          <w:lang w:val="cs-CZ"/>
        </w:rPr>
        <w:t>„</w:t>
      </w:r>
      <w:r w:rsidR="00F410CE" w:rsidRPr="00F410CE">
        <w:rPr>
          <w:lang w:val="cs-CZ"/>
        </w:rPr>
        <w:t>Dodávku, instalaci a zprovoznění odbavovacích zařízení do Objednatelem stanovených vozidel dopravce v MHD 26 kusů odbavovacích zařízení (</w:t>
      </w:r>
      <w:r w:rsidR="00F410CE" w:rsidRPr="00F410CE">
        <w:rPr>
          <w:b/>
          <w:bCs/>
          <w:lang w:val="cs-CZ"/>
        </w:rPr>
        <w:t>Objednatel si kdykoliv během trvání smlouvy vyhrazuje právo využ</w:t>
      </w:r>
      <w:r w:rsidR="00155A2A">
        <w:rPr>
          <w:b/>
          <w:bCs/>
          <w:lang w:val="cs-CZ"/>
        </w:rPr>
        <w:t>í</w:t>
      </w:r>
      <w:r w:rsidR="00F410CE" w:rsidRPr="00F410CE">
        <w:rPr>
          <w:b/>
          <w:bCs/>
          <w:lang w:val="cs-CZ"/>
        </w:rPr>
        <w:t>t opci na instalaci a zprovoznění dalších 7 kusů odbavovacích zařízení</w:t>
      </w:r>
      <w:r w:rsidR="00F410CE" w:rsidRPr="00F410CE">
        <w:rPr>
          <w:lang w:val="cs-CZ"/>
        </w:rPr>
        <w:t>, čím</w:t>
      </w:r>
      <w:r w:rsidR="00155A2A">
        <w:rPr>
          <w:lang w:val="cs-CZ"/>
        </w:rPr>
        <w:t>ž</w:t>
      </w:r>
      <w:r w:rsidR="00F410CE" w:rsidRPr="00F410CE">
        <w:rPr>
          <w:lang w:val="cs-CZ"/>
        </w:rPr>
        <w:t xml:space="preserve"> celkový počet zařízení bude rozšířen na 33 kusů, </w:t>
      </w:r>
      <w:r w:rsidR="00F410CE" w:rsidRPr="00F410CE">
        <w:rPr>
          <w:b/>
          <w:bCs/>
          <w:lang w:val="cs-CZ"/>
        </w:rPr>
        <w:t>přičemž uplatnění opce Smluvní strany potvrdí podpisem dodatku k této Smlouvě</w:t>
      </w:r>
      <w:r w:rsidR="00F410CE" w:rsidRPr="00F410CE">
        <w:rPr>
          <w:lang w:val="cs-CZ"/>
        </w:rPr>
        <w:t>), dodávku 5 kusů náhradních sad odbavovacích zařízení a 1 kusu testovacího zařízení, vše plně v souladu s podrobnou specifikací obsaženou v příloze č. 1 této Smlouvy. Odbavovací zařízení nebudou převáděna do vlastnictví Objednatele nebo dopravce a zůstanou po celou dobu platnosti a účinnosti Smlouvy ve vlastnictví Poskytovatele, popř. třetí osoby určené Poskytovatelem.</w:t>
      </w:r>
      <w:r>
        <w:rPr>
          <w:lang w:val="cs-CZ"/>
        </w:rPr>
        <w:t xml:space="preserve">“ </w:t>
      </w:r>
    </w:p>
    <w:p w14:paraId="49AEE2B8" w14:textId="2C6BF495" w:rsidR="00AA350D" w:rsidRDefault="00AA350D" w:rsidP="009E1945">
      <w:pPr>
        <w:jc w:val="both"/>
        <w:rPr>
          <w:lang w:val="cs-CZ"/>
        </w:rPr>
      </w:pPr>
      <w:r>
        <w:rPr>
          <w:lang w:val="cs-CZ"/>
        </w:rPr>
        <w:t>Čl. 5.1 návrhu smlouvy stanoví, že: „</w:t>
      </w:r>
      <w:r w:rsidRPr="00AA350D">
        <w:rPr>
          <w:lang w:val="cs-CZ"/>
        </w:rPr>
        <w:t xml:space="preserve">Cena za Plnění v rozsahu dle odst. 3.2 Smlouvy je stanovena dohodou Smluvních stran ve formě </w:t>
      </w:r>
      <w:r w:rsidRPr="00AA350D">
        <w:rPr>
          <w:b/>
          <w:bCs/>
          <w:lang w:val="cs-CZ"/>
        </w:rPr>
        <w:t>jednotkové ceny za dodání, instalaci a zajištění provozu za 1 odbavovací zařízení a 1 kalendářní měsíc</w:t>
      </w:r>
      <w:r w:rsidRPr="00AA350D">
        <w:rPr>
          <w:lang w:val="cs-CZ"/>
        </w:rPr>
        <w:t xml:space="preserve">, a to ve výši </w:t>
      </w:r>
      <w:proofErr w:type="gramStart"/>
      <w:r w:rsidRPr="00AA350D">
        <w:rPr>
          <w:lang w:val="cs-CZ"/>
        </w:rPr>
        <w:t>XX,-</w:t>
      </w:r>
      <w:proofErr w:type="gramEnd"/>
      <w:r w:rsidRPr="00AA350D">
        <w:rPr>
          <w:lang w:val="cs-CZ"/>
        </w:rPr>
        <w:t xml:space="preserve"> Kč (slovy: XX korun českých) bez DPH. Celková cena za zajištění, instalaci a zprovoznění 31 odbavovacích zařízení (tj. včetně 5 kusů náhradních sad odbavovacích zařízení) a 1 kalendářní měsíc je ve výši XX Kč (slovy: </w:t>
      </w:r>
      <w:r w:rsidR="00155A2A">
        <w:rPr>
          <w:lang w:val="cs-CZ"/>
        </w:rPr>
        <w:t xml:space="preserve">XX </w:t>
      </w:r>
      <w:r w:rsidRPr="00AA350D">
        <w:rPr>
          <w:lang w:val="cs-CZ"/>
        </w:rPr>
        <w:t>korun českých) bez DPH, a za zajištění provozu 31 odbavovacích zařízení (tj. včetně 5 kusů náhradních sad odbavovacích zařízení) po dobu 10 let (tj. 120 kalendářní</w:t>
      </w:r>
      <w:r w:rsidR="00155A2A">
        <w:rPr>
          <w:lang w:val="cs-CZ"/>
        </w:rPr>
        <w:t>ch</w:t>
      </w:r>
      <w:r w:rsidRPr="00AA350D">
        <w:rPr>
          <w:lang w:val="cs-CZ"/>
        </w:rPr>
        <w:t xml:space="preserve"> měsíců) je ve výši </w:t>
      </w:r>
      <w:proofErr w:type="gramStart"/>
      <w:r w:rsidRPr="00AA350D">
        <w:rPr>
          <w:lang w:val="cs-CZ"/>
        </w:rPr>
        <w:t>XX,-</w:t>
      </w:r>
      <w:proofErr w:type="gramEnd"/>
      <w:r w:rsidRPr="00AA350D">
        <w:rPr>
          <w:lang w:val="cs-CZ"/>
        </w:rPr>
        <w:t xml:space="preserve"> Kč (slovy: XX korun českých) bez DPH. </w:t>
      </w:r>
      <w:r w:rsidRPr="00AA350D">
        <w:rPr>
          <w:b/>
          <w:bCs/>
          <w:lang w:val="cs-CZ"/>
        </w:rPr>
        <w:t>V případě uplatnění opce na dodatečné zařízení dle čl. 3.2 Smlouvy se celková cena navýší o příslušný počet zařízení v jednotkové ceně dle první věty, vynásobený počtem měsíců, během kterých m</w:t>
      </w:r>
      <w:r w:rsidR="00155A2A">
        <w:rPr>
          <w:b/>
          <w:bCs/>
          <w:lang w:val="cs-CZ"/>
        </w:rPr>
        <w:t>a</w:t>
      </w:r>
      <w:r w:rsidRPr="00AA350D">
        <w:rPr>
          <w:b/>
          <w:bCs/>
          <w:lang w:val="cs-CZ"/>
        </w:rPr>
        <w:t>jí být dodatečná zařízení provozován</w:t>
      </w:r>
      <w:r w:rsidR="00155A2A">
        <w:rPr>
          <w:b/>
          <w:bCs/>
          <w:lang w:val="cs-CZ"/>
        </w:rPr>
        <w:t>a</w:t>
      </w:r>
      <w:r w:rsidRPr="00AA350D">
        <w:rPr>
          <w:lang w:val="cs-CZ"/>
        </w:rPr>
        <w:t>.</w:t>
      </w:r>
      <w:r>
        <w:rPr>
          <w:lang w:val="cs-CZ"/>
        </w:rPr>
        <w:t xml:space="preserve">“ </w:t>
      </w:r>
    </w:p>
    <w:p w14:paraId="7AC53B1F" w14:textId="4492B5B8" w:rsidR="00AA350D" w:rsidRDefault="00AA350D" w:rsidP="009E1945">
      <w:pPr>
        <w:jc w:val="both"/>
        <w:rPr>
          <w:lang w:val="cs-CZ"/>
        </w:rPr>
      </w:pPr>
      <w:r>
        <w:rPr>
          <w:lang w:val="cs-CZ"/>
        </w:rPr>
        <w:t>Na opční zařízení se tedy vztahuj</w:t>
      </w:r>
      <w:r w:rsidR="00155A2A">
        <w:rPr>
          <w:lang w:val="cs-CZ"/>
        </w:rPr>
        <w:t>í</w:t>
      </w:r>
      <w:r>
        <w:rPr>
          <w:lang w:val="cs-CZ"/>
        </w:rPr>
        <w:t xml:space="preserve"> stejné cenové podmínky. Rovněž to platí o technických a smluvních podmínkách. </w:t>
      </w:r>
    </w:p>
    <w:p w14:paraId="3ABA9E9A" w14:textId="4B523985" w:rsidR="004A3FC0" w:rsidRPr="004A3FC0" w:rsidRDefault="004A3FC0" w:rsidP="004A3FC0">
      <w:pPr>
        <w:pStyle w:val="Odsekzoznamu"/>
        <w:numPr>
          <w:ilvl w:val="0"/>
          <w:numId w:val="5"/>
        </w:numPr>
        <w:ind w:left="426" w:hanging="426"/>
        <w:jc w:val="both"/>
        <w:rPr>
          <w:b/>
          <w:bCs/>
          <w:lang w:val="cs-CZ"/>
        </w:rPr>
      </w:pPr>
      <w:r w:rsidRPr="004A3FC0">
        <w:rPr>
          <w:b/>
          <w:bCs/>
          <w:lang w:val="cs-CZ"/>
        </w:rPr>
        <w:t>Dotazy a návrhy k Návrhu smlouvy o zajištěn</w:t>
      </w:r>
      <w:r w:rsidR="00155A2A">
        <w:rPr>
          <w:b/>
          <w:bCs/>
          <w:lang w:val="cs-CZ"/>
        </w:rPr>
        <w:t>í</w:t>
      </w:r>
      <w:r w:rsidRPr="004A3FC0">
        <w:rPr>
          <w:b/>
          <w:bCs/>
          <w:lang w:val="cs-CZ"/>
        </w:rPr>
        <w:t xml:space="preserve"> provozu</w:t>
      </w:r>
    </w:p>
    <w:p w14:paraId="32368B08" w14:textId="2C758FD0" w:rsidR="00F410CE" w:rsidRPr="00F410CE" w:rsidRDefault="00F410CE" w:rsidP="00F410CE">
      <w:pPr>
        <w:jc w:val="both"/>
        <w:rPr>
          <w:b/>
          <w:bCs/>
          <w:lang w:val="cs-CZ"/>
        </w:rPr>
      </w:pPr>
      <w:r w:rsidRPr="00F410CE">
        <w:rPr>
          <w:b/>
          <w:bCs/>
          <w:lang w:val="cs-CZ"/>
        </w:rPr>
        <w:t xml:space="preserve">Otázka č. </w:t>
      </w:r>
      <w:r>
        <w:rPr>
          <w:b/>
          <w:bCs/>
          <w:lang w:val="cs-CZ"/>
        </w:rPr>
        <w:t>1</w:t>
      </w:r>
      <w:r w:rsidRPr="00F410CE">
        <w:rPr>
          <w:b/>
          <w:bCs/>
          <w:lang w:val="cs-CZ"/>
        </w:rPr>
        <w:t xml:space="preserve">: </w:t>
      </w:r>
      <w:r w:rsidRPr="00B403BE">
        <w:rPr>
          <w:b/>
          <w:bCs/>
          <w:i/>
          <w:iCs/>
          <w:lang w:val="cs-CZ"/>
        </w:rPr>
        <w:t>Uveďte prosím přesné podmínky poskytnut</w:t>
      </w:r>
      <w:r w:rsidR="00155A2A">
        <w:rPr>
          <w:b/>
          <w:bCs/>
          <w:i/>
          <w:iCs/>
          <w:lang w:val="cs-CZ"/>
        </w:rPr>
        <w:t>í</w:t>
      </w:r>
      <w:r w:rsidRPr="00B403BE">
        <w:rPr>
          <w:b/>
          <w:bCs/>
          <w:i/>
          <w:iCs/>
          <w:lang w:val="cs-CZ"/>
        </w:rPr>
        <w:t>, provozu, případné konverze a vrácení testovacího zařízení (např. délka testovacího období, podmínky převodu na zařízení aktivní či rezervní).</w:t>
      </w:r>
    </w:p>
    <w:p w14:paraId="5E31CEDE" w14:textId="77777777" w:rsidR="00F410CE" w:rsidRDefault="00F410CE" w:rsidP="00F410CE">
      <w:pPr>
        <w:jc w:val="both"/>
        <w:rPr>
          <w:lang w:val="cs-CZ"/>
        </w:rPr>
      </w:pPr>
      <w:r w:rsidRPr="00F410CE">
        <w:rPr>
          <w:lang w:val="cs-CZ"/>
        </w:rPr>
        <w:t>Odpověď:</w:t>
      </w:r>
      <w:r>
        <w:rPr>
          <w:lang w:val="cs-CZ"/>
        </w:rPr>
        <w:t xml:space="preserve"> Dle výše citovaného čl. 3.2.2 návrhu smlouvy má testovací zařízení splňovat veškeré parametry, které jsou kladeny na zařízení, které je instalované do „ostrého“ provozu. Testovací zařízení má být tedy plně funkční. </w:t>
      </w:r>
    </w:p>
    <w:p w14:paraId="634C81A1" w14:textId="4F17304C" w:rsidR="00F410CE" w:rsidRDefault="00F410CE" w:rsidP="00F410CE">
      <w:pPr>
        <w:jc w:val="both"/>
        <w:rPr>
          <w:i/>
          <w:iCs/>
          <w:lang w:val="cs-CZ"/>
        </w:rPr>
      </w:pPr>
      <w:r>
        <w:rPr>
          <w:lang w:val="cs-CZ"/>
        </w:rPr>
        <w:t>Zadavatel dále poukazuje na čl. 5.4. návrhu smlouvy, který stanovuje: „</w:t>
      </w:r>
      <w:r w:rsidRPr="006135EE">
        <w:rPr>
          <w:lang w:val="cs-CZ"/>
        </w:rPr>
        <w:t>Celková cena za Plnění dle odst. 3.2 Smlouvy v daném kalendářním měsíci bude stanovena jako násobek jednotkové ceny a celkového počtu zprovozněných odbavovacích zařízení, včetně 5 ks náhradních sad odbavovací</w:t>
      </w:r>
      <w:r w:rsidR="005B08D1">
        <w:rPr>
          <w:lang w:val="cs-CZ"/>
        </w:rPr>
        <w:t>ch</w:t>
      </w:r>
      <w:r w:rsidRPr="006135EE">
        <w:rPr>
          <w:lang w:val="cs-CZ"/>
        </w:rPr>
        <w:t xml:space="preserve"> zařízení, v daném kalendářním měsíci, za který je úhrada prováděna</w:t>
      </w:r>
      <w:r w:rsidRPr="006135EE">
        <w:rPr>
          <w:b/>
          <w:bCs/>
          <w:lang w:val="cs-CZ"/>
        </w:rPr>
        <w:t>.  Za zprovozněné odbavovací zařízení se pro účely fakturace nepovažuje dodané 1 testovací zařízení, přičemž náklady Poskytovatele za jeho dodání po dobu trvání Smlouvy jsou součástí celkové ceny za Plnění dle předchozí věty.</w:t>
      </w:r>
      <w:r w:rsidRPr="006135EE">
        <w:rPr>
          <w:lang w:val="cs-CZ"/>
        </w:rPr>
        <w:t xml:space="preserve"> </w:t>
      </w:r>
      <w:r w:rsidRPr="006135EE">
        <w:rPr>
          <w:b/>
          <w:bCs/>
          <w:lang w:val="cs-CZ"/>
        </w:rPr>
        <w:t>Za vadné odbavovací zařízení, které nebude nahrazeno náhradní sadou (tedy 1 z 5 náhradních odbavovacích zařízení)</w:t>
      </w:r>
      <w:r w:rsidRPr="006135EE">
        <w:rPr>
          <w:lang w:val="cs-CZ"/>
        </w:rPr>
        <w:t xml:space="preserve">, </w:t>
      </w:r>
      <w:r w:rsidRPr="006135EE">
        <w:rPr>
          <w:b/>
          <w:bCs/>
          <w:lang w:val="cs-CZ"/>
        </w:rPr>
        <w:t>bude za dobu odstraňování vady, tj. od okamžiku oznámení vady Poskytovateli do předání opraveného odbavovacího zařízení</w:t>
      </w:r>
      <w:r w:rsidRPr="006135EE">
        <w:rPr>
          <w:lang w:val="cs-CZ"/>
        </w:rPr>
        <w:t>, Objednateli poskytnuta sleva odpovídající poměrné výši ceny Plnění za odpovídající dobu, po kterou nebylo odbavovací zařízení v příslušném kalendářním měsíci v provozu a nebylo za ně poskytnuto zařízení náhradní. Takovouto slevu z Plnění za příslušný kalendářní měsíc promítne Poskytovatel do faktury za Plnění v příslušném měsíci.</w:t>
      </w:r>
      <w:r>
        <w:rPr>
          <w:i/>
          <w:iCs/>
          <w:lang w:val="cs-CZ"/>
        </w:rPr>
        <w:t xml:space="preserve">“ </w:t>
      </w:r>
    </w:p>
    <w:p w14:paraId="14FE820F" w14:textId="70ED135B" w:rsidR="00F410CE" w:rsidRPr="00F410CE" w:rsidRDefault="00F410CE" w:rsidP="00F410CE">
      <w:pPr>
        <w:jc w:val="both"/>
        <w:rPr>
          <w:lang w:val="cs-CZ"/>
        </w:rPr>
      </w:pPr>
      <w:r>
        <w:rPr>
          <w:lang w:val="cs-CZ"/>
        </w:rPr>
        <w:lastRenderedPageBreak/>
        <w:t>Z uvedeného plyne, že testovací zařízení by měl mít zadavatel k dispozici po celou dobu platnosti smlouvy. Testovací zařízení má sloužit na průběžné ověřování splnění zadavatelem požadovaných technických a funkčních vlastností stanovených smlouvou a její</w:t>
      </w:r>
      <w:r w:rsidR="005B08D1">
        <w:rPr>
          <w:lang w:val="cs-CZ"/>
        </w:rPr>
        <w:t>mi</w:t>
      </w:r>
      <w:r>
        <w:rPr>
          <w:lang w:val="cs-CZ"/>
        </w:rPr>
        <w:t xml:space="preserve"> přílohami. Rovněž i v</w:t>
      </w:r>
      <w:r w:rsidR="005B08D1">
        <w:rPr>
          <w:lang w:val="cs-CZ"/>
        </w:rPr>
        <w:t>e</w:t>
      </w:r>
      <w:r>
        <w:rPr>
          <w:lang w:val="cs-CZ"/>
        </w:rPr>
        <w:t xml:space="preserve"> spojitosti s čl. 7.6 návrhu smlouvy lze nakonec uvést, že se </w:t>
      </w:r>
      <w:r w:rsidR="00B403BE">
        <w:rPr>
          <w:lang w:val="cs-CZ"/>
        </w:rPr>
        <w:t xml:space="preserve">primárně nepředpokládá s převodem testovacího zařízení na aktivní nebo rezervní. V případě nahrazení vadného zařízení náhradním zařízením je Poskytovatel povinen dodat, resp. doplnit další rezervní zařízení. </w:t>
      </w:r>
    </w:p>
    <w:p w14:paraId="55EEF163" w14:textId="77777777" w:rsidR="00B403BE" w:rsidRPr="00B403BE" w:rsidRDefault="00B403BE" w:rsidP="00B403BE">
      <w:pPr>
        <w:jc w:val="both"/>
        <w:rPr>
          <w:b/>
          <w:bCs/>
          <w:i/>
          <w:iCs/>
          <w:lang w:val="cs-CZ"/>
        </w:rPr>
      </w:pPr>
      <w:r w:rsidRPr="00F410CE">
        <w:rPr>
          <w:b/>
          <w:bCs/>
          <w:lang w:val="cs-CZ"/>
        </w:rPr>
        <w:t xml:space="preserve">Otázka č. </w:t>
      </w:r>
      <w:r>
        <w:rPr>
          <w:b/>
          <w:bCs/>
          <w:lang w:val="cs-CZ"/>
        </w:rPr>
        <w:t>2</w:t>
      </w:r>
      <w:r w:rsidRPr="00F410CE">
        <w:rPr>
          <w:b/>
          <w:bCs/>
          <w:lang w:val="cs-CZ"/>
        </w:rPr>
        <w:t xml:space="preserve">: </w:t>
      </w:r>
      <w:r w:rsidRPr="00B403BE">
        <w:rPr>
          <w:b/>
          <w:bCs/>
          <w:i/>
          <w:iCs/>
          <w:lang w:val="cs-CZ"/>
        </w:rPr>
        <w:t>Ve smlouvě chybí postup a finanční řešení, pokud nájemce (Objednatel) způsobí na zařízení škodu vlastním provozem (neodborné zacházení, vandalismus apod.). Navrhujeme doplnit nový článek, který definuje:</w:t>
      </w:r>
    </w:p>
    <w:p w14:paraId="4AAF5515" w14:textId="77777777" w:rsidR="00B403BE" w:rsidRPr="00B403BE" w:rsidRDefault="00B403BE" w:rsidP="00B403BE">
      <w:pPr>
        <w:jc w:val="both"/>
        <w:rPr>
          <w:b/>
          <w:bCs/>
          <w:i/>
          <w:iCs/>
          <w:lang w:val="cs-CZ"/>
        </w:rPr>
      </w:pPr>
      <w:r w:rsidRPr="00B403BE">
        <w:rPr>
          <w:b/>
          <w:bCs/>
          <w:i/>
          <w:iCs/>
          <w:lang w:val="cs-CZ"/>
        </w:rPr>
        <w:t>povinnost okamžitého oznámení škody (např. do 48 h)</w:t>
      </w:r>
    </w:p>
    <w:p w14:paraId="435FD29B" w14:textId="77777777" w:rsidR="00B403BE" w:rsidRPr="00B403BE" w:rsidRDefault="00B403BE" w:rsidP="00B403BE">
      <w:pPr>
        <w:pStyle w:val="Odsekzoznamu"/>
        <w:numPr>
          <w:ilvl w:val="0"/>
          <w:numId w:val="6"/>
        </w:numPr>
        <w:jc w:val="both"/>
        <w:rPr>
          <w:b/>
          <w:bCs/>
          <w:i/>
          <w:iCs/>
          <w:lang w:val="cs-CZ"/>
        </w:rPr>
      </w:pPr>
      <w:r w:rsidRPr="00B403BE">
        <w:rPr>
          <w:b/>
          <w:bCs/>
          <w:i/>
          <w:iCs/>
          <w:lang w:val="cs-CZ"/>
        </w:rPr>
        <w:t>předběžnou prohlídku a odhad nákladů Poskytovatelem (do 5 pracovních dnů)</w:t>
      </w:r>
    </w:p>
    <w:p w14:paraId="4E1F6531" w14:textId="77777777" w:rsidR="00B403BE" w:rsidRPr="00B403BE" w:rsidRDefault="00B403BE" w:rsidP="00B403BE">
      <w:pPr>
        <w:pStyle w:val="Odsekzoznamu"/>
        <w:numPr>
          <w:ilvl w:val="0"/>
          <w:numId w:val="6"/>
        </w:numPr>
        <w:jc w:val="both"/>
        <w:rPr>
          <w:b/>
          <w:bCs/>
          <w:i/>
          <w:iCs/>
          <w:lang w:val="cs-CZ"/>
        </w:rPr>
      </w:pPr>
      <w:r w:rsidRPr="00B403BE">
        <w:rPr>
          <w:b/>
          <w:bCs/>
          <w:i/>
          <w:iCs/>
          <w:lang w:val="cs-CZ"/>
        </w:rPr>
        <w:t>povinnost úhrady oprav/náhradních dílů ze strany nájemce dle samostatné faktury</w:t>
      </w:r>
    </w:p>
    <w:p w14:paraId="2579DD52" w14:textId="77777777" w:rsidR="00B403BE" w:rsidRPr="00B403BE" w:rsidRDefault="00B403BE" w:rsidP="00B403BE">
      <w:pPr>
        <w:pStyle w:val="Odsekzoznamu"/>
        <w:numPr>
          <w:ilvl w:val="0"/>
          <w:numId w:val="6"/>
        </w:numPr>
        <w:jc w:val="both"/>
        <w:rPr>
          <w:b/>
          <w:bCs/>
          <w:i/>
          <w:iCs/>
          <w:lang w:val="cs-CZ"/>
        </w:rPr>
      </w:pPr>
      <w:r w:rsidRPr="00B403BE">
        <w:rPr>
          <w:b/>
          <w:bCs/>
          <w:i/>
          <w:iCs/>
          <w:lang w:val="cs-CZ"/>
        </w:rPr>
        <w:t>požadavky na pojištění odpovědnosti min. 6 000 000 Kč na jednu událost</w:t>
      </w:r>
    </w:p>
    <w:p w14:paraId="4F2C686E" w14:textId="77777777" w:rsidR="00B403BE" w:rsidRPr="00B403BE" w:rsidRDefault="00B403BE" w:rsidP="00B403BE">
      <w:pPr>
        <w:jc w:val="both"/>
        <w:rPr>
          <w:b/>
          <w:bCs/>
          <w:lang w:val="cs-CZ"/>
        </w:rPr>
      </w:pPr>
      <w:r w:rsidRPr="00B403BE">
        <w:rPr>
          <w:b/>
          <w:bCs/>
          <w:i/>
          <w:iCs/>
          <w:lang w:val="cs-CZ"/>
        </w:rPr>
        <w:t>Prosíme o schválení tohoto návrhu nebo úpravu dle vašich standardních podmínek.</w:t>
      </w:r>
    </w:p>
    <w:p w14:paraId="12EA1785" w14:textId="2AC68C54" w:rsidR="00F410CE" w:rsidRDefault="00B403BE" w:rsidP="00B403BE">
      <w:pPr>
        <w:jc w:val="both"/>
        <w:rPr>
          <w:lang w:val="cs-CZ"/>
        </w:rPr>
      </w:pPr>
      <w:r w:rsidRPr="00F410CE">
        <w:rPr>
          <w:lang w:val="cs-CZ"/>
        </w:rPr>
        <w:t>Odpověď:</w:t>
      </w:r>
      <w:r w:rsidR="006135EE">
        <w:rPr>
          <w:lang w:val="cs-CZ"/>
        </w:rPr>
        <w:t xml:space="preserve"> Dle čl. 10.1 návrhu smlouvy platí, že: „</w:t>
      </w:r>
      <w:r w:rsidR="006135EE" w:rsidRPr="006135EE">
        <w:rPr>
          <w:i/>
          <w:iCs/>
          <w:lang w:val="cs-CZ"/>
        </w:rPr>
        <w:t xml:space="preserve">Strany se zavazují k vyvinutí maximálního úsilí k předcházení škodám a k minimalizaci vzniklých škod. </w:t>
      </w:r>
      <w:r w:rsidR="006135EE" w:rsidRPr="006135EE">
        <w:rPr>
          <w:b/>
          <w:bCs/>
          <w:i/>
          <w:iCs/>
          <w:lang w:val="cs-CZ"/>
        </w:rPr>
        <w:t>Strany nesou odpovědnost za škodu dle platných právních předpisů a Smlouvy</w:t>
      </w:r>
      <w:r w:rsidR="006135EE" w:rsidRPr="006135EE">
        <w:rPr>
          <w:i/>
          <w:iCs/>
          <w:lang w:val="cs-CZ"/>
        </w:rPr>
        <w:t>.</w:t>
      </w:r>
      <w:r w:rsidR="006135EE">
        <w:rPr>
          <w:lang w:val="cs-CZ"/>
        </w:rPr>
        <w:t xml:space="preserve">“ </w:t>
      </w:r>
    </w:p>
    <w:p w14:paraId="580FFE0D" w14:textId="66CF580E" w:rsidR="006135EE" w:rsidRDefault="006135EE" w:rsidP="00B403BE">
      <w:pPr>
        <w:jc w:val="both"/>
        <w:rPr>
          <w:lang w:val="cs-CZ"/>
        </w:rPr>
      </w:pPr>
      <w:r>
        <w:rPr>
          <w:lang w:val="cs-CZ"/>
        </w:rPr>
        <w:t>Z uvedeného je zřejmé, že každá smluvní strana nese odpovědnost za škodu, kterou způsobila. Zadavatel bude nést odpovědnost za škodu, kterou způsobí on sám nebo jeho zaměstnanci, kam lze zařadit i škodu vzniklou neodborným zacházením.</w:t>
      </w:r>
      <w:r w:rsidR="00EA6A3D">
        <w:rPr>
          <w:lang w:val="cs-CZ"/>
        </w:rPr>
        <w:t xml:space="preserve"> Škoda způsobená externím dopravcem a jeho zaměstnanci a také v</w:t>
      </w:r>
      <w:r>
        <w:rPr>
          <w:lang w:val="cs-CZ"/>
        </w:rPr>
        <w:t>andalismus j</w:t>
      </w:r>
      <w:r w:rsidR="00EA6A3D">
        <w:rPr>
          <w:lang w:val="cs-CZ"/>
        </w:rPr>
        <w:t xml:space="preserve">sou událostmi </w:t>
      </w:r>
      <w:r>
        <w:rPr>
          <w:lang w:val="cs-CZ"/>
        </w:rPr>
        <w:t>způsoben</w:t>
      </w:r>
      <w:r w:rsidR="00EA6A3D">
        <w:rPr>
          <w:lang w:val="cs-CZ"/>
        </w:rPr>
        <w:t>ými</w:t>
      </w:r>
      <w:r>
        <w:rPr>
          <w:lang w:val="cs-CZ"/>
        </w:rPr>
        <w:t xml:space="preserve"> třetími stranami a poskytovatel za n</w:t>
      </w:r>
      <w:r w:rsidR="005B08D1">
        <w:rPr>
          <w:lang w:val="cs-CZ"/>
        </w:rPr>
        <w:t>i</w:t>
      </w:r>
      <w:r>
        <w:rPr>
          <w:lang w:val="cs-CZ"/>
        </w:rPr>
        <w:t xml:space="preserve"> nenese odpovědnost. Uvedené </w:t>
      </w:r>
      <w:r w:rsidR="00EA6A3D">
        <w:rPr>
          <w:lang w:val="cs-CZ"/>
        </w:rPr>
        <w:t xml:space="preserve">obecně </w:t>
      </w:r>
      <w:r>
        <w:rPr>
          <w:lang w:val="cs-CZ"/>
        </w:rPr>
        <w:t>nepředpokládá odstr</w:t>
      </w:r>
      <w:r w:rsidR="00EA6A3D">
        <w:rPr>
          <w:lang w:val="cs-CZ"/>
        </w:rPr>
        <w:t>a</w:t>
      </w:r>
      <w:r>
        <w:rPr>
          <w:lang w:val="cs-CZ"/>
        </w:rPr>
        <w:t xml:space="preserve">nění </w:t>
      </w:r>
      <w:r w:rsidR="00EA6A3D">
        <w:rPr>
          <w:lang w:val="cs-CZ"/>
        </w:rPr>
        <w:t>následků škod, za které zodpovídá zadavatel, externí dopravce, nebo škod v důsledku vandalismu na náklady poskytovatele. Sanace takových škod se bude řešit samostatným servisním požadavkem zadavatele a samostatn</w:t>
      </w:r>
      <w:r w:rsidR="005B08D1">
        <w:rPr>
          <w:lang w:val="cs-CZ"/>
        </w:rPr>
        <w:t>ou</w:t>
      </w:r>
      <w:r w:rsidR="00EA6A3D">
        <w:rPr>
          <w:lang w:val="cs-CZ"/>
        </w:rPr>
        <w:t xml:space="preserve"> fakturací. </w:t>
      </w:r>
    </w:p>
    <w:p w14:paraId="02103AF3" w14:textId="1D0C0F3D" w:rsidR="00EA6A3D" w:rsidRDefault="00EA6A3D" w:rsidP="00B403BE">
      <w:pPr>
        <w:jc w:val="both"/>
        <w:rPr>
          <w:lang w:val="cs-CZ"/>
        </w:rPr>
      </w:pPr>
      <w:r>
        <w:rPr>
          <w:lang w:val="cs-CZ"/>
        </w:rPr>
        <w:t>V souvislosti s oznamováním škody a odhadem nákladů byla na konec citovaného článku 10.1 návrhu doplněna následovn</w:t>
      </w:r>
      <w:r w:rsidR="005B08D1">
        <w:rPr>
          <w:lang w:val="cs-CZ"/>
        </w:rPr>
        <w:t>á</w:t>
      </w:r>
      <w:r>
        <w:rPr>
          <w:lang w:val="cs-CZ"/>
        </w:rPr>
        <w:t xml:space="preserve"> textace: „</w:t>
      </w:r>
      <w:r w:rsidRPr="00EA6A3D">
        <w:rPr>
          <w:lang w:val="cs-CZ"/>
        </w:rPr>
        <w:t>Strany se zavazují vzájemně si oznamovat vzniklou škodu bez zbytečného odkladu. Pokud škoda vznikla na odbavovacích zařízeních, Poskytovatel je povinen uskutečnit předběžnou prohlídku a odhad nákladů do 5 pracovních dnů od oznámení škod</w:t>
      </w:r>
      <w:r w:rsidR="005B08D1">
        <w:rPr>
          <w:lang w:val="cs-CZ"/>
        </w:rPr>
        <w:t>ní</w:t>
      </w:r>
      <w:r w:rsidRPr="00EA6A3D">
        <w:rPr>
          <w:lang w:val="cs-CZ"/>
        </w:rPr>
        <w:t xml:space="preserve"> události Objednatelem.</w:t>
      </w:r>
      <w:r>
        <w:rPr>
          <w:lang w:val="cs-CZ"/>
        </w:rPr>
        <w:t>“</w:t>
      </w:r>
    </w:p>
    <w:p w14:paraId="12ACA8D7" w14:textId="15F3A79D" w:rsidR="00EA6A3D" w:rsidRDefault="008A4279" w:rsidP="00B403BE">
      <w:pPr>
        <w:jc w:val="both"/>
        <w:rPr>
          <w:lang w:val="cs-CZ"/>
        </w:rPr>
      </w:pPr>
      <w:r>
        <w:rPr>
          <w:lang w:val="cs-CZ"/>
        </w:rPr>
        <w:t>P</w:t>
      </w:r>
      <w:r w:rsidR="00EA6A3D">
        <w:rPr>
          <w:lang w:val="cs-CZ"/>
        </w:rPr>
        <w:t>ožadav</w:t>
      </w:r>
      <w:r>
        <w:rPr>
          <w:lang w:val="cs-CZ"/>
        </w:rPr>
        <w:t>ek</w:t>
      </w:r>
      <w:r w:rsidR="00EA6A3D">
        <w:rPr>
          <w:lang w:val="cs-CZ"/>
        </w:rPr>
        <w:t xml:space="preserve"> na pojistn</w:t>
      </w:r>
      <w:r w:rsidR="005B08D1">
        <w:rPr>
          <w:lang w:val="cs-CZ"/>
        </w:rPr>
        <w:t>é</w:t>
      </w:r>
      <w:r w:rsidR="00EA6A3D">
        <w:rPr>
          <w:lang w:val="cs-CZ"/>
        </w:rPr>
        <w:t xml:space="preserve"> krytí Objednat</w:t>
      </w:r>
      <w:r>
        <w:rPr>
          <w:lang w:val="cs-CZ"/>
        </w:rPr>
        <w:t xml:space="preserve">ele ve výši </w:t>
      </w:r>
      <w:r w:rsidRPr="008A4279">
        <w:rPr>
          <w:lang w:val="cs-CZ"/>
        </w:rPr>
        <w:t>min. 6 000 000 Kč na jednu událost</w:t>
      </w:r>
      <w:r>
        <w:rPr>
          <w:lang w:val="cs-CZ"/>
        </w:rPr>
        <w:t xml:space="preserve"> Zadavatel nepovažuje za relevantní. Dosavadní zkušenosti zadavatele s plněním stávající smlouvy na odbavovací zařízení prokázal</w:t>
      </w:r>
      <w:r w:rsidR="005B08D1">
        <w:rPr>
          <w:lang w:val="cs-CZ"/>
        </w:rPr>
        <w:t>y</w:t>
      </w:r>
      <w:r>
        <w:rPr>
          <w:lang w:val="cs-CZ"/>
        </w:rPr>
        <w:t xml:space="preserve">, že výška škody způsobené vandalismem nebo neodborným zacházením na jednu událost činila přibližně 6 000 Kč (nebo méně) a zadavatel doposud zaznamenal 3 takové události. </w:t>
      </w:r>
    </w:p>
    <w:p w14:paraId="0B5CBFB8" w14:textId="040695D9" w:rsidR="00EA5420" w:rsidRDefault="00EA5420" w:rsidP="00B403BE">
      <w:pPr>
        <w:jc w:val="both"/>
        <w:rPr>
          <w:b/>
          <w:bCs/>
          <w:lang w:val="cs-CZ"/>
        </w:rPr>
      </w:pPr>
      <w:bookmarkStart w:id="2" w:name="_Hlk201248012"/>
      <w:r w:rsidRPr="00F410CE">
        <w:rPr>
          <w:b/>
          <w:bCs/>
          <w:lang w:val="cs-CZ"/>
        </w:rPr>
        <w:t xml:space="preserve">Otázka č. </w:t>
      </w:r>
      <w:r>
        <w:rPr>
          <w:b/>
          <w:bCs/>
          <w:lang w:val="cs-CZ"/>
        </w:rPr>
        <w:t>3</w:t>
      </w:r>
      <w:r w:rsidRPr="00F410CE">
        <w:rPr>
          <w:b/>
          <w:bCs/>
          <w:lang w:val="cs-CZ"/>
        </w:rPr>
        <w:t>:</w:t>
      </w:r>
      <w:r w:rsidRPr="00EA5420">
        <w:t xml:space="preserve"> </w:t>
      </w:r>
      <w:r w:rsidRPr="00943544">
        <w:rPr>
          <w:b/>
          <w:bCs/>
          <w:i/>
          <w:iCs/>
          <w:lang w:val="cs-CZ"/>
        </w:rPr>
        <w:t>Požadavek na chybovost systému (max. 2 %) je uveden, ale chybí podrobnosti o měření této metriky a sankcích za nesplnění.</w:t>
      </w:r>
    </w:p>
    <w:p w14:paraId="19C90BFA" w14:textId="3F71FBB1" w:rsidR="00631945" w:rsidRDefault="00631945" w:rsidP="00B403BE">
      <w:pPr>
        <w:jc w:val="both"/>
        <w:rPr>
          <w:lang w:val="cs-CZ"/>
        </w:rPr>
      </w:pPr>
      <w:r w:rsidRPr="00631945">
        <w:rPr>
          <w:lang w:val="cs-CZ"/>
        </w:rPr>
        <w:t xml:space="preserve">Odpověď: </w:t>
      </w:r>
      <w:bookmarkStart w:id="3" w:name="_Hlk201307794"/>
      <w:r w:rsidR="00500C2F">
        <w:rPr>
          <w:lang w:val="cs-CZ"/>
        </w:rPr>
        <w:t>Chybovost je měřena spol. KORID LK, spol. s.r.o.</w:t>
      </w:r>
      <w:r w:rsidR="000C6FD6">
        <w:rPr>
          <w:lang w:val="cs-CZ"/>
        </w:rPr>
        <w:t>,</w:t>
      </w:r>
      <w:r w:rsidR="00500C2F">
        <w:rPr>
          <w:lang w:val="cs-CZ"/>
        </w:rPr>
        <w:t xml:space="preserve"> </w:t>
      </w:r>
      <w:r w:rsidR="00EF4AF9">
        <w:rPr>
          <w:lang w:val="cs-CZ"/>
        </w:rPr>
        <w:t>ze</w:t>
      </w:r>
      <w:r w:rsidR="00500C2F">
        <w:rPr>
          <w:lang w:val="cs-CZ"/>
        </w:rPr>
        <w:t xml:space="preserve"> zasílan</w:t>
      </w:r>
      <w:r w:rsidR="00EF4AF9">
        <w:rPr>
          <w:lang w:val="cs-CZ"/>
        </w:rPr>
        <w:t>ých</w:t>
      </w:r>
      <w:r w:rsidR="00500C2F">
        <w:rPr>
          <w:lang w:val="cs-CZ"/>
        </w:rPr>
        <w:t xml:space="preserve"> dat o poloze autobusů a jej</w:t>
      </w:r>
      <w:r w:rsidR="000C6FD6">
        <w:rPr>
          <w:lang w:val="cs-CZ"/>
        </w:rPr>
        <w:t>i</w:t>
      </w:r>
      <w:r w:rsidR="00500C2F">
        <w:rPr>
          <w:lang w:val="cs-CZ"/>
        </w:rPr>
        <w:t xml:space="preserve">ch zastaveních na předepsaných zastávkách do </w:t>
      </w:r>
      <w:r w:rsidR="00500C2F" w:rsidRPr="00500C2F">
        <w:rPr>
          <w:lang w:val="cs-CZ"/>
        </w:rPr>
        <w:t>serveru centrálního dispečinku (MPV)</w:t>
      </w:r>
      <w:bookmarkEnd w:id="3"/>
      <w:r w:rsidR="00500C2F">
        <w:rPr>
          <w:lang w:val="cs-CZ"/>
        </w:rPr>
        <w:t>. Statistika chybovosti je generována/vyhodnocována vždy za příslušn</w:t>
      </w:r>
      <w:r w:rsidR="00EF4AF9">
        <w:rPr>
          <w:lang w:val="cs-CZ"/>
        </w:rPr>
        <w:t>ý</w:t>
      </w:r>
      <w:r w:rsidR="00500C2F">
        <w:rPr>
          <w:lang w:val="cs-CZ"/>
        </w:rPr>
        <w:t xml:space="preserve"> kalendářní měsíc a každý dopravce má možnost statistiku </w:t>
      </w:r>
      <w:r w:rsidR="00500C2F" w:rsidRPr="00500C2F">
        <w:rPr>
          <w:lang w:val="cs-CZ"/>
        </w:rPr>
        <w:t xml:space="preserve">vygenerovat přímo z </w:t>
      </w:r>
      <w:proofErr w:type="spellStart"/>
      <w:r w:rsidR="00500C2F" w:rsidRPr="00500C2F">
        <w:rPr>
          <w:lang w:val="cs-CZ"/>
        </w:rPr>
        <w:t>MPVnet</w:t>
      </w:r>
      <w:proofErr w:type="spellEnd"/>
      <w:r w:rsidR="00500C2F" w:rsidRPr="00500C2F">
        <w:rPr>
          <w:lang w:val="cs-CZ"/>
        </w:rPr>
        <w:t xml:space="preserve"> IDOL</w:t>
      </w:r>
      <w:r w:rsidR="00500C2F">
        <w:rPr>
          <w:lang w:val="cs-CZ"/>
        </w:rPr>
        <w:t>.</w:t>
      </w:r>
      <w:r w:rsidR="00EF4AF9">
        <w:rPr>
          <w:lang w:val="cs-CZ"/>
        </w:rPr>
        <w:t xml:space="preserve"> </w:t>
      </w:r>
      <w:bookmarkStart w:id="4" w:name="_Hlk201307686"/>
      <w:r w:rsidR="00EF4AF9" w:rsidRPr="00EF4AF9">
        <w:rPr>
          <w:lang w:val="cs-CZ"/>
        </w:rPr>
        <w:t xml:space="preserve">Přesnost odbavovacího systému v procentech je vypočtena jako podíl zaslaných zastavení vozidel daného dopravce do </w:t>
      </w:r>
      <w:proofErr w:type="spellStart"/>
      <w:r w:rsidR="00EF4AF9" w:rsidRPr="00EF4AF9">
        <w:rPr>
          <w:lang w:val="cs-CZ"/>
        </w:rPr>
        <w:t>MPVnet</w:t>
      </w:r>
      <w:proofErr w:type="spellEnd"/>
      <w:r w:rsidR="00EF4AF9" w:rsidRPr="00EF4AF9">
        <w:rPr>
          <w:lang w:val="cs-CZ"/>
        </w:rPr>
        <w:t xml:space="preserve"> a plánovaných zastavení vozidel daného dopravce vynásobený stem.</w:t>
      </w:r>
      <w:bookmarkEnd w:id="4"/>
    </w:p>
    <w:p w14:paraId="5D215F31" w14:textId="5B15D9BD" w:rsidR="00811A46" w:rsidRDefault="00811A46" w:rsidP="00B403BE">
      <w:pPr>
        <w:jc w:val="both"/>
        <w:rPr>
          <w:lang w:val="cs-CZ"/>
        </w:rPr>
      </w:pPr>
      <w:r>
        <w:rPr>
          <w:lang w:val="cs-CZ"/>
        </w:rPr>
        <w:t>Zadavatel v této souvislosti doplnil text návrhu smlouvy.</w:t>
      </w:r>
    </w:p>
    <w:bookmarkEnd w:id="2"/>
    <w:p w14:paraId="09648073" w14:textId="4235677C" w:rsidR="00500C2F" w:rsidRPr="00500C2F" w:rsidRDefault="00500C2F" w:rsidP="00500C2F">
      <w:pPr>
        <w:jc w:val="both"/>
        <w:rPr>
          <w:b/>
          <w:bCs/>
          <w:lang w:val="cs-CZ"/>
        </w:rPr>
      </w:pPr>
      <w:r w:rsidRPr="00F410CE">
        <w:rPr>
          <w:b/>
          <w:bCs/>
          <w:lang w:val="cs-CZ"/>
        </w:rPr>
        <w:lastRenderedPageBreak/>
        <w:t xml:space="preserve">Otázka č. </w:t>
      </w:r>
      <w:r>
        <w:rPr>
          <w:b/>
          <w:bCs/>
          <w:lang w:val="cs-CZ"/>
        </w:rPr>
        <w:t xml:space="preserve">4: </w:t>
      </w:r>
      <w:r w:rsidRPr="00943544">
        <w:rPr>
          <w:b/>
          <w:bCs/>
          <w:i/>
          <w:iCs/>
          <w:lang w:val="cs-CZ"/>
        </w:rPr>
        <w:t>V souvislosti s článkem 5.8 Smlouvy, který upravuje inflační doložku, bychom Vás chtěli požádat</w:t>
      </w:r>
    </w:p>
    <w:p w14:paraId="6FA0716C" w14:textId="77777777" w:rsidR="00500C2F" w:rsidRPr="00500C2F" w:rsidRDefault="00500C2F" w:rsidP="00500C2F">
      <w:pPr>
        <w:jc w:val="both"/>
        <w:rPr>
          <w:b/>
          <w:bCs/>
          <w:lang w:val="cs-CZ"/>
        </w:rPr>
      </w:pPr>
      <w:r w:rsidRPr="00500C2F">
        <w:rPr>
          <w:b/>
          <w:bCs/>
          <w:lang w:val="cs-CZ"/>
        </w:rPr>
        <w:t>o upřesnění nesledujících bodů, aby se předešlo rozdílným interpretacím:</w:t>
      </w:r>
    </w:p>
    <w:p w14:paraId="792C3E88" w14:textId="2B00114C" w:rsidR="00500C2F" w:rsidRPr="00500C2F" w:rsidRDefault="00500C2F" w:rsidP="00500C2F">
      <w:pPr>
        <w:pStyle w:val="Odsekzoznamu"/>
        <w:numPr>
          <w:ilvl w:val="0"/>
          <w:numId w:val="7"/>
        </w:numPr>
        <w:jc w:val="both"/>
        <w:rPr>
          <w:b/>
          <w:bCs/>
          <w:lang w:val="cs-CZ"/>
        </w:rPr>
      </w:pPr>
      <w:r w:rsidRPr="00500C2F">
        <w:rPr>
          <w:b/>
          <w:bCs/>
          <w:lang w:val="cs-CZ"/>
        </w:rPr>
        <w:t>Konkrétní referenční měsíc pro výpočet inflace.</w:t>
      </w:r>
    </w:p>
    <w:p w14:paraId="3167E2D0" w14:textId="1D8CE1A3" w:rsidR="00500C2F" w:rsidRPr="00500C2F" w:rsidRDefault="00500C2F" w:rsidP="00500C2F">
      <w:pPr>
        <w:pStyle w:val="Odsekzoznamu"/>
        <w:numPr>
          <w:ilvl w:val="0"/>
          <w:numId w:val="7"/>
        </w:numPr>
        <w:jc w:val="both"/>
        <w:rPr>
          <w:b/>
          <w:bCs/>
          <w:lang w:val="cs-CZ"/>
        </w:rPr>
      </w:pPr>
      <w:r w:rsidRPr="00500C2F">
        <w:rPr>
          <w:b/>
          <w:bCs/>
          <w:lang w:val="cs-CZ"/>
        </w:rPr>
        <w:t>Současné znění („poslední dostupná hodnota indexu“) může vést k nejasnostem, zejména kvůli časovému posunu mezi oznámením zvýšení (1 měsíc před účinností) a zveřejněním dat ČSÚ (a</w:t>
      </w:r>
      <w:r w:rsidR="00D00B70">
        <w:rPr>
          <w:b/>
          <w:bCs/>
          <w:lang w:val="cs-CZ"/>
        </w:rPr>
        <w:t xml:space="preserve">ž </w:t>
      </w:r>
      <w:r w:rsidRPr="00500C2F">
        <w:rPr>
          <w:b/>
          <w:bCs/>
          <w:lang w:val="cs-CZ"/>
        </w:rPr>
        <w:t>2 po termínu oznámení).</w:t>
      </w:r>
    </w:p>
    <w:p w14:paraId="797525B1" w14:textId="6E2C4EA0" w:rsidR="00500C2F" w:rsidRPr="00500C2F" w:rsidRDefault="00500C2F" w:rsidP="00500C2F">
      <w:pPr>
        <w:pStyle w:val="Odsekzoznamu"/>
        <w:numPr>
          <w:ilvl w:val="0"/>
          <w:numId w:val="7"/>
        </w:numPr>
        <w:jc w:val="both"/>
        <w:rPr>
          <w:b/>
          <w:bCs/>
          <w:lang w:val="cs-CZ"/>
        </w:rPr>
      </w:pPr>
      <w:r w:rsidRPr="00500C2F">
        <w:rPr>
          <w:b/>
          <w:bCs/>
          <w:lang w:val="cs-CZ"/>
        </w:rPr>
        <w:t>Návrh: Upřesnit, zda se použije inflace za konkrétní měsíc (např. prosinec předchozího roku), nebo poslední dostupný měsíc v době oznámení.</w:t>
      </w:r>
    </w:p>
    <w:p w14:paraId="1E33F93B" w14:textId="201B9991" w:rsidR="00500C2F" w:rsidRPr="00500C2F" w:rsidRDefault="00500C2F" w:rsidP="00500C2F">
      <w:pPr>
        <w:pStyle w:val="Odsekzoznamu"/>
        <w:numPr>
          <w:ilvl w:val="0"/>
          <w:numId w:val="7"/>
        </w:numPr>
        <w:jc w:val="both"/>
        <w:rPr>
          <w:b/>
          <w:bCs/>
          <w:lang w:val="cs-CZ"/>
        </w:rPr>
      </w:pPr>
      <w:r w:rsidRPr="00500C2F">
        <w:rPr>
          <w:b/>
          <w:bCs/>
          <w:lang w:val="cs-CZ"/>
        </w:rPr>
        <w:t>Frekvence a periodicita úprav</w:t>
      </w:r>
    </w:p>
    <w:p w14:paraId="4AECFEB6" w14:textId="238168DF" w:rsidR="00500C2F" w:rsidRPr="00500C2F" w:rsidRDefault="00500C2F" w:rsidP="00500C2F">
      <w:pPr>
        <w:pStyle w:val="Odsekzoznamu"/>
        <w:numPr>
          <w:ilvl w:val="0"/>
          <w:numId w:val="7"/>
        </w:numPr>
        <w:jc w:val="both"/>
        <w:rPr>
          <w:b/>
          <w:bCs/>
          <w:lang w:val="cs-CZ"/>
        </w:rPr>
      </w:pPr>
      <w:r w:rsidRPr="00500C2F">
        <w:rPr>
          <w:b/>
          <w:bCs/>
          <w:lang w:val="cs-CZ"/>
        </w:rPr>
        <w:t>Není jasné, zda se ceny upravuj</w:t>
      </w:r>
      <w:r w:rsidR="00D00B70">
        <w:rPr>
          <w:b/>
          <w:bCs/>
          <w:lang w:val="cs-CZ"/>
        </w:rPr>
        <w:t>í</w:t>
      </w:r>
      <w:r w:rsidRPr="00500C2F">
        <w:rPr>
          <w:b/>
          <w:bCs/>
          <w:lang w:val="cs-CZ"/>
        </w:rPr>
        <w:t xml:space="preserve"> každoročně po 36 měsících, nebo pouze jednorázově.</w:t>
      </w:r>
    </w:p>
    <w:p w14:paraId="363A5BA4" w14:textId="64B68B87" w:rsidR="00500C2F" w:rsidRPr="00500C2F" w:rsidRDefault="00500C2F" w:rsidP="00500C2F">
      <w:pPr>
        <w:pStyle w:val="Odsekzoznamu"/>
        <w:numPr>
          <w:ilvl w:val="0"/>
          <w:numId w:val="7"/>
        </w:numPr>
        <w:jc w:val="both"/>
        <w:rPr>
          <w:lang w:val="cs-CZ"/>
        </w:rPr>
      </w:pPr>
      <w:r w:rsidRPr="00500C2F">
        <w:rPr>
          <w:b/>
          <w:bCs/>
          <w:lang w:val="cs-CZ"/>
        </w:rPr>
        <w:t>Návrh: Explicitně uvést, zda jde o opakovanou roční úpravu, nebo jednorázovou změnu.</w:t>
      </w:r>
    </w:p>
    <w:p w14:paraId="6D13D2E0" w14:textId="597A0FC2" w:rsidR="00170401" w:rsidRDefault="00500C2F" w:rsidP="00B403BE">
      <w:pPr>
        <w:jc w:val="both"/>
        <w:rPr>
          <w:lang w:val="cs-CZ"/>
        </w:rPr>
      </w:pPr>
      <w:r w:rsidRPr="00631945">
        <w:rPr>
          <w:lang w:val="cs-CZ"/>
        </w:rPr>
        <w:t>Odpověď:</w:t>
      </w:r>
      <w:r>
        <w:rPr>
          <w:lang w:val="cs-CZ"/>
        </w:rPr>
        <w:t xml:space="preserve"> </w:t>
      </w:r>
      <w:r w:rsidR="00170401">
        <w:rPr>
          <w:lang w:val="cs-CZ"/>
        </w:rPr>
        <w:t>V</w:t>
      </w:r>
      <w:r w:rsidR="00D00B70">
        <w:rPr>
          <w:lang w:val="cs-CZ"/>
        </w:rPr>
        <w:t>e</w:t>
      </w:r>
      <w:r w:rsidR="00170401">
        <w:rPr>
          <w:lang w:val="cs-CZ"/>
        </w:rPr>
        <w:t> smluvním ustanovení bylo upřesněno, že po prv</w:t>
      </w:r>
      <w:r w:rsidR="00D00B70">
        <w:rPr>
          <w:lang w:val="cs-CZ"/>
        </w:rPr>
        <w:t>ní</w:t>
      </w:r>
      <w:r w:rsidR="00170401">
        <w:rPr>
          <w:lang w:val="cs-CZ"/>
        </w:rPr>
        <w:t xml:space="preserve"> valorizaci je možné dále valorizovat každý rok (tj. vždy po uplynutí dalších 12 měsíců) a že za rozhodn</w:t>
      </w:r>
      <w:r w:rsidR="00D00B70">
        <w:rPr>
          <w:lang w:val="cs-CZ"/>
        </w:rPr>
        <w:t>ý</w:t>
      </w:r>
      <w:r w:rsidR="00170401">
        <w:rPr>
          <w:lang w:val="cs-CZ"/>
        </w:rPr>
        <w:t xml:space="preserve"> údaj pro valorizaci se bere poslední údaj ČSÚ, který je dostupný ke dni Oznámení o valorizaci. Vzhledem k tomu, </w:t>
      </w:r>
      <w:r w:rsidR="00D00B70">
        <w:rPr>
          <w:lang w:val="cs-CZ"/>
        </w:rPr>
        <w:t xml:space="preserve">že </w:t>
      </w:r>
      <w:r w:rsidR="00170401">
        <w:rPr>
          <w:lang w:val="cs-CZ"/>
        </w:rPr>
        <w:t>v současnosti není známo</w:t>
      </w:r>
      <w:r w:rsidR="00D00B70">
        <w:rPr>
          <w:lang w:val="cs-CZ"/>
        </w:rPr>
        <w:t>,</w:t>
      </w:r>
      <w:r w:rsidR="00170401">
        <w:rPr>
          <w:lang w:val="cs-CZ"/>
        </w:rPr>
        <w:t xml:space="preserve"> kdy přesně uplyne 36 měsíců a kdy si Poskytovatel svůj nárok uplatní, nelze předem s dostatečnou určitostí stanovit konkrétní referenční měsíc</w:t>
      </w:r>
      <w:r w:rsidR="00D00B70">
        <w:rPr>
          <w:lang w:val="cs-CZ"/>
        </w:rPr>
        <w:t>,</w:t>
      </w:r>
      <w:r w:rsidR="00170401">
        <w:rPr>
          <w:lang w:val="cs-CZ"/>
        </w:rPr>
        <w:t xml:space="preserve"> a proto se zadavatel rozhodl nastavit valorizaci tímto způsobem. </w:t>
      </w:r>
    </w:p>
    <w:p w14:paraId="6D5F46DC" w14:textId="3D5CB063" w:rsidR="0077698C" w:rsidRDefault="0077698C" w:rsidP="00500C2F">
      <w:pPr>
        <w:jc w:val="both"/>
        <w:rPr>
          <w:lang w:val="cs-CZ"/>
        </w:rPr>
      </w:pPr>
      <w:r>
        <w:rPr>
          <w:lang w:val="cs-CZ"/>
        </w:rPr>
        <w:t>„</w:t>
      </w:r>
      <w:bookmarkStart w:id="5" w:name="_Hlk201329927"/>
      <w:r w:rsidRPr="0077698C">
        <w:rPr>
          <w:lang w:val="cs-CZ"/>
        </w:rPr>
        <w:t xml:space="preserve">Smluvní strany sjednávají inflační doložku k jednotkovým cenám dle odst. 5.1 a 5.2 Smlouvy, která může být poprvé uplatněna po uplynutí 36 měsíců od dodávky, instalaci a zprovoznění zařízení dle odst. 4.1.2 Smlouvy. Poskytovatel je oprávněn počínaje kalendářním měsícem následujícím po uplynutí 36 měsíců dle předchozí věty (a následně pokaždé po uplynutí nejméně 12 dalších kalendářních měsíců) jednostranně změnit jednotkové ceny uvedené v odst. 5.1 a 5.2 Smlouvy o meziroční roční míru inflace v České republice. Pro odstranění pochybností berou Smluvní strany na vědomí, že k dalším změnám jednotkových cen může dojít pouze jedenkrát za 12 kalendářních měsíců. Jako ukazatel inflace se </w:t>
      </w:r>
      <w:r w:rsidR="00F96EE7">
        <w:rPr>
          <w:lang w:val="cs-CZ"/>
        </w:rPr>
        <w:t xml:space="preserve">pro </w:t>
      </w:r>
      <w:r w:rsidRPr="0077698C">
        <w:rPr>
          <w:lang w:val="cs-CZ"/>
        </w:rPr>
        <w:t>účely tohoto ods</w:t>
      </w:r>
      <w:r w:rsidR="00F96EE7">
        <w:rPr>
          <w:lang w:val="cs-CZ"/>
        </w:rPr>
        <w:t>tavce</w:t>
      </w:r>
      <w:r w:rsidRPr="0077698C">
        <w:rPr>
          <w:lang w:val="cs-CZ"/>
        </w:rPr>
        <w:t xml:space="preserve"> použije meziroční změna hodnoty indexu spotřebitelských cen ke stejnému měsíci předchozího roku, vyhlášená Českým statistickým </w:t>
      </w:r>
      <w:r w:rsidR="00F96EE7">
        <w:rPr>
          <w:lang w:val="cs-CZ"/>
        </w:rPr>
        <w:t xml:space="preserve">úřadem </w:t>
      </w:r>
      <w:r w:rsidRPr="0077698C">
        <w:rPr>
          <w:lang w:val="cs-CZ"/>
        </w:rPr>
        <w:t>(tj. procentní změna cenové hladiny ve vykazovaném měsíci daného roku proti stejnému měsíci předchozího roku). Na tyto účely se použijí aktuální, tj. poslední dostupné údaje ke dni oznámení Poskytovatele o změně cen (tj. pokud Poskytovatel oznamuje změnu v prosinci příslušného roku, poslední dostupné údaje o meziroční změně cen budou za měsíce listopad nebo říjen daného a předchozího roku, a to v závislosti od toho, kdy je oznámení učiněno a kdy Český statistický úřad zveřejní aktuální informace). Změnu cen je Poskytovatel povinen Objednateli písemně oznámit nejpozději do 5. dne kalendářního měsíce před měsícem, kdy změna cen uvedeného v důsledku aplikace inflační doložky Poskytovatelem má nabýt účinnosti. Pro vyloučení pochybností Smluvní strany uvádí, že po dobu 36 (šestatřiceti) kalendářních měsíců od dodávky, instalac</w:t>
      </w:r>
      <w:r w:rsidR="00F96EE7">
        <w:rPr>
          <w:lang w:val="cs-CZ"/>
        </w:rPr>
        <w:t>e</w:t>
      </w:r>
      <w:r w:rsidRPr="0077698C">
        <w:rPr>
          <w:lang w:val="cs-CZ"/>
        </w:rPr>
        <w:t xml:space="preserve"> a zprovoznění zařízení odbavovacích zařízení dle odst. 4.1.2 Smlouvy jsou jednotkové ceny dle odst. 5.1 a 5.2 Smlouvy neměnné a Poskytovatel není v tomto období oprávněn aplikovat inflační doložku</w:t>
      </w:r>
      <w:bookmarkEnd w:id="5"/>
      <w:r w:rsidRPr="0077698C">
        <w:rPr>
          <w:lang w:val="cs-CZ"/>
        </w:rPr>
        <w:t>.</w:t>
      </w:r>
      <w:r>
        <w:rPr>
          <w:lang w:val="cs-CZ"/>
        </w:rPr>
        <w:t>“</w:t>
      </w:r>
      <w:r w:rsidRPr="0077698C">
        <w:rPr>
          <w:lang w:val="cs-CZ"/>
        </w:rPr>
        <w:t xml:space="preserve">           </w:t>
      </w:r>
    </w:p>
    <w:p w14:paraId="47CCEFAE" w14:textId="27E78E33" w:rsidR="00500C2F" w:rsidRPr="00943544" w:rsidRDefault="00500C2F" w:rsidP="00500C2F">
      <w:pPr>
        <w:jc w:val="both"/>
        <w:rPr>
          <w:b/>
          <w:bCs/>
          <w:i/>
          <w:iCs/>
          <w:lang w:val="cs-CZ"/>
        </w:rPr>
      </w:pPr>
      <w:r w:rsidRPr="00500C2F">
        <w:rPr>
          <w:b/>
          <w:bCs/>
          <w:lang w:val="cs-CZ"/>
        </w:rPr>
        <w:t>Otázka č. 5:</w:t>
      </w:r>
      <w:r w:rsidRPr="00500C2F">
        <w:rPr>
          <w:rFonts w:ascii="Garamond" w:hAnsi="Garamond"/>
          <w:lang w:val="cs-CZ"/>
        </w:rPr>
        <w:t xml:space="preserve"> </w:t>
      </w:r>
      <w:r w:rsidRPr="00943544">
        <w:rPr>
          <w:b/>
          <w:bCs/>
          <w:i/>
          <w:iCs/>
          <w:lang w:val="cs-CZ"/>
        </w:rPr>
        <w:t>Smlouva požaduje vypracov</w:t>
      </w:r>
      <w:r w:rsidR="00F96EE7">
        <w:rPr>
          <w:b/>
          <w:bCs/>
          <w:i/>
          <w:iCs/>
          <w:lang w:val="cs-CZ"/>
        </w:rPr>
        <w:t>á</w:t>
      </w:r>
      <w:r w:rsidRPr="00943544">
        <w:rPr>
          <w:b/>
          <w:bCs/>
          <w:i/>
          <w:iCs/>
          <w:lang w:val="cs-CZ"/>
        </w:rPr>
        <w:t>ní prováděcího projektu a certifikaci prototypu bezprostředně po podpisu smlouvy, přestože instalace má proběhnout až v 11/2027. Vzhledem k možným změnám v krajském IDS i technologické evoluci HW prosíme o upřesnění:</w:t>
      </w:r>
    </w:p>
    <w:p w14:paraId="1C13BEC7" w14:textId="77777777" w:rsidR="00500C2F" w:rsidRPr="00943544" w:rsidRDefault="00500C2F" w:rsidP="00500C2F">
      <w:pPr>
        <w:pStyle w:val="Odsekzoznamu"/>
        <w:numPr>
          <w:ilvl w:val="0"/>
          <w:numId w:val="7"/>
        </w:numPr>
        <w:jc w:val="both"/>
        <w:rPr>
          <w:b/>
          <w:bCs/>
          <w:i/>
          <w:iCs/>
          <w:lang w:val="cs-CZ"/>
        </w:rPr>
      </w:pPr>
      <w:r w:rsidRPr="00943544">
        <w:rPr>
          <w:b/>
          <w:bCs/>
          <w:i/>
          <w:iCs/>
          <w:lang w:val="cs-CZ"/>
        </w:rPr>
        <w:t>Proč je certifikace požadovaná nyní, nikoli blíže k plánované realizaci?</w:t>
      </w:r>
    </w:p>
    <w:p w14:paraId="3C8AA698" w14:textId="77777777" w:rsidR="00500C2F" w:rsidRPr="00943544" w:rsidRDefault="00500C2F" w:rsidP="00500C2F">
      <w:pPr>
        <w:pStyle w:val="Odsekzoznamu"/>
        <w:numPr>
          <w:ilvl w:val="0"/>
          <w:numId w:val="7"/>
        </w:numPr>
        <w:jc w:val="both"/>
        <w:rPr>
          <w:b/>
          <w:bCs/>
          <w:i/>
          <w:iCs/>
          <w:lang w:val="cs-CZ"/>
        </w:rPr>
      </w:pPr>
      <w:r w:rsidRPr="00943544">
        <w:rPr>
          <w:b/>
          <w:bCs/>
          <w:i/>
          <w:iCs/>
          <w:lang w:val="cs-CZ"/>
        </w:rPr>
        <w:t>Zda lze termín certifikace posunout tak, aby reflektoval skutečné technické parametry v dobé implementace.</w:t>
      </w:r>
    </w:p>
    <w:p w14:paraId="5BE62519" w14:textId="7946F1E5" w:rsidR="00500C2F" w:rsidRPr="00500C2F" w:rsidRDefault="00500C2F" w:rsidP="00500C2F">
      <w:pPr>
        <w:jc w:val="both"/>
        <w:rPr>
          <w:lang w:val="cs-CZ"/>
        </w:rPr>
      </w:pPr>
      <w:r w:rsidRPr="00500C2F">
        <w:rPr>
          <w:lang w:val="cs-CZ"/>
        </w:rPr>
        <w:lastRenderedPageBreak/>
        <w:t xml:space="preserve">Odpověď: </w:t>
      </w:r>
      <w:r>
        <w:rPr>
          <w:lang w:val="cs-CZ"/>
        </w:rPr>
        <w:t>Zadavatel požaduje</w:t>
      </w:r>
      <w:r w:rsidR="00943544">
        <w:rPr>
          <w:lang w:val="cs-CZ"/>
        </w:rPr>
        <w:t xml:space="preserve"> prováděcí projekt a certifikaci co nejdřívější z důvodu, že na tuto zakázku budou bezprostředně navazovat zakázky na dodán</w:t>
      </w:r>
      <w:r w:rsidR="00F96EE7">
        <w:rPr>
          <w:lang w:val="cs-CZ"/>
        </w:rPr>
        <w:t>í</w:t>
      </w:r>
      <w:r w:rsidR="00943544">
        <w:rPr>
          <w:lang w:val="cs-CZ"/>
        </w:rPr>
        <w:t xml:space="preserve"> autobusů a na externího dopravce.</w:t>
      </w:r>
    </w:p>
    <w:p w14:paraId="5A972D94" w14:textId="6A48AB1F" w:rsidR="00EA5420" w:rsidRDefault="00943544" w:rsidP="00A37287">
      <w:pPr>
        <w:tabs>
          <w:tab w:val="left" w:pos="1530"/>
        </w:tabs>
        <w:jc w:val="both"/>
        <w:rPr>
          <w:b/>
          <w:bCs/>
          <w:i/>
          <w:iCs/>
          <w:lang w:val="cs-CZ"/>
        </w:rPr>
      </w:pPr>
      <w:bookmarkStart w:id="6" w:name="_Hlk201248176"/>
      <w:r w:rsidRPr="00500C2F">
        <w:rPr>
          <w:b/>
          <w:bCs/>
          <w:lang w:val="cs-CZ"/>
        </w:rPr>
        <w:t xml:space="preserve">Otázka č. </w:t>
      </w:r>
      <w:r>
        <w:rPr>
          <w:b/>
          <w:bCs/>
          <w:lang w:val="cs-CZ"/>
        </w:rPr>
        <w:t>6</w:t>
      </w:r>
      <w:r w:rsidRPr="00500C2F">
        <w:rPr>
          <w:b/>
          <w:bCs/>
          <w:lang w:val="cs-CZ"/>
        </w:rPr>
        <w:t>:</w:t>
      </w:r>
      <w:r>
        <w:rPr>
          <w:b/>
          <w:bCs/>
          <w:lang w:val="cs-CZ"/>
        </w:rPr>
        <w:t xml:space="preserve"> </w:t>
      </w:r>
      <w:r w:rsidR="00A37287" w:rsidRPr="00A37287">
        <w:rPr>
          <w:b/>
          <w:bCs/>
          <w:i/>
          <w:iCs/>
          <w:lang w:val="cs-CZ"/>
        </w:rPr>
        <w:t>Smlouva uvádí Přílohy 1</w:t>
      </w:r>
      <w:r w:rsidR="00F96EE7">
        <w:rPr>
          <w:b/>
          <w:bCs/>
          <w:i/>
          <w:iCs/>
          <w:lang w:val="cs-CZ"/>
        </w:rPr>
        <w:t>–</w:t>
      </w:r>
      <w:r w:rsidR="00A37287" w:rsidRPr="00A37287">
        <w:rPr>
          <w:b/>
          <w:bCs/>
          <w:i/>
          <w:iCs/>
          <w:lang w:val="cs-CZ"/>
        </w:rPr>
        <w:t>12, ale některé (zejména Příloha 5 — Metodicky pokyn pro řízeni dopravy) chybí. Prosíme o dod</w:t>
      </w:r>
      <w:r w:rsidR="00F96EE7">
        <w:rPr>
          <w:b/>
          <w:bCs/>
          <w:i/>
          <w:iCs/>
          <w:lang w:val="cs-CZ"/>
        </w:rPr>
        <w:t>á</w:t>
      </w:r>
      <w:r w:rsidR="00A37287" w:rsidRPr="00A37287">
        <w:rPr>
          <w:b/>
          <w:bCs/>
          <w:i/>
          <w:iCs/>
          <w:lang w:val="cs-CZ"/>
        </w:rPr>
        <w:t>ní všech chybějících příloh.</w:t>
      </w:r>
    </w:p>
    <w:bookmarkEnd w:id="6"/>
    <w:p w14:paraId="14957BB5" w14:textId="30A109AE" w:rsidR="00A37287" w:rsidRDefault="00A37287" w:rsidP="00A37287">
      <w:pPr>
        <w:tabs>
          <w:tab w:val="left" w:pos="1530"/>
        </w:tabs>
        <w:jc w:val="both"/>
        <w:rPr>
          <w:lang w:val="cs-CZ"/>
        </w:rPr>
      </w:pPr>
      <w:r w:rsidRPr="00500C2F">
        <w:rPr>
          <w:lang w:val="cs-CZ"/>
        </w:rPr>
        <w:t>Odpověď</w:t>
      </w:r>
      <w:r>
        <w:rPr>
          <w:lang w:val="cs-CZ"/>
        </w:rPr>
        <w:t>:</w:t>
      </w:r>
      <w:r w:rsidR="00811A46">
        <w:rPr>
          <w:lang w:val="cs-CZ"/>
        </w:rPr>
        <w:t xml:space="preserve"> MP je v přílohách obsažen, j</w:t>
      </w:r>
      <w:r w:rsidR="00811A46" w:rsidRPr="00811A46">
        <w:rPr>
          <w:lang w:val="cs-CZ"/>
        </w:rPr>
        <w:t xml:space="preserve">edná se o dokument „Příloha 3e_MP pro řízení dopravy prostřednictvím CED.pdf“, který je obsažen v „Příloha 3_Opis předmětu </w:t>
      </w:r>
      <w:proofErr w:type="spellStart"/>
      <w:r w:rsidR="00811A46" w:rsidRPr="00811A46">
        <w:rPr>
          <w:lang w:val="cs-CZ"/>
        </w:rPr>
        <w:t>plnění.rar</w:t>
      </w:r>
      <w:proofErr w:type="spellEnd"/>
      <w:r w:rsidR="00811A46" w:rsidRPr="00811A46">
        <w:rPr>
          <w:lang w:val="cs-CZ"/>
        </w:rPr>
        <w:t>“</w:t>
      </w:r>
      <w:r w:rsidR="00F96EE7">
        <w:rPr>
          <w:lang w:val="cs-CZ"/>
        </w:rPr>
        <w:t>.</w:t>
      </w:r>
    </w:p>
    <w:p w14:paraId="39F1D57D" w14:textId="7294CB65" w:rsidR="00671B03" w:rsidRPr="00671B03" w:rsidRDefault="00671B03" w:rsidP="00A37287">
      <w:pPr>
        <w:tabs>
          <w:tab w:val="left" w:pos="1530"/>
        </w:tabs>
        <w:jc w:val="both"/>
        <w:rPr>
          <w:b/>
          <w:bCs/>
          <w:i/>
          <w:iCs/>
          <w:lang w:val="cs-CZ"/>
        </w:rPr>
      </w:pPr>
      <w:r w:rsidRPr="00671B03">
        <w:rPr>
          <w:b/>
          <w:bCs/>
          <w:lang w:val="cs-CZ"/>
        </w:rPr>
        <w:t>V souvislosti s charakterem vysvětlení a doplnění zadávací dokumentace a její</w:t>
      </w:r>
      <w:r w:rsidR="00F96EE7">
        <w:rPr>
          <w:b/>
          <w:bCs/>
          <w:lang w:val="cs-CZ"/>
        </w:rPr>
        <w:t>ch</w:t>
      </w:r>
      <w:r w:rsidRPr="00671B03">
        <w:rPr>
          <w:b/>
          <w:bCs/>
          <w:lang w:val="cs-CZ"/>
        </w:rPr>
        <w:t xml:space="preserve"> příloh zadavatel rozhodl o prodloužení lhůty pro předložení nabídek do 10.</w:t>
      </w:r>
      <w:r w:rsidR="00F96EE7">
        <w:rPr>
          <w:b/>
          <w:bCs/>
          <w:lang w:val="cs-CZ"/>
        </w:rPr>
        <w:t xml:space="preserve"> </w:t>
      </w:r>
      <w:r w:rsidRPr="00671B03">
        <w:rPr>
          <w:b/>
          <w:bCs/>
          <w:lang w:val="cs-CZ"/>
        </w:rPr>
        <w:t>7.</w:t>
      </w:r>
      <w:r w:rsidR="00F96EE7">
        <w:rPr>
          <w:b/>
          <w:bCs/>
          <w:lang w:val="cs-CZ"/>
        </w:rPr>
        <w:t xml:space="preserve"> </w:t>
      </w:r>
      <w:r w:rsidRPr="00671B03">
        <w:rPr>
          <w:b/>
          <w:bCs/>
          <w:lang w:val="cs-CZ"/>
        </w:rPr>
        <w:t xml:space="preserve">2025 (13:00). </w:t>
      </w:r>
    </w:p>
    <w:sectPr w:rsidR="00671B03" w:rsidRPr="00671B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551F"/>
    <w:multiLevelType w:val="hybridMultilevel"/>
    <w:tmpl w:val="9C1A2654"/>
    <w:lvl w:ilvl="0" w:tplc="FB78D3EC">
      <w:numFmt w:val="bullet"/>
      <w:lvlText w:val="-"/>
      <w:lvlJc w:val="left"/>
      <w:pPr>
        <w:ind w:left="720" w:hanging="360"/>
      </w:pPr>
      <w:rPr>
        <w:rFonts w:ascii="Segoe UI" w:eastAsiaTheme="minorHAnsi" w:hAnsi="Segoe UI" w:cs="Segoe UI"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DA81213"/>
    <w:multiLevelType w:val="hybridMultilevel"/>
    <w:tmpl w:val="B1F8FB1E"/>
    <w:lvl w:ilvl="0" w:tplc="7B829072">
      <w:start w:val="1"/>
      <w:numFmt w:val="upperRoman"/>
      <w:lvlText w:val="%1."/>
      <w:lvlJc w:val="right"/>
      <w:pPr>
        <w:ind w:left="360" w:hanging="360"/>
      </w:pPr>
      <w:rPr>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BDF4EED"/>
    <w:multiLevelType w:val="hybridMultilevel"/>
    <w:tmpl w:val="1C6E2998"/>
    <w:lvl w:ilvl="0" w:tplc="8B1AE4A4">
      <w:start w:val="2"/>
      <w:numFmt w:val="bullet"/>
      <w:lvlText w:val="-"/>
      <w:lvlJc w:val="left"/>
      <w:pPr>
        <w:ind w:left="720" w:hanging="360"/>
      </w:pPr>
      <w:rPr>
        <w:rFonts w:ascii="Garamond" w:eastAsiaTheme="minorHAnsi" w:hAnsi="Garamond"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D393044"/>
    <w:multiLevelType w:val="hybridMultilevel"/>
    <w:tmpl w:val="57501D70"/>
    <w:lvl w:ilvl="0" w:tplc="3308196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7FE1DC6"/>
    <w:multiLevelType w:val="multilevel"/>
    <w:tmpl w:val="D2907FA4"/>
    <w:lvl w:ilvl="0">
      <w:start w:val="1"/>
      <w:numFmt w:val="decimal"/>
      <w:pStyle w:val="Nadpis2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BDC57DB"/>
    <w:multiLevelType w:val="hybridMultilevel"/>
    <w:tmpl w:val="7F18527C"/>
    <w:lvl w:ilvl="0" w:tplc="BB7C246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6FA5B8E"/>
    <w:multiLevelType w:val="hybridMultilevel"/>
    <w:tmpl w:val="BFF245A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76591391">
    <w:abstractNumId w:val="5"/>
  </w:num>
  <w:num w:numId="2" w16cid:durableId="677118616">
    <w:abstractNumId w:val="4"/>
  </w:num>
  <w:num w:numId="3" w16cid:durableId="1108961620">
    <w:abstractNumId w:val="1"/>
  </w:num>
  <w:num w:numId="4" w16cid:durableId="2103258829">
    <w:abstractNumId w:val="3"/>
  </w:num>
  <w:num w:numId="5" w16cid:durableId="2140101526">
    <w:abstractNumId w:val="6"/>
  </w:num>
  <w:num w:numId="6" w16cid:durableId="10034829">
    <w:abstractNumId w:val="2"/>
  </w:num>
  <w:num w:numId="7" w16cid:durableId="1964842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AAA"/>
    <w:rsid w:val="000B32B8"/>
    <w:rsid w:val="000C6FD6"/>
    <w:rsid w:val="00113C98"/>
    <w:rsid w:val="0013034F"/>
    <w:rsid w:val="00155A2A"/>
    <w:rsid w:val="00170401"/>
    <w:rsid w:val="00315226"/>
    <w:rsid w:val="004A3FC0"/>
    <w:rsid w:val="00500C2F"/>
    <w:rsid w:val="005A0CBA"/>
    <w:rsid w:val="005B08D1"/>
    <w:rsid w:val="006135EE"/>
    <w:rsid w:val="00631945"/>
    <w:rsid w:val="006538F1"/>
    <w:rsid w:val="00671B03"/>
    <w:rsid w:val="00673E7A"/>
    <w:rsid w:val="00682D3F"/>
    <w:rsid w:val="00764873"/>
    <w:rsid w:val="0077698C"/>
    <w:rsid w:val="00811A46"/>
    <w:rsid w:val="008A4279"/>
    <w:rsid w:val="008E0E3D"/>
    <w:rsid w:val="00943544"/>
    <w:rsid w:val="009E1945"/>
    <w:rsid w:val="00A05AAA"/>
    <w:rsid w:val="00A26218"/>
    <w:rsid w:val="00A37287"/>
    <w:rsid w:val="00AA350D"/>
    <w:rsid w:val="00B403BE"/>
    <w:rsid w:val="00B85FE9"/>
    <w:rsid w:val="00C444BB"/>
    <w:rsid w:val="00CA005E"/>
    <w:rsid w:val="00D00B70"/>
    <w:rsid w:val="00D177EF"/>
    <w:rsid w:val="00D40287"/>
    <w:rsid w:val="00DC1A2A"/>
    <w:rsid w:val="00E52F31"/>
    <w:rsid w:val="00EA5420"/>
    <w:rsid w:val="00EA6A3D"/>
    <w:rsid w:val="00ED226A"/>
    <w:rsid w:val="00ED79CE"/>
    <w:rsid w:val="00EF4AF9"/>
    <w:rsid w:val="00EF6C74"/>
    <w:rsid w:val="00F410CE"/>
    <w:rsid w:val="00F46CA3"/>
    <w:rsid w:val="00F52009"/>
    <w:rsid w:val="00F8216F"/>
    <w:rsid w:val="00F96EE7"/>
    <w:rsid w:val="00FE2B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7FA24"/>
  <w15:chartTrackingRefBased/>
  <w15:docId w15:val="{1FF9C239-9E82-4D49-AC44-1A2657039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A05A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A05A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A05AAA"/>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A05AAA"/>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A05AAA"/>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A05AA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A05AAA"/>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A05AAA"/>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A05AAA"/>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22">
    <w:name w:val="Nadpis 22"/>
    <w:basedOn w:val="Normlny"/>
    <w:link w:val="Nadpis22Char"/>
    <w:qFormat/>
    <w:rsid w:val="00B85FE9"/>
    <w:pPr>
      <w:numPr>
        <w:numId w:val="2"/>
      </w:numPr>
      <w:spacing w:before="120" w:after="120" w:line="276" w:lineRule="auto"/>
      <w:ind w:left="357" w:hanging="357"/>
    </w:pPr>
    <w:rPr>
      <w:rFonts w:ascii="Georgia" w:hAnsi="Georgia"/>
      <w:b/>
      <w:color w:val="000000"/>
      <w:sz w:val="18"/>
    </w:rPr>
  </w:style>
  <w:style w:type="character" w:customStyle="1" w:styleId="Nadpis22Char">
    <w:name w:val="Nadpis 22 Char"/>
    <w:basedOn w:val="Predvolenpsmoodseku"/>
    <w:link w:val="Nadpis22"/>
    <w:rsid w:val="00B85FE9"/>
    <w:rPr>
      <w:rFonts w:ascii="Georgia" w:hAnsi="Georgia"/>
      <w:b/>
      <w:color w:val="000000"/>
      <w:sz w:val="18"/>
    </w:rPr>
  </w:style>
  <w:style w:type="paragraph" w:customStyle="1" w:styleId="Normlny2">
    <w:name w:val="Normálny 2"/>
    <w:basedOn w:val="Normlny"/>
    <w:link w:val="Normlny2Char"/>
    <w:qFormat/>
    <w:rsid w:val="00B85FE9"/>
    <w:pPr>
      <w:suppressAutoHyphens/>
      <w:spacing w:after="120" w:line="276" w:lineRule="auto"/>
      <w:ind w:left="397"/>
      <w:jc w:val="both"/>
    </w:pPr>
    <w:rPr>
      <w:rFonts w:ascii="Georgia" w:eastAsia="Calibri" w:hAnsi="Georgia" w:cs="Calibri"/>
      <w:kern w:val="0"/>
      <w:sz w:val="18"/>
      <w:szCs w:val="18"/>
      <w:lang w:eastAsia="ar-SA"/>
      <w14:ligatures w14:val="none"/>
    </w:rPr>
  </w:style>
  <w:style w:type="character" w:customStyle="1" w:styleId="Normlny2Char">
    <w:name w:val="Normálny 2 Char"/>
    <w:basedOn w:val="Predvolenpsmoodseku"/>
    <w:link w:val="Normlny2"/>
    <w:rsid w:val="00B85FE9"/>
    <w:rPr>
      <w:rFonts w:ascii="Georgia" w:eastAsia="Calibri" w:hAnsi="Georgia" w:cs="Calibri"/>
      <w:kern w:val="0"/>
      <w:sz w:val="18"/>
      <w:szCs w:val="18"/>
      <w:lang w:eastAsia="ar-SA"/>
      <w14:ligatures w14:val="none"/>
    </w:rPr>
  </w:style>
  <w:style w:type="paragraph" w:styleId="Nzov">
    <w:name w:val="Title"/>
    <w:basedOn w:val="Normlny"/>
    <w:link w:val="NzovChar"/>
    <w:autoRedefine/>
    <w:qFormat/>
    <w:rsid w:val="00FE2B17"/>
    <w:pPr>
      <w:spacing w:beforeLines="100" w:before="240" w:afterLines="100" w:after="240" w:line="240" w:lineRule="auto"/>
      <w:ind w:left="284" w:hanging="284"/>
      <w:jc w:val="both"/>
      <w:outlineLvl w:val="0"/>
    </w:pPr>
    <w:rPr>
      <w:rFonts w:ascii="Garamond" w:eastAsia="Times New Roman" w:hAnsi="Garamond" w:cstheme="majorHAnsi"/>
      <w:b/>
      <w:kern w:val="0"/>
      <w:lang w:eastAsia="sk-SK"/>
      <w14:ligatures w14:val="none"/>
    </w:rPr>
  </w:style>
  <w:style w:type="character" w:customStyle="1" w:styleId="NzovChar">
    <w:name w:val="Názov Char"/>
    <w:basedOn w:val="Predvolenpsmoodseku"/>
    <w:link w:val="Nzov"/>
    <w:rsid w:val="00FE2B17"/>
    <w:rPr>
      <w:rFonts w:ascii="Garamond" w:eastAsia="Times New Roman" w:hAnsi="Garamond" w:cstheme="majorHAnsi"/>
      <w:b/>
      <w:kern w:val="0"/>
      <w:lang w:eastAsia="sk-SK"/>
      <w14:ligatures w14:val="none"/>
    </w:rPr>
  </w:style>
  <w:style w:type="character" w:customStyle="1" w:styleId="Nadpis1Char">
    <w:name w:val="Nadpis 1 Char"/>
    <w:basedOn w:val="Predvolenpsmoodseku"/>
    <w:link w:val="Nadpis1"/>
    <w:uiPriority w:val="9"/>
    <w:rsid w:val="00A05AAA"/>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A05AAA"/>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A05AAA"/>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A05AAA"/>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A05AAA"/>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A05AAA"/>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A05AAA"/>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A05AAA"/>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A05AAA"/>
    <w:rPr>
      <w:rFonts w:eastAsiaTheme="majorEastAsia" w:cstheme="majorBidi"/>
      <w:color w:val="272727" w:themeColor="text1" w:themeTint="D8"/>
    </w:rPr>
  </w:style>
  <w:style w:type="paragraph" w:styleId="Podtitul">
    <w:name w:val="Subtitle"/>
    <w:basedOn w:val="Normlny"/>
    <w:next w:val="Normlny"/>
    <w:link w:val="PodtitulChar"/>
    <w:uiPriority w:val="11"/>
    <w:qFormat/>
    <w:rsid w:val="00A05AAA"/>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A05AAA"/>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A05AAA"/>
    <w:pPr>
      <w:spacing w:before="160"/>
      <w:jc w:val="center"/>
    </w:pPr>
    <w:rPr>
      <w:i/>
      <w:iCs/>
      <w:color w:val="404040" w:themeColor="text1" w:themeTint="BF"/>
    </w:rPr>
  </w:style>
  <w:style w:type="character" w:customStyle="1" w:styleId="CitciaChar">
    <w:name w:val="Citácia Char"/>
    <w:basedOn w:val="Predvolenpsmoodseku"/>
    <w:link w:val="Citcia"/>
    <w:uiPriority w:val="29"/>
    <w:rsid w:val="00A05AAA"/>
    <w:rPr>
      <w:i/>
      <w:iCs/>
      <w:color w:val="404040" w:themeColor="text1" w:themeTint="BF"/>
    </w:rPr>
  </w:style>
  <w:style w:type="paragraph" w:styleId="Odsekzoznamu">
    <w:name w:val="List Paragraph"/>
    <w:basedOn w:val="Normlny"/>
    <w:uiPriority w:val="34"/>
    <w:qFormat/>
    <w:rsid w:val="00A05AAA"/>
    <w:pPr>
      <w:ind w:left="720"/>
      <w:contextualSpacing/>
    </w:pPr>
  </w:style>
  <w:style w:type="character" w:styleId="Intenzvnezvraznenie">
    <w:name w:val="Intense Emphasis"/>
    <w:basedOn w:val="Predvolenpsmoodseku"/>
    <w:uiPriority w:val="21"/>
    <w:qFormat/>
    <w:rsid w:val="00A05AAA"/>
    <w:rPr>
      <w:i/>
      <w:iCs/>
      <w:color w:val="2F5496" w:themeColor="accent1" w:themeShade="BF"/>
    </w:rPr>
  </w:style>
  <w:style w:type="paragraph" w:styleId="Zvraznencitcia">
    <w:name w:val="Intense Quote"/>
    <w:basedOn w:val="Normlny"/>
    <w:next w:val="Normlny"/>
    <w:link w:val="ZvraznencitciaChar"/>
    <w:uiPriority w:val="30"/>
    <w:qFormat/>
    <w:rsid w:val="00A05A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A05AAA"/>
    <w:rPr>
      <w:i/>
      <w:iCs/>
      <w:color w:val="2F5496" w:themeColor="accent1" w:themeShade="BF"/>
    </w:rPr>
  </w:style>
  <w:style w:type="character" w:styleId="Zvraznenodkaz">
    <w:name w:val="Intense Reference"/>
    <w:basedOn w:val="Predvolenpsmoodseku"/>
    <w:uiPriority w:val="32"/>
    <w:qFormat/>
    <w:rsid w:val="00A05AAA"/>
    <w:rPr>
      <w:b/>
      <w:bCs/>
      <w:smallCaps/>
      <w:color w:val="2F5496" w:themeColor="accent1" w:themeShade="BF"/>
      <w:spacing w:val="5"/>
    </w:rPr>
  </w:style>
  <w:style w:type="paragraph" w:styleId="Revzia">
    <w:name w:val="Revision"/>
    <w:hidden/>
    <w:uiPriority w:val="99"/>
    <w:semiHidden/>
    <w:rsid w:val="00DC1A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2136</Words>
  <Characters>12178</Characters>
  <DocSecurity>0</DocSecurity>
  <Lines>101</Lines>
  <Paragraphs>28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2025-06-20T14:40:00Z</dcterms:created>
  <dcterms:modified xsi:type="dcterms:W3CDTF">2025-06-20T14:40:00Z</dcterms:modified>
</cp:coreProperties>
</file>