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071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071"/>
      </w:tblGrid>
      <w:tr>
        <w:trPr/>
        <w:tc>
          <w:tcPr>
            <w:tcW w:w="9071" w:type="dxa"/>
            <w:tcBorders>
              <w:bottom w:val="single" w:sz="8" w:space="0" w:color="000000"/>
            </w:tcBorders>
          </w:tcPr>
          <w:p>
            <w:pPr>
              <w:pStyle w:val="Normal"/>
              <w:jc w:val="right"/>
              <w:rPr>
                <w:rFonts w:ascii="Impact" w:hAnsi="Impact"/>
                <w:b/>
                <w:b/>
                <w:bCs/>
                <w:i/>
                <w:i/>
                <w:iCs/>
                <w:sz w:val="16"/>
                <w:szCs w:val="16"/>
              </w:rPr>
            </w:pPr>
            <w:r>
              <w:rPr>
                <w:rFonts w:ascii="Impact" w:hAnsi="Impact"/>
                <w:b/>
                <w:bCs/>
                <w:i/>
                <w:iCs/>
                <w:sz w:val="16"/>
                <w:szCs w:val="16"/>
              </w:rPr>
              <w:t>ING.</w:t>
            </w:r>
            <w:r>
              <w:rPr>
                <w:rFonts w:ascii="Impact" w:hAnsi="Impact"/>
                <w:b/>
                <w:bCs/>
                <w:i/>
                <w:iCs/>
                <w:sz w:val="40"/>
                <w:szCs w:val="40"/>
              </w:rPr>
              <w:t>Vomáčka Ondřej</w:t>
            </w:r>
          </w:p>
          <w:p>
            <w:pPr>
              <w:pStyle w:val="Normal"/>
              <w:jc w:val="right"/>
              <w:rPr>
                <w:rFonts w:ascii="Impact" w:hAnsi="Impact"/>
                <w:b/>
                <w:b/>
                <w:bCs/>
                <w:i/>
                <w:i/>
                <w:iCs/>
                <w:sz w:val="16"/>
                <w:szCs w:val="16"/>
              </w:rPr>
            </w:pPr>
            <w:r>
              <w:rPr>
                <w:rFonts w:ascii="Impact" w:hAnsi="Impact"/>
                <w:b/>
                <w:bCs/>
                <w:i/>
                <w:iCs/>
                <w:sz w:val="16"/>
                <w:szCs w:val="16"/>
              </w:rPr>
              <w:t>www.vomackaondrej.cz</w:t>
            </w:r>
          </w:p>
        </w:tc>
      </w:tr>
      <w:tr>
        <w:trPr/>
        <w:tc>
          <w:tcPr>
            <w:tcW w:w="9071" w:type="dxa"/>
            <w:tcBorders/>
          </w:tcPr>
          <w:p>
            <w:pPr>
              <w:pStyle w:val="Normal"/>
              <w:rPr>
                <w:b w:val="false"/>
                <w:b w:val="false"/>
                <w:bCs w:val="false"/>
                <w:i/>
                <w:i/>
                <w:iCs/>
                <w:sz w:val="16"/>
                <w:szCs w:val="16"/>
              </w:rPr>
            </w:pP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gsm: 724288898; email: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  <w:u w:val="none"/>
              </w:rPr>
              <w:t xml:space="preserve"> 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  <w:u w:val="none"/>
              </w:rPr>
              <w:t>projekce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@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vomackaondrej.cz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;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  <w:u w:val="none"/>
              </w:rPr>
              <w:t xml:space="preserve"> </w:t>
            </w:r>
            <w:r>
              <w:rPr>
                <w:rFonts w:ascii="Impact" w:hAnsi="Impact"/>
                <w:b w:val="false"/>
                <w:bCs w:val="false"/>
                <w:i/>
                <w:iCs/>
                <w:sz w:val="16"/>
                <w:szCs w:val="16"/>
              </w:rPr>
              <w:t>Zahradní 418, 37361 Hrdějovice; ič: 76583414</w:t>
            </w:r>
          </w:p>
        </w:tc>
      </w:tr>
    </w:tbl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i w:val="false"/>
          <w:i w:val="false"/>
          <w:iCs w:val="false"/>
          <w:sz w:val="40"/>
          <w:szCs w:val="40"/>
        </w:rPr>
      </w:pPr>
      <w:r>
        <w:rPr>
          <w:rFonts w:ascii="Times New Roman" w:hAnsi="Times New Roman"/>
          <w:b/>
          <w:bCs/>
          <w:i w:val="false"/>
          <w:iCs w:val="false"/>
          <w:sz w:val="40"/>
          <w:szCs w:val="40"/>
        </w:rPr>
        <w:t>SEZNAM PŘÍLOH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>Technická zpráva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>Výkresy:</w:t>
        <w:tab/>
      </w:r>
      <w:r>
        <w:rPr>
          <w:rFonts w:ascii="Times New Roman" w:hAnsi="Times New Roman"/>
          <w:i w:val="false"/>
          <w:iCs w:val="false"/>
        </w:rPr>
        <w:t>1</w:t>
      </w:r>
      <w:r>
        <w:rPr>
          <w:rFonts w:ascii="Times New Roman" w:hAnsi="Times New Roman"/>
          <w:i w:val="false"/>
          <w:iCs w:val="false"/>
        </w:rPr>
        <w:t xml:space="preserve">.   </w:t>
      </w:r>
      <w:r>
        <w:rPr>
          <w:rFonts w:ascii="Times New Roman" w:hAnsi="Times New Roman"/>
          <w:i w:val="false"/>
          <w:iCs w:val="false"/>
        </w:rPr>
        <w:t>Situace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2.   Základy – kanalizace, vodovod, plynovod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3</w:t>
      </w:r>
      <w:r>
        <w:rPr>
          <w:rFonts w:ascii="Times New Roman" w:hAnsi="Times New Roman"/>
          <w:i w:val="false"/>
          <w:iCs w:val="false"/>
        </w:rPr>
        <w:t xml:space="preserve">.   </w:t>
      </w:r>
      <w:r>
        <w:rPr>
          <w:rFonts w:ascii="Times New Roman" w:hAnsi="Times New Roman"/>
          <w:i w:val="false"/>
          <w:iCs w:val="false"/>
        </w:rPr>
        <w:t>Půdorys 1.NP – kanalizace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4.   Půdorys 2.NP – kanalizace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5.   Půdorys 3.NP – kanalizace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6</w:t>
      </w:r>
      <w:r>
        <w:rPr>
          <w:rFonts w:ascii="Times New Roman" w:hAnsi="Times New Roman"/>
          <w:i w:val="false"/>
          <w:iCs w:val="false"/>
        </w:rPr>
        <w:t xml:space="preserve">.   Střecha – kanalizace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7.   Podélné profily č.1 – splašková kanalizace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8.   Podélné profily č.2 – splašková kanalizace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9.   Podélné profily č.3 – dešťová kanalizace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10. Podélné profily č.4 – dešťová kanalizace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11. Podélné profily č.5 – dešťová kanalizace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12. Stoupající potrubí – kanalizace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13</w:t>
      </w:r>
      <w:r>
        <w:rPr>
          <w:rFonts w:ascii="Times New Roman" w:hAnsi="Times New Roman"/>
          <w:i w:val="false"/>
          <w:iCs w:val="false"/>
        </w:rPr>
        <w:t xml:space="preserve">. Půdorys 1.NP – vodovod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14</w:t>
      </w:r>
      <w:r>
        <w:rPr>
          <w:rFonts w:ascii="Times New Roman" w:hAnsi="Times New Roman"/>
          <w:i w:val="false"/>
          <w:iCs w:val="false"/>
        </w:rPr>
        <w:t xml:space="preserve">. Půdorys 2.NP – vodovod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15</w:t>
      </w:r>
      <w:r>
        <w:rPr>
          <w:rFonts w:ascii="Times New Roman" w:hAnsi="Times New Roman"/>
          <w:i w:val="false"/>
          <w:iCs w:val="false"/>
        </w:rPr>
        <w:t xml:space="preserve">. Půdorys 3.NP – vodovod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16. Montážní schéma – vodovod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1</w:t>
      </w:r>
      <w:r>
        <w:rPr>
          <w:rFonts w:ascii="Times New Roman" w:hAnsi="Times New Roman"/>
          <w:i w:val="false"/>
          <w:iCs w:val="false"/>
        </w:rPr>
        <w:t>7</w:t>
      </w:r>
      <w:r>
        <w:rPr>
          <w:rFonts w:ascii="Times New Roman" w:hAnsi="Times New Roman"/>
          <w:i w:val="false"/>
          <w:iCs w:val="false"/>
        </w:rPr>
        <w:t>. Půdorys 1.NP – plynovod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18. Axonometrie – plynovod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19. Vsakovací těleso – kanalizace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 xml:space="preserve">20. Retenční nádrž – kanalizace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21</w:t>
      </w:r>
      <w:r>
        <w:rPr>
          <w:rFonts w:ascii="Times New Roman" w:hAnsi="Times New Roman"/>
          <w:i w:val="false"/>
          <w:iCs w:val="false"/>
        </w:rPr>
        <w:t>. Uložení potrubí – kanalizace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22</w:t>
      </w:r>
      <w:r>
        <w:rPr>
          <w:rFonts w:ascii="Times New Roman" w:hAnsi="Times New Roman"/>
          <w:i w:val="false"/>
          <w:iCs w:val="false"/>
        </w:rPr>
        <w:t>. Uložení potrubí – vodovod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  <w:tab/>
        <w:tab/>
      </w:r>
      <w:r>
        <w:rPr>
          <w:rFonts w:ascii="Times New Roman" w:hAnsi="Times New Roman"/>
          <w:i w:val="false"/>
          <w:iCs w:val="false"/>
        </w:rPr>
        <w:t>23</w:t>
      </w:r>
      <w:r>
        <w:rPr>
          <w:rFonts w:ascii="Times New Roman" w:hAnsi="Times New Roman"/>
          <w:i w:val="false"/>
          <w:iCs w:val="false"/>
        </w:rPr>
        <w:t xml:space="preserve">. Uložení potrubí – plynovod 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Investor:</w:t>
        <w:tab/>
        <w:tab/>
      </w:r>
      <w:r>
        <w:rPr>
          <w:rFonts w:ascii="Times New Roman" w:hAnsi="Times New Roman"/>
          <w:i w:val="false"/>
          <w:iCs w:val="false"/>
        </w:rPr>
        <w:t>Obec Dolní Dvořiště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</w:r>
      <w:r>
        <w:rPr>
          <w:rFonts w:ascii="Times New Roman" w:hAnsi="Times New Roman"/>
          <w:i w:val="false"/>
          <w:iCs w:val="false"/>
        </w:rPr>
        <w:t>Dolní Dvořiště 62, 382 72 Dolní Dvořiště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Stavba:</w:t>
        <w:tab/>
        <w:tab/>
      </w:r>
      <w:r>
        <w:rPr>
          <w:rFonts w:ascii="Times New Roman" w:hAnsi="Times New Roman"/>
          <w:i w:val="false"/>
          <w:iCs w:val="false"/>
        </w:rPr>
        <w:t>Novostavba bytového domu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ab/>
        <w:tab/>
        <w:tab/>
      </w:r>
      <w:r>
        <w:rPr>
          <w:rFonts w:ascii="Times New Roman" w:hAnsi="Times New Roman"/>
          <w:i w:val="false"/>
          <w:iCs w:val="false"/>
        </w:rPr>
        <w:t>p</w:t>
      </w:r>
      <w:r>
        <w:rPr>
          <w:rFonts w:ascii="Times New Roman" w:hAnsi="Times New Roman"/>
          <w:i w:val="false"/>
          <w:iCs w:val="false"/>
        </w:rPr>
        <w:t xml:space="preserve">arc.č. </w:t>
      </w:r>
      <w:r>
        <w:rPr>
          <w:rFonts w:ascii="Times New Roman" w:hAnsi="Times New Roman"/>
          <w:i w:val="false"/>
          <w:iCs w:val="false"/>
        </w:rPr>
        <w:t>2156</w:t>
      </w:r>
      <w:r>
        <w:rPr>
          <w:rFonts w:ascii="Times New Roman" w:hAnsi="Times New Roman"/>
          <w:i w:val="false"/>
          <w:iCs w:val="false"/>
        </w:rPr>
        <w:t xml:space="preserve">, </w:t>
      </w:r>
      <w:r>
        <w:rPr>
          <w:rFonts w:ascii="Times New Roman" w:hAnsi="Times New Roman"/>
          <w:i w:val="false"/>
          <w:iCs w:val="false"/>
        </w:rPr>
        <w:t>2147 a 110/1</w:t>
      </w:r>
      <w:r>
        <w:rPr>
          <w:rFonts w:ascii="Times New Roman" w:hAnsi="Times New Roman"/>
          <w:i w:val="false"/>
          <w:iCs w:val="false"/>
        </w:rPr>
        <w:t xml:space="preserve">; k.ú. </w:t>
      </w:r>
      <w:r>
        <w:rPr>
          <w:rFonts w:ascii="Times New Roman" w:hAnsi="Times New Roman"/>
          <w:i w:val="false"/>
          <w:iCs w:val="false"/>
        </w:rPr>
        <w:t>Dolní Dvořiště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Profese:</w:t>
        <w:tab/>
        <w:tab/>
      </w:r>
      <w:r>
        <w:rPr>
          <w:rFonts w:ascii="Times New Roman" w:hAnsi="Times New Roman"/>
          <w:i w:val="false"/>
          <w:iCs w:val="false"/>
        </w:rPr>
        <w:t>D.1.4.</w:t>
      </w:r>
      <w:r>
        <w:rPr>
          <w:rFonts w:ascii="Times New Roman" w:hAnsi="Times New Roman"/>
          <w:i w:val="false"/>
          <w:iCs w:val="false"/>
        </w:rPr>
        <w:t>1</w:t>
      </w:r>
      <w:r>
        <w:rPr>
          <w:rFonts w:ascii="Times New Roman" w:hAnsi="Times New Roman"/>
          <w:i w:val="false"/>
          <w:iCs w:val="false"/>
        </w:rPr>
        <w:t xml:space="preserve"> ZDRAVOTN</w:t>
      </w:r>
      <w:r>
        <w:rPr>
          <w:rFonts w:ascii="Times New Roman" w:hAnsi="Times New Roman"/>
          <w:i w:val="false"/>
          <w:iCs w:val="false"/>
        </w:rPr>
        <w:t>Ě TECHNICKÉ</w:t>
      </w:r>
      <w:r>
        <w:rPr>
          <w:rFonts w:ascii="Times New Roman" w:hAnsi="Times New Roman"/>
          <w:i w:val="false"/>
          <w:iCs w:val="false"/>
        </w:rPr>
        <w:t xml:space="preserve"> INSTALACE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Stupeň:</w:t>
        <w:tab/>
        <w:tab/>
      </w:r>
      <w:r>
        <w:rPr>
          <w:rFonts w:ascii="Times New Roman" w:hAnsi="Times New Roman"/>
          <w:i w:val="false"/>
          <w:iCs w:val="false"/>
        </w:rPr>
        <w:t>Provedení stavby</w:t>
      </w:r>
      <w:r>
        <w:rPr>
          <w:rFonts w:ascii="Times New Roman" w:hAnsi="Times New Roman"/>
          <w:i w:val="false"/>
          <w:iCs w:val="false"/>
        </w:rPr>
        <w:t xml:space="preserve"> (DP</w:t>
      </w:r>
      <w:r>
        <w:rPr>
          <w:rFonts w:ascii="Times New Roman" w:hAnsi="Times New Roman"/>
          <w:i w:val="false"/>
          <w:iCs w:val="false"/>
        </w:rPr>
        <w:t>S</w:t>
      </w:r>
      <w:r>
        <w:rPr>
          <w:rFonts w:ascii="Times New Roman" w:hAnsi="Times New Roman"/>
          <w:i w:val="false"/>
          <w:iCs w:val="false"/>
        </w:rPr>
        <w:t>)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Vypracoval:</w:t>
        <w:tab/>
        <w:tab/>
        <w:t>Ing. Vomáčka Ondřej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Autorizoval:</w:t>
        <w:tab/>
        <w:tab/>
      </w:r>
      <w:r>
        <w:rPr>
          <w:rFonts w:ascii="Times New Roman" w:hAnsi="Times New Roman"/>
          <w:i w:val="false"/>
          <w:iCs w:val="false"/>
        </w:rPr>
        <w:t>Miroslav Vomáčka</w:t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</w:r>
    </w:p>
    <w:p>
      <w:pPr>
        <w:pStyle w:val="Normal"/>
        <w:jc w:val="left"/>
        <w:rPr>
          <w:rFonts w:ascii="Times New Roman" w:hAnsi="Times New Roman"/>
          <w:i w:val="false"/>
          <w:i w:val="false"/>
          <w:iCs w:val="false"/>
        </w:rPr>
      </w:pPr>
      <w:r>
        <w:rPr>
          <w:rFonts w:ascii="Times New Roman" w:hAnsi="Times New Roman"/>
          <w:i w:val="false"/>
          <w:iCs w:val="false"/>
        </w:rPr>
        <w:t>Datum:</w:t>
        <w:tab/>
        <w:tab/>
      </w:r>
      <w:r>
        <w:rPr>
          <w:rFonts w:ascii="Times New Roman" w:hAnsi="Times New Roman"/>
          <w:i w:val="false"/>
          <w:iCs w:val="false"/>
        </w:rPr>
        <w:t>0</w:t>
      </w:r>
      <w:r>
        <w:rPr>
          <w:rFonts w:ascii="Times New Roman" w:hAnsi="Times New Roman"/>
          <w:i w:val="false"/>
          <w:iCs w:val="false"/>
        </w:rPr>
        <w:t>6</w:t>
      </w:r>
      <w:r>
        <w:rPr>
          <w:rFonts w:ascii="Times New Roman" w:hAnsi="Times New Roman"/>
          <w:i w:val="false"/>
          <w:iCs w:val="false"/>
        </w:rPr>
        <w:t>/20</w:t>
      </w:r>
      <w:r>
        <w:rPr>
          <w:rFonts w:ascii="Times New Roman" w:hAnsi="Times New Roman"/>
          <w:i w:val="false"/>
          <w:iCs w:val="false"/>
        </w:rPr>
        <w:t>2</w:t>
      </w:r>
      <w:r>
        <w:rPr>
          <w:rFonts w:ascii="Times New Roman" w:hAnsi="Times New Roman"/>
          <w:i w:val="false"/>
          <w:iCs w:val="false"/>
        </w:rPr>
        <w:t>1</w:t>
      </w:r>
    </w:p>
    <w:sectPr>
      <w:footerReference w:type="default" r:id="rId2"/>
      <w:type w:val="nextPage"/>
      <w:pgSz w:w="11906" w:h="16838"/>
      <w:pgMar w:left="1701" w:right="1134" w:header="0" w:top="1134" w:footer="1134" w:bottom="1700" w:gutter="0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Impact">
    <w:charset w:val="01"/>
    <w:family w:val="swiss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settings.xml><?xml version="1.0" encoding="utf-8"?>
<w:settings xmlns:w="http://schemas.openxmlformats.org/wordprocessingml/2006/main">
  <w:zoom w:percent="12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" w:cs="Lohit Hindi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WenQuanYi Zen Hei" w:cs="Lohit Hindi"/>
      <w:color w:val="auto"/>
      <w:kern w:val="2"/>
      <w:sz w:val="24"/>
      <w:szCs w:val="24"/>
      <w:lang w:val="cs-CZ" w:eastAsia="zh-CN" w:bidi="hi-IN"/>
    </w:rPr>
  </w:style>
  <w:style w:type="character" w:styleId="Internetovodkaz">
    <w:name w:val="Internetový odkaz"/>
    <w:rPr>
      <w:color w:val="000080"/>
      <w:u w:val="single"/>
      <w:lang w:val="zxx" w:eastAsia="zxx" w:bidi="zxx"/>
    </w:rPr>
  </w:style>
  <w:style w:type="character" w:styleId="Symbolyproslovn">
    <w:name w:val="Symboly pro číslování"/>
    <w:qFormat/>
    <w:rPr/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WenQuanYi Zen Hei" w:cs="Lohit Hindi"/>
      <w:sz w:val="28"/>
      <w:szCs w:val="28"/>
    </w:rPr>
  </w:style>
  <w:style w:type="paragraph" w:styleId="Tlotextu">
    <w:name w:val="Body Text"/>
    <w:basedOn w:val="Normal"/>
    <w:pPr>
      <w:spacing w:before="0" w:after="120"/>
    </w:pPr>
    <w:rPr/>
  </w:style>
  <w:style w:type="paragraph" w:styleId="Seznam">
    <w:name w:val="List"/>
    <w:basedOn w:val="Tlotextu"/>
    <w:pPr/>
    <w:rPr>
      <w:rFonts w:cs="Lohit Hind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Hindi"/>
    </w:rPr>
  </w:style>
  <w:style w:type="paragraph" w:styleId="Obsahrmce">
    <w:name w:val="Obsah rámce"/>
    <w:basedOn w:val="Tlotextu"/>
    <w:qFormat/>
    <w:pPr/>
    <w:rPr/>
  </w:style>
  <w:style w:type="paragraph" w:styleId="Zhlavazpat">
    <w:name w:val="Záhlaví a zápatí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pat">
    <w:name w:val="Footer"/>
    <w:basedOn w:val="Normal"/>
    <w:pPr>
      <w:suppressLineNumbers/>
      <w:tabs>
        <w:tab w:val="clear" w:pos="709"/>
        <w:tab w:val="center" w:pos="4535" w:leader="none"/>
        <w:tab w:val="right" w:pos="9071" w:leader="none"/>
      </w:tabs>
    </w:pPr>
    <w:rPr/>
  </w:style>
  <w:style w:type="paragraph" w:styleId="Obsahtabulky">
    <w:name w:val="Obsah tabulky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136</TotalTime>
  <Application>LibreOffice/6.4.7.2$Linux_X86_64 LibreOffice_project/40$Build-2</Application>
  <Pages>1</Pages>
  <Words>159</Words>
  <Characters>1056</Characters>
  <CharactersWithSpaces>1360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2012-03-25T23:51:57Z</dcterms:created>
  <dc:creator/>
  <dc:description/>
  <dc:language>cs-CZ</dc:language>
  <cp:lastModifiedBy/>
  <cp:lastPrinted>2021-07-15T00:11:59Z</cp:lastPrinted>
  <dcterms:modified xsi:type="dcterms:W3CDTF">2021-07-15T00:10:48Z</dcterms:modified>
  <cp:revision>51</cp:revision>
  <dc:subject/>
  <dc:title/>
</cp:coreProperties>
</file>