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071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071"/>
      </w:tblGrid>
      <w:tr>
        <w:trPr/>
        <w:tc>
          <w:tcPr>
            <w:tcW w:w="9071" w:type="dxa"/>
            <w:tcBorders>
              <w:bottom w:val="single" w:sz="8" w:space="0" w:color="000000"/>
            </w:tcBorders>
          </w:tcPr>
          <w:p>
            <w:pPr>
              <w:pStyle w:val="Normal"/>
              <w:jc w:val="right"/>
              <w:rPr>
                <w:rFonts w:ascii="Impact" w:hAnsi="Impact"/>
                <w:b/>
                <w:b/>
                <w:bCs/>
                <w:i/>
                <w:i/>
                <w:iCs/>
                <w:sz w:val="16"/>
                <w:szCs w:val="16"/>
              </w:rPr>
            </w:pPr>
            <w:r>
              <w:rPr>
                <w:rFonts w:ascii="Impact" w:hAnsi="Impact"/>
                <w:b/>
                <w:bCs/>
                <w:i/>
                <w:iCs/>
                <w:sz w:val="16"/>
                <w:szCs w:val="16"/>
              </w:rPr>
              <w:t>ING.</w:t>
            </w:r>
            <w:r>
              <w:rPr>
                <w:rFonts w:ascii="Impact" w:hAnsi="Impact"/>
                <w:b/>
                <w:bCs/>
                <w:i/>
                <w:iCs/>
                <w:sz w:val="40"/>
                <w:szCs w:val="40"/>
              </w:rPr>
              <w:t>Vomáčka Ondřej</w:t>
            </w:r>
          </w:p>
          <w:p>
            <w:pPr>
              <w:pStyle w:val="Normal"/>
              <w:jc w:val="right"/>
              <w:rPr>
                <w:rFonts w:ascii="Impact" w:hAnsi="Impact"/>
                <w:b/>
                <w:b/>
                <w:bCs/>
                <w:i/>
                <w:i/>
                <w:iCs/>
                <w:sz w:val="16"/>
                <w:szCs w:val="16"/>
                <w:u w:val="none"/>
              </w:rPr>
            </w:pPr>
            <w:r>
              <w:rPr>
                <w:rFonts w:ascii="Impact" w:hAnsi="Impact"/>
                <w:b/>
                <w:bCs/>
                <w:i/>
                <w:iCs/>
                <w:sz w:val="16"/>
                <w:szCs w:val="16"/>
                <w:u w:val="none"/>
              </w:rPr>
              <w:t>www.vomackaondrej.cz</w:t>
            </w:r>
          </w:p>
        </w:tc>
      </w:tr>
      <w:tr>
        <w:trPr/>
        <w:tc>
          <w:tcPr>
            <w:tcW w:w="9071" w:type="dxa"/>
            <w:tcBorders/>
          </w:tcPr>
          <w:p>
            <w:pPr>
              <w:pStyle w:val="Normal"/>
              <w:rPr>
                <w:b w:val="false"/>
                <w:b w:val="false"/>
                <w:bCs w:val="false"/>
                <w:i/>
                <w:i/>
                <w:iCs/>
                <w:sz w:val="16"/>
                <w:szCs w:val="16"/>
              </w:rPr>
            </w:pP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gsm: 724288898; email: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  <w:u w:val="none"/>
              </w:rPr>
              <w:t xml:space="preserve"> 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  <w:u w:val="none"/>
              </w:rPr>
              <w:t>projekce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@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vomackaondrej.cz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;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  <w:u w:val="none"/>
              </w:rPr>
              <w:t xml:space="preserve"> 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Zahradní 418, 37361 Hrdějovice; ič: 76583414</w:t>
            </w:r>
          </w:p>
        </w:tc>
      </w:tr>
    </w:tbl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i w:val="false"/>
          <w:i w:val="false"/>
          <w:iCs w:val="false"/>
          <w:sz w:val="40"/>
          <w:szCs w:val="40"/>
        </w:rPr>
      </w:pPr>
      <w:r>
        <w:rPr>
          <w:rFonts w:ascii="Times New Roman" w:hAnsi="Times New Roman"/>
          <w:b/>
          <w:bCs/>
          <w:i w:val="false"/>
          <w:iCs w:val="false"/>
          <w:sz w:val="40"/>
          <w:szCs w:val="40"/>
        </w:rPr>
        <w:t>TECHNICKÁ ZPRÁVA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Investor:</w:t>
        <w:tab/>
        <w:tab/>
      </w:r>
      <w:r>
        <w:rPr>
          <w:rFonts w:ascii="Times New Roman" w:hAnsi="Times New Roman"/>
          <w:i w:val="false"/>
          <w:iCs w:val="false"/>
        </w:rPr>
        <w:t>Obec Dolní Dvořiště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</w:r>
      <w:r>
        <w:rPr>
          <w:rFonts w:ascii="Times New Roman" w:hAnsi="Times New Roman"/>
          <w:i w:val="false"/>
          <w:iCs w:val="false"/>
        </w:rPr>
        <w:t>Dolní Dvořiště 62, 382 72 Dolní Dvořiště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Stavba:</w:t>
        <w:tab/>
        <w:tab/>
      </w:r>
      <w:r>
        <w:rPr>
          <w:rFonts w:ascii="Times New Roman" w:hAnsi="Times New Roman"/>
          <w:i w:val="false"/>
          <w:iCs w:val="false"/>
        </w:rPr>
        <w:t>Novostavba bytového domu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</w:r>
      <w:r>
        <w:rPr>
          <w:rFonts w:ascii="Times New Roman" w:hAnsi="Times New Roman"/>
          <w:i w:val="false"/>
          <w:iCs w:val="false"/>
        </w:rPr>
        <w:t>p</w:t>
      </w:r>
      <w:r>
        <w:rPr>
          <w:rFonts w:ascii="Times New Roman" w:hAnsi="Times New Roman"/>
          <w:i w:val="false"/>
          <w:iCs w:val="false"/>
        </w:rPr>
        <w:t xml:space="preserve">arc.č. </w:t>
      </w:r>
      <w:r>
        <w:rPr>
          <w:rFonts w:ascii="Times New Roman" w:hAnsi="Times New Roman"/>
          <w:i w:val="false"/>
          <w:iCs w:val="false"/>
        </w:rPr>
        <w:t>2156</w:t>
      </w:r>
      <w:r>
        <w:rPr>
          <w:rFonts w:ascii="Times New Roman" w:hAnsi="Times New Roman"/>
          <w:i w:val="false"/>
          <w:iCs w:val="false"/>
        </w:rPr>
        <w:t xml:space="preserve">, </w:t>
      </w:r>
      <w:r>
        <w:rPr>
          <w:rFonts w:ascii="Times New Roman" w:hAnsi="Times New Roman"/>
          <w:i w:val="false"/>
          <w:iCs w:val="false"/>
        </w:rPr>
        <w:t>2147 a 110/1</w:t>
      </w:r>
      <w:r>
        <w:rPr>
          <w:rFonts w:ascii="Times New Roman" w:hAnsi="Times New Roman"/>
          <w:i w:val="false"/>
          <w:iCs w:val="false"/>
        </w:rPr>
        <w:t xml:space="preserve">; k.ú. </w:t>
      </w:r>
      <w:r>
        <w:rPr>
          <w:rFonts w:ascii="Times New Roman" w:hAnsi="Times New Roman"/>
          <w:i w:val="false"/>
          <w:iCs w:val="false"/>
        </w:rPr>
        <w:t>Dolní Dvořiště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Profese:</w:t>
        <w:tab/>
        <w:tab/>
      </w:r>
      <w:r>
        <w:rPr>
          <w:rFonts w:ascii="Times New Roman" w:hAnsi="Times New Roman"/>
          <w:i w:val="false"/>
          <w:iCs w:val="false"/>
        </w:rPr>
        <w:t>D.1.4.</w:t>
      </w:r>
      <w:r>
        <w:rPr>
          <w:rFonts w:ascii="Times New Roman" w:hAnsi="Times New Roman"/>
          <w:i w:val="false"/>
          <w:iCs w:val="false"/>
        </w:rPr>
        <w:t>1</w:t>
      </w:r>
      <w:r>
        <w:rPr>
          <w:rFonts w:ascii="Times New Roman" w:hAnsi="Times New Roman"/>
          <w:i w:val="false"/>
          <w:iCs w:val="false"/>
        </w:rPr>
        <w:t xml:space="preserve"> ZDRAVOTN</w:t>
      </w:r>
      <w:r>
        <w:rPr>
          <w:rFonts w:ascii="Times New Roman" w:hAnsi="Times New Roman"/>
          <w:i w:val="false"/>
          <w:iCs w:val="false"/>
        </w:rPr>
        <w:t>Ě TECHNICKÉ</w:t>
      </w:r>
      <w:r>
        <w:rPr>
          <w:rFonts w:ascii="Times New Roman" w:hAnsi="Times New Roman"/>
          <w:i w:val="false"/>
          <w:iCs w:val="false"/>
        </w:rPr>
        <w:t xml:space="preserve"> INSTALACE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Stupeň:</w:t>
        <w:tab/>
        <w:tab/>
      </w:r>
      <w:r>
        <w:rPr>
          <w:rFonts w:ascii="Times New Roman" w:hAnsi="Times New Roman"/>
          <w:i w:val="false"/>
          <w:iCs w:val="false"/>
        </w:rPr>
        <w:t>Provedení stavby</w:t>
      </w:r>
      <w:r>
        <w:rPr>
          <w:rFonts w:ascii="Times New Roman" w:hAnsi="Times New Roman"/>
          <w:i w:val="false"/>
          <w:iCs w:val="false"/>
        </w:rPr>
        <w:t xml:space="preserve"> (D</w:t>
      </w:r>
      <w:r>
        <w:rPr>
          <w:rFonts w:ascii="Times New Roman" w:hAnsi="Times New Roman"/>
          <w:i w:val="false"/>
          <w:iCs w:val="false"/>
        </w:rPr>
        <w:t>PS</w:t>
      </w:r>
      <w:r>
        <w:rPr>
          <w:rFonts w:ascii="Times New Roman" w:hAnsi="Times New Roman"/>
          <w:i w:val="false"/>
          <w:iCs w:val="false"/>
        </w:rPr>
        <w:t>)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Vypracoval:</w:t>
        <w:tab/>
        <w:tab/>
        <w:t>Ing. Vomáčka Ondřej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Autorizoval:</w:t>
        <w:tab/>
        <w:tab/>
      </w:r>
      <w:r>
        <w:rPr>
          <w:rFonts w:ascii="Times New Roman" w:hAnsi="Times New Roman"/>
          <w:i w:val="false"/>
          <w:iCs w:val="false"/>
        </w:rPr>
        <w:t>Miroslav Vomáčka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Datum:</w:t>
        <w:tab/>
        <w:tab/>
      </w:r>
      <w:r>
        <w:rPr>
          <w:rFonts w:ascii="Times New Roman" w:hAnsi="Times New Roman"/>
          <w:i w:val="false"/>
          <w:iCs w:val="false"/>
        </w:rPr>
        <w:t>0</w:t>
      </w:r>
      <w:r>
        <w:rPr>
          <w:rFonts w:ascii="Times New Roman" w:hAnsi="Times New Roman"/>
          <w:i w:val="false"/>
          <w:iCs w:val="false"/>
        </w:rPr>
        <w:t>6</w:t>
      </w:r>
      <w:r>
        <w:rPr>
          <w:rFonts w:ascii="Times New Roman" w:hAnsi="Times New Roman"/>
          <w:i w:val="false"/>
          <w:iCs w:val="false"/>
        </w:rPr>
        <w:t>/20</w:t>
      </w:r>
      <w:r>
        <w:rPr>
          <w:rFonts w:ascii="Times New Roman" w:hAnsi="Times New Roman"/>
          <w:i w:val="false"/>
          <w:iCs w:val="false"/>
        </w:rPr>
        <w:t>2</w:t>
      </w:r>
      <w:r>
        <w:rPr>
          <w:rFonts w:ascii="Times New Roman" w:hAnsi="Times New Roman"/>
          <w:i w:val="false"/>
          <w:iCs w:val="false"/>
        </w:rPr>
        <w:t>1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Projekt řeší zásobování vodou, odkanalizování </w:t>
      </w:r>
      <w:r>
        <w:rPr>
          <w:sz w:val="24"/>
          <w:szCs w:val="24"/>
        </w:rPr>
        <w:t xml:space="preserve">a zásobování </w:t>
      </w:r>
      <w:r>
        <w:rPr>
          <w:sz w:val="24"/>
          <w:szCs w:val="24"/>
        </w:rPr>
        <w:t xml:space="preserve">zemním </w:t>
      </w:r>
      <w:r>
        <w:rPr>
          <w:sz w:val="24"/>
          <w:szCs w:val="24"/>
        </w:rPr>
        <w:t>plynem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z w:val="24"/>
          <w:szCs w:val="24"/>
        </w:rPr>
        <w:t>ro akci „</w:t>
      </w:r>
      <w:r>
        <w:rPr>
          <w:sz w:val="24"/>
          <w:szCs w:val="24"/>
        </w:rPr>
        <w:t xml:space="preserve">Novostavba bytového domu, parc.č. </w:t>
      </w:r>
      <w:r>
        <w:rPr>
          <w:sz w:val="24"/>
          <w:szCs w:val="24"/>
        </w:rPr>
        <w:t>2156, 2147 a 110/1</w:t>
      </w:r>
      <w:r>
        <w:rPr>
          <w:sz w:val="24"/>
          <w:szCs w:val="24"/>
        </w:rPr>
        <w:t xml:space="preserve">; k.ú. </w:t>
      </w:r>
      <w:r>
        <w:rPr>
          <w:sz w:val="24"/>
          <w:szCs w:val="24"/>
        </w:rPr>
        <w:t>Dolní Dvořiště</w:t>
      </w:r>
      <w:r>
        <w:rPr>
          <w:sz w:val="24"/>
          <w:szCs w:val="24"/>
        </w:rPr>
        <w:t>“</w:t>
      </w:r>
      <w:r>
        <w:rPr>
          <w:sz w:val="24"/>
          <w:szCs w:val="24"/>
        </w:rPr>
        <w:t xml:space="preserve"> Byl vypracován dle požadavků investora </w:t>
      </w:r>
      <w:r>
        <w:rPr>
          <w:sz w:val="24"/>
          <w:szCs w:val="24"/>
        </w:rPr>
        <w:t>a</w:t>
      </w:r>
      <w:r>
        <w:rPr>
          <w:sz w:val="24"/>
          <w:szCs w:val="24"/>
        </w:rPr>
        <w:t> hlavního projektanta v souladu s ČSN a platnými předpisy.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Vodovod – přípojka</w:t>
      </w:r>
    </w:p>
    <w:p>
      <w:pPr>
        <w:pStyle w:val="Normal"/>
        <w:jc w:val="both"/>
        <w:rPr/>
      </w:pPr>
      <w:r>
        <w:rPr>
          <w:b w:val="false"/>
          <w:bCs w:val="false"/>
          <w:sz w:val="24"/>
          <w:szCs w:val="24"/>
        </w:rPr>
        <w:tab/>
      </w:r>
      <w:r>
        <w:rPr>
          <w:b w:val="false"/>
          <w:bCs w:val="false"/>
          <w:sz w:val="24"/>
          <w:szCs w:val="24"/>
        </w:rPr>
        <w:t xml:space="preserve">Pro objekt bude vybudována nová vodovodní přípojka </w:t>
      </w:r>
      <w:r>
        <w:rPr>
          <w:b w:val="false"/>
          <w:bCs w:val="false"/>
          <w:sz w:val="24"/>
          <w:szCs w:val="24"/>
        </w:rPr>
        <w:t>z potrubí PE100 SDR11 d</w:t>
      </w:r>
      <w:r>
        <w:rPr>
          <w:b w:val="false"/>
          <w:bCs w:val="false"/>
          <w:sz w:val="24"/>
          <w:szCs w:val="24"/>
        </w:rPr>
        <w:t>50</w:t>
      </w:r>
      <w:r>
        <w:rPr>
          <w:b w:val="false"/>
          <w:bCs w:val="false"/>
          <w:sz w:val="24"/>
          <w:szCs w:val="24"/>
        </w:rPr>
        <w:t>x</w:t>
      </w:r>
      <w:r>
        <w:rPr>
          <w:b w:val="false"/>
          <w:bCs w:val="false"/>
          <w:sz w:val="24"/>
          <w:szCs w:val="24"/>
        </w:rPr>
        <w:t>4,7</w:t>
      </w:r>
      <w:r>
        <w:rPr>
          <w:b w:val="false"/>
          <w:bCs w:val="false"/>
          <w:sz w:val="24"/>
          <w:szCs w:val="24"/>
        </w:rPr>
        <w:t xml:space="preserve"> mm, která bude napojena na </w:t>
      </w:r>
      <w:r>
        <w:rPr>
          <w:b w:val="false"/>
          <w:bCs w:val="false"/>
          <w:sz w:val="24"/>
          <w:szCs w:val="24"/>
        </w:rPr>
        <w:t xml:space="preserve">stávající vodovodní řad </w:t>
      </w:r>
      <w:r>
        <w:rPr>
          <w:b w:val="false"/>
          <w:bCs w:val="false"/>
          <w:sz w:val="24"/>
          <w:szCs w:val="24"/>
        </w:rPr>
        <w:t>Li 100</w:t>
      </w:r>
      <w:r>
        <w:rPr>
          <w:b w:val="false"/>
          <w:bCs w:val="false"/>
          <w:sz w:val="24"/>
          <w:szCs w:val="24"/>
        </w:rPr>
        <w:t xml:space="preserve"> v přilehlé ulici. Napojení bude provedeno pomocí navrtávacího pasu s uzávěrem a zemní soupravou.</w:t>
      </w:r>
      <w:r>
        <w:rPr>
          <w:b w:val="false"/>
          <w:bCs w:val="false"/>
          <w:sz w:val="24"/>
          <w:szCs w:val="24"/>
        </w:rPr>
        <w:t xml:space="preserve"> Přípojka bude dovedena do prostoru </w:t>
      </w:r>
      <w:r>
        <w:rPr>
          <w:b w:val="false"/>
          <w:bCs w:val="false"/>
          <w:sz w:val="24"/>
          <w:szCs w:val="24"/>
        </w:rPr>
        <w:t>místnosti č. 1.22</w:t>
      </w:r>
      <w:r>
        <w:rPr>
          <w:b w:val="false"/>
          <w:bCs w:val="false"/>
          <w:sz w:val="24"/>
          <w:szCs w:val="24"/>
        </w:rPr>
        <w:t xml:space="preserve"> v 1.</w:t>
      </w:r>
      <w:r>
        <w:rPr>
          <w:b w:val="false"/>
          <w:bCs w:val="false"/>
          <w:sz w:val="24"/>
          <w:szCs w:val="24"/>
        </w:rPr>
        <w:t>N</w:t>
      </w:r>
      <w:r>
        <w:rPr>
          <w:b w:val="false"/>
          <w:bCs w:val="false"/>
          <w:sz w:val="24"/>
          <w:szCs w:val="24"/>
        </w:rPr>
        <w:t xml:space="preserve">P, </w:t>
      </w:r>
      <w:r>
        <w:rPr>
          <w:b w:val="false"/>
          <w:bCs w:val="false"/>
          <w:sz w:val="24"/>
          <w:szCs w:val="24"/>
        </w:rPr>
        <w:t>kde bude umístěna vodoměrná sestava</w:t>
      </w:r>
      <w:r>
        <w:rPr>
          <w:b w:val="false"/>
          <w:bCs w:val="false"/>
          <w:sz w:val="24"/>
          <w:szCs w:val="24"/>
        </w:rPr>
        <w:t xml:space="preserve">. </w:t>
      </w:r>
      <w:r>
        <w:rPr>
          <w:b w:val="false"/>
          <w:bCs w:val="false"/>
          <w:sz w:val="24"/>
          <w:szCs w:val="24"/>
        </w:rPr>
        <w:t>Vodoměrná sestava bude od místnosti oddělena uzam</w:t>
      </w:r>
      <w:r>
        <w:rPr>
          <w:b w:val="false"/>
          <w:bCs w:val="false"/>
          <w:sz w:val="24"/>
          <w:szCs w:val="24"/>
        </w:rPr>
        <w:t>y</w:t>
      </w:r>
      <w:r>
        <w:rPr>
          <w:b w:val="false"/>
          <w:bCs w:val="false"/>
          <w:sz w:val="24"/>
          <w:szCs w:val="24"/>
        </w:rPr>
        <w:t xml:space="preserve">katelnou pletivovou mříží </w:t>
      </w:r>
      <w:r>
        <w:rPr>
          <w:b w:val="false"/>
          <w:bCs w:val="false"/>
          <w:sz w:val="24"/>
          <w:szCs w:val="24"/>
        </w:rPr>
        <w:t>(dodávka stavba)</w:t>
      </w:r>
      <w:r>
        <w:rPr>
          <w:b w:val="false"/>
          <w:bCs w:val="false"/>
          <w:sz w:val="24"/>
          <w:szCs w:val="24"/>
        </w:rPr>
        <w:t>.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Část vodovodní přípojky vedená pod nebo skrz základové konstrukce bude uložena do chráničky. Potrubí vodovodní přípojky bude v celé své trase opatřena vytyčovacím vodičem CY6.</w:t>
      </w:r>
    </w:p>
    <w:p>
      <w:pPr>
        <w:pStyle w:val="Normal"/>
        <w:jc w:val="both"/>
        <w:rPr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ab/>
        <w:t xml:space="preserve">Potrubí </w:t>
      </w:r>
      <w:r>
        <w:rPr>
          <w:b w:val="false"/>
          <w:bCs w:val="false"/>
          <w:sz w:val="24"/>
          <w:szCs w:val="24"/>
        </w:rPr>
        <w:t xml:space="preserve">vodovodní </w:t>
      </w:r>
      <w:r>
        <w:rPr>
          <w:b w:val="false"/>
          <w:bCs w:val="false"/>
          <w:sz w:val="24"/>
          <w:szCs w:val="24"/>
        </w:rPr>
        <w:t xml:space="preserve">přípojky bude uloženo na pískový podsyp o mocnosti 150 mm. Potrubí </w:t>
      </w:r>
      <w:r>
        <w:rPr>
          <w:b w:val="false"/>
          <w:bCs w:val="false"/>
          <w:sz w:val="24"/>
          <w:szCs w:val="24"/>
        </w:rPr>
        <w:t xml:space="preserve">přípojky </w:t>
      </w:r>
      <w:r>
        <w:rPr>
          <w:b w:val="false"/>
          <w:bCs w:val="false"/>
          <w:sz w:val="24"/>
          <w:szCs w:val="24"/>
        </w:rPr>
        <w:t>bude uloženo v min. spádu 3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 xml:space="preserve">‰ směrem k napojení. Potrubí bude zapískováno do výšky 300 mm nad potrubí. V místě vedení vodovodního potrubí bude uložena signalizační fólie. </w:t>
      </w:r>
    </w:p>
    <w:p>
      <w:pPr>
        <w:pStyle w:val="Normal"/>
        <w:jc w:val="both"/>
        <w:rPr>
          <w:rFonts w:ascii="Liberation Serif" w:hAnsi="Liberation Serif" w:eastAsia="Liberation Serif" w:cs="Liberation Serif"/>
          <w:b w:val="false"/>
          <w:b w:val="false"/>
          <w:bCs w:val="false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bCs w:val="false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>V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>odovodní přípojka PE100 SDR11 d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>50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>x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>4,6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 xml:space="preserve"> mm </w:t>
        <w:tab/>
        <w:tab/>
        <w:tab/>
        <w:t xml:space="preserve">… délka 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>6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>,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>5</w:t>
      </w:r>
      <w:r>
        <w:rPr>
          <w:rFonts w:eastAsia="Liberation Serif" w:cs="Liberation Serif" w:ascii="Liberation Serif" w:hAnsi="Liberation Serif"/>
          <w:b w:val="false"/>
          <w:bCs w:val="false"/>
          <w:sz w:val="24"/>
          <w:szCs w:val="24"/>
        </w:rPr>
        <w:t xml:space="preserve"> m</w:t>
      </w:r>
    </w:p>
    <w:p>
      <w:pPr>
        <w:pStyle w:val="Normal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Vodovod</w:t>
      </w:r>
    </w:p>
    <w:p>
      <w:pPr>
        <w:pStyle w:val="Normal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Nové v</w:t>
      </w:r>
      <w:r>
        <w:rPr>
          <w:sz w:val="24"/>
          <w:szCs w:val="24"/>
        </w:rPr>
        <w:t xml:space="preserve">odovodní instalace v prostoru objektu budou provedeny z trubek a tvarovek PPR v tlakové řadě PN 20. </w:t>
      </w:r>
      <w:r>
        <w:rPr>
          <w:sz w:val="24"/>
          <w:szCs w:val="24"/>
        </w:rPr>
        <w:t xml:space="preserve">Páteřní vodovodní rozvody budou vedeny v izolační vrstvě podlahové konstrukce v 1.NP </w:t>
      </w:r>
      <w:r>
        <w:rPr>
          <w:sz w:val="24"/>
          <w:szCs w:val="24"/>
        </w:rPr>
        <w:t>a částečně pod stropní konstrukcí</w:t>
      </w:r>
      <w:r>
        <w:rPr>
          <w:sz w:val="24"/>
          <w:szCs w:val="24"/>
        </w:rPr>
        <w:t xml:space="preserve">. </w:t>
      </w:r>
      <w:r>
        <w:rPr>
          <w:b w:val="false"/>
          <w:bCs w:val="false"/>
          <w:sz w:val="24"/>
          <w:szCs w:val="24"/>
        </w:rPr>
        <w:t>Jednotliv</w:t>
      </w:r>
      <w:r>
        <w:rPr>
          <w:b w:val="false"/>
          <w:bCs w:val="false"/>
          <w:sz w:val="24"/>
          <w:szCs w:val="24"/>
        </w:rPr>
        <w:t xml:space="preserve">é </w:t>
      </w:r>
      <w:r>
        <w:rPr>
          <w:b w:val="false"/>
          <w:bCs w:val="false"/>
          <w:sz w:val="24"/>
          <w:szCs w:val="24"/>
        </w:rPr>
        <w:t>stoupající potrubí budou na patě opatřena kulov</w:t>
      </w:r>
      <w:r>
        <w:rPr>
          <w:b w:val="false"/>
          <w:bCs w:val="false"/>
          <w:sz w:val="24"/>
          <w:szCs w:val="24"/>
        </w:rPr>
        <w:t>ými uzávěry, které budou umožňovat v případě havárie odstavení pouze části rozvodu.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sz w:val="24"/>
          <w:szCs w:val="24"/>
        </w:rPr>
        <w:t xml:space="preserve">Stoupající potrubí bude umístěno do instalačních šachet. Každý z bytů bude mít podružné měření studené a teplé vody (vodoměr), které bude umístěno v instalační šachtě. </w:t>
      </w:r>
      <w:r>
        <w:rPr>
          <w:sz w:val="24"/>
          <w:szCs w:val="24"/>
        </w:rPr>
        <w:t>Vodoměry budou umožňovat dálkový odečet.</w:t>
      </w:r>
    </w:p>
    <w:p>
      <w:pPr>
        <w:pStyle w:val="Normal"/>
        <w:ind w:left="0" w:right="0" w:firstLine="709"/>
        <w:jc w:val="both"/>
        <w:rPr>
          <w:rFonts w:ascii="Liberation Serif" w:hAnsi="Liberation Serif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 xml:space="preserve">Požární vodovod bude tvořen </w:t>
      </w:r>
      <w:r>
        <w:rPr>
          <w:rFonts w:cs="Times New Roman"/>
          <w:b w:val="false"/>
          <w:bCs w:val="false"/>
          <w:sz w:val="24"/>
          <w:szCs w:val="24"/>
        </w:rPr>
        <w:t xml:space="preserve">potrubním </w:t>
      </w:r>
      <w:r>
        <w:rPr>
          <w:rFonts w:cs="Times New Roman"/>
          <w:b w:val="false"/>
          <w:bCs w:val="false"/>
          <w:sz w:val="24"/>
          <w:szCs w:val="24"/>
        </w:rPr>
        <w:t>rozvodem a hydrantovým</w:t>
      </w:r>
      <w:r>
        <w:rPr>
          <w:rFonts w:cs="Times New Roman"/>
          <w:b w:val="false"/>
          <w:bCs w:val="false"/>
          <w:sz w:val="24"/>
          <w:szCs w:val="24"/>
        </w:rPr>
        <w:t>i</w:t>
      </w:r>
      <w:r>
        <w:rPr>
          <w:rFonts w:cs="Times New Roman"/>
          <w:b w:val="false"/>
          <w:bCs w:val="false"/>
          <w:sz w:val="24"/>
          <w:szCs w:val="24"/>
        </w:rPr>
        <w:t xml:space="preserve"> vnitřním</w:t>
      </w:r>
      <w:r>
        <w:rPr>
          <w:rFonts w:cs="Times New Roman"/>
          <w:b w:val="false"/>
          <w:bCs w:val="false"/>
          <w:sz w:val="24"/>
          <w:szCs w:val="24"/>
        </w:rPr>
        <w:t>i</w:t>
      </w:r>
      <w:r>
        <w:rPr>
          <w:rFonts w:cs="Times New Roman"/>
          <w:b w:val="false"/>
          <w:bCs w:val="false"/>
          <w:sz w:val="24"/>
          <w:szCs w:val="24"/>
        </w:rPr>
        <w:t xml:space="preserve"> s</w:t>
      </w:r>
      <w:r>
        <w:rPr>
          <w:rFonts w:cs="Times New Roman"/>
          <w:b w:val="false"/>
          <w:bCs w:val="false"/>
          <w:sz w:val="24"/>
          <w:szCs w:val="24"/>
        </w:rPr>
        <w:t>oubor</w:t>
      </w:r>
      <w:r>
        <w:rPr>
          <w:rFonts w:cs="Times New Roman"/>
          <w:b w:val="false"/>
          <w:bCs w:val="false"/>
          <w:sz w:val="24"/>
          <w:szCs w:val="24"/>
        </w:rPr>
        <w:t>y</w:t>
      </w:r>
      <w:r>
        <w:rPr>
          <w:rFonts w:cs="Times New Roman"/>
          <w:b w:val="false"/>
          <w:bCs w:val="false"/>
          <w:sz w:val="24"/>
          <w:szCs w:val="24"/>
        </w:rPr>
        <w:t xml:space="preserve"> D25. Vnitřní hydrant</w:t>
      </w:r>
      <w:r>
        <w:rPr>
          <w:rFonts w:cs="Times New Roman"/>
          <w:b w:val="false"/>
          <w:bCs w:val="false"/>
          <w:sz w:val="24"/>
          <w:szCs w:val="24"/>
        </w:rPr>
        <w:t>y</w:t>
      </w:r>
      <w:r>
        <w:rPr>
          <w:rFonts w:cs="Times New Roman"/>
          <w:b w:val="false"/>
          <w:bCs w:val="false"/>
          <w:sz w:val="24"/>
          <w:szCs w:val="24"/>
        </w:rPr>
        <w:t xml:space="preserve"> bud</w:t>
      </w:r>
      <w:r>
        <w:rPr>
          <w:rFonts w:cs="Times New Roman"/>
          <w:b w:val="false"/>
          <w:bCs w:val="false"/>
          <w:sz w:val="24"/>
          <w:szCs w:val="24"/>
        </w:rPr>
        <w:t>ou</w:t>
      </w:r>
      <w:r>
        <w:rPr>
          <w:rFonts w:cs="Times New Roman"/>
          <w:b w:val="false"/>
          <w:bCs w:val="false"/>
          <w:sz w:val="24"/>
          <w:szCs w:val="24"/>
        </w:rPr>
        <w:t xml:space="preserve"> vybaven</w:t>
      </w:r>
      <w:r>
        <w:rPr>
          <w:rFonts w:cs="Times New Roman"/>
          <w:b w:val="false"/>
          <w:bCs w:val="false"/>
          <w:sz w:val="24"/>
          <w:szCs w:val="24"/>
        </w:rPr>
        <w:t>y</w:t>
      </w:r>
      <w:r>
        <w:rPr>
          <w:rFonts w:cs="Times New Roman"/>
          <w:b w:val="false"/>
          <w:bCs w:val="false"/>
          <w:sz w:val="24"/>
          <w:szCs w:val="24"/>
        </w:rPr>
        <w:t xml:space="preserve"> tvarově stálou hadicí o délce 30m. Požadovaný min. přetlak na souboru je 0,2 MPa při průtoku 0,3 l/s. </w:t>
      </w:r>
      <w:r>
        <w:rPr>
          <w:rFonts w:cs="Times New Roman"/>
          <w:b w:val="false"/>
          <w:bCs w:val="false"/>
          <w:sz w:val="24"/>
          <w:szCs w:val="24"/>
        </w:rPr>
        <w:t>Rozvod požární vody bude proveden z potrubí ocelového pozinkovaného</w:t>
      </w:r>
      <w:r>
        <w:rPr>
          <w:rFonts w:cs="Times New Roman"/>
          <w:b w:val="false"/>
          <w:bCs w:val="false"/>
          <w:sz w:val="24"/>
          <w:szCs w:val="24"/>
        </w:rPr>
        <w:t>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ab/>
        <w:t xml:space="preserve">Ohřev teplé užitkové vody bude </w:t>
      </w:r>
      <w:r>
        <w:rPr>
          <w:sz w:val="24"/>
          <w:szCs w:val="24"/>
        </w:rPr>
        <w:t xml:space="preserve">řešen nepřímotopným zásobníkovým ohřívačem o objemu </w:t>
      </w:r>
      <w:r>
        <w:rPr>
          <w:sz w:val="24"/>
          <w:szCs w:val="24"/>
        </w:rPr>
        <w:t>5</w:t>
      </w:r>
      <w:r>
        <w:rPr>
          <w:sz w:val="24"/>
          <w:szCs w:val="24"/>
        </w:rPr>
        <w:t>00 litrů (dodávka ústředního vytápění), který bude umístěný v technické místnosti a bude nahřív</w:t>
      </w:r>
      <w:r>
        <w:rPr>
          <w:sz w:val="24"/>
          <w:szCs w:val="24"/>
        </w:rPr>
        <w:t>a</w:t>
      </w:r>
      <w:r>
        <w:rPr>
          <w:sz w:val="24"/>
          <w:szCs w:val="24"/>
        </w:rPr>
        <w:t xml:space="preserve">ný plynovými kotli. Napojení zásobníku na potrubní rozvod bude proveden přes uzavírací a pojistné armatury. Pro zajištění komfortní dodávky teplé vody k jednotlivým zařizovacím předmětům je v objektu navrženo cirkulační potrubí. Cirkulaci teplé vody bude zajišťovat cirkulační čerpadlo, </w:t>
      </w:r>
      <w:r>
        <w:rPr>
          <w:sz w:val="24"/>
          <w:szCs w:val="24"/>
        </w:rPr>
        <w:t>typ Wilo Stratos PICO-Z 25/1-4</w:t>
      </w:r>
      <w:r>
        <w:rPr>
          <w:sz w:val="24"/>
          <w:szCs w:val="24"/>
        </w:rPr>
        <w:t xml:space="preserve">, které bude dodáno včetně spínacích hodin. Zásobník bude zajištěn průtočnou expanzní nádobou </w:t>
      </w:r>
      <w:r>
        <w:rPr>
          <w:sz w:val="24"/>
          <w:szCs w:val="24"/>
        </w:rPr>
        <w:t>o objemu 25 litrů, typ Reflex DD 25/10 a bude včetně průtočné armatury flow-jet</w:t>
      </w:r>
      <w:r>
        <w:rPr>
          <w:sz w:val="24"/>
          <w:szCs w:val="24"/>
        </w:rPr>
        <w:t>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Dopouštění vody do systému vytápění bude přes kulový uzávěr a dopouštěcí armaturu, která zajistí fyzické oddělení topného systému a vodovodu.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ab/>
        <w:t xml:space="preserve">Veškeré rozvody vody v objektu budou izolovány po celé trase včetně tvarovek a to jak studená tak teplá voda. Izolace vodovodních rozvodů </w:t>
      </w:r>
      <w:r>
        <w:rPr>
          <w:sz w:val="24"/>
          <w:szCs w:val="24"/>
        </w:rPr>
        <w:t xml:space="preserve">vedených volně po povrchu </w:t>
      </w:r>
      <w:r>
        <w:rPr>
          <w:sz w:val="24"/>
          <w:szCs w:val="24"/>
        </w:rPr>
        <w:t xml:space="preserve">budou provedeny dle vyhlášky MPO č. 193/2007 Sb. </w:t>
      </w:r>
      <w:r>
        <w:rPr>
          <w:b w:val="false"/>
          <w:bCs w:val="false"/>
          <w:sz w:val="24"/>
          <w:szCs w:val="24"/>
        </w:rPr>
        <w:t xml:space="preserve">Potrubí vedené v drážkách nebo v konstrukci </w:t>
      </w:r>
      <w:r>
        <w:rPr>
          <w:b w:val="false"/>
          <w:bCs w:val="false"/>
          <w:sz w:val="24"/>
          <w:szCs w:val="24"/>
        </w:rPr>
        <w:t>podlah</w:t>
      </w:r>
      <w:r>
        <w:rPr>
          <w:b w:val="false"/>
          <w:bCs w:val="false"/>
          <w:sz w:val="24"/>
          <w:szCs w:val="24"/>
        </w:rPr>
        <w:t xml:space="preserve"> bude opatřeno tepelnou izolací dle ČSN </w:t>
      </w:r>
      <w:r>
        <w:rPr>
          <w:b w:val="false"/>
          <w:bCs w:val="false"/>
          <w:sz w:val="24"/>
          <w:szCs w:val="24"/>
        </w:rPr>
        <w:t>755409.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  <w:u w:val="single"/>
        </w:rPr>
      </w:pPr>
      <w:r>
        <w:rPr>
          <w:b w:val="false"/>
          <w:bCs w:val="false"/>
          <w:sz w:val="24"/>
          <w:szCs w:val="24"/>
          <w:u w:val="single"/>
        </w:rPr>
        <w:t>Tepelné izolace potrubí</w:t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  <w:u w:val="none"/>
        </w:rPr>
      </w:pPr>
      <w:r>
        <w:rPr>
          <w:b w:val="false"/>
          <w:bCs w:val="false"/>
          <w:sz w:val="24"/>
          <w:szCs w:val="24"/>
          <w:u w:val="none"/>
        </w:rPr>
        <w:t xml:space="preserve">Potrubí vedené v drážce nebo v konstrukci </w:t>
      </w:r>
    </w:p>
    <w:p>
      <w:pPr>
        <w:pStyle w:val="Normal"/>
        <w:jc w:val="both"/>
        <w:rPr/>
      </w:pPr>
      <w:r>
        <w:rPr>
          <w:b w:val="false"/>
          <w:bCs w:val="false"/>
          <w:sz w:val="24"/>
          <w:szCs w:val="24"/>
          <w:u w:val="none"/>
        </w:rPr>
        <w:tab/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Ø</w:t>
      </w:r>
      <w:r>
        <w:rPr>
          <w:b w:val="false"/>
          <w:bCs w:val="false"/>
          <w:sz w:val="24"/>
          <w:szCs w:val="24"/>
          <w:u w:val="none"/>
        </w:rPr>
        <w:t>20-</w:t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Ø</w:t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32</w:t>
      </w:r>
      <w:r>
        <w:rPr>
          <w:b w:val="false"/>
          <w:bCs w:val="false"/>
          <w:sz w:val="24"/>
          <w:szCs w:val="24"/>
          <w:u w:val="none"/>
        </w:rPr>
        <w:t xml:space="preserve"> </w:t>
        <w:tab/>
        <w:tab/>
        <w:t>... pěnový polyethylen tl. 13 mm</w:t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  <w:u w:val="none"/>
        </w:rPr>
      </w:pPr>
      <w:r>
        <w:rPr>
          <w:b w:val="false"/>
          <w:bCs w:val="false"/>
          <w:sz w:val="24"/>
          <w:szCs w:val="24"/>
          <w:u w:val="none"/>
        </w:rPr>
        <w:t>Potrubí vedené po povrchu konstrukcí, nebo zavěšené potrubí – studená voda</w:t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  <w:u w:val="none"/>
        </w:rPr>
      </w:pPr>
      <w:r>
        <w:rPr>
          <w:b w:val="false"/>
          <w:bCs w:val="false"/>
          <w:sz w:val="24"/>
          <w:szCs w:val="24"/>
          <w:u w:val="none"/>
        </w:rPr>
        <w:tab/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Ø</w:t>
      </w:r>
      <w:r>
        <w:rPr>
          <w:b w:val="false"/>
          <w:bCs w:val="false"/>
          <w:sz w:val="24"/>
          <w:szCs w:val="24"/>
          <w:u w:val="none"/>
        </w:rPr>
        <w:t>20-</w:t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Ø</w:t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50</w:t>
      </w:r>
      <w:r>
        <w:rPr>
          <w:b w:val="false"/>
          <w:bCs w:val="false"/>
          <w:sz w:val="24"/>
          <w:szCs w:val="24"/>
          <w:u w:val="none"/>
        </w:rPr>
        <w:t xml:space="preserve"> </w:t>
        <w:tab/>
        <w:tab/>
        <w:t>... pěnový polyethylen tl. 13 mm</w:t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  <w:u w:val="none"/>
        </w:rPr>
      </w:pPr>
      <w:r>
        <w:rPr>
          <w:b w:val="false"/>
          <w:bCs w:val="false"/>
          <w:sz w:val="24"/>
          <w:szCs w:val="24"/>
          <w:u w:val="none"/>
        </w:rPr>
        <w:t>Potrubí vedené po povrchu konstrukcí, nebo zavěšené potrubí – teplá voda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sz w:val="24"/>
          <w:szCs w:val="24"/>
          <w:u w:val="none"/>
        </w:rPr>
      </w:pPr>
      <w:r>
        <w:rPr>
          <w:b w:val="false"/>
          <w:bCs w:val="false"/>
          <w:sz w:val="24"/>
          <w:szCs w:val="24"/>
          <w:u w:val="none"/>
        </w:rPr>
        <w:tab/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Ø</w:t>
      </w:r>
      <w:r>
        <w:rPr>
          <w:b w:val="false"/>
          <w:bCs w:val="false"/>
          <w:sz w:val="24"/>
          <w:szCs w:val="24"/>
          <w:u w:val="none"/>
        </w:rPr>
        <w:t>20-</w:t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Ø</w:t>
      </w:r>
      <w:r>
        <w:rPr>
          <w:rFonts w:ascii="Liberation Serif" w:hAnsi="Liberation Serif"/>
          <w:b w:val="false"/>
          <w:bCs w:val="false"/>
          <w:sz w:val="24"/>
          <w:szCs w:val="24"/>
          <w:u w:val="none"/>
        </w:rPr>
        <w:t>50</w:t>
      </w:r>
      <w:r>
        <w:rPr>
          <w:b w:val="false"/>
          <w:bCs w:val="false"/>
          <w:sz w:val="24"/>
          <w:szCs w:val="24"/>
          <w:u w:val="none"/>
        </w:rPr>
        <w:tab/>
        <w:tab/>
      </w:r>
      <w:r>
        <w:rPr>
          <w:b w:val="false"/>
          <w:bCs w:val="false"/>
          <w:sz w:val="24"/>
          <w:szCs w:val="24"/>
          <w:u w:val="none"/>
        </w:rPr>
        <w:t xml:space="preserve">... kameninový vata s AL polepem tl. </w:t>
      </w:r>
      <w:r>
        <w:rPr>
          <w:b w:val="false"/>
          <w:bCs w:val="false"/>
          <w:sz w:val="24"/>
          <w:szCs w:val="24"/>
          <w:u w:val="none"/>
        </w:rPr>
        <w:t>3</w:t>
      </w:r>
      <w:r>
        <w:rPr>
          <w:b w:val="false"/>
          <w:bCs w:val="false"/>
          <w:sz w:val="24"/>
          <w:szCs w:val="24"/>
          <w:u w:val="none"/>
        </w:rPr>
        <w:t>0 mm</w:t>
      </w:r>
    </w:p>
    <w:p>
      <w:pPr>
        <w:pStyle w:val="Normal"/>
        <w:jc w:val="both"/>
        <w:rPr>
          <w:b w:val="false"/>
          <w:b w:val="false"/>
          <w:bCs w:val="false"/>
          <w:u w:val="none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Při vlastní montáži vodovodní instalace z materiálu PPR a </w:t>
      </w:r>
      <w:r>
        <w:rPr>
          <w:sz w:val="24"/>
          <w:szCs w:val="24"/>
        </w:rPr>
        <w:t>PE</w:t>
      </w:r>
      <w:r>
        <w:rPr>
          <w:sz w:val="24"/>
          <w:szCs w:val="24"/>
        </w:rPr>
        <w:t>, budou dodrženy a respektovány všechny předpisy a normy pro tento systém platné. Typ zařizovacích předmětů a baterií bude investorem upřesněn před hrubou montáží zdravotní instalace. V případě exkluzivních předmětů budou k m</w:t>
      </w:r>
      <w:r>
        <w:rPr>
          <w:sz w:val="24"/>
          <w:szCs w:val="24"/>
        </w:rPr>
        <w:t>ontáži předloženy montážní předpisy a rozměrové prospekty, aby bylo možno upravit přívodní potrubí pro jednotlivé zařizovací předměty.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Napojení kuchyňských linek bude provedeno dle přesné specifikace a požadavku kuchyňského studia.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Užitkový vodovod</w:t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ab/>
        <w:t>Dešťové vody zachycené v akumulační nádrži na dvoře objektu budou využívány k závlaze okolní zeleně. V nádrži bude osazeno čerpadlo s vestavěným tlakovým spínačem, typ Grundfos SBA 3-45 AW. Čerpadlo bude disponovat plovoucím sáním a bude v nádrži zavěšeno na lanku. Výtlačné potrubí bude na čerpadlo připojeno přes pružnou hadici, která umožní je</w:t>
      </w:r>
      <w:r>
        <w:rPr>
          <w:b w:val="false"/>
          <w:bCs w:val="false"/>
          <w:sz w:val="24"/>
          <w:szCs w:val="24"/>
        </w:rPr>
        <w:t>h</w:t>
      </w:r>
      <w:r>
        <w:rPr>
          <w:b w:val="false"/>
          <w:bCs w:val="false"/>
          <w:sz w:val="24"/>
          <w:szCs w:val="24"/>
        </w:rPr>
        <w:t>o vyt</w:t>
      </w:r>
      <w:r>
        <w:rPr>
          <w:b w:val="false"/>
          <w:bCs w:val="false"/>
          <w:sz w:val="24"/>
          <w:szCs w:val="24"/>
        </w:rPr>
        <w:t>a</w:t>
      </w:r>
      <w:r>
        <w:rPr>
          <w:b w:val="false"/>
          <w:bCs w:val="false"/>
          <w:sz w:val="24"/>
          <w:szCs w:val="24"/>
        </w:rPr>
        <w:t xml:space="preserve">žení z nádrže. Na výtlaku za čerpadlem bude osazen zpětný ventil a T-Kus s vypouštěcím uzávěrem, který bude sloužit k vypuštění rozvodu užitkové vody před zimními měsíci. Rozvod užitkové vody bude proveden z potrubí PE100 SDR11 a bude uloženo do země ve spádu k čerpadlu pro možnost jeho vypuštění. Čerpadlo a potrubí bude dopravovat dešťové vody ke dvoum zahradním sloupkům, typ IRRIGA V2K. Každý z obou sloupků bude opatřen cedulkou „Voda není pitná“ s patřičným piktogramem. Přesné umístění sloupků bude konzultováno s architektem zahrady. 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sz w:val="24"/>
          <w:szCs w:val="24"/>
        </w:rPr>
        <w:t>Kanalizace – přípojk</w:t>
      </w:r>
      <w:r>
        <w:rPr>
          <w:b/>
          <w:sz w:val="24"/>
          <w:szCs w:val="24"/>
        </w:rPr>
        <w:t>y</w:t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ab/>
      </w:r>
      <w:r>
        <w:rPr>
          <w:b w:val="false"/>
          <w:bCs w:val="false"/>
          <w:sz w:val="24"/>
          <w:szCs w:val="24"/>
        </w:rPr>
        <w:t xml:space="preserve">Pro řešený objekt bytového domu bude vybudována nová </w:t>
      </w:r>
      <w:r>
        <w:rPr>
          <w:b w:val="false"/>
          <w:bCs w:val="false"/>
          <w:sz w:val="24"/>
          <w:szCs w:val="24"/>
        </w:rPr>
        <w:t xml:space="preserve">splašková </w:t>
      </w:r>
      <w:r>
        <w:rPr>
          <w:b w:val="false"/>
          <w:bCs w:val="false"/>
          <w:sz w:val="24"/>
          <w:szCs w:val="24"/>
        </w:rPr>
        <w:t>kanalizační přípojka z trubek PVC SN8 DN</w:t>
      </w:r>
      <w:r>
        <w:rPr>
          <w:b w:val="false"/>
          <w:bCs w:val="false"/>
          <w:sz w:val="24"/>
          <w:szCs w:val="24"/>
        </w:rPr>
        <w:t>15</w:t>
      </w:r>
      <w:r>
        <w:rPr>
          <w:b w:val="false"/>
          <w:bCs w:val="false"/>
          <w:sz w:val="24"/>
          <w:szCs w:val="24"/>
        </w:rPr>
        <w:t xml:space="preserve">0. Přípojka bude napojena na </w:t>
      </w:r>
      <w:r>
        <w:rPr>
          <w:b w:val="false"/>
          <w:bCs w:val="false"/>
          <w:sz w:val="24"/>
          <w:szCs w:val="24"/>
        </w:rPr>
        <w:t>splaškovou</w:t>
      </w:r>
      <w:r>
        <w:rPr>
          <w:b w:val="false"/>
          <w:bCs w:val="false"/>
          <w:sz w:val="24"/>
          <w:szCs w:val="24"/>
        </w:rPr>
        <w:t xml:space="preserve"> kanalizační stoku </w:t>
      </w:r>
      <w:r>
        <w:rPr>
          <w:b w:val="false"/>
          <w:bCs w:val="false"/>
          <w:sz w:val="24"/>
          <w:szCs w:val="24"/>
        </w:rPr>
        <w:t>BE</w:t>
      </w:r>
      <w:r>
        <w:rPr>
          <w:b w:val="false"/>
          <w:bCs w:val="false"/>
          <w:sz w:val="24"/>
          <w:szCs w:val="24"/>
        </w:rPr>
        <w:t>3</w:t>
      </w:r>
      <w:r>
        <w:rPr>
          <w:b w:val="false"/>
          <w:bCs w:val="false"/>
          <w:sz w:val="24"/>
          <w:szCs w:val="24"/>
        </w:rPr>
        <w:t>00 v při</w:t>
      </w:r>
      <w:r>
        <w:rPr>
          <w:b w:val="false"/>
          <w:bCs w:val="false"/>
          <w:sz w:val="24"/>
          <w:szCs w:val="24"/>
        </w:rPr>
        <w:t xml:space="preserve">lehlé ulici. </w:t>
      </w:r>
      <w:r>
        <w:rPr>
          <w:b w:val="false"/>
          <w:bCs w:val="false"/>
          <w:sz w:val="24"/>
          <w:szCs w:val="24"/>
        </w:rPr>
        <w:t xml:space="preserve">V těsné blízkosti navrženého domu bude v zeleném pruhu umístěna revizní šachta </w:t>
      </w:r>
      <w:r>
        <w:rPr>
          <w:b w:val="false"/>
          <w:bCs w:val="false"/>
          <w:sz w:val="24"/>
          <w:szCs w:val="24"/>
        </w:rPr>
        <w:t>DN</w:t>
      </w:r>
      <w:r>
        <w:rPr>
          <w:b w:val="false"/>
          <w:bCs w:val="false"/>
          <w:sz w:val="24"/>
          <w:szCs w:val="24"/>
        </w:rPr>
        <w:t>4</w:t>
      </w:r>
      <w:r>
        <w:rPr>
          <w:b w:val="false"/>
          <w:bCs w:val="false"/>
          <w:sz w:val="24"/>
          <w:szCs w:val="24"/>
        </w:rPr>
        <w:t>00/</w:t>
      </w:r>
      <w:r>
        <w:rPr>
          <w:b w:val="false"/>
          <w:bCs w:val="false"/>
          <w:sz w:val="24"/>
          <w:szCs w:val="24"/>
        </w:rPr>
        <w:t>150</w:t>
      </w:r>
      <w:r>
        <w:rPr>
          <w:b w:val="false"/>
          <w:bCs w:val="false"/>
          <w:sz w:val="24"/>
          <w:szCs w:val="24"/>
        </w:rPr>
        <w:t xml:space="preserve">. Revizní šachta bude vybavena pojezdným poklopem </w:t>
      </w:r>
      <w:r>
        <w:rPr>
          <w:b w:val="false"/>
          <w:bCs w:val="false"/>
          <w:sz w:val="24"/>
          <w:szCs w:val="24"/>
        </w:rPr>
        <w:t>s únosností min. B125</w:t>
      </w:r>
      <w:r>
        <w:rPr>
          <w:b w:val="false"/>
          <w:bCs w:val="false"/>
          <w:sz w:val="24"/>
          <w:szCs w:val="24"/>
        </w:rPr>
        <w:t xml:space="preserve">. </w:t>
      </w:r>
      <w:r>
        <w:rPr>
          <w:b w:val="false"/>
          <w:bCs w:val="false"/>
          <w:sz w:val="24"/>
          <w:szCs w:val="24"/>
        </w:rPr>
        <w:t>Minimální spád navržené přípojky budou 2%.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Navržená splašková kanalizační přípojka bude odvádět všechny splaškové odpadní vody z navrženého bytového domu.</w:t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ab/>
      </w:r>
      <w:r>
        <w:rPr>
          <w:b w:val="false"/>
          <w:bCs w:val="false"/>
          <w:sz w:val="24"/>
          <w:szCs w:val="24"/>
        </w:rPr>
        <w:t>Před samotným zahájením prací na budování nové kanalizační přípojky bude provedeno čištění a kamerový průzkum stávající veřejné kanalizační stoky od napojení nové přípojky až po stávající revizní šachtu. V případě, že usek kanalizační stoky není v potřebném technickém stavu je nutno v rámci stavby a technického dozoru navrhnout její úpravu.</w:t>
      </w:r>
    </w:p>
    <w:p>
      <w:pPr>
        <w:pStyle w:val="Normal"/>
        <w:jc w:val="both"/>
        <w:rPr>
          <w:rFonts w:ascii="Liberation Serif" w:hAnsi="Liberation Serif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 xml:space="preserve">Pro odvod havarijního přepadu </w:t>
      </w:r>
      <w:r>
        <w:rPr>
          <w:rFonts w:cs="Times New Roman"/>
          <w:b w:val="false"/>
          <w:bCs w:val="false"/>
          <w:sz w:val="24"/>
          <w:szCs w:val="24"/>
        </w:rPr>
        <w:t>dešťových vod</w:t>
      </w:r>
      <w:r>
        <w:rPr>
          <w:rFonts w:cs="Times New Roman"/>
          <w:b w:val="false"/>
          <w:bCs w:val="false"/>
          <w:sz w:val="24"/>
          <w:szCs w:val="24"/>
        </w:rPr>
        <w:t xml:space="preserve"> z nově navrženého vsakovacího tělesa bude vybudována nová dešťová kanalizační přípojka </w:t>
      </w:r>
      <w:r>
        <w:rPr>
          <w:rFonts w:cs="Times New Roman"/>
          <w:b w:val="false"/>
          <w:bCs w:val="false"/>
          <w:sz w:val="24"/>
          <w:szCs w:val="24"/>
        </w:rPr>
        <w:t>z trubek PVC SN8 DN200</w:t>
      </w:r>
      <w:r>
        <w:rPr>
          <w:rFonts w:cs="Times New Roman"/>
          <w:b w:val="false"/>
          <w:bCs w:val="false"/>
          <w:sz w:val="24"/>
          <w:szCs w:val="24"/>
        </w:rPr>
        <w:t xml:space="preserve">, která bude napojena na stávající veřejnou dešťovou stoku BE500. Minimální spád navržené dešťové </w:t>
      </w:r>
      <w:r>
        <w:rPr>
          <w:rFonts w:cs="Times New Roman"/>
          <w:b w:val="false"/>
          <w:bCs w:val="false"/>
          <w:sz w:val="24"/>
          <w:szCs w:val="24"/>
        </w:rPr>
        <w:t>přípojky bude 1%.</w:t>
      </w:r>
    </w:p>
    <w:p>
      <w:pPr>
        <w:pStyle w:val="NoSpacing"/>
        <w:jc w:val="both"/>
        <w:rPr>
          <w:rFonts w:ascii="Liberation Serif" w:hAnsi="Liberation Serif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ab/>
        <w:t xml:space="preserve">Potrubí kanalizační přípojky bude kladeno </w:t>
      </w:r>
      <w:r>
        <w:rPr>
          <w:rFonts w:cs="Times New Roman"/>
          <w:b w:val="false"/>
          <w:bCs w:val="false"/>
          <w:sz w:val="24"/>
          <w:szCs w:val="24"/>
        </w:rPr>
        <w:t>do otevřené rýhy</w:t>
      </w:r>
      <w:r>
        <w:rPr>
          <w:rFonts w:cs="Times New Roman"/>
          <w:b w:val="false"/>
          <w:bCs w:val="false"/>
          <w:sz w:val="24"/>
          <w:szCs w:val="24"/>
        </w:rPr>
        <w:t xml:space="preserve"> v předepsaném spád</w:t>
      </w:r>
      <w:r>
        <w:rPr>
          <w:rFonts w:cs="Times New Roman"/>
          <w:b w:val="false"/>
          <w:bCs w:val="false"/>
          <w:sz w:val="24"/>
          <w:szCs w:val="24"/>
        </w:rPr>
        <w:t>u</w:t>
      </w:r>
      <w:r>
        <w:rPr>
          <w:rFonts w:cs="Times New Roman"/>
          <w:b w:val="false"/>
          <w:bCs w:val="false"/>
          <w:sz w:val="24"/>
          <w:szCs w:val="24"/>
        </w:rPr>
        <w:t xml:space="preserve"> min. 2% </w:t>
      </w:r>
      <w:r>
        <w:rPr>
          <w:rFonts w:cs="Times New Roman"/>
          <w:b w:val="false"/>
          <w:bCs w:val="false"/>
          <w:sz w:val="24"/>
          <w:szCs w:val="24"/>
        </w:rPr>
        <w:t>respektive 1%</w:t>
      </w:r>
      <w:r>
        <w:rPr>
          <w:rFonts w:cs="Times New Roman"/>
          <w:b w:val="false"/>
          <w:bCs w:val="false"/>
          <w:sz w:val="24"/>
          <w:szCs w:val="24"/>
        </w:rPr>
        <w:t xml:space="preserve"> na pískové lože o síle 100 mm. Potrubí bude zapískováno na výšku 300 mm nad trubku. V celé trase přípojky bude nad zapískování uložena výstražná f</w:t>
      </w:r>
      <w:r>
        <w:rPr>
          <w:rFonts w:cs="Times New Roman"/>
          <w:b w:val="false"/>
          <w:bCs w:val="false"/>
          <w:sz w:val="24"/>
          <w:szCs w:val="24"/>
        </w:rPr>
        <w:t>óli</w:t>
      </w:r>
      <w:r>
        <w:rPr>
          <w:rFonts w:cs="Times New Roman"/>
          <w:b w:val="false"/>
          <w:bCs w:val="false"/>
          <w:sz w:val="24"/>
          <w:szCs w:val="24"/>
        </w:rPr>
        <w:t>e.</w:t>
      </w:r>
    </w:p>
    <w:p>
      <w:pPr>
        <w:pStyle w:val="NoSpacing"/>
        <w:jc w:val="both"/>
        <w:rPr>
          <w:rFonts w:ascii="Liberation Serif" w:hAnsi="Liberation Serif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>K</w:t>
      </w:r>
      <w:r>
        <w:rPr>
          <w:rFonts w:cs="Times New Roman"/>
          <w:b w:val="false"/>
          <w:bCs w:val="false"/>
          <w:sz w:val="24"/>
          <w:szCs w:val="24"/>
        </w:rPr>
        <w:t xml:space="preserve">analizační </w:t>
      </w:r>
      <w:r>
        <w:rPr>
          <w:rFonts w:cs="Times New Roman"/>
          <w:b w:val="false"/>
          <w:bCs w:val="false"/>
          <w:sz w:val="24"/>
          <w:szCs w:val="24"/>
        </w:rPr>
        <w:t xml:space="preserve">splašková </w:t>
      </w:r>
      <w:r>
        <w:rPr>
          <w:rFonts w:cs="Times New Roman"/>
          <w:b w:val="false"/>
          <w:bCs w:val="false"/>
          <w:sz w:val="24"/>
          <w:szCs w:val="24"/>
        </w:rPr>
        <w:t>přípojka PVC SN8 DN</w:t>
      </w:r>
      <w:r>
        <w:rPr>
          <w:rFonts w:cs="Times New Roman"/>
          <w:b w:val="false"/>
          <w:bCs w:val="false"/>
          <w:sz w:val="24"/>
          <w:szCs w:val="24"/>
        </w:rPr>
        <w:t>15</w:t>
      </w:r>
      <w:r>
        <w:rPr>
          <w:rFonts w:cs="Times New Roman"/>
          <w:b w:val="false"/>
          <w:bCs w:val="false"/>
          <w:sz w:val="24"/>
          <w:szCs w:val="24"/>
        </w:rPr>
        <w:t>0</w:t>
        <w:tab/>
        <w:tab/>
        <w:tab/>
        <w:tab/>
        <w:t xml:space="preserve">… délka </w:t>
      </w:r>
      <w:r>
        <w:rPr>
          <w:rFonts w:cs="Times New Roman"/>
          <w:b w:val="false"/>
          <w:bCs w:val="false"/>
          <w:sz w:val="24"/>
          <w:szCs w:val="24"/>
        </w:rPr>
        <w:t>2</w:t>
      </w:r>
      <w:r>
        <w:rPr>
          <w:rFonts w:cs="Times New Roman"/>
          <w:b w:val="false"/>
          <w:bCs w:val="false"/>
          <w:sz w:val="24"/>
          <w:szCs w:val="24"/>
        </w:rPr>
        <w:t>,</w:t>
      </w:r>
      <w:r>
        <w:rPr>
          <w:rFonts w:cs="Times New Roman"/>
          <w:b w:val="false"/>
          <w:bCs w:val="false"/>
          <w:sz w:val="24"/>
          <w:szCs w:val="24"/>
        </w:rPr>
        <w:t>0</w:t>
      </w:r>
      <w:r>
        <w:rPr>
          <w:rFonts w:cs="Times New Roman"/>
          <w:b w:val="false"/>
          <w:bCs w:val="false"/>
          <w:sz w:val="24"/>
          <w:szCs w:val="24"/>
        </w:rPr>
        <w:t xml:space="preserve"> m</w:t>
      </w:r>
    </w:p>
    <w:p>
      <w:pPr>
        <w:pStyle w:val="Normal"/>
        <w:jc w:val="both"/>
        <w:rPr>
          <w:rFonts w:ascii="Liberation Serif" w:hAnsi="Liberation Serif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>Kanalizační dešťová přípojka PVC SN8 DN200</w:t>
        <w:tab/>
        <w:tab/>
        <w:tab/>
        <w:tab/>
        <w:t>… délka 8,0 m</w:t>
      </w:r>
    </w:p>
    <w:p>
      <w:pPr>
        <w:pStyle w:val="Normal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Kanalizace</w:t>
      </w:r>
    </w:p>
    <w:p>
      <w:pPr>
        <w:pStyle w:val="Normal"/>
        <w:jc w:val="both"/>
        <w:rPr/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Veškeré nově navrhované ležaté splaškové </w:t>
      </w:r>
      <w:r>
        <w:rPr>
          <w:sz w:val="24"/>
          <w:szCs w:val="24"/>
        </w:rPr>
        <w:t>a dešťové</w:t>
      </w:r>
      <w:r>
        <w:rPr>
          <w:sz w:val="24"/>
          <w:szCs w:val="24"/>
        </w:rPr>
        <w:t xml:space="preserve"> gravitační odpadní potrubí v prostorách objektu a pozemku investora bude provedeno z trubek a tvarovek </w:t>
      </w:r>
      <w:r>
        <w:rPr>
          <w:sz w:val="24"/>
          <w:szCs w:val="24"/>
        </w:rPr>
        <w:t>plastových</w:t>
      </w:r>
      <w:r>
        <w:rPr>
          <w:sz w:val="24"/>
          <w:szCs w:val="24"/>
        </w:rPr>
        <w:t xml:space="preserve"> typ PVC KG </w:t>
      </w:r>
      <w:r>
        <w:rPr>
          <w:sz w:val="24"/>
          <w:szCs w:val="24"/>
        </w:rPr>
        <w:t>SN4</w:t>
      </w:r>
      <w:r>
        <w:rPr>
          <w:sz w:val="24"/>
          <w:szCs w:val="24"/>
        </w:rPr>
        <w:t xml:space="preserve"> spojené gumovými kroužky. Minimální spád ležatého odpadního potrubí jsou 2% </w:t>
      </w:r>
      <w:r>
        <w:rPr>
          <w:sz w:val="24"/>
          <w:szCs w:val="24"/>
        </w:rPr>
        <w:t>pro splaškovou kanalizaci a 1% pro kanalizaci dešťovou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Nově navržené stoupající potrubí bude provedeno z </w:t>
      </w:r>
      <w:r>
        <w:rPr>
          <w:sz w:val="24"/>
          <w:szCs w:val="24"/>
        </w:rPr>
        <w:t xml:space="preserve">potrubí </w:t>
      </w:r>
      <w:r>
        <w:rPr>
          <w:sz w:val="24"/>
          <w:szCs w:val="24"/>
        </w:rPr>
        <w:t xml:space="preserve">PP </w:t>
      </w:r>
      <w:r>
        <w:rPr>
          <w:sz w:val="24"/>
          <w:szCs w:val="24"/>
        </w:rPr>
        <w:t>hluktlumícího MASTER3</w:t>
      </w:r>
      <w:r>
        <w:rPr>
          <w:sz w:val="24"/>
          <w:szCs w:val="24"/>
        </w:rPr>
        <w:t xml:space="preserve">. Jednotlivé </w:t>
      </w:r>
      <w:r>
        <w:rPr>
          <w:sz w:val="24"/>
          <w:szCs w:val="24"/>
        </w:rPr>
        <w:t xml:space="preserve">nové </w:t>
      </w:r>
      <w:r>
        <w:rPr>
          <w:sz w:val="24"/>
          <w:szCs w:val="24"/>
        </w:rPr>
        <w:t xml:space="preserve">zařizovací předměty </w:t>
      </w:r>
      <w:r>
        <w:rPr>
          <w:sz w:val="24"/>
          <w:szCs w:val="24"/>
        </w:rPr>
        <w:t>budou</w:t>
      </w:r>
      <w:r>
        <w:rPr>
          <w:sz w:val="24"/>
          <w:szCs w:val="24"/>
        </w:rPr>
        <w:t xml:space="preserve"> připojeny novodurovým připojovacím potrubím typ HT. </w:t>
      </w:r>
      <w:r>
        <w:rPr>
          <w:sz w:val="24"/>
          <w:szCs w:val="24"/>
        </w:rPr>
        <w:t xml:space="preserve">Stoupající potrubí v šachtách bude opatřeno návlekovou tepelnou/akustickou izolací z pěnového polyethylenu. </w:t>
      </w:r>
      <w:r>
        <w:rPr>
          <w:sz w:val="24"/>
          <w:szCs w:val="24"/>
        </w:rPr>
        <w:t xml:space="preserve">Odpadní potrubí vedené v prostoru parkoviště </w:t>
      </w:r>
      <w:r>
        <w:rPr>
          <w:sz w:val="24"/>
          <w:szCs w:val="24"/>
        </w:rPr>
        <w:t xml:space="preserve">a prostoru pojezdu automobily </w:t>
      </w:r>
      <w:r>
        <w:rPr>
          <w:sz w:val="24"/>
          <w:szCs w:val="24"/>
        </w:rPr>
        <w:t>bude provedeno z trubek PVC KG SN8.</w:t>
      </w:r>
    </w:p>
    <w:p>
      <w:pPr>
        <w:pStyle w:val="Normal"/>
        <w:jc w:val="both"/>
        <w:rPr/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Dešťové vody z dvorní části střech budou akumulovány v podzemní akumulační nádrži o užitném objemu 3,0 m3, </w:t>
      </w:r>
      <w:r>
        <w:rPr>
          <w:sz w:val="24"/>
          <w:szCs w:val="24"/>
        </w:rPr>
        <w:t>typ MEA TITANIUM 4000.</w:t>
      </w:r>
      <w:r>
        <w:rPr>
          <w:sz w:val="24"/>
          <w:szCs w:val="24"/>
        </w:rPr>
        <w:t xml:space="preserve"> V nádrži bude umístěno ponorné čerpadlo, které bude dešťové vody dopravovat k jednotlivým zahradním výtokům. </w:t>
      </w:r>
      <w:r>
        <w:rPr>
          <w:sz w:val="24"/>
          <w:szCs w:val="24"/>
        </w:rPr>
        <w:t>Nádrž bude osazena na pískové lože a bude obsypána hutněným kamenivem fr. 8/16 mm. Přes nádrž bude vybudována roznášecí železobetonová deska o tl. 100 mm. Deska bude z betonu C25 a bude vyztužena KARI sítí 100x100x6 mm. Vstupní poklop bude zajištěn proti neoprávněnému otevření a bude s min. únosností A15. V případě, že při výkopových pracech bude naraženo na spodní vodu nebo na jílové podloží je nutno nádrž zajistit proti spodní vodě (vztlaku) dle návodu výrobce.</w:t>
      </w:r>
    </w:p>
    <w:p>
      <w:pPr>
        <w:pStyle w:val="Normal"/>
        <w:jc w:val="both"/>
        <w:rPr/>
      </w:pPr>
      <w:r>
        <w:rPr>
          <w:sz w:val="24"/>
          <w:szCs w:val="24"/>
        </w:rPr>
        <w:tab/>
      </w:r>
      <w:r>
        <w:rPr>
          <w:sz w:val="24"/>
          <w:szCs w:val="24"/>
        </w:rPr>
        <w:t>Veškeré dešťové</w:t>
      </w:r>
      <w:r>
        <w:rPr>
          <w:sz w:val="24"/>
          <w:szCs w:val="24"/>
        </w:rPr>
        <w:t xml:space="preserve"> vody </w:t>
      </w:r>
      <w:r>
        <w:rPr>
          <w:sz w:val="24"/>
          <w:szCs w:val="24"/>
        </w:rPr>
        <w:t>z přepadu akumulační nádrže a ze zbytku ploch střechy</w:t>
      </w:r>
      <w:r>
        <w:rPr>
          <w:sz w:val="24"/>
          <w:szCs w:val="24"/>
        </w:rPr>
        <w:t xml:space="preserve"> budou sváděny </w:t>
      </w:r>
      <w:r>
        <w:rPr>
          <w:sz w:val="24"/>
          <w:szCs w:val="24"/>
        </w:rPr>
        <w:t>do podzemního vsakovacího tělesa. Vnější dešťové svody budou do kanalizace zaústěny přes lapače střešních splavenin. V</w:t>
      </w:r>
      <w:r>
        <w:rPr>
          <w:sz w:val="24"/>
          <w:szCs w:val="24"/>
        </w:rPr>
        <w:t xml:space="preserve">sakovací těleso bude </w:t>
      </w:r>
      <w:r>
        <w:rPr>
          <w:sz w:val="24"/>
          <w:szCs w:val="24"/>
        </w:rPr>
        <w:t xml:space="preserve">tvořeno z plastových vsakovacích boxů o rozměru á 600x600x600 mm, </w:t>
      </w:r>
      <w:r>
        <w:rPr>
          <w:sz w:val="24"/>
          <w:szCs w:val="24"/>
        </w:rPr>
        <w:t>typ MEA X-BOX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Středový pás bude proveden z inspekčních boxů MEA C-BOX.</w:t>
      </w:r>
      <w:r>
        <w:rPr>
          <w:sz w:val="24"/>
          <w:szCs w:val="24"/>
        </w:rPr>
        <w:t xml:space="preserve"> Celkový užitný objem vsakovacího tělesa  bude 33,2 m3.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Nátok dešťových vod do vsakovacího tělesa bude přes sedimentační šachtu DN1000 s prohloubeným dnem pro zachycení hrubých nečistot. Ze vsakovacího tělesa bude proveden havarijní přepad do kanalizační přípojky.</w:t>
      </w:r>
    </w:p>
    <w:p>
      <w:pPr>
        <w:pStyle w:val="Normal"/>
        <w:jc w:val="both"/>
        <w:rPr/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Vsakovací těleso bylo navrženo na koeficient vsaku kv = </w:t>
      </w:r>
      <w:r>
        <w:rPr>
          <w:sz w:val="24"/>
          <w:szCs w:val="24"/>
        </w:rPr>
        <w:t>1</w:t>
      </w:r>
      <w:r>
        <w:rPr>
          <w:sz w:val="24"/>
          <w:szCs w:val="24"/>
        </w:rPr>
        <w:t>,</w:t>
      </w:r>
      <w:r>
        <w:rPr>
          <w:sz w:val="24"/>
          <w:szCs w:val="24"/>
        </w:rPr>
        <w:t>0</w:t>
      </w:r>
      <w:r>
        <w:rPr>
          <w:sz w:val="24"/>
          <w:szCs w:val="24"/>
        </w:rPr>
        <w:t xml:space="preserve"> . 10</w:t>
      </w:r>
      <w:r>
        <w:rPr>
          <w:sz w:val="24"/>
          <w:szCs w:val="24"/>
          <w:vertAlign w:val="superscript"/>
        </w:rPr>
        <w:t>-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m/s. </w:t>
      </w:r>
      <w:r>
        <w:rPr>
          <w:sz w:val="24"/>
          <w:szCs w:val="24"/>
        </w:rPr>
        <w:t xml:space="preserve">Před započetím </w:t>
      </w:r>
      <w:r>
        <w:rPr>
          <w:sz w:val="24"/>
          <w:szCs w:val="24"/>
        </w:rPr>
        <w:t>stavebních</w:t>
      </w:r>
      <w:r>
        <w:rPr>
          <w:sz w:val="24"/>
          <w:szCs w:val="24"/>
        </w:rPr>
        <w:t xml:space="preserve"> prací je nutno nechat provést hydrogeologický průzkum se vsakovací zkouškou pro určení skutečného koeficientu vsaku. Navržené vsakovací těleso je pak nutno upravit dle skutečně zjištěného vsakovacího koeficientu! </w:t>
      </w:r>
      <w:r>
        <w:rPr>
          <w:sz w:val="24"/>
          <w:szCs w:val="24"/>
        </w:rPr>
        <w:t>V případě odhalení nepropustného podloží bude vsakovací těleso zaměněno za retenční nádrž s regulovaným odtokem.</w:t>
      </w:r>
    </w:p>
    <w:p>
      <w:pPr>
        <w:pStyle w:val="Normal"/>
        <w:jc w:val="both"/>
        <w:rPr/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Pro čištění splaškového kanalizačního potrubí budou sloužit čistící kusy osazené na stoupacím </w:t>
      </w:r>
      <w:r>
        <w:rPr>
          <w:sz w:val="24"/>
          <w:szCs w:val="24"/>
        </w:rPr>
        <w:t>a zavěšeném</w:t>
      </w:r>
      <w:r>
        <w:rPr>
          <w:sz w:val="24"/>
          <w:szCs w:val="24"/>
        </w:rPr>
        <w:t xml:space="preserve"> potrubí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a revizní šacht</w:t>
      </w:r>
      <w:r>
        <w:rPr>
          <w:sz w:val="24"/>
          <w:szCs w:val="24"/>
        </w:rPr>
        <w:t>a</w:t>
      </w:r>
      <w:r>
        <w:rPr>
          <w:sz w:val="24"/>
          <w:szCs w:val="24"/>
        </w:rPr>
        <w:t xml:space="preserve"> na kanalizační přípojce. </w:t>
      </w:r>
      <w:r>
        <w:rPr>
          <w:sz w:val="24"/>
          <w:szCs w:val="24"/>
        </w:rPr>
        <w:t>Veškeré zařizovací předměty budou na splaškový kanalizační rozvod napojeny přes zápachové uzávěrky.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Vzduchotechnické zařízení bude odvodněno přes zápachové uzávěrky kombinované s mechanickou klapkou. Na kanalizaci budou v šachtách napojeny všechny odvody kondenzátu ze vzduchotechnického stoupajícího potrubí. Místa napojení viz projektová dokumentace VZT.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Parkovací plocha u bytového domu bude odvodněna uliční vpustí z prefabrikovaných dílců a s litinovou mříží s únosností D400. Umístění vpustě dle vyspádování parkovací plochy viz projektová dokumentace dopravního řešení.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Prostupové manžety potrubí hydroizolací jsou součástí dodávky stavby, stejně tak prostup vnitřních revizních šachet. Prostup šachet může být proveden formou prostupové pažnice DN500 typ BDF/F, která disponuje izolačním límcem a těsnící vložkou typ PS Standard 500/400, která se umístí do mezikruží mezi pažnici a potrubí revizní šachty.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Veškeré prostupy mezi jednotlivými požárními úseky budou opatřeny protipožárními manžetami nebo protipožárním zatmelením.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Při vlastní montáži kanalizační instalace z materiálu PVC </w:t>
      </w:r>
      <w:r>
        <w:rPr>
          <w:sz w:val="24"/>
          <w:szCs w:val="24"/>
        </w:rPr>
        <w:t>a PP</w:t>
      </w:r>
      <w:r>
        <w:rPr>
          <w:sz w:val="24"/>
          <w:szCs w:val="24"/>
        </w:rPr>
        <w:t>, budou dodrženy a respektovány všechny předpisy a normy pro tento systém platné.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Kanalizační potrubí v zemi bude ukládáno na pískový podsyp srovnaný do předepsaných spádů min. tloušťky 100 mm. Potrubí bude dále zapískováno do výšky min. 300 mm nad potrubí a opatřeno výstražnou fólií šedé barvy. Místo vrchního zapískování lze použít prohozené nenamrzavé zeminy potřebné a garantované kvality.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lnweb"/>
        <w:spacing w:before="100" w:after="0"/>
        <w:rPr>
          <w:b/>
          <w:b/>
          <w:bCs/>
        </w:rPr>
      </w:pPr>
      <w:r>
        <w:rPr>
          <w:b/>
          <w:bCs/>
        </w:rPr>
        <w:t>Bilance potřeby vody</w:t>
      </w:r>
    </w:p>
    <w:p>
      <w:pPr>
        <w:pStyle w:val="Normal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Výpočet potřeby vody je proveden podle platných směrnic č.9/1973 a přílohy č. 12 k výhlášce č.428/2001 Sb a změny přílohy č. 12 dle vyhlášky č.120/2011 </w:t>
      </w:r>
      <w:r>
        <w:rPr>
          <w:sz w:val="24"/>
          <w:szCs w:val="24"/>
        </w:rPr>
        <w:t>a č.48/2014.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Bytový fond – byt s tekoucí teplou vodou (teplá voda na kohoutku):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Bytový </w:t>
      </w:r>
      <w:r>
        <w:rPr>
          <w:sz w:val="24"/>
          <w:szCs w:val="24"/>
        </w:rPr>
        <w:t xml:space="preserve">dům – </w:t>
      </w:r>
      <w:r>
        <w:rPr>
          <w:sz w:val="24"/>
          <w:szCs w:val="24"/>
        </w:rPr>
        <w:t>1</w:t>
      </w:r>
      <w:r>
        <w:rPr>
          <w:sz w:val="24"/>
          <w:szCs w:val="24"/>
        </w:rPr>
        <w:t>4</w:t>
      </w:r>
      <w:r>
        <w:rPr>
          <w:sz w:val="24"/>
          <w:szCs w:val="24"/>
        </w:rPr>
        <w:t xml:space="preserve"> bytov</w:t>
      </w:r>
      <w:r>
        <w:rPr>
          <w:sz w:val="24"/>
          <w:szCs w:val="24"/>
        </w:rPr>
        <w:t>ých</w:t>
      </w:r>
      <w:r>
        <w:rPr>
          <w:sz w:val="24"/>
          <w:szCs w:val="24"/>
        </w:rPr>
        <w:t xml:space="preserve"> jednot</w:t>
      </w:r>
      <w:r>
        <w:rPr>
          <w:sz w:val="24"/>
          <w:szCs w:val="24"/>
        </w:rPr>
        <w:t xml:space="preserve">ek (á </w:t>
      </w:r>
      <w:r>
        <w:rPr>
          <w:sz w:val="24"/>
          <w:szCs w:val="24"/>
        </w:rPr>
        <w:t>2</w:t>
      </w:r>
      <w:r>
        <w:rPr>
          <w:sz w:val="24"/>
          <w:szCs w:val="24"/>
        </w:rPr>
        <w:t>,5 osob)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35</w:t>
      </w:r>
      <w:r>
        <w:rPr>
          <w:sz w:val="24"/>
          <w:szCs w:val="24"/>
        </w:rPr>
        <w:t xml:space="preserve"> obyvatel . 3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m3/rok = </w:t>
      </w:r>
      <w:r>
        <w:rPr>
          <w:sz w:val="24"/>
          <w:szCs w:val="24"/>
        </w:rPr>
        <w:t>1</w:t>
      </w:r>
      <w:r>
        <w:rPr>
          <w:sz w:val="24"/>
          <w:szCs w:val="24"/>
        </w:rPr>
        <w:t>225</w:t>
      </w:r>
      <w:r>
        <w:rPr>
          <w:sz w:val="24"/>
          <w:szCs w:val="24"/>
        </w:rPr>
        <w:t xml:space="preserve"> m3/rok = </w:t>
      </w:r>
      <w:r>
        <w:rPr>
          <w:sz w:val="24"/>
          <w:szCs w:val="24"/>
        </w:rPr>
        <w:t>3356,2</w:t>
      </w:r>
      <w:r>
        <w:rPr>
          <w:sz w:val="24"/>
          <w:szCs w:val="24"/>
        </w:rPr>
        <w:t xml:space="preserve"> l/den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1.Průměrná denní potřeba vody: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Qp = </w:t>
      </w:r>
      <w:r>
        <w:rPr>
          <w:sz w:val="24"/>
          <w:szCs w:val="24"/>
        </w:rPr>
        <w:t>3356,2</w:t>
      </w:r>
      <w:r>
        <w:rPr>
          <w:sz w:val="24"/>
          <w:szCs w:val="24"/>
        </w:rPr>
        <w:t xml:space="preserve"> l/den = </w:t>
      </w:r>
      <w:r>
        <w:rPr>
          <w:sz w:val="24"/>
          <w:szCs w:val="24"/>
        </w:rPr>
        <w:t>3,36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m3/den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2.Maximální denní potřeba vody: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Qm = Qp . kd = </w:t>
      </w:r>
      <w:r>
        <w:rPr>
          <w:sz w:val="24"/>
          <w:szCs w:val="24"/>
        </w:rPr>
        <w:t>3,36</w:t>
      </w:r>
      <w:r>
        <w:rPr>
          <w:sz w:val="24"/>
          <w:szCs w:val="24"/>
        </w:rPr>
        <w:t xml:space="preserve"> . 1,</w:t>
      </w:r>
      <w:r>
        <w:rPr>
          <w:sz w:val="24"/>
          <w:szCs w:val="24"/>
        </w:rPr>
        <w:t>4</w:t>
      </w:r>
      <w:r>
        <w:rPr>
          <w:sz w:val="24"/>
          <w:szCs w:val="24"/>
        </w:rPr>
        <w:t xml:space="preserve"> = </w:t>
      </w:r>
      <w:r>
        <w:rPr>
          <w:sz w:val="24"/>
          <w:szCs w:val="24"/>
        </w:rPr>
        <w:t>4,71</w:t>
      </w:r>
      <w:r>
        <w:rPr>
          <w:sz w:val="24"/>
          <w:szCs w:val="24"/>
        </w:rPr>
        <w:t xml:space="preserve"> m3/den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3.Maximální hodinová potřeba vody: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Qh = Qm . kh : 24 = </w:t>
      </w:r>
      <w:r>
        <w:rPr>
          <w:sz w:val="24"/>
          <w:szCs w:val="24"/>
        </w:rPr>
        <w:t>4,71</w:t>
      </w:r>
      <w:r>
        <w:rPr>
          <w:sz w:val="24"/>
          <w:szCs w:val="24"/>
        </w:rPr>
        <w:t xml:space="preserve"> . 1,8 : 24 = 0,</w:t>
      </w:r>
      <w:r>
        <w:rPr>
          <w:sz w:val="24"/>
          <w:szCs w:val="24"/>
        </w:rPr>
        <w:t>353</w:t>
      </w:r>
      <w:r>
        <w:rPr>
          <w:sz w:val="24"/>
          <w:szCs w:val="24"/>
        </w:rPr>
        <w:t xml:space="preserve"> m3/hod = 0,</w:t>
      </w:r>
      <w:r>
        <w:rPr>
          <w:sz w:val="24"/>
          <w:szCs w:val="24"/>
        </w:rPr>
        <w:t>098</w:t>
      </w:r>
      <w:r>
        <w:rPr>
          <w:sz w:val="24"/>
          <w:szCs w:val="24"/>
        </w:rPr>
        <w:t xml:space="preserve"> l/s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4.Maximální roční potřeba:</w:t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Qr = Qm . 365 = </w:t>
      </w:r>
      <w:r>
        <w:rPr>
          <w:sz w:val="24"/>
          <w:szCs w:val="24"/>
        </w:rPr>
        <w:t>4</w:t>
      </w:r>
      <w:r>
        <w:rPr>
          <w:sz w:val="24"/>
          <w:szCs w:val="24"/>
        </w:rPr>
        <w:t>,</w:t>
      </w:r>
      <w:r>
        <w:rPr>
          <w:sz w:val="24"/>
          <w:szCs w:val="24"/>
        </w:rPr>
        <w:t>71</w:t>
      </w:r>
      <w:r>
        <w:rPr>
          <w:sz w:val="24"/>
          <w:szCs w:val="24"/>
        </w:rPr>
        <w:t xml:space="preserve"> . 365 = </w:t>
      </w:r>
      <w:r>
        <w:rPr>
          <w:sz w:val="24"/>
          <w:szCs w:val="24"/>
        </w:rPr>
        <w:t>1719,15</w:t>
      </w:r>
      <w:r>
        <w:rPr>
          <w:sz w:val="24"/>
          <w:szCs w:val="24"/>
        </w:rPr>
        <w:t xml:space="preserve"> m3/rok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Bilance splaškových odpadních vod: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 xml:space="preserve">Maximální denní množství splaškových odpadních vod přitékající do veřejné kanalizace navrženého domu je 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>4,71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 xml:space="preserve"> m3/den (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>0,098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 xml:space="preserve"> l/s)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Potřeba vody dle ČSN 755455: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- obytné budovy</w:t>
      </w:r>
    </w:p>
    <w:p>
      <w:pPr>
        <w:pStyle w:val="Normal"/>
        <w:rPr/>
      </w:pPr>
      <w:r>
        <w:rPr>
          <w:sz w:val="24"/>
          <w:szCs w:val="24"/>
        </w:rPr>
        <w:t xml:space="preserve">QD = </w:t>
      </w:r>
      <w:r>
        <w:rPr>
          <w:sz w:val="24"/>
          <w:szCs w:val="24"/>
        </w:rPr>
        <w:t>1,82</w:t>
      </w:r>
      <w:r>
        <w:rPr>
          <w:sz w:val="24"/>
          <w:szCs w:val="24"/>
        </w:rPr>
        <w:t xml:space="preserve"> l/s = </w:t>
      </w:r>
      <w:r>
        <w:rPr>
          <w:sz w:val="24"/>
          <w:szCs w:val="24"/>
        </w:rPr>
        <w:t>6,6</w:t>
      </w:r>
      <w:r>
        <w:rPr>
          <w:sz w:val="24"/>
          <w:szCs w:val="24"/>
        </w:rPr>
        <w:t xml:space="preserve"> m3/h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Potřeba požární vody:</w:t>
      </w:r>
    </w:p>
    <w:p>
      <w:pPr>
        <w:pStyle w:val="Normal"/>
        <w:jc w:val="both"/>
        <w:rPr>
          <w:b w:val="false"/>
          <w:b w:val="false"/>
          <w:bCs w:val="false"/>
          <w:sz w:val="24"/>
          <w:szCs w:val="24"/>
          <w:u w:val="none"/>
        </w:rPr>
      </w:pPr>
      <w:r>
        <w:rPr>
          <w:b w:val="false"/>
          <w:bCs w:val="false"/>
          <w:sz w:val="24"/>
          <w:szCs w:val="24"/>
          <w:u w:val="none"/>
        </w:rPr>
        <w:t>Hydrantový soubor = 2x0,3 l/s = 0,6 l/s = 2,16 m3/h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Bilance dešťových odpadních vod:</w:t>
      </w: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Plocha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střechy:</w:t>
        <w:tab/>
        <w:tab/>
      </w:r>
      <w:r>
        <w:rPr>
          <w:b w:val="false"/>
          <w:bCs w:val="false"/>
          <w:sz w:val="24"/>
          <w:szCs w:val="24"/>
        </w:rPr>
        <w:t>444,1</w:t>
      </w:r>
      <w:r>
        <w:rPr>
          <w:b w:val="false"/>
          <w:bCs w:val="false"/>
          <w:sz w:val="24"/>
          <w:szCs w:val="24"/>
        </w:rPr>
        <w:t xml:space="preserve"> m2</w:t>
      </w:r>
    </w:p>
    <w:p>
      <w:pPr>
        <w:pStyle w:val="Normal"/>
        <w:jc w:val="both"/>
        <w:rPr/>
      </w:pPr>
      <w:r>
        <w:rPr>
          <w:b w:val="false"/>
          <w:bCs w:val="false"/>
          <w:sz w:val="24"/>
          <w:szCs w:val="24"/>
        </w:rPr>
        <w:t>Asfaltová část parkoviště</w:t>
      </w:r>
      <w:r>
        <w:rPr>
          <w:b w:val="false"/>
          <w:bCs w:val="false"/>
          <w:sz w:val="24"/>
          <w:szCs w:val="24"/>
        </w:rPr>
        <w:t>:</w:t>
        <w:tab/>
      </w:r>
      <w:r>
        <w:rPr>
          <w:b w:val="false"/>
          <w:bCs w:val="false"/>
          <w:sz w:val="24"/>
          <w:szCs w:val="24"/>
        </w:rPr>
        <w:t>1</w:t>
      </w:r>
      <w:r>
        <w:rPr>
          <w:b w:val="false"/>
          <w:bCs w:val="false"/>
          <w:sz w:val="24"/>
          <w:szCs w:val="24"/>
        </w:rPr>
        <w:t>63,3</w:t>
      </w:r>
      <w:r>
        <w:rPr>
          <w:b w:val="false"/>
          <w:bCs w:val="false"/>
          <w:sz w:val="24"/>
          <w:szCs w:val="24"/>
        </w:rPr>
        <w:t xml:space="preserve"> m2</w:t>
      </w:r>
    </w:p>
    <w:p>
      <w:pPr>
        <w:pStyle w:val="Normal"/>
        <w:jc w:val="both"/>
        <w:rPr/>
      </w:pPr>
      <w:r>
        <w:rPr>
          <w:b w:val="false"/>
          <w:bCs w:val="false"/>
          <w:sz w:val="24"/>
          <w:szCs w:val="24"/>
        </w:rPr>
        <w:t>Z</w:t>
      </w:r>
      <w:r>
        <w:rPr>
          <w:b w:val="false"/>
          <w:bCs w:val="false"/>
          <w:sz w:val="24"/>
          <w:szCs w:val="24"/>
        </w:rPr>
        <w:t>ámková dlažba:</w:t>
        <w:tab/>
        <w:tab/>
        <w:t>221,7 m2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 xml:space="preserve">Redukovaná plocha Ar = </w:t>
      </w:r>
      <w:r>
        <w:rPr>
          <w:b w:val="false"/>
          <w:bCs w:val="false"/>
          <w:sz w:val="24"/>
          <w:szCs w:val="24"/>
        </w:rPr>
        <w:t>444,1 .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1</w:t>
      </w:r>
      <w:r>
        <w:rPr>
          <w:b w:val="false"/>
          <w:bCs w:val="false"/>
          <w:sz w:val="24"/>
          <w:szCs w:val="24"/>
        </w:rPr>
        <w:t>,</w:t>
      </w:r>
      <w:r>
        <w:rPr>
          <w:b w:val="false"/>
          <w:bCs w:val="false"/>
          <w:sz w:val="24"/>
          <w:szCs w:val="24"/>
        </w:rPr>
        <w:t>0</w:t>
      </w:r>
      <w:r>
        <w:rPr>
          <w:b w:val="false"/>
          <w:bCs w:val="false"/>
          <w:sz w:val="24"/>
          <w:szCs w:val="24"/>
        </w:rPr>
        <w:t xml:space="preserve"> + </w:t>
      </w:r>
      <w:r>
        <w:rPr>
          <w:b w:val="false"/>
          <w:bCs w:val="false"/>
          <w:sz w:val="24"/>
          <w:szCs w:val="24"/>
        </w:rPr>
        <w:t>1</w:t>
      </w:r>
      <w:r>
        <w:rPr>
          <w:b w:val="false"/>
          <w:bCs w:val="false"/>
          <w:sz w:val="24"/>
          <w:szCs w:val="24"/>
        </w:rPr>
        <w:t>63,3</w:t>
      </w:r>
      <w:r>
        <w:rPr>
          <w:b w:val="false"/>
          <w:bCs w:val="false"/>
          <w:sz w:val="24"/>
          <w:szCs w:val="24"/>
        </w:rPr>
        <w:t xml:space="preserve"> . </w:t>
      </w:r>
      <w:r>
        <w:rPr>
          <w:b w:val="false"/>
          <w:bCs w:val="false"/>
          <w:sz w:val="24"/>
          <w:szCs w:val="24"/>
        </w:rPr>
        <w:t>0,9 + 221,7 . 0,6</w:t>
      </w:r>
      <w:r>
        <w:rPr>
          <w:b w:val="false"/>
          <w:bCs w:val="false"/>
          <w:sz w:val="24"/>
          <w:szCs w:val="24"/>
        </w:rPr>
        <w:t xml:space="preserve"> = </w:t>
      </w:r>
      <w:r>
        <w:rPr>
          <w:b w:val="false"/>
          <w:bCs w:val="false"/>
          <w:sz w:val="24"/>
          <w:szCs w:val="24"/>
        </w:rPr>
        <w:t>724,09</w:t>
      </w:r>
      <w:r>
        <w:rPr>
          <w:b w:val="false"/>
          <w:bCs w:val="false"/>
          <w:sz w:val="24"/>
          <w:szCs w:val="24"/>
        </w:rPr>
        <w:t xml:space="preserve"> m2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Intenzita dešťe 15min. příval = 0,0144 l/s.m2 </w:t>
      </w:r>
      <w:r>
        <w:rPr>
          <w:b w:val="false"/>
          <w:bCs w:val="false"/>
        </w:rPr>
        <w:t>(Trupl – České Budějovice)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 xml:space="preserve">Qd = 0,0144 . </w:t>
      </w:r>
      <w:r>
        <w:rPr>
          <w:b w:val="false"/>
          <w:bCs w:val="false"/>
          <w:sz w:val="24"/>
          <w:szCs w:val="24"/>
        </w:rPr>
        <w:t>724,09</w:t>
      </w:r>
      <w:r>
        <w:rPr>
          <w:b w:val="false"/>
          <w:bCs w:val="false"/>
          <w:sz w:val="24"/>
          <w:szCs w:val="24"/>
        </w:rPr>
        <w:t xml:space="preserve"> = </w:t>
      </w:r>
      <w:r>
        <w:rPr>
          <w:b w:val="false"/>
          <w:bCs w:val="false"/>
          <w:sz w:val="24"/>
          <w:szCs w:val="24"/>
        </w:rPr>
        <w:t>10,43</w:t>
      </w:r>
      <w:r>
        <w:rPr>
          <w:b w:val="false"/>
          <w:bCs w:val="false"/>
          <w:sz w:val="24"/>
          <w:szCs w:val="24"/>
        </w:rPr>
        <w:t xml:space="preserve"> l/s</w:t>
      </w:r>
    </w:p>
    <w:p>
      <w:pPr>
        <w:pStyle w:val="Normal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>
          <w:b w:val="false"/>
          <w:bCs w:val="false"/>
          <w:i w:val="false"/>
          <w:iCs w:val="false"/>
          <w:sz w:val="24"/>
          <w:szCs w:val="24"/>
          <w:u w:val="none"/>
        </w:rPr>
        <w:t xml:space="preserve">Množství dešťové vody po 15 min. dešti: M = 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>10,43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 xml:space="preserve"> . 900 = 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>9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>,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>39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 xml:space="preserve"> m3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b w:val="false"/>
          <w:bCs w:val="false"/>
        </w:rPr>
        <w:t xml:space="preserve">Dlouhodobý srážkový normál pro </w:t>
      </w:r>
      <w:r>
        <w:rPr>
          <w:b w:val="false"/>
          <w:bCs w:val="false"/>
        </w:rPr>
        <w:t>jiho</w:t>
      </w:r>
      <w:r>
        <w:rPr>
          <w:b w:val="false"/>
          <w:bCs w:val="false"/>
        </w:rPr>
        <w:t xml:space="preserve">český kraj: </w:t>
      </w:r>
      <w:r>
        <w:rPr>
          <w:b w:val="false"/>
          <w:bCs w:val="false"/>
        </w:rPr>
        <w:t>687</w:t>
      </w:r>
      <w:r>
        <w:rPr>
          <w:b w:val="false"/>
          <w:bCs w:val="false"/>
        </w:rPr>
        <w:t xml:space="preserve"> mm/rok</w:t>
      </w:r>
    </w:p>
    <w:p>
      <w:pPr>
        <w:pStyle w:val="Normal"/>
        <w:ind w:left="0" w:righ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Průměrné odváděné roční srážky: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>497,45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 m3</w:t>
      </w:r>
    </w:p>
    <w:p>
      <w:pPr>
        <w:pStyle w:val="Normal"/>
        <w:ind w:left="0" w:right="0" w:hanging="0"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Po provedení montáže instalace bude provedena tlaková zkouška vodovodního potrubí a těsnostní zkouška kanalizačního potrubí dle ČSN 75 5911 a ČSN 75 6760. Po provedení zkoušek potrubí investor obdrží o provedené tlakové a těsnostní zkoušce protokol.</w:t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cs-CZ"/>
        </w:rPr>
        <w:t>P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cs-CZ"/>
        </w:rPr>
        <w:t xml:space="preserve">lynovod –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cs-CZ"/>
        </w:rPr>
        <w:t>přípojka</w:t>
      </w:r>
    </w:p>
    <w:p>
      <w:pPr>
        <w:pStyle w:val="NoSpacing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cs-CZ"/>
        </w:rPr>
        <w:tab/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 xml:space="preserve">Pro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 xml:space="preserve">objekt bude zbudována nová STL přípojka z potrubí PE100 SDR11 d32x3 mm, která bude napojena na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>stávající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 xml:space="preserve"> STL plynovodní řad. Napojení bude provedeno pomocí přípojkového T-kusu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>pod tlakem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 xml:space="preserve">. Plynovodní přípojka bude dovedena do fasády objektu, kde bude umístěna plynoměrová skříň.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 xml:space="preserve">Plynoměrová skříň bude ocelová, uzavíratelná o rozměrech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>10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>00x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>10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 xml:space="preserve">00x250 mm.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>V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>e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 xml:space="preserve"> skří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>ni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eastAsia="cs-CZ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bude umístěn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 kul.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 uzávěr DN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25,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regulátor tlaku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plynu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 B10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, plynoměr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G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6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 (rozteč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25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0mm)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vč. příslušenství dle TPG 60801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a kul. uzávěr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za plynoměrem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Přesná velikost plynoměru bude upřesněna v závislosti na technických podmínkách správce plynovodu.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Za druhým uzávěrem bude umístěn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přírubový havarijní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 uzávěr plynu,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typ Peveko EVH 1050.02/P (napájecí napětí 230V)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, který bude napojen na havarijní systém technické místnosti s plynovými kotli. Uzávěr bude uzavřen při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el. impulzu. Před objednáním havarijního ventilu je nutno provést koordinaci s dodavatelem MaR pro technickou místnost a ověřit schodu napětí s jejich požadavkem.</w:t>
      </w:r>
    </w:p>
    <w:p>
      <w:pPr>
        <w:pStyle w:val="NoSpacing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ab/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P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lynoměrov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á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skří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ň včetně vybavení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cs-CZ"/>
        </w:rPr>
        <w:t>bude provedena dle technických požadavků správce veřejného plynovodu f. EON.</w:t>
      </w:r>
    </w:p>
    <w:p>
      <w:pPr>
        <w:pStyle w:val="NoSpacing"/>
        <w:ind w:left="0" w:righ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left="0" w:righ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STL plynovodní přípojka PE100 SDR11 d32x3 mm</w:t>
        <w:tab/>
        <w:tab/>
        <w:t>… délka 12,5 m3</w:t>
      </w:r>
    </w:p>
    <w:p>
      <w:pPr>
        <w:pStyle w:val="NoSpacing"/>
        <w:ind w:left="0" w:righ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Plynovod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ab/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Od plynoměrové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skříně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bude vedeno potrubí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skrz obvodovou stěnu do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kolárny a dále pod stropní konstrukcí do technické místnosti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, kde budou napojeny dva plynové kondenzační kotle. 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Nově navržený plynovod v objektu bude veden </w:t>
      </w:r>
      <w:r>
        <w:rPr>
          <w:sz w:val="24"/>
          <w:szCs w:val="24"/>
        </w:rPr>
        <w:t>po pov</w:t>
      </w:r>
      <w:r>
        <w:rPr>
          <w:sz w:val="24"/>
          <w:szCs w:val="24"/>
        </w:rPr>
        <w:t>r</w:t>
      </w:r>
      <w:r>
        <w:rPr>
          <w:sz w:val="24"/>
          <w:szCs w:val="24"/>
        </w:rPr>
        <w:t>chu zdiva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bude proveden z ocelových trubek bezešvých závitových černých normálních. Spoje rozvodu budou svařované. </w:t>
      </w:r>
      <w:r>
        <w:rPr>
          <w:sz w:val="24"/>
          <w:szCs w:val="24"/>
        </w:rPr>
        <w:t xml:space="preserve">Potrubí bude natřeno a </w:t>
      </w:r>
      <w:r>
        <w:rPr>
          <w:sz w:val="24"/>
          <w:szCs w:val="24"/>
        </w:rPr>
        <w:t>t</w:t>
      </w:r>
      <w:r>
        <w:rPr>
          <w:sz w:val="24"/>
          <w:szCs w:val="24"/>
        </w:rPr>
        <w:t xml:space="preserve">o i v chráničkách. </w:t>
      </w:r>
    </w:p>
    <w:p>
      <w:pPr>
        <w:pStyle w:val="Normal"/>
        <w:ind w:left="0" w:right="0" w:firstLine="709"/>
        <w:jc w:val="both"/>
        <w:rPr/>
      </w:pPr>
      <w:r>
        <w:rPr>
          <w:sz w:val="24"/>
          <w:szCs w:val="24"/>
        </w:rPr>
        <w:t>V objektu bud</w:t>
      </w:r>
      <w:r>
        <w:rPr>
          <w:sz w:val="24"/>
          <w:szCs w:val="24"/>
        </w:rPr>
        <w:t>ou</w:t>
      </w:r>
      <w:r>
        <w:rPr>
          <w:sz w:val="24"/>
          <w:szCs w:val="24"/>
        </w:rPr>
        <w:t xml:space="preserve"> napojen</w:t>
      </w:r>
      <w:r>
        <w:rPr>
          <w:sz w:val="24"/>
          <w:szCs w:val="24"/>
        </w:rPr>
        <w:t>y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dva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plynov</w:t>
      </w:r>
      <w:r>
        <w:rPr>
          <w:sz w:val="24"/>
          <w:szCs w:val="24"/>
        </w:rPr>
        <w:t>é</w:t>
      </w:r>
      <w:r>
        <w:rPr>
          <w:sz w:val="24"/>
          <w:szCs w:val="24"/>
        </w:rPr>
        <w:t xml:space="preserve"> kot</w:t>
      </w:r>
      <w:r>
        <w:rPr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z w:val="24"/>
          <w:szCs w:val="24"/>
        </w:rPr>
        <w:t>. Jedná se o</w:t>
      </w:r>
      <w:r>
        <w:rPr>
          <w:sz w:val="24"/>
          <w:szCs w:val="24"/>
        </w:rPr>
        <w:t xml:space="preserve"> kot</w:t>
      </w:r>
      <w:r>
        <w:rPr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z w:val="24"/>
          <w:szCs w:val="24"/>
        </w:rPr>
        <w:t xml:space="preserve"> (typ provedení „C“) v provedení TURBO o jmenovitém výkonu </w:t>
      </w:r>
      <w:r>
        <w:rPr>
          <w:sz w:val="24"/>
          <w:szCs w:val="24"/>
        </w:rPr>
        <w:t>3</w:t>
      </w:r>
      <w:r>
        <w:rPr>
          <w:sz w:val="24"/>
          <w:szCs w:val="24"/>
        </w:rPr>
        <w:t>4,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kW, </w:t>
      </w:r>
      <w:r>
        <w:rPr>
          <w:sz w:val="24"/>
          <w:szCs w:val="24"/>
        </w:rPr>
        <w:t>typ Geminox THRs 35</w:t>
      </w:r>
      <w:r>
        <w:rPr>
          <w:sz w:val="24"/>
          <w:szCs w:val="24"/>
        </w:rPr>
        <w:t>. Připojení plynového kotle bude přes kul. uzávěr DN2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a certifikovanou pancéřovanou hadici</w:t>
      </w:r>
      <w:r>
        <w:rPr>
          <w:sz w:val="24"/>
          <w:szCs w:val="24"/>
        </w:rPr>
        <w:t xml:space="preserve">. Odkouření plynového kotle bude provedeno systémovým </w:t>
      </w:r>
      <w:r>
        <w:rPr>
          <w:sz w:val="24"/>
          <w:szCs w:val="24"/>
        </w:rPr>
        <w:t>kaskádovým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odkouřením</w:t>
      </w:r>
      <w:r>
        <w:rPr>
          <w:sz w:val="24"/>
          <w:szCs w:val="24"/>
        </w:rPr>
        <w:t xml:space="preserve">. Odkouření bude vyvedeno </w:t>
      </w:r>
      <w:r>
        <w:rPr>
          <w:sz w:val="24"/>
          <w:szCs w:val="24"/>
        </w:rPr>
        <w:t>šachtou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nad rovinu střešní konstrukce.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Napojení odkouření a nasávání na kotel bude pomocí typového adaptéru. </w:t>
      </w:r>
      <w:r>
        <w:rPr>
          <w:sz w:val="24"/>
          <w:szCs w:val="24"/>
        </w:rPr>
        <w:t>Nasávání spalovacího vzduchu bude potrubím z fasády.</w:t>
      </w:r>
    </w:p>
    <w:p>
      <w:pPr>
        <w:pStyle w:val="Normal"/>
        <w:ind w:left="0" w:right="0" w:firstLine="709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Systém odkouření plynového kotle bude provedeno dle TPG a požadavku výrobce. Přesný typ, způsob,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trasa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a forma odkouření je určena v projektové dokumentaci ústředního vytápění.</w:t>
      </w:r>
    </w:p>
    <w:p>
      <w:pPr>
        <w:pStyle w:val="Normal"/>
        <w:jc w:val="both"/>
        <w:rPr/>
      </w:pPr>
      <w:r>
        <w:rPr/>
        <w:tab/>
      </w:r>
      <w:r>
        <w:rPr>
          <w:sz w:val="24"/>
          <w:szCs w:val="24"/>
        </w:rPr>
        <w:t xml:space="preserve">Na spotřebu zemního plynu </w:t>
      </w:r>
      <w:r>
        <w:rPr>
          <w:sz w:val="24"/>
          <w:szCs w:val="24"/>
        </w:rPr>
        <w:t>odběrného místa</w:t>
      </w:r>
      <w:r>
        <w:rPr>
          <w:sz w:val="24"/>
          <w:szCs w:val="24"/>
        </w:rPr>
        <w:t xml:space="preserve"> bude navržen plynoměr dle OTP distributora plynu, který bud</w:t>
      </w:r>
      <w:r>
        <w:rPr>
          <w:sz w:val="24"/>
          <w:szCs w:val="24"/>
        </w:rPr>
        <w:t>e</w:t>
      </w:r>
      <w:r>
        <w:rPr>
          <w:sz w:val="24"/>
          <w:szCs w:val="24"/>
        </w:rPr>
        <w:t xml:space="preserve"> osazeny v ocelové skříňce </w:t>
      </w:r>
      <w:r>
        <w:rPr>
          <w:sz w:val="24"/>
          <w:szCs w:val="24"/>
        </w:rPr>
        <w:t>ve fasádě objektu</w:t>
      </w:r>
      <w:r>
        <w:rPr>
          <w:sz w:val="24"/>
          <w:szCs w:val="24"/>
        </w:rPr>
        <w:t>. Pro plynoměr se provede příprava dle TPG 934 01.</w:t>
      </w:r>
    </w:p>
    <w:p>
      <w:pPr>
        <w:pStyle w:val="Normal"/>
        <w:ind w:left="0" w:righ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Při provádění montážních prací budou dodrženy a respektovány všechna ustanovení normy ČSN EN 1775, TPG 704 01 a to zejména: sklon a upevnění plynovodu, opatření plynovodu ocelovými chráničkami při jeho prostupu nosnými konstrukcemi domu, osazení plynových kohoutů před plynoměr a každý spotřebič, provedení úspěšné zkoušky těsnosti plynovodu provedené montážní organizací, opatření plynovodu ochranným nátěrem (v chráničkách ještě před tlakovou zkouškou) apod.</w:t>
      </w:r>
    </w:p>
    <w:p>
      <w:pPr>
        <w:pStyle w:val="Normal"/>
        <w:ind w:left="0" w:right="0" w:firstLine="708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Při provádění veškerých prací je nutné se řídit příslušnými předpisy o bezpečnosti práce. Ostatní údaje a dispoziční řešení je zřejmé z výkresové části projektové dokumentace, která tvoří s touto technickou zprávou nedílnou část. Při všech pracích nutno respektovat ČSN EN 1775, TPG 70401, TPG 93401 a TPG 60901.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Bilance zemního plynu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Požadovaný příkon zemního plynu:</w:t>
      </w:r>
    </w:p>
    <w:p>
      <w:pPr>
        <w:pStyle w:val="Normal"/>
        <w:pBdr>
          <w:bottom w:val="single" w:sz="4" w:space="1" w:color="00000A"/>
        </w:pBdr>
        <w:rPr/>
      </w:pP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ks plynový kotel </w:t>
      </w:r>
      <w:r>
        <w:rPr>
          <w:sz w:val="24"/>
          <w:szCs w:val="24"/>
        </w:rPr>
        <w:t>3</w:t>
      </w:r>
      <w:r>
        <w:rPr>
          <w:sz w:val="24"/>
          <w:szCs w:val="24"/>
        </w:rPr>
        <w:t>4</w:t>
      </w:r>
      <w:r>
        <w:rPr>
          <w:sz w:val="24"/>
          <w:szCs w:val="24"/>
        </w:rPr>
        <w:t>,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kW TURBO</w:t>
        <w:tab/>
        <w:t xml:space="preserve"> </w:t>
      </w:r>
      <w:r>
        <w:rPr>
          <w:sz w:val="24"/>
          <w:szCs w:val="24"/>
        </w:rPr>
        <w:t>(á 3,</w:t>
      </w:r>
      <w:r>
        <w:rPr>
          <w:sz w:val="24"/>
          <w:szCs w:val="24"/>
        </w:rPr>
        <w:t>69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.h</w:t>
      </w:r>
      <w:r>
        <w:rPr>
          <w:sz w:val="24"/>
          <w:szCs w:val="24"/>
          <w:vertAlign w:val="superscript"/>
        </w:rPr>
        <w:t>-1</w:t>
      </w:r>
      <w:r>
        <w:rPr>
          <w:sz w:val="24"/>
          <w:szCs w:val="24"/>
        </w:rPr>
        <w:t>)</w:t>
      </w:r>
      <w:r>
        <w:rPr>
          <w:position w:val="0"/>
          <w:sz w:val="24"/>
          <w:sz w:val="24"/>
          <w:szCs w:val="24"/>
          <w:vertAlign w:val="baseline"/>
        </w:rPr>
        <w:tab/>
      </w:r>
      <w:r>
        <w:rPr>
          <w:sz w:val="24"/>
          <w:szCs w:val="24"/>
        </w:rPr>
        <w:tab/>
        <w:tab/>
      </w:r>
      <w:r>
        <w:rPr>
          <w:sz w:val="24"/>
          <w:szCs w:val="24"/>
        </w:rPr>
        <w:t>7</w:t>
      </w:r>
      <w:r>
        <w:rPr>
          <w:sz w:val="24"/>
          <w:szCs w:val="24"/>
        </w:rPr>
        <w:t>,</w:t>
      </w:r>
      <w:r>
        <w:rPr>
          <w:sz w:val="24"/>
          <w:szCs w:val="24"/>
        </w:rPr>
        <w:t>38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.h</w:t>
      </w:r>
      <w:r>
        <w:rPr>
          <w:sz w:val="24"/>
          <w:szCs w:val="24"/>
          <w:vertAlign w:val="superscript"/>
        </w:rPr>
        <w:t>-1</w:t>
      </w:r>
    </w:p>
    <w:p>
      <w:pPr>
        <w:pStyle w:val="Normal"/>
        <w:pBdr>
          <w:bottom w:val="double" w:sz="6" w:space="0" w:color="00000A"/>
        </w:pBdr>
        <w:rPr/>
      </w:pPr>
      <w:r>
        <w:rPr>
          <w:sz w:val="24"/>
          <w:szCs w:val="24"/>
        </w:rPr>
        <w:t>Celkový příkon zemního plynu:</w:t>
        <w:tab/>
        <w:tab/>
        <w:tab/>
        <w:tab/>
        <w:tab/>
        <w:tab/>
      </w:r>
      <w:r>
        <w:rPr>
          <w:sz w:val="24"/>
          <w:szCs w:val="24"/>
        </w:rPr>
        <w:t>7</w:t>
      </w:r>
      <w:r>
        <w:rPr>
          <w:sz w:val="24"/>
          <w:szCs w:val="24"/>
        </w:rPr>
        <w:t>,</w:t>
      </w:r>
      <w:r>
        <w:rPr>
          <w:sz w:val="24"/>
          <w:szCs w:val="24"/>
        </w:rPr>
        <w:t>38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.h</w:t>
      </w:r>
      <w:r>
        <w:rPr>
          <w:sz w:val="24"/>
          <w:szCs w:val="24"/>
          <w:vertAlign w:val="superscript"/>
        </w:rPr>
        <w:t>-1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sz w:val="24"/>
          <w:szCs w:val="24"/>
        </w:rPr>
        <w:t>Předpokládaný t</w:t>
      </w:r>
      <w:r>
        <w:rPr>
          <w:sz w:val="24"/>
          <w:szCs w:val="24"/>
        </w:rPr>
        <w:t xml:space="preserve">lak zemního plynu </w:t>
      </w:r>
      <w:r>
        <w:rPr>
          <w:sz w:val="24"/>
          <w:szCs w:val="24"/>
        </w:rPr>
        <w:t xml:space="preserve">na přípojce </w:t>
      </w:r>
      <w:r>
        <w:rPr>
          <w:sz w:val="24"/>
          <w:szCs w:val="24"/>
        </w:rPr>
        <w:t>za reg. tlaku</w:t>
      </w:r>
      <w:r>
        <w:rPr>
          <w:sz w:val="24"/>
          <w:szCs w:val="24"/>
        </w:rPr>
        <w:tab/>
        <w:tab/>
        <w:t>2,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kPa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Odhadovaná roční spotřeba zemního plynu</w:t>
        <w:tab/>
        <w:tab/>
        <w:tab/>
        <w:tab/>
        <w:tab/>
      </w:r>
      <w:r>
        <w:rPr>
          <w:rFonts w:ascii="Times New Roman" w:hAnsi="Times New Roman"/>
          <w:b w:val="false"/>
          <w:bCs w:val="false"/>
          <w:sz w:val="24"/>
          <w:szCs w:val="24"/>
        </w:rPr>
        <w:t>1</w:t>
      </w:r>
      <w:r>
        <w:rPr>
          <w:rFonts w:ascii="Times New Roman" w:hAnsi="Times New Roman"/>
          <w:b w:val="false"/>
          <w:bCs w:val="false"/>
          <w:sz w:val="24"/>
          <w:szCs w:val="24"/>
        </w:rPr>
        <w:t>62</w:t>
      </w:r>
      <w:r>
        <w:rPr>
          <w:rFonts w:ascii="Times New Roman" w:hAnsi="Times New Roman"/>
          <w:b w:val="false"/>
          <w:bCs w:val="false"/>
          <w:sz w:val="24"/>
          <w:szCs w:val="24"/>
        </w:rPr>
        <w:t>00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m3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  <w:t>Plynové rozvody budou kromě tlakové zkoušky podrobeny revizi odpovědnou osobou.</w:t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Vypracoval: Ing. Vomáčka Ondřej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České Budějovice, </w:t>
      </w:r>
      <w:r>
        <w:rPr>
          <w:sz w:val="24"/>
          <w:szCs w:val="24"/>
        </w:rPr>
        <w:t>Červen</w:t>
      </w:r>
      <w:r>
        <w:rPr>
          <w:sz w:val="24"/>
          <w:szCs w:val="24"/>
        </w:rPr>
        <w:t xml:space="preserve"> 20</w:t>
      </w:r>
      <w:r>
        <w:rPr>
          <w:sz w:val="24"/>
          <w:szCs w:val="24"/>
        </w:rPr>
        <w:t>2</w:t>
      </w:r>
      <w:r>
        <w:rPr>
          <w:sz w:val="24"/>
          <w:szCs w:val="24"/>
        </w:rPr>
        <w:t>1</w:t>
      </w:r>
    </w:p>
    <w:sectPr>
      <w:footerReference w:type="default" r:id="rId2"/>
      <w:type w:val="nextPage"/>
      <w:pgSz w:w="11906" w:h="16838"/>
      <w:pgMar w:left="1701" w:right="1134" w:header="0" w:top="1134" w:footer="1134" w:bottom="1700" w:gutter="0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Impact">
    <w:charset w:val="01"/>
    <w:family w:val="swiss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7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dpis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Nadpis2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Nadpis3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" w:cs="Lohit Hindi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WenQuanYi Zen Hei" w:cs="Lohit Hindi"/>
      <w:color w:val="auto"/>
      <w:kern w:val="2"/>
      <w:sz w:val="24"/>
      <w:szCs w:val="24"/>
      <w:lang w:val="cs-CZ" w:eastAsia="zh-CN" w:bidi="hi-IN"/>
    </w:rPr>
  </w:style>
  <w:style w:type="paragraph" w:styleId="Nadpis1">
    <w:name w:val="Heading 1"/>
    <w:basedOn w:val="Nadpis"/>
    <w:next w:val="Tlotextu"/>
    <w:qFormat/>
    <w:pPr>
      <w:numPr>
        <w:ilvl w:val="0"/>
        <w:numId w:val="1"/>
      </w:numPr>
      <w:outlineLvl w:val="0"/>
    </w:pPr>
    <w:rPr>
      <w:b/>
      <w:bCs/>
      <w:sz w:val="32"/>
      <w:szCs w:val="32"/>
    </w:rPr>
  </w:style>
  <w:style w:type="paragraph" w:styleId="Nadpis2">
    <w:name w:val="Heading 2"/>
    <w:basedOn w:val="Nadpis"/>
    <w:next w:val="Tlotextu"/>
    <w:qFormat/>
    <w:pPr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type="paragraph" w:styleId="Nadpis3">
    <w:name w:val="Heading 3"/>
    <w:basedOn w:val="Nadpis"/>
    <w:next w:val="Tlotextu"/>
    <w:qFormat/>
    <w:pPr>
      <w:numPr>
        <w:ilvl w:val="2"/>
        <w:numId w:val="1"/>
      </w:numPr>
      <w:outlineLvl w:val="2"/>
    </w:pPr>
    <w:rPr>
      <w:b/>
      <w:bCs/>
      <w:sz w:val="28"/>
      <w:szCs w:val="28"/>
    </w:rPr>
  </w:style>
  <w:style w:type="character" w:styleId="Internetovodkaz">
    <w:name w:val="Internetový odkaz"/>
    <w:rPr>
      <w:color w:val="000080"/>
      <w:u w:val="single"/>
      <w:lang w:val="zxx" w:eastAsia="zxx" w:bidi="zxx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WenQuanYi Zen Hei" w:cs="Lohit Hindi"/>
      <w:sz w:val="28"/>
      <w:szCs w:val="28"/>
    </w:rPr>
  </w:style>
  <w:style w:type="paragraph" w:styleId="Tlotextu">
    <w:name w:val="Body Text"/>
    <w:basedOn w:val="Normal"/>
    <w:pPr>
      <w:spacing w:before="0" w:after="120"/>
    </w:pPr>
    <w:rPr/>
  </w:style>
  <w:style w:type="paragraph" w:styleId="Seznam">
    <w:name w:val="List"/>
    <w:basedOn w:val="Tlotextu"/>
    <w:pPr/>
    <w:rPr>
      <w:rFonts w:cs="Lohit Hind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Hindi"/>
    </w:rPr>
  </w:style>
  <w:style w:type="paragraph" w:styleId="Obsahrmce">
    <w:name w:val="Obsah rámce"/>
    <w:basedOn w:val="Tlotextu"/>
    <w:qFormat/>
    <w:pPr/>
    <w:rPr/>
  </w:style>
  <w:style w:type="paragraph" w:styleId="Zhlavazpat">
    <w:name w:val="Záhlaví a zápatí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pat">
    <w:name w:val="Footer"/>
    <w:basedOn w:val="Normal"/>
    <w:pPr>
      <w:suppressLineNumbers/>
      <w:tabs>
        <w:tab w:val="clear" w:pos="709"/>
        <w:tab w:val="center" w:pos="4535" w:leader="none"/>
        <w:tab w:val="right" w:pos="9071" w:leader="none"/>
      </w:tabs>
    </w:pPr>
    <w:rPr/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ormlnweb">
    <w:name w:val="Normální (web)"/>
    <w:basedOn w:val="Normal"/>
    <w:qFormat/>
    <w:pPr>
      <w:spacing w:before="100" w:after="119"/>
    </w:pPr>
    <w:rPr>
      <w:sz w:val="24"/>
      <w:szCs w:val="24"/>
    </w:rPr>
  </w:style>
  <w:style w:type="paragraph" w:styleId="Citace">
    <w:name w:val="Citace"/>
    <w:basedOn w:val="Normal"/>
    <w:qFormat/>
    <w:pPr>
      <w:spacing w:before="0" w:after="283"/>
      <w:ind w:left="567" w:right="567" w:hanging="0"/>
    </w:pPr>
    <w:rPr/>
  </w:style>
  <w:style w:type="paragraph" w:styleId="Nzev">
    <w:name w:val="Title"/>
    <w:basedOn w:val="Nadpis"/>
    <w:next w:val="Tlotextu"/>
    <w:qFormat/>
    <w:pPr>
      <w:jc w:val="center"/>
    </w:pPr>
    <w:rPr>
      <w:b/>
      <w:bCs/>
      <w:sz w:val="36"/>
      <w:szCs w:val="36"/>
    </w:rPr>
  </w:style>
  <w:style w:type="paragraph" w:styleId="Podtitul">
    <w:name w:val="Subtitle"/>
    <w:basedOn w:val="Nadpis"/>
    <w:next w:val="Tlotextu"/>
    <w:qFormat/>
    <w:pPr>
      <w:jc w:val="center"/>
    </w:pPr>
    <w:rPr>
      <w:i/>
      <w:iCs/>
      <w:sz w:val="28"/>
      <w:szCs w:val="28"/>
    </w:rPr>
  </w:style>
  <w:style w:type="paragraph" w:styleId="NoSpacing">
    <w:name w:val="No Spacing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Liberation Serif" w:hAnsi="Liberation Serif" w:eastAsia="WenQuanYi Zen Hei" w:cs="Lohit Hindi"/>
      <w:color w:val="auto"/>
      <w:kern w:val="2"/>
      <w:sz w:val="24"/>
      <w:szCs w:val="24"/>
      <w:lang w:val="cs-CZ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1804</TotalTime>
  <Application>LibreOffice/6.4.7.2$Linux_X86_64 LibreOffice_project/40$Build-2</Application>
  <Pages>7</Pages>
  <Words>2402</Words>
  <Characters>13988</Characters>
  <CharactersWithSpaces>16376</CharactersWithSpaces>
  <Paragraphs>107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2012-03-25T23:51:57Z</dcterms:created>
  <dc:creator/>
  <dc:description/>
  <dc:language>cs-CZ</dc:language>
  <cp:lastModifiedBy/>
  <cp:lastPrinted>2021-07-15T16:20:58Z</cp:lastPrinted>
  <dcterms:modified xsi:type="dcterms:W3CDTF">2021-07-15T16:20:50Z</dcterms:modified>
  <cp:revision>190</cp:revision>
  <dc:subject/>
  <dc:title/>
</cp:coreProperties>
</file>