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113C5" w14:textId="77777777" w:rsidR="00C95C65" w:rsidRDefault="00F803AF">
      <w:pPr>
        <w:pBdr>
          <w:top w:val="nil"/>
          <w:left w:val="nil"/>
          <w:bottom w:val="single" w:sz="4" w:space="1" w:color="000000"/>
          <w:right w:val="nil"/>
          <w:between w:val="nil"/>
        </w:pBdr>
        <w:ind w:hanging="2"/>
        <w:jc w:val="right"/>
        <w:rPr>
          <w:color w:val="000000"/>
        </w:rPr>
      </w:pPr>
      <w:r>
        <w:rPr>
          <w:b/>
          <w:bCs/>
          <w:color w:val="000000"/>
        </w:rPr>
        <w:t>Příloha č. 4 zadávací dokumentace – Návrh smlouvy</w:t>
      </w:r>
    </w:p>
    <w:p w14:paraId="0410558C" w14:textId="77777777" w:rsidR="00C95C65" w:rsidRDefault="00C95C65">
      <w:pPr>
        <w:pBdr>
          <w:top w:val="nil"/>
          <w:left w:val="nil"/>
          <w:bottom w:val="nil"/>
          <w:right w:val="nil"/>
          <w:between w:val="nil"/>
        </w:pBdr>
        <w:ind w:hanging="2"/>
        <w:jc w:val="center"/>
        <w:rPr>
          <w:color w:val="000000"/>
        </w:rPr>
      </w:pPr>
    </w:p>
    <w:p w14:paraId="01AE7B55" w14:textId="77777777" w:rsidR="00C95C65" w:rsidRDefault="00C95C65">
      <w:pPr>
        <w:pBdr>
          <w:top w:val="nil"/>
          <w:left w:val="nil"/>
          <w:bottom w:val="nil"/>
          <w:right w:val="nil"/>
          <w:between w:val="nil"/>
        </w:pBdr>
        <w:ind w:left="1" w:hanging="3"/>
        <w:jc w:val="center"/>
        <w:rPr>
          <w:color w:val="000000"/>
          <w:sz w:val="32"/>
          <w:szCs w:val="32"/>
        </w:rPr>
      </w:pPr>
    </w:p>
    <w:p w14:paraId="1DBE2A72" w14:textId="77777777" w:rsidR="00C95C65" w:rsidRDefault="00F803AF">
      <w:pPr>
        <w:pBdr>
          <w:top w:val="nil"/>
          <w:left w:val="nil"/>
          <w:bottom w:val="nil"/>
          <w:right w:val="nil"/>
          <w:between w:val="nil"/>
        </w:pBdr>
        <w:ind w:left="1" w:hanging="3"/>
        <w:jc w:val="center"/>
        <w:rPr>
          <w:color w:val="000000"/>
          <w:sz w:val="36"/>
          <w:szCs w:val="36"/>
        </w:rPr>
      </w:pPr>
      <w:r>
        <w:rPr>
          <w:b/>
          <w:bCs/>
          <w:color w:val="000000"/>
          <w:sz w:val="28"/>
          <w:szCs w:val="28"/>
        </w:rPr>
        <w:t>SMLOUVA O SVOZU A NAKLÁDÁNÍ S BIOLOGICKY ROZLOŽITELNÝM</w:t>
      </w:r>
      <w:r>
        <w:rPr>
          <w:b/>
          <w:bCs/>
          <w:color w:val="000000"/>
          <w:sz w:val="28"/>
          <w:szCs w:val="28"/>
        </w:rPr>
        <w:br/>
        <w:t>ODPADEM Z DOMÁCNOSTÍ NA ÚZEMÍ MĚSTA TÁBORA</w:t>
      </w:r>
    </w:p>
    <w:p w14:paraId="236F2498" w14:textId="77777777" w:rsidR="00C95C65" w:rsidRDefault="00C95C65">
      <w:pPr>
        <w:pBdr>
          <w:top w:val="nil"/>
          <w:left w:val="nil"/>
          <w:bottom w:val="nil"/>
          <w:right w:val="nil"/>
          <w:between w:val="nil"/>
        </w:pBdr>
        <w:ind w:hanging="2"/>
        <w:jc w:val="center"/>
        <w:rPr>
          <w:color w:val="000000"/>
        </w:rPr>
      </w:pPr>
    </w:p>
    <w:p w14:paraId="79DBA924" w14:textId="77777777" w:rsidR="00C95C65" w:rsidRDefault="00F803AF">
      <w:pPr>
        <w:pBdr>
          <w:top w:val="nil"/>
          <w:left w:val="nil"/>
          <w:bottom w:val="nil"/>
          <w:right w:val="nil"/>
          <w:between w:val="nil"/>
        </w:pBdr>
        <w:ind w:hanging="2"/>
        <w:rPr>
          <w:color w:val="000000"/>
        </w:rPr>
      </w:pPr>
      <w:r>
        <w:rPr>
          <w:color w:val="000000"/>
        </w:rPr>
        <w:t>uzavřená níže uvedeného dne, měsíce a roku v souladu s příslušnými ustanoveními platné právní úpravy, zejména zákona č. 134/2016 Sb., zákona o zadávání veřejných zakázek, ve znění pozdějších předpisů (dále jen „</w:t>
      </w:r>
      <w:r>
        <w:rPr>
          <w:b/>
          <w:bCs/>
          <w:color w:val="000000"/>
        </w:rPr>
        <w:t>ZZVZ</w:t>
      </w:r>
      <w:r>
        <w:rPr>
          <w:color w:val="000000"/>
        </w:rPr>
        <w:t>“), zákona č. 541/2020 Sb., o odpadech (dále jen „</w:t>
      </w:r>
      <w:r>
        <w:rPr>
          <w:b/>
          <w:bCs/>
          <w:color w:val="000000"/>
        </w:rPr>
        <w:t>Zákon o odpadech</w:t>
      </w:r>
      <w:r>
        <w:rPr>
          <w:color w:val="000000"/>
        </w:rPr>
        <w:t xml:space="preserve">“), prováděcích vyhlášek k zákonu o odpadech (dále jen </w:t>
      </w:r>
      <w:r>
        <w:rPr>
          <w:b/>
          <w:bCs/>
          <w:color w:val="000000"/>
        </w:rPr>
        <w:t>„prováděcí vyhlášky“</w:t>
      </w:r>
      <w:r>
        <w:rPr>
          <w:color w:val="000000"/>
        </w:rPr>
        <w:t>) a zákona č. 89/2012 Sb., občanský zákoník, v platném znění (dále jen „</w:t>
      </w:r>
      <w:r>
        <w:rPr>
          <w:b/>
          <w:bCs/>
          <w:color w:val="000000"/>
        </w:rPr>
        <w:t>OZ</w:t>
      </w:r>
      <w:r>
        <w:rPr>
          <w:color w:val="000000"/>
        </w:rPr>
        <w:t>“) mezi následujícími smluvními stranami (dále jen „</w:t>
      </w:r>
      <w:r>
        <w:rPr>
          <w:b/>
          <w:bCs/>
          <w:color w:val="000000"/>
        </w:rPr>
        <w:t>smlouva</w:t>
      </w:r>
      <w:r>
        <w:rPr>
          <w:color w:val="000000"/>
        </w:rPr>
        <w:t>“):</w:t>
      </w:r>
    </w:p>
    <w:p w14:paraId="7AF4C6AE" w14:textId="77777777" w:rsidR="00C95C65" w:rsidRDefault="00C95C65">
      <w:pPr>
        <w:pBdr>
          <w:top w:val="nil"/>
          <w:left w:val="nil"/>
          <w:bottom w:val="nil"/>
          <w:right w:val="nil"/>
          <w:between w:val="nil"/>
        </w:pBdr>
        <w:ind w:hanging="2"/>
        <w:rPr>
          <w:color w:val="000000"/>
        </w:rPr>
      </w:pPr>
    </w:p>
    <w:p w14:paraId="1B77041D" w14:textId="77777777" w:rsidR="00C95C65" w:rsidRDefault="00C95C65">
      <w:pPr>
        <w:pBdr>
          <w:top w:val="nil"/>
          <w:left w:val="nil"/>
          <w:bottom w:val="nil"/>
          <w:right w:val="nil"/>
          <w:between w:val="nil"/>
        </w:pBdr>
        <w:ind w:hanging="2"/>
        <w:rPr>
          <w:color w:val="000000"/>
          <w:highlight w:val="yellow"/>
        </w:rPr>
      </w:pPr>
    </w:p>
    <w:p w14:paraId="3FE58C99" w14:textId="77777777" w:rsidR="00C95C65" w:rsidRDefault="00F803AF">
      <w:pPr>
        <w:pBdr>
          <w:top w:val="nil"/>
          <w:left w:val="nil"/>
          <w:bottom w:val="nil"/>
          <w:right w:val="nil"/>
          <w:between w:val="nil"/>
        </w:pBdr>
        <w:ind w:hanging="2"/>
        <w:rPr>
          <w:b/>
          <w:bCs/>
          <w:color w:val="000000"/>
        </w:rPr>
      </w:pPr>
      <w:r>
        <w:rPr>
          <w:b/>
          <w:bCs/>
          <w:color w:val="000000"/>
        </w:rPr>
        <w:t>Město Tábor</w:t>
      </w:r>
    </w:p>
    <w:p w14:paraId="644FAF08" w14:textId="77777777" w:rsidR="00C95C65" w:rsidRDefault="00F803AF">
      <w:pPr>
        <w:pBdr>
          <w:top w:val="nil"/>
          <w:left w:val="nil"/>
          <w:bottom w:val="nil"/>
          <w:right w:val="nil"/>
          <w:between w:val="nil"/>
        </w:pBdr>
        <w:ind w:hanging="2"/>
        <w:rPr>
          <w:color w:val="000000"/>
        </w:rPr>
      </w:pPr>
      <w:r>
        <w:rPr>
          <w:color w:val="000000"/>
        </w:rPr>
        <w:t>Sídlem: Žižkovo náměstí 2/2, 390 01 Tábor 1</w:t>
      </w:r>
    </w:p>
    <w:p w14:paraId="5FFAC3DC" w14:textId="77777777" w:rsidR="00C95C65" w:rsidRDefault="00F803AF">
      <w:pPr>
        <w:pBdr>
          <w:top w:val="nil"/>
          <w:left w:val="nil"/>
          <w:bottom w:val="nil"/>
          <w:right w:val="nil"/>
          <w:between w:val="nil"/>
        </w:pBdr>
        <w:ind w:hanging="2"/>
        <w:rPr>
          <w:color w:val="000000"/>
        </w:rPr>
      </w:pPr>
      <w:r>
        <w:rPr>
          <w:color w:val="000000"/>
        </w:rPr>
        <w:t>IČ: 00253014</w:t>
      </w:r>
    </w:p>
    <w:p w14:paraId="3238B5BA" w14:textId="77777777" w:rsidR="00C95C65" w:rsidRDefault="00F803AF">
      <w:pPr>
        <w:pBdr>
          <w:top w:val="nil"/>
          <w:left w:val="nil"/>
          <w:bottom w:val="nil"/>
          <w:right w:val="nil"/>
          <w:between w:val="nil"/>
        </w:pBdr>
        <w:ind w:hanging="2"/>
        <w:rPr>
          <w:color w:val="000000"/>
        </w:rPr>
      </w:pPr>
      <w:r>
        <w:rPr>
          <w:color w:val="000000"/>
        </w:rPr>
        <w:t>oprávněný zástupce: Bc. Radoslav Kacerovský, DiS., místostarosta města</w:t>
      </w:r>
    </w:p>
    <w:p w14:paraId="44A05C23" w14:textId="77777777" w:rsidR="00C95C65" w:rsidRDefault="00F803AF">
      <w:pPr>
        <w:pBdr>
          <w:top w:val="nil"/>
          <w:left w:val="nil"/>
          <w:bottom w:val="nil"/>
          <w:right w:val="nil"/>
          <w:between w:val="nil"/>
        </w:pBdr>
        <w:ind w:hanging="2"/>
        <w:rPr>
          <w:color w:val="000000"/>
        </w:rPr>
      </w:pPr>
      <w:r>
        <w:rPr>
          <w:color w:val="000000"/>
        </w:rPr>
        <w:t xml:space="preserve">(dále jen </w:t>
      </w:r>
      <w:r>
        <w:rPr>
          <w:b/>
          <w:bCs/>
          <w:color w:val="000000"/>
        </w:rPr>
        <w:t>„objednatel“</w:t>
      </w:r>
      <w:r>
        <w:rPr>
          <w:color w:val="000000"/>
        </w:rPr>
        <w:t>) na straně jedné</w:t>
      </w:r>
    </w:p>
    <w:p w14:paraId="56FB9410" w14:textId="77777777" w:rsidR="00C95C65" w:rsidRDefault="00C95C65">
      <w:pPr>
        <w:pBdr>
          <w:top w:val="nil"/>
          <w:left w:val="nil"/>
          <w:bottom w:val="nil"/>
          <w:right w:val="nil"/>
          <w:between w:val="nil"/>
        </w:pBdr>
        <w:tabs>
          <w:tab w:val="left" w:pos="3240"/>
        </w:tabs>
        <w:ind w:hanging="2"/>
        <w:rPr>
          <w:color w:val="000000"/>
        </w:rPr>
      </w:pPr>
    </w:p>
    <w:p w14:paraId="0C6C127E" w14:textId="77777777" w:rsidR="00C95C65" w:rsidRDefault="00F803AF">
      <w:pPr>
        <w:pBdr>
          <w:top w:val="nil"/>
          <w:left w:val="nil"/>
          <w:bottom w:val="nil"/>
          <w:right w:val="nil"/>
          <w:between w:val="nil"/>
        </w:pBdr>
        <w:tabs>
          <w:tab w:val="left" w:pos="3240"/>
        </w:tabs>
        <w:ind w:hanging="2"/>
        <w:rPr>
          <w:color w:val="000000"/>
        </w:rPr>
      </w:pPr>
      <w:r>
        <w:rPr>
          <w:color w:val="000000"/>
        </w:rPr>
        <w:t xml:space="preserve">a </w:t>
      </w:r>
    </w:p>
    <w:p w14:paraId="290E15BC" w14:textId="77777777" w:rsidR="00C95C65" w:rsidRDefault="00C95C65">
      <w:pPr>
        <w:pBdr>
          <w:top w:val="nil"/>
          <w:left w:val="nil"/>
          <w:bottom w:val="nil"/>
          <w:right w:val="nil"/>
          <w:between w:val="nil"/>
        </w:pBdr>
        <w:ind w:hanging="2"/>
        <w:rPr>
          <w:color w:val="000000"/>
        </w:rPr>
      </w:pPr>
    </w:p>
    <w:p w14:paraId="1C649C59" w14:textId="77777777" w:rsidR="00C95C65" w:rsidRDefault="00F803AF">
      <w:pPr>
        <w:pBdr>
          <w:top w:val="nil"/>
          <w:left w:val="nil"/>
          <w:bottom w:val="nil"/>
          <w:right w:val="nil"/>
          <w:between w:val="nil"/>
        </w:pBdr>
        <w:ind w:hanging="2"/>
        <w:rPr>
          <w:color w:val="000000"/>
        </w:rPr>
      </w:pPr>
      <w:r>
        <w:rPr>
          <w:b/>
          <w:bCs/>
          <w:color w:val="000000"/>
        </w:rPr>
        <w:t xml:space="preserve">Název: </w:t>
      </w:r>
      <w:r>
        <w:rPr>
          <w:color w:val="000000"/>
          <w:highlight w:val="red"/>
        </w:rPr>
        <w:t>………………</w:t>
      </w:r>
      <w:proofErr w:type="gramStart"/>
      <w:r>
        <w:rPr>
          <w:color w:val="000000"/>
          <w:highlight w:val="red"/>
        </w:rPr>
        <w:t>…….</w:t>
      </w:r>
      <w:proofErr w:type="gramEnd"/>
      <w:r>
        <w:rPr>
          <w:color w:val="000000"/>
          <w:highlight w:val="red"/>
        </w:rPr>
        <w:t>.</w:t>
      </w:r>
    </w:p>
    <w:p w14:paraId="5ACECE02" w14:textId="77777777" w:rsidR="00C95C65" w:rsidRDefault="00F803AF">
      <w:pPr>
        <w:pBdr>
          <w:top w:val="nil"/>
          <w:left w:val="nil"/>
          <w:bottom w:val="nil"/>
          <w:right w:val="nil"/>
          <w:between w:val="nil"/>
        </w:pBdr>
        <w:ind w:hanging="2"/>
        <w:rPr>
          <w:color w:val="000000"/>
        </w:rPr>
      </w:pPr>
      <w:r>
        <w:rPr>
          <w:color w:val="000000"/>
        </w:rPr>
        <w:t xml:space="preserve">Sídlo: </w:t>
      </w:r>
      <w:r>
        <w:rPr>
          <w:color w:val="000000"/>
          <w:highlight w:val="red"/>
        </w:rPr>
        <w:t>………………</w:t>
      </w:r>
      <w:proofErr w:type="gramStart"/>
      <w:r>
        <w:rPr>
          <w:color w:val="000000"/>
          <w:highlight w:val="red"/>
        </w:rPr>
        <w:t>…….</w:t>
      </w:r>
      <w:proofErr w:type="gramEnd"/>
      <w:r>
        <w:rPr>
          <w:color w:val="000000"/>
          <w:highlight w:val="red"/>
        </w:rPr>
        <w:t>.</w:t>
      </w:r>
      <w:r>
        <w:rPr>
          <w:color w:val="000000"/>
        </w:rPr>
        <w:t xml:space="preserve"> </w:t>
      </w:r>
    </w:p>
    <w:p w14:paraId="4AC20E19" w14:textId="77777777" w:rsidR="00C95C65" w:rsidRDefault="00F803AF">
      <w:pPr>
        <w:pBdr>
          <w:top w:val="nil"/>
          <w:left w:val="nil"/>
          <w:bottom w:val="nil"/>
          <w:right w:val="nil"/>
          <w:between w:val="nil"/>
        </w:pBdr>
        <w:ind w:hanging="2"/>
        <w:rPr>
          <w:color w:val="000000"/>
        </w:rPr>
      </w:pPr>
      <w:r>
        <w:rPr>
          <w:color w:val="000000"/>
        </w:rPr>
        <w:t xml:space="preserve">Jméno osoby oprávněné jednat </w:t>
      </w:r>
      <w:r>
        <w:rPr>
          <w:i/>
          <w:iCs/>
          <w:color w:val="000000"/>
        </w:rPr>
        <w:t>[dle výpisu z obchodního rejstříku nebo z plné moci, kterou musí udělit osoba oprávněná jednat]:</w:t>
      </w:r>
      <w:r>
        <w:rPr>
          <w:color w:val="000000"/>
        </w:rPr>
        <w:t xml:space="preserve"> </w:t>
      </w:r>
      <w:r>
        <w:rPr>
          <w:color w:val="000000"/>
          <w:highlight w:val="red"/>
        </w:rPr>
        <w:t>………………</w:t>
      </w:r>
      <w:proofErr w:type="gramStart"/>
      <w:r>
        <w:rPr>
          <w:color w:val="000000"/>
          <w:highlight w:val="red"/>
        </w:rPr>
        <w:t>…….</w:t>
      </w:r>
      <w:proofErr w:type="gramEnd"/>
      <w:r>
        <w:rPr>
          <w:color w:val="000000"/>
          <w:highlight w:val="red"/>
        </w:rPr>
        <w:t>.</w:t>
      </w:r>
    </w:p>
    <w:p w14:paraId="11A3BA17" w14:textId="77777777" w:rsidR="00C95C65" w:rsidRDefault="00F803AF">
      <w:pPr>
        <w:pBdr>
          <w:top w:val="nil"/>
          <w:left w:val="nil"/>
          <w:bottom w:val="nil"/>
          <w:right w:val="nil"/>
          <w:between w:val="nil"/>
        </w:pBdr>
        <w:ind w:hanging="2"/>
        <w:rPr>
          <w:color w:val="000000"/>
        </w:rPr>
      </w:pPr>
      <w:r>
        <w:rPr>
          <w:color w:val="000000"/>
        </w:rPr>
        <w:t xml:space="preserve">IČ: </w:t>
      </w:r>
      <w:r>
        <w:rPr>
          <w:color w:val="000000"/>
          <w:highlight w:val="red"/>
        </w:rPr>
        <w:t>………………</w:t>
      </w:r>
      <w:proofErr w:type="gramStart"/>
      <w:r>
        <w:rPr>
          <w:color w:val="000000"/>
          <w:highlight w:val="red"/>
        </w:rPr>
        <w:t>…….</w:t>
      </w:r>
      <w:proofErr w:type="gramEnd"/>
      <w:r>
        <w:rPr>
          <w:color w:val="000000"/>
          <w:highlight w:val="red"/>
        </w:rPr>
        <w:t>.</w:t>
      </w:r>
    </w:p>
    <w:p w14:paraId="5126B223" w14:textId="77777777" w:rsidR="00C95C65" w:rsidRDefault="00F803AF">
      <w:pPr>
        <w:pBdr>
          <w:top w:val="nil"/>
          <w:left w:val="nil"/>
          <w:bottom w:val="nil"/>
          <w:right w:val="nil"/>
          <w:between w:val="nil"/>
        </w:pBdr>
        <w:ind w:hanging="2"/>
        <w:rPr>
          <w:color w:val="000000"/>
        </w:rPr>
      </w:pPr>
      <w:r>
        <w:rPr>
          <w:color w:val="000000"/>
        </w:rPr>
        <w:t xml:space="preserve">DIČ: </w:t>
      </w:r>
      <w:r>
        <w:rPr>
          <w:color w:val="000000"/>
          <w:highlight w:val="red"/>
        </w:rPr>
        <w:t>………………</w:t>
      </w:r>
      <w:proofErr w:type="gramStart"/>
      <w:r>
        <w:rPr>
          <w:color w:val="000000"/>
          <w:highlight w:val="red"/>
        </w:rPr>
        <w:t>…….</w:t>
      </w:r>
      <w:proofErr w:type="gramEnd"/>
      <w:r>
        <w:rPr>
          <w:color w:val="000000"/>
          <w:highlight w:val="red"/>
        </w:rPr>
        <w:t>.</w:t>
      </w:r>
    </w:p>
    <w:p w14:paraId="548CC1E1" w14:textId="77777777" w:rsidR="00C95C65" w:rsidRDefault="00F803AF">
      <w:pPr>
        <w:pBdr>
          <w:top w:val="nil"/>
          <w:left w:val="nil"/>
          <w:bottom w:val="nil"/>
          <w:right w:val="nil"/>
          <w:between w:val="nil"/>
        </w:pBdr>
        <w:ind w:hanging="2"/>
        <w:rPr>
          <w:color w:val="000000"/>
        </w:rPr>
      </w:pPr>
      <w:r>
        <w:rPr>
          <w:color w:val="000000"/>
        </w:rPr>
        <w:t xml:space="preserve">Bankovní spojení: </w:t>
      </w:r>
      <w:r>
        <w:rPr>
          <w:color w:val="000000"/>
          <w:highlight w:val="red"/>
        </w:rPr>
        <w:t>………………</w:t>
      </w:r>
      <w:proofErr w:type="gramStart"/>
      <w:r>
        <w:rPr>
          <w:color w:val="000000"/>
          <w:highlight w:val="red"/>
        </w:rPr>
        <w:t>…….</w:t>
      </w:r>
      <w:proofErr w:type="gramEnd"/>
      <w:r>
        <w:rPr>
          <w:color w:val="000000"/>
          <w:highlight w:val="red"/>
        </w:rPr>
        <w:t>.</w:t>
      </w:r>
    </w:p>
    <w:p w14:paraId="36F6B46C" w14:textId="77777777" w:rsidR="00C95C65" w:rsidRDefault="00F803AF">
      <w:pPr>
        <w:pBdr>
          <w:top w:val="nil"/>
          <w:left w:val="nil"/>
          <w:bottom w:val="nil"/>
          <w:right w:val="nil"/>
          <w:between w:val="nil"/>
        </w:pBdr>
        <w:ind w:hanging="2"/>
        <w:rPr>
          <w:color w:val="000000"/>
        </w:rPr>
      </w:pPr>
      <w:proofErr w:type="spellStart"/>
      <w:proofErr w:type="gramStart"/>
      <w:r>
        <w:rPr>
          <w:color w:val="000000"/>
        </w:rPr>
        <w:t>Č.účtu</w:t>
      </w:r>
      <w:proofErr w:type="spellEnd"/>
      <w:proofErr w:type="gramEnd"/>
      <w:r>
        <w:rPr>
          <w:color w:val="000000"/>
        </w:rPr>
        <w:t xml:space="preserve">: </w:t>
      </w:r>
      <w:r>
        <w:rPr>
          <w:color w:val="000000"/>
          <w:highlight w:val="red"/>
        </w:rPr>
        <w:t>………………</w:t>
      </w:r>
      <w:proofErr w:type="gramStart"/>
      <w:r>
        <w:rPr>
          <w:color w:val="000000"/>
          <w:highlight w:val="red"/>
        </w:rPr>
        <w:t>…….</w:t>
      </w:r>
      <w:proofErr w:type="gramEnd"/>
      <w:r>
        <w:rPr>
          <w:color w:val="000000"/>
          <w:highlight w:val="red"/>
        </w:rPr>
        <w:t>.</w:t>
      </w:r>
    </w:p>
    <w:p w14:paraId="31746B5A" w14:textId="77777777" w:rsidR="00C95C65" w:rsidRDefault="00F803AF">
      <w:pPr>
        <w:pBdr>
          <w:top w:val="nil"/>
          <w:left w:val="nil"/>
          <w:bottom w:val="nil"/>
          <w:right w:val="nil"/>
          <w:between w:val="nil"/>
        </w:pBdr>
        <w:ind w:hanging="2"/>
        <w:rPr>
          <w:color w:val="000000"/>
        </w:rPr>
      </w:pPr>
      <w:r>
        <w:rPr>
          <w:color w:val="000000"/>
        </w:rPr>
        <w:t>……………………..</w:t>
      </w:r>
      <w:r>
        <w:rPr>
          <w:i/>
          <w:iCs/>
          <w:color w:val="000000"/>
        </w:rPr>
        <w:t xml:space="preserve"> (údaje o zápisu v obchodním rejstříku nebo jiné obdobné evidenci, je-li v ní dodavatel zapsán) </w:t>
      </w:r>
    </w:p>
    <w:p w14:paraId="5A47268C" w14:textId="77777777" w:rsidR="00C95C65" w:rsidRDefault="00F803AF">
      <w:pPr>
        <w:pBdr>
          <w:top w:val="nil"/>
          <w:left w:val="nil"/>
          <w:bottom w:val="nil"/>
          <w:right w:val="nil"/>
          <w:between w:val="nil"/>
        </w:pBdr>
        <w:ind w:hanging="2"/>
        <w:rPr>
          <w:color w:val="000000"/>
        </w:rPr>
      </w:pPr>
      <w:r>
        <w:rPr>
          <w:color w:val="000000"/>
        </w:rPr>
        <w:t xml:space="preserve">Zástupce ve věcech smluvních: </w:t>
      </w:r>
      <w:r>
        <w:rPr>
          <w:color w:val="000000"/>
          <w:highlight w:val="red"/>
        </w:rPr>
        <w:t>……………………..</w:t>
      </w:r>
      <w:r>
        <w:rPr>
          <w:color w:val="000000"/>
        </w:rPr>
        <w:t xml:space="preserve"> tel.: </w:t>
      </w:r>
      <w:r>
        <w:rPr>
          <w:color w:val="000000"/>
          <w:highlight w:val="red"/>
        </w:rPr>
        <w:t>…………………………..,</w:t>
      </w:r>
      <w:r>
        <w:rPr>
          <w:color w:val="000000"/>
        </w:rPr>
        <w:t xml:space="preserve"> e-mail: </w:t>
      </w:r>
      <w:r>
        <w:rPr>
          <w:color w:val="000000"/>
          <w:highlight w:val="red"/>
        </w:rPr>
        <w:t>…………………………..</w:t>
      </w:r>
    </w:p>
    <w:p w14:paraId="769EB44E" w14:textId="77777777" w:rsidR="00C95C65" w:rsidRDefault="00F803AF">
      <w:pPr>
        <w:pBdr>
          <w:top w:val="nil"/>
          <w:left w:val="nil"/>
          <w:bottom w:val="nil"/>
          <w:right w:val="nil"/>
          <w:between w:val="nil"/>
        </w:pBdr>
        <w:ind w:hanging="2"/>
        <w:rPr>
          <w:color w:val="000000"/>
        </w:rPr>
      </w:pPr>
      <w:r>
        <w:rPr>
          <w:color w:val="000000"/>
        </w:rPr>
        <w:t xml:space="preserve">Zástupce ve věcech technických: </w:t>
      </w:r>
      <w:r>
        <w:rPr>
          <w:color w:val="000000"/>
          <w:highlight w:val="red"/>
        </w:rPr>
        <w:t>……………………..,</w:t>
      </w:r>
      <w:r>
        <w:rPr>
          <w:color w:val="000000"/>
        </w:rPr>
        <w:t xml:space="preserve"> tel.: </w:t>
      </w:r>
      <w:r>
        <w:rPr>
          <w:color w:val="000000"/>
          <w:highlight w:val="red"/>
        </w:rPr>
        <w:t>…………………………..,</w:t>
      </w:r>
      <w:r>
        <w:rPr>
          <w:color w:val="000000"/>
        </w:rPr>
        <w:t xml:space="preserve"> e-mail: </w:t>
      </w:r>
      <w:r>
        <w:rPr>
          <w:color w:val="000000"/>
          <w:highlight w:val="red"/>
        </w:rPr>
        <w:t>…………………………..</w:t>
      </w:r>
    </w:p>
    <w:p w14:paraId="4178004F" w14:textId="77777777" w:rsidR="00C95C65" w:rsidRDefault="00F803AF">
      <w:pPr>
        <w:pBdr>
          <w:top w:val="nil"/>
          <w:left w:val="nil"/>
          <w:bottom w:val="nil"/>
          <w:right w:val="nil"/>
          <w:between w:val="nil"/>
        </w:pBdr>
        <w:tabs>
          <w:tab w:val="left" w:pos="0"/>
          <w:tab w:val="left" w:pos="2250"/>
        </w:tabs>
        <w:ind w:hanging="2"/>
        <w:rPr>
          <w:color w:val="000000"/>
        </w:rPr>
      </w:pPr>
      <w:r>
        <w:rPr>
          <w:color w:val="000000"/>
        </w:rPr>
        <w:t xml:space="preserve">(dále jen </w:t>
      </w:r>
      <w:r>
        <w:rPr>
          <w:b/>
          <w:bCs/>
          <w:color w:val="000000"/>
        </w:rPr>
        <w:t>„dodavatel“</w:t>
      </w:r>
      <w:r>
        <w:rPr>
          <w:color w:val="000000"/>
        </w:rPr>
        <w:t>) na straně druhé</w:t>
      </w:r>
    </w:p>
    <w:p w14:paraId="33B0A6CC" w14:textId="77777777" w:rsidR="00C95C65" w:rsidRDefault="00C95C65">
      <w:pPr>
        <w:pBdr>
          <w:top w:val="nil"/>
          <w:left w:val="nil"/>
          <w:bottom w:val="nil"/>
          <w:right w:val="nil"/>
          <w:between w:val="nil"/>
        </w:pBdr>
        <w:tabs>
          <w:tab w:val="left" w:pos="0"/>
          <w:tab w:val="left" w:pos="2250"/>
        </w:tabs>
        <w:ind w:hanging="2"/>
        <w:rPr>
          <w:color w:val="000000"/>
        </w:rPr>
      </w:pPr>
    </w:p>
    <w:p w14:paraId="1AFBC09F" w14:textId="77777777" w:rsidR="00C95C65" w:rsidRDefault="00F803AF">
      <w:pPr>
        <w:pBdr>
          <w:top w:val="nil"/>
          <w:left w:val="nil"/>
          <w:bottom w:val="nil"/>
          <w:right w:val="nil"/>
          <w:between w:val="nil"/>
        </w:pBdr>
        <w:tabs>
          <w:tab w:val="left" w:pos="0"/>
          <w:tab w:val="left" w:pos="2250"/>
        </w:tabs>
        <w:ind w:hanging="2"/>
        <w:rPr>
          <w:color w:val="000000"/>
        </w:rPr>
      </w:pPr>
      <w:r>
        <w:rPr>
          <w:color w:val="000000"/>
        </w:rPr>
        <w:t>(společně též jako „</w:t>
      </w:r>
      <w:r>
        <w:rPr>
          <w:b/>
          <w:bCs/>
          <w:color w:val="000000"/>
        </w:rPr>
        <w:t>smluvní strany</w:t>
      </w:r>
      <w:r>
        <w:rPr>
          <w:color w:val="000000"/>
        </w:rPr>
        <w:t>“ nebo samostatně jako „</w:t>
      </w:r>
      <w:r>
        <w:rPr>
          <w:b/>
          <w:bCs/>
          <w:color w:val="000000"/>
        </w:rPr>
        <w:t>smluvní strana</w:t>
      </w:r>
      <w:r>
        <w:rPr>
          <w:color w:val="000000"/>
        </w:rPr>
        <w:t>“)</w:t>
      </w:r>
    </w:p>
    <w:p w14:paraId="47194570" w14:textId="77777777" w:rsidR="00C95C65" w:rsidRDefault="00C95C65">
      <w:pPr>
        <w:pBdr>
          <w:top w:val="nil"/>
          <w:left w:val="nil"/>
          <w:bottom w:val="nil"/>
          <w:right w:val="nil"/>
          <w:between w:val="nil"/>
        </w:pBdr>
        <w:tabs>
          <w:tab w:val="left" w:pos="0"/>
          <w:tab w:val="left" w:pos="2250"/>
        </w:tabs>
        <w:ind w:hanging="2"/>
        <w:rPr>
          <w:color w:val="000000"/>
        </w:rPr>
      </w:pPr>
    </w:p>
    <w:p w14:paraId="2F89C3F0"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Základní ustanovení</w:t>
      </w:r>
    </w:p>
    <w:p w14:paraId="532E976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Tato smlouva upravuje vzájemná práva a povinnosti smluvních stran související s realizací předmětu veřejné zakázky s názvem „Svoz a nakládání s biologicky rozložitelným odpadem z domácností na území města Tábora‘‘ zadávané objednatelem v dále specifikovaném otevřeném zadávacím řízení.</w:t>
      </w:r>
    </w:p>
    <w:p w14:paraId="3D72C2ED" w14:textId="3E443955" w:rsidR="00C95C65" w:rsidRDefault="00F803AF">
      <w:pPr>
        <w:numPr>
          <w:ilvl w:val="1"/>
          <w:numId w:val="1"/>
        </w:numPr>
        <w:pBdr>
          <w:top w:val="nil"/>
          <w:left w:val="nil"/>
          <w:bottom w:val="nil"/>
          <w:right w:val="nil"/>
          <w:between w:val="nil"/>
        </w:pBdr>
        <w:spacing w:after="160"/>
        <w:ind w:left="0" w:hanging="2"/>
        <w:rPr>
          <w:color w:val="262626"/>
        </w:rPr>
      </w:pPr>
      <w:r>
        <w:rPr>
          <w:color w:val="262626"/>
        </w:rPr>
        <w:t>Oznámení o zahájení zadávacího řízení na uvedenou veřejnou zakázku pod názvem „Svoz a nakládání s biologicky rozložitelným odpadem z domácností na území města Tábora“, bylo ke zveřejnění ve Věstníku veřejných zakázek (VVZ) odesláno dne </w:t>
      </w:r>
      <w:proofErr w:type="spellStart"/>
      <w:r>
        <w:rPr>
          <w:color w:val="262626"/>
          <w:highlight w:val="magenta"/>
        </w:rPr>
        <w:t>xx</w:t>
      </w:r>
      <w:proofErr w:type="spellEnd"/>
      <w:r>
        <w:rPr>
          <w:color w:val="262626"/>
          <w:highlight w:val="magenta"/>
        </w:rPr>
        <w:t>. xx. 202</w:t>
      </w:r>
      <w:r w:rsidRPr="0000327B">
        <w:rPr>
          <w:color w:val="262626"/>
          <w:highlight w:val="magenta"/>
        </w:rPr>
        <w:t>6</w:t>
      </w:r>
      <w:r>
        <w:rPr>
          <w:color w:val="262626"/>
        </w:rPr>
        <w:t xml:space="preserve">, přičemž ke zveřejnění došlo dne </w:t>
      </w:r>
      <w:proofErr w:type="spellStart"/>
      <w:r w:rsidRPr="0000327B">
        <w:rPr>
          <w:color w:val="262626"/>
          <w:highlight w:val="magenta"/>
        </w:rPr>
        <w:t>xx</w:t>
      </w:r>
      <w:proofErr w:type="spellEnd"/>
      <w:r w:rsidRPr="0000327B">
        <w:rPr>
          <w:color w:val="262626"/>
          <w:highlight w:val="magenta"/>
        </w:rPr>
        <w:t>. xx. 202</w:t>
      </w:r>
      <w:r w:rsidR="0000327B" w:rsidRPr="0000327B">
        <w:rPr>
          <w:color w:val="262626"/>
          <w:highlight w:val="magenta"/>
        </w:rPr>
        <w:t>6</w:t>
      </w:r>
      <w:r>
        <w:rPr>
          <w:color w:val="262626"/>
        </w:rPr>
        <w:t xml:space="preserve">, a to pod evidenčním číslem zakázky </w:t>
      </w:r>
      <w:r>
        <w:rPr>
          <w:color w:val="262626"/>
          <w:highlight w:val="magenta"/>
        </w:rPr>
        <w:t>Z2026-xxxxxx</w:t>
      </w:r>
      <w:r>
        <w:rPr>
          <w:color w:val="262626"/>
        </w:rPr>
        <w:t xml:space="preserve"> a evidenčním číslem formuláře </w:t>
      </w:r>
      <w:r>
        <w:rPr>
          <w:color w:val="262626"/>
          <w:highlight w:val="magenta"/>
        </w:rPr>
        <w:t>F2026-xxxxxx</w:t>
      </w:r>
      <w:r>
        <w:rPr>
          <w:color w:val="262626"/>
        </w:rPr>
        <w:t xml:space="preserve"> (dále jen „Zadávací řízení“ a „Veřejná zakázka“).</w:t>
      </w:r>
    </w:p>
    <w:p w14:paraId="76ACD1A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v rámci specifikovaného zadávacího řízení podal nabídku, která byla v souladu se zadávacími podmínkami Zadávacího řízení vyhodnocena jako nejvhodnější, a která je tak podkladem pro uzavření této smlouvy;</w:t>
      </w:r>
      <w:r>
        <w:rPr>
          <w:b/>
          <w:bCs/>
          <w:color w:val="262626"/>
        </w:rPr>
        <w:t xml:space="preserve"> smluvní strany se dohodly, že je dodavatel kromě podmínek této smlouvy vázán také svou nabídkou podanou ve výše specifikovaném zadávacím řízení, a to v jejím plném rozsahu </w:t>
      </w:r>
      <w:r>
        <w:rPr>
          <w:color w:val="262626"/>
        </w:rPr>
        <w:t>(dále jen „Nabídka“).</w:t>
      </w:r>
    </w:p>
    <w:p w14:paraId="5EF36EB9" w14:textId="77777777" w:rsidR="00C95C65" w:rsidRDefault="00F803AF">
      <w:pPr>
        <w:ind w:firstLine="0"/>
        <w:rPr>
          <w:color w:val="262626"/>
        </w:rPr>
      </w:pPr>
      <w:r>
        <w:br w:type="page"/>
      </w:r>
    </w:p>
    <w:p w14:paraId="3BEB89A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lastRenderedPageBreak/>
        <w:t>Dodavatel čestně prohlašuje, že</w:t>
      </w:r>
    </w:p>
    <w:p w14:paraId="560C61FF" w14:textId="77777777"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je právnickou osobou řádně založenou a fungující v souladu s platnými právními předpisy České republiky, </w:t>
      </w:r>
    </w:p>
    <w:p w14:paraId="3418526C" w14:textId="77777777" w:rsidR="00C95C65" w:rsidRDefault="00F803AF">
      <w:pPr>
        <w:numPr>
          <w:ilvl w:val="0"/>
          <w:numId w:val="5"/>
        </w:numPr>
        <w:pBdr>
          <w:top w:val="nil"/>
          <w:left w:val="nil"/>
          <w:bottom w:val="nil"/>
          <w:right w:val="nil"/>
          <w:between w:val="nil"/>
        </w:pBdr>
        <w:spacing w:after="160"/>
        <w:ind w:left="0" w:hanging="2"/>
        <w:rPr>
          <w:color w:val="262626"/>
        </w:rPr>
      </w:pPr>
      <w:r>
        <w:rPr>
          <w:color w:val="262626"/>
        </w:rPr>
        <w:t>je osobou plně oprávněnou podnikat v oblasti odpadového hospodářství minimálně v rozsahu předmětu této smlouvy, a to v souladu s platnou právní úpravou, zejména v souladu se Zákonem o odpadech a jeho prováděcími právními předpisy, a že disponuje veškerými potřebnými zákonnými oprávněními ke všem činnostem dle této smlouvy,</w:t>
      </w:r>
    </w:p>
    <w:p w14:paraId="241ECA75" w14:textId="77777777"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má odbornou i technickou způsobilost pro splnění předmětu této smlouvy a pro podnikání v oblasti odpadového hospodářství, </w:t>
      </w:r>
    </w:p>
    <w:p w14:paraId="4C49C072" w14:textId="77777777" w:rsidR="00C95C65" w:rsidRDefault="00F803AF">
      <w:pPr>
        <w:numPr>
          <w:ilvl w:val="0"/>
          <w:numId w:val="5"/>
        </w:numPr>
        <w:pBdr>
          <w:top w:val="nil"/>
          <w:left w:val="nil"/>
          <w:bottom w:val="nil"/>
          <w:right w:val="nil"/>
          <w:between w:val="nil"/>
        </w:pBdr>
        <w:spacing w:after="160"/>
        <w:ind w:left="0" w:hanging="2"/>
        <w:rPr>
          <w:color w:val="262626"/>
        </w:rPr>
      </w:pPr>
      <w:r>
        <w:rPr>
          <w:color w:val="262626"/>
        </w:rPr>
        <w:t>splňuje nebo se zavazuje splnit veškeré podmínky a požadavky stanovené v této smlouvě a v zadávací dokumentaci k Zadávacímu řízení (dále jen „Zadávací dokumentace“), a to nejpozději v termínech předpokládaných touto smlouvou, není-li v jiném ustanovení této smlouvy dohodnuto jinak</w:t>
      </w:r>
    </w:p>
    <w:p w14:paraId="4468BC5E" w14:textId="77777777" w:rsidR="00C95C65" w:rsidRDefault="00F803AF">
      <w:pPr>
        <w:numPr>
          <w:ilvl w:val="0"/>
          <w:numId w:val="5"/>
        </w:numPr>
        <w:pBdr>
          <w:top w:val="nil"/>
          <w:left w:val="nil"/>
          <w:bottom w:val="nil"/>
          <w:right w:val="nil"/>
          <w:between w:val="nil"/>
        </w:pBdr>
        <w:spacing w:after="160"/>
        <w:ind w:left="0" w:hanging="2"/>
        <w:rPr>
          <w:color w:val="262626"/>
        </w:rPr>
      </w:pPr>
      <w:r>
        <w:rPr>
          <w:color w:val="262626"/>
        </w:rPr>
        <w:t xml:space="preserve">mu v podpisu této smlouvy nebrání žádné právní ani faktické okolnosti a je oprávněn a schopen tuto smlouvu uzavřít a řádně plnit veškeré závazky v ní obsažené. </w:t>
      </w:r>
    </w:p>
    <w:p w14:paraId="010F2BA8"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se zavazuje zajistit, že po celou dobu trvání právního vztahu založeného touto smlouvou budou veškerá prohlášení učiněná dodavatelem v předchozím odstavci (1.4) tohoto článku platná a pravdivá. Pokud dodavatel poruší svou povinnost zajistit platnost a pravdivost každého z dílčích prohlášení dle předchozího odstavce tohoto článku, objednatel má právo po něm požadovat smluvní pokutu dle článku 9.1. této smlouvy, a to za každé jednotlivé porušení a den jeho trvání.</w:t>
      </w:r>
    </w:p>
    <w:p w14:paraId="3E0A86C7"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Předmět Smlouvy</w:t>
      </w:r>
    </w:p>
    <w:p w14:paraId="34E1435B"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Předmětem této smlouvy je zajištění služeb spočívajících ve sběru, svozu, nakládání a předání k dalšímu využití nebo odstranění biologicky rozložitelného komunálního odpadu (dále jen „BRO“) vznikajícího na území objednatele, a to ze sběrných nádob určených ke sběru BRO, které jsou evidovány v pasportu sběrných nádob. </w:t>
      </w:r>
      <w:r>
        <w:t>BRO pocházející ze sběrných nádob může obsahovat i zbytky potravin včetně složek živočišného původu (např. maso, kosti, živočišné tuky).</w:t>
      </w:r>
    </w:p>
    <w:p w14:paraId="40E1CECE" w14:textId="77777777" w:rsidR="00C95C65" w:rsidRDefault="00F803AF">
      <w:pPr>
        <w:pStyle w:val="Nadpis2"/>
        <w:ind w:hanging="2"/>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V případě, že se jedná o odpad obsahující vedlejší produkty živočišného původu kategorie 3, je dodavatel povinen zajistit, aby s tímto odpadem bylo nakládáno v souladu s platnými právními předpisy, zejména podle nařízení Evropského parlamentu a Rady (ES) č. 1069/2009 a souvisejících prováděcích předpisů. Dodavatel je povinen zajistit, aby přeprava takového odpadu byla prováděna výhradně subjektem, který disponuje platným povolením Státní veterinární správy k silniční přepravě vedlejších produktů živočišného původu kategorie 3, a aby byl tento odpad předáván výhradně do koncového zařízení, které je legislativně schváleno a technicky vybaveno k hygienizaci biologicky rozložitelného odpadu obsahujícího vedlejší produkty živočišného původu.</w:t>
      </w:r>
    </w:p>
    <w:p w14:paraId="31C77906" w14:textId="77777777" w:rsidR="00C95C65" w:rsidRDefault="00C95C65">
      <w:pPr>
        <w:ind w:hanging="2"/>
      </w:pPr>
    </w:p>
    <w:p w14:paraId="4C7A99E5" w14:textId="77777777" w:rsidR="00C95C65" w:rsidRDefault="00F803AF">
      <w:pPr>
        <w:ind w:hanging="2"/>
      </w:pPr>
      <w:r>
        <w:t>Rozsah plnění je vymezen počtem sběrných nádob uvedených v příloze č.3 - Adresný seznam míst výsypů – platném ke dni zahájení plnění veřejné zakázky a současně přepočtem na rozsah poskytovaných služeb vyjádřený v hodinách svozu, přičemž jedné (1) hodině svozu odpovídá 78 sběrných nádob. Tento přepočet představuje výchozí jednotku pro vymezení rozsahu plnění.</w:t>
      </w:r>
    </w:p>
    <w:p w14:paraId="166EC14F" w14:textId="77777777" w:rsidR="00C95C65" w:rsidRDefault="00C95C65">
      <w:pPr>
        <w:ind w:hanging="2"/>
      </w:pPr>
    </w:p>
    <w:p w14:paraId="31FAA261" w14:textId="77777777" w:rsidR="00C95C65" w:rsidRDefault="00F803AF">
      <w:pPr>
        <w:ind w:hanging="2"/>
      </w:pPr>
      <w:r>
        <w:t>Změna rozsahu služeb vyjádřená v hodinách svozu, přepočtená dle poměru 78 sběrných nádob = 1 hodina svozu a 39 sběrných nádob = 0,5 hodiny svozu, se promítne do ceny odpovídajícím snížením nebo navýšením ceny za skutečně odebrané služby podle jednotkových cen uvedených v příloze č. 1 smlouvy, a to vždy na základě aktuálně platného pasportu sběrných nádob. Smluvní strany konstatují, že uvedený přepočet slouží výhradně ke kalkulačnímu vymezení rozsahu plnění a nepředstavuje normu výkonu ani závazný ukazatel efektivity svozu.</w:t>
      </w:r>
    </w:p>
    <w:p w14:paraId="7734434B" w14:textId="77777777" w:rsidR="00C95C65" w:rsidRDefault="00C95C65">
      <w:pPr>
        <w:ind w:hanging="2"/>
      </w:pPr>
    </w:p>
    <w:p w14:paraId="2B068F34" w14:textId="77777777" w:rsidR="00C95C65" w:rsidRDefault="00F803AF">
      <w:pPr>
        <w:ind w:hanging="2"/>
      </w:pPr>
      <w:r>
        <w:t>Změna rozsahu poskytovaných služeb podle tohoto ustanovení může spočívat rovněž v navýšení celkového počtu sběrných nádob, avšak celkové navýšení počtu sběrných nádob nesmí v souhrnu přesáhnout 25 % počtu sběrných nádob uvedeného v pasportu sběrných nádob platném ke dni uzavření smlouvy.</w:t>
      </w:r>
    </w:p>
    <w:p w14:paraId="35B09A94" w14:textId="77777777" w:rsidR="00C95C65" w:rsidRDefault="00C95C65">
      <w:pPr>
        <w:ind w:hanging="2"/>
      </w:pPr>
    </w:p>
    <w:p w14:paraId="5326EDB1" w14:textId="77777777" w:rsidR="00C95C65" w:rsidRDefault="00F803AF">
      <w:pPr>
        <w:ind w:hanging="2"/>
      </w:pPr>
      <w:r>
        <w:lastRenderedPageBreak/>
        <w:t>Objednatel současně stanoví, že v případě snížení rozsahu poskytovaných služeb v důsledku změny pasportu sběrných nádob nepoklesne rozsah skutečně odebraných služeb pod úroveň odpovídající 95 % původně předpokládaného rozsahu služeb stanoveného v zadávacích podmínkách, pokud nedojde ke změně celkové koncepce systému nakládání s BRO.</w:t>
      </w:r>
    </w:p>
    <w:p w14:paraId="1779758C" w14:textId="77777777" w:rsidR="00C95C65" w:rsidRDefault="00C95C65">
      <w:pPr>
        <w:pBdr>
          <w:top w:val="nil"/>
          <w:left w:val="nil"/>
          <w:bottom w:val="nil"/>
          <w:right w:val="nil"/>
          <w:between w:val="nil"/>
        </w:pBdr>
        <w:spacing w:after="160"/>
        <w:ind w:firstLine="0"/>
        <w:rPr>
          <w:color w:val="262626"/>
        </w:rPr>
      </w:pPr>
    </w:p>
    <w:p w14:paraId="299F31F6"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Předmětem smlouvy je závazek dodavatele zajistit pro objednatele v této smlouvě specifikované služby v oblasti odpadového hospodářství na celém území objednatele, a to v souladu s platnou právní úpravou, zejména v souladu se Zákonem o odpadech a všemi  jeho prováděcími právními předpisy (dále v textu uváděné jako „Prováděcí vyhláška“ nebo „Vyhláška“), které se dodavatel zavazuje plně dodržovat, na straně jedné, a závazek objednatele hradit dodavateli za řádně a včas poskytnuté služby odměnu v souladu s ujednáními této smlouvy.</w:t>
      </w:r>
    </w:p>
    <w:p w14:paraId="5B4C6363"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se zavazuje objednateli dodávat veškeré služby v oblasti odpadového hospodářství v souladu s jejich podrobnou specifikací v této smlouvě, zejména v souladu s podrobnou specifikací uvedenou v dokumentu nazvaném Podrobná výchozí specifikace předmětu plnění, který tvoří Přílohu č. 2 této smlouvy jako její nedílná součást, přičemž jsou v něm vymezeny dílčí služby, k jejichž poskytování se dodavatel podpisem této smlouvy zavazuje, předpokládaný rozsah těchto služeb a předpokládaná četnost jejich plnění (dále v textu jen „Příloha č. 2“). Dále se dodavatel zavazuje k realizaci služeb v souladu s ustanoveními odst. 4 – 6 tohoto článku.  </w:t>
      </w:r>
    </w:p>
    <w:p w14:paraId="1C8DAF93"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okamžikem převzetí odpadu dodavatelem přechází na dodavatele odpovědnost za převzatý odpad v rozsahu povinností osoby oprávněné k převzetí, přepravě a nakládání s odpady dle Zákona o odpadech a prováděcích právních předpisů, zejména povinnost zajistit jeho přepravu a předání pouze do oprávněných zařízení a vedení související evidence. Tím není dotčeno postavení objednatele jako původce odpadu v rozsahu povinností, které mu ukládají právní předpisy.</w:t>
      </w:r>
    </w:p>
    <w:p w14:paraId="02954F61"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Součástí předmětu plnění dle této smlouvy jsou mj.:</w:t>
      </w:r>
    </w:p>
    <w:p w14:paraId="3512FFD3" w14:textId="77777777"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Reporty, zprávy, evidence</w:t>
      </w:r>
    </w:p>
    <w:p w14:paraId="34ED155A" w14:textId="77777777" w:rsidR="00C95C65" w:rsidRDefault="00F803AF">
      <w:pPr>
        <w:pBdr>
          <w:top w:val="nil"/>
          <w:left w:val="nil"/>
          <w:bottom w:val="nil"/>
          <w:right w:val="nil"/>
          <w:between w:val="nil"/>
        </w:pBdr>
        <w:ind w:hanging="2"/>
        <w:rPr>
          <w:color w:val="262626"/>
        </w:rPr>
      </w:pPr>
      <w:bookmarkStart w:id="0" w:name="_heading=h.nut4ojywgkeb" w:colFirst="0" w:colLast="0"/>
      <w:bookmarkEnd w:id="0"/>
      <w:r>
        <w:rPr>
          <w:color w:val="262626"/>
        </w:rPr>
        <w:t xml:space="preserve">Dodavatel je povinen zpracovávat pro objednatele průběžnou evidenci o odpadech a způsobu nakládání s nimi, a to v souladu s </w:t>
      </w:r>
      <w:proofErr w:type="spellStart"/>
      <w:r>
        <w:rPr>
          <w:color w:val="262626"/>
        </w:rPr>
        <w:t>ust</w:t>
      </w:r>
      <w:proofErr w:type="spellEnd"/>
      <w:r>
        <w:rPr>
          <w:color w:val="262626"/>
        </w:rPr>
        <w:t>.  § 94 odst. 1 Zákona o odpadech a ustanoveními prováděcích právních předpisů vztahujících se k tomuto zákonu; dodavatel je povinen tuto evidenci objednateli předat v elektronickém, editovatelném formátu, plně kompatibilním s formátem MS Excel; dodavatel je povinen předávat objednateli uvedenou průběžně aktualizovanou evidenci v pravidelných měsíčních intervalech, vždy nejpozději do 15 dnů měsíce následujícího;</w:t>
      </w:r>
      <w:r>
        <w:rPr>
          <w:color w:val="000000"/>
        </w:rPr>
        <w:t xml:space="preserve"> </w:t>
      </w:r>
      <w:r>
        <w:rPr>
          <w:color w:val="262626"/>
        </w:rPr>
        <w:t xml:space="preserve">dodavatel je dále povinen předávat objednateli kompletní evidenci o odpadech a nakládání s nimi v souhrnné podobě za celý předchozí kalendářní rok v pravidelných ročních intervalech, vždy nejpozději do každého 31.1. následujícího kalendářního roku, a to o stejném obsahu a ve stejné formě jako evidenci měsíční. </w:t>
      </w:r>
      <w:r>
        <w:rPr>
          <w:color w:val="000000"/>
        </w:rPr>
        <w:t>Základní provozní a evidenční data ze svozu musí být dodavatelem předávána objednateli nejpozději do jednoho (1) kalendářního týdne ode dne provedení svozu sběrné nádoby</w:t>
      </w:r>
      <w:r>
        <w:rPr>
          <w:color w:val="262626"/>
        </w:rPr>
        <w:t>;</w:t>
      </w:r>
    </w:p>
    <w:p w14:paraId="0658E40F" w14:textId="77777777" w:rsidR="00C95C65" w:rsidRDefault="00C95C65">
      <w:pPr>
        <w:pBdr>
          <w:top w:val="nil"/>
          <w:left w:val="nil"/>
          <w:bottom w:val="nil"/>
          <w:right w:val="nil"/>
          <w:between w:val="nil"/>
        </w:pBdr>
        <w:ind w:hanging="2"/>
        <w:rPr>
          <w:color w:val="000000"/>
        </w:rPr>
      </w:pPr>
    </w:p>
    <w:p w14:paraId="1B31B612" w14:textId="77777777" w:rsidR="00C95C65" w:rsidRDefault="00F803AF">
      <w:pPr>
        <w:numPr>
          <w:ilvl w:val="0"/>
          <w:numId w:val="2"/>
        </w:numPr>
        <w:pBdr>
          <w:top w:val="nil"/>
          <w:left w:val="nil"/>
          <w:bottom w:val="nil"/>
          <w:right w:val="nil"/>
          <w:between w:val="nil"/>
        </w:pBdr>
        <w:spacing w:after="160"/>
        <w:ind w:left="0" w:hanging="2"/>
        <w:rPr>
          <w:color w:val="262626"/>
        </w:rPr>
      </w:pPr>
      <w:r>
        <w:rPr>
          <w:color w:val="262626"/>
        </w:rPr>
        <w:t>dodavatel je povinen přijímat a vyřídit reklamace poskytovaných služeb dle této Smlouvy učiněné objednatelem. Dodavatel je povinen poskytnout objednateli kontaktní emailovou adresu a telefonní číslo pro sdělování reklamací. Dodavatel má povinnost prošetřit každou reklamaci objednatele v případě její oprávněnosti přijmout opatření k nápravě stavu a oznámit objednateli způsob řešení. Dodavatel je povinen v případě oprávněnosti reklamace odstranit veškeré vady poskytnuté služby do 72 hodin po prokazatelném nahlášení reklamace. Dodavatel bude současně povinen evidovat veškeré údaje o přijatých reklamacích či stížnostech ze strany objednatele týkající se nedostatků při poskytování služeb dle této Smlouvy, minimálně však datum přijetí reklamace, jméno reklamující osoby, jméno osoby přijímající reklamaci, způsob a termín vyřízení reklamace. Oprávněné osoby pro komunikaci ohledně reklamací jsou uvedeny v článku 5.4 této smlouvy.</w:t>
      </w:r>
    </w:p>
    <w:p w14:paraId="5D2280DE" w14:textId="77777777" w:rsidR="00C95C65" w:rsidRDefault="00F803AF">
      <w:pPr>
        <w:numPr>
          <w:ilvl w:val="0"/>
          <w:numId w:val="2"/>
        </w:numPr>
        <w:pBdr>
          <w:top w:val="nil"/>
          <w:left w:val="nil"/>
          <w:bottom w:val="nil"/>
          <w:right w:val="nil"/>
          <w:between w:val="nil"/>
        </w:pBdr>
        <w:spacing w:after="160"/>
        <w:ind w:left="0" w:firstLine="0"/>
        <w:rPr>
          <w:color w:val="262626"/>
        </w:rPr>
      </w:pPr>
      <w:r>
        <w:rPr>
          <w:color w:val="262626"/>
        </w:rPr>
        <w:t>v případě porušení povinností dle předchozího bodu (i) je dodavatel povinen uhradit objednateli smluvní pokutu dle článku 9 odst. 1 této smlouvy.</w:t>
      </w:r>
    </w:p>
    <w:p w14:paraId="0FB6A48F" w14:textId="77777777"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Zabezpečení a organizace svozu</w:t>
      </w:r>
    </w:p>
    <w:p w14:paraId="6CD3C89B"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svoz odpadu provádět v pravidelných intervalech a při splnění dalších podmínek specifikovaných v této smlouvě, zejména v rámci Přílohy č. 2;</w:t>
      </w:r>
    </w:p>
    <w:p w14:paraId="13C3C72A"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lastRenderedPageBreak/>
        <w:t>dodavatel je povinen zabezpečit, že svoz biologicky rozložitelného komunálního odpadu bude probíhat v pracovních dnech, tj. od pondělí do pátku. Svozové činnosti mohou být prováděny v časovém rozmezí od 5:00 do 22:00 hodin, přičemž dodavatel je povinen při organizaci svozu respektovat platné právní předpisy, zejména předpisy upravující ochranu veřejného pořádku, hluku a nočního klidu;</w:t>
      </w:r>
    </w:p>
    <w:p w14:paraId="58BC5C9D"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odstranit znečištění veřejného prostranství, komunikace či jiné plochy, k němuž došlo při vyprazdňování nádob na odpady, a zajistit po provedení vyprázdnění nádoby její opětovné přistavení na původní místo;</w:t>
      </w:r>
    </w:p>
    <w:p w14:paraId="4D39E261"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 xml:space="preserve">mimořádná situace zaviněná dodavatelem – dodavatel je povinen přistoupit k řešení mimořádné situace (tzn. situace, kdy nedošlo k realizaci výsypu či svozu dle harmonogramu), kdy nemožnost výsypu či svozu byla způsobena z důvodu ležícího na straně dodavatele (např. nekvalitně poskytnuté služby, závada na svozové technice dodavatele apod.), bez zbytečného odkladu, nejpozději však do 48 hodin od odstranění překážky, která bránila v provedení svozu, nedohodnou-li se spolu smluvní strany jinak, přičemž dodavatel nese veškeré náklady s tímto svozem spojené. Dodavatel je povinen mimořádnost situace zdokumentovat a objednateli doložit do 7 dnů od takové situace; </w:t>
      </w:r>
    </w:p>
    <w:p w14:paraId="40AE79EE" w14:textId="77777777" w:rsidR="00C95C65" w:rsidRDefault="00F803AF">
      <w:pPr>
        <w:numPr>
          <w:ilvl w:val="0"/>
          <w:numId w:val="8"/>
        </w:numPr>
        <w:pBdr>
          <w:top w:val="nil"/>
          <w:left w:val="nil"/>
          <w:bottom w:val="nil"/>
          <w:right w:val="nil"/>
          <w:between w:val="nil"/>
        </w:pBdr>
        <w:spacing w:after="160"/>
        <w:ind w:left="0" w:hanging="2"/>
      </w:pPr>
      <w:r>
        <w:t>mimořádná situace nezaviněná dodavatelem – dodavatel je povinen bez zbytečného odkladu, nejpozději však do 7 kalendářních dnů od odstranění překážky, která znemožňovala realizaci výsypu či svozu dle harmonogramu, přistoupit k řešení mimořádné situace, tj. situace, kdy nedošlo k realizaci výsypu či svozu dle harmonogramu, a kterou nelze klást k tíži dodavatele; případně i dříve na základě vzájemné dohody smluvních stran. Za mimořádné situace, které nelze klást k tíži dodavatele, se považují zejména situace způsobené vyšší mocí (zejména živelní události), dále nezajištění sjízdnosti jedné či více komunikací v obci, vandalismus a jiné objektivní důvody. Řešení mimořádné situace dle tohoto písmene bude zpoplatněno podle skutečně odpracovaného času, a to hodinovou sazbou uvedenou v Ceníku služeb, nedohodnou-li se smluvní strany písemně jinak.</w:t>
      </w:r>
    </w:p>
    <w:p w14:paraId="00887F60"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při manipulaci se sběrnými nádobami dbát na jejich stav a jejich případné poškození, ať již způsobené zaměstnanci dodavatele či nikoli, nahlásit objednateli bez zbytečného odkladu, nejpozději však do 24 hodin po zjištění této skutečnosti;</w:t>
      </w:r>
    </w:p>
    <w:p w14:paraId="0F8B262C"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 xml:space="preserve">v případě poškození sběrné nádoby ve vlastnictví objednatele, ke které došlo zaviněním ze strany zaměstnance dodavatele, je dodavatel povinen nahradit veškerou takto způsobenou škodu, tedy v případě nutnosti výměny nádoby za novou i včetně nahrazení RFID čipu; </w:t>
      </w:r>
    </w:p>
    <w:p w14:paraId="68442479"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předložit objednateli podrobný Harmonogram svozů odpadů, který bude v podrobnostech stanovovat plán svozů odpadů ze stanovišť sběrných nádob specifikovaných v příloze č. 2 této smlouvy. Dodavatel je povinen Harmonogram svozů dodržovat. Změny svozových tras a svozových dnů oproti schválenému uspořádání v průběhu plnění veřejné zakázky podléhají předchozímu schválení objednavatelem a mohou být provedeny nejvýše jedenkrát ročně, vždy s účinností k 1. lednu příslušného kalendářního roku, pokud se objednavatel s dodavatelem nedohodnou jinak z důvodu mimořádných provozních okolností.</w:t>
      </w:r>
    </w:p>
    <w:p w14:paraId="19382E08"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hůře dostupná místa – v současnosti existují na území objednatele místa hůře dostupná pro svozovou techniku. Seznam hůře dostupných míst je uveden</w:t>
      </w:r>
      <w:r>
        <w:t xml:space="preserve"> </w:t>
      </w:r>
      <w:r>
        <w:rPr>
          <w:color w:val="262626"/>
        </w:rPr>
        <w:t>v příloze smlouvy č. 4 – Seznam hůře dostupných míst.</w:t>
      </w:r>
    </w:p>
    <w:p w14:paraId="1B4AB2A3" w14:textId="77777777" w:rsidR="00C95C65" w:rsidRDefault="00F803AF">
      <w:pPr>
        <w:numPr>
          <w:ilvl w:val="0"/>
          <w:numId w:val="8"/>
        </w:numPr>
        <w:pBdr>
          <w:top w:val="nil"/>
          <w:left w:val="nil"/>
          <w:bottom w:val="nil"/>
          <w:right w:val="nil"/>
          <w:between w:val="nil"/>
        </w:pBdr>
        <w:spacing w:after="160"/>
        <w:ind w:left="0" w:hanging="2"/>
        <w:rPr>
          <w:color w:val="262626"/>
        </w:rPr>
      </w:pPr>
      <w:r>
        <w:rPr>
          <w:color w:val="262626"/>
        </w:rPr>
        <w:t>dodavatel je povinen zajistit, že osoba, které budou odpady předány, je k jejich převzetí oprávněna (jinak takové osobě nesmí být odpad předán); dodavatel je povinen zajistit, že s odpady bude nakládáno pouze v zařízeních, která jsou k nakládání s odpady podle příslušného zákona určena; dodavatel je povinen zajistit likvidaci odpadu v souladu s hierarchií nakládání s odpady tak, jak je daná zákonem;</w:t>
      </w:r>
    </w:p>
    <w:p w14:paraId="1BB3E6DE" w14:textId="77777777"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Požadavky na svozovou techniku dodavatele</w:t>
      </w:r>
    </w:p>
    <w:p w14:paraId="5FAC8958"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na zimní období přizpůsobit výběr použité svozové techniky podmínkám v místě plnění, ale není povinen provést svoz v místech, kde není zajištěn bezpečný průjezd nebo komunikace nesplňuje základní parametry a normy platné v České republice;</w:t>
      </w:r>
    </w:p>
    <w:p w14:paraId="791DE5BC"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zajistit, že veškerá technika použitá dodavatelem na svoz odpadu musí splňovat následující technické parametry – emisní normy – minimálně EURO 5;  dodavatel je povinen po celou dobu trvání této smlouvy disponovat minimálně dvěma (2) svozovými vozidly technicky způsobilými k plnění předmětu této smlouvy, a to způsobem odpovídajícím požadavkům stanoveným v zadávací dokumentaci;</w:t>
      </w:r>
    </w:p>
    <w:p w14:paraId="0B03454D" w14:textId="77777777" w:rsidR="00C95C65" w:rsidRDefault="00F803AF">
      <w:pPr>
        <w:pBdr>
          <w:top w:val="nil"/>
          <w:left w:val="nil"/>
          <w:bottom w:val="nil"/>
          <w:right w:val="nil"/>
          <w:between w:val="nil"/>
        </w:pBdr>
        <w:spacing w:after="160"/>
        <w:ind w:firstLine="0"/>
        <w:rPr>
          <w:color w:val="262626"/>
        </w:rPr>
      </w:pPr>
      <w:r>
        <w:rPr>
          <w:color w:val="262626"/>
        </w:rPr>
        <w:lastRenderedPageBreak/>
        <w:t>za splnění této povinnosti se považuje zejména vlastnictví svozových vozidel dodavatelem, jejich užívání na základě nájemní, leasingové nebo jiné obdobné smlouvy, případně zajištění těchto vozidel prostřednictvím poddodavatele, který se podílí na plnění veřejné zakázky v souladu s touto smlouvou;</w:t>
      </w:r>
    </w:p>
    <w:p w14:paraId="178652F2"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Požadavek na minimální počet dvou svozových vozidel je sjednán s ohledem na povahu a rozsah předmětu této smlouvy a slouží k zajištění plynulého, bezpečného a nepřerušeného poskytování služeb po celou dobu jejího plnění, zejména pro případ technické poruchy, údržby nebo jiné dočasné nedostupnosti jednoho ze svozových vozidel.</w:t>
      </w:r>
    </w:p>
    <w:p w14:paraId="1728DBB1"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zajistit, aby objednatel mohl pohyb vozidel v katastru města sledovat nejvhodnějším možným způsobem, např. za využití evidenčních dat z RFID svezených nádob, a to včetně možnosti přístupu do archivu za celé smluvní období;</w:t>
      </w:r>
    </w:p>
    <w:p w14:paraId="1580DD9C"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 xml:space="preserve">dodavatel je povinen přizpůsobit výběr použité svozové techniky podmínkám v místě plnění s ohledem na rozměry komunikací na území objednatele a zároveň je objednateli povinen poskytnout informaci o částech obce, které není možné svážet velkým svozovým vozidlem;  </w:t>
      </w:r>
    </w:p>
    <w:p w14:paraId="0BC26804" w14:textId="77777777" w:rsidR="00C95C65" w:rsidRDefault="00F803AF">
      <w:pPr>
        <w:numPr>
          <w:ilvl w:val="0"/>
          <w:numId w:val="7"/>
        </w:numPr>
        <w:pBdr>
          <w:top w:val="nil"/>
          <w:left w:val="nil"/>
          <w:bottom w:val="nil"/>
          <w:right w:val="nil"/>
          <w:between w:val="nil"/>
        </w:pBdr>
        <w:spacing w:after="160"/>
        <w:ind w:left="0" w:hanging="2"/>
        <w:rPr>
          <w:color w:val="262626"/>
        </w:rPr>
      </w:pPr>
      <w:r>
        <w:rPr>
          <w:color w:val="262626"/>
        </w:rPr>
        <w:t>dodavatel je povinen používat na svoz svozovou techniku, která musí být přizpůsobena svozu biologicky rozložitelného komunálního odpadu tak, aby bylo zajištěno bezpečné a hygienicky vyhovující vyprazdňování sběrných nádob, nedocházelo ke kontaminaci sebraného materiálu jinými druhy odpadu a ke znečišťování veřejných prostranství.</w:t>
      </w:r>
    </w:p>
    <w:p w14:paraId="3C1D19BA" w14:textId="77777777" w:rsidR="00C95C65" w:rsidRDefault="00F803AF">
      <w:pPr>
        <w:numPr>
          <w:ilvl w:val="0"/>
          <w:numId w:val="13"/>
        </w:numPr>
        <w:pBdr>
          <w:top w:val="nil"/>
          <w:left w:val="nil"/>
          <w:bottom w:val="nil"/>
          <w:right w:val="nil"/>
          <w:between w:val="nil"/>
        </w:pBdr>
        <w:spacing w:after="160"/>
        <w:ind w:left="0" w:hanging="2"/>
        <w:rPr>
          <w:color w:val="262626"/>
        </w:rPr>
      </w:pPr>
      <w:r>
        <w:rPr>
          <w:b/>
          <w:bCs/>
          <w:color w:val="262626"/>
        </w:rPr>
        <w:t>Požadavky na vážení odpadu</w:t>
      </w:r>
    </w:p>
    <w:p w14:paraId="4370B7DB" w14:textId="77777777" w:rsidR="00C95C65" w:rsidRDefault="00F803AF">
      <w:pPr>
        <w:numPr>
          <w:ilvl w:val="0"/>
          <w:numId w:val="12"/>
        </w:numPr>
        <w:pBdr>
          <w:top w:val="nil"/>
          <w:left w:val="nil"/>
          <w:bottom w:val="nil"/>
          <w:right w:val="nil"/>
          <w:between w:val="nil"/>
        </w:pBdr>
        <w:rPr>
          <w:color w:val="000000"/>
        </w:rPr>
      </w:pPr>
      <w:bookmarkStart w:id="1" w:name="_heading=h.9uq2q7ay21tr" w:colFirst="0" w:colLast="0"/>
      <w:bookmarkEnd w:id="1"/>
      <w:r>
        <w:rPr>
          <w:color w:val="262626"/>
        </w:rPr>
        <w:t xml:space="preserve">Součástí základního rozsahu plnění je poskytování základních provozních a evidenčních dat ze svozu, a to v rozsahu odpovídajícím technologiím a prostředkům. </w:t>
      </w:r>
      <w:r>
        <w:rPr>
          <w:color w:val="000000"/>
        </w:rPr>
        <w:t xml:space="preserve">Základní rozsah poskytovaných dat zahrnuje zejména: datum a čas obsluhy sběrné nádoby, identifikaci vozidla provádějícího svoz, identifikaci obsloužené sběrné nádoby prostřednictvím RFID čipu (je-li osazen), druh odpadu a typ sběrné nádoby, místo obsluhy vyjádřené lokalizačními údaji (např. GPS). </w:t>
      </w:r>
    </w:p>
    <w:p w14:paraId="564A2ABE" w14:textId="77777777" w:rsidR="00C95C65" w:rsidRDefault="00C95C65">
      <w:pPr>
        <w:pBdr>
          <w:top w:val="nil"/>
          <w:left w:val="nil"/>
          <w:bottom w:val="nil"/>
          <w:right w:val="nil"/>
          <w:between w:val="nil"/>
        </w:pBdr>
        <w:ind w:left="718" w:firstLine="0"/>
        <w:rPr>
          <w:color w:val="000000"/>
        </w:rPr>
      </w:pPr>
    </w:p>
    <w:p w14:paraId="7656A139" w14:textId="77777777" w:rsidR="00C95C65" w:rsidRDefault="00F803AF">
      <w:pPr>
        <w:numPr>
          <w:ilvl w:val="0"/>
          <w:numId w:val="12"/>
        </w:numPr>
        <w:pBdr>
          <w:top w:val="nil"/>
          <w:left w:val="nil"/>
          <w:bottom w:val="nil"/>
          <w:right w:val="nil"/>
          <w:between w:val="nil"/>
        </w:pBdr>
        <w:rPr>
          <w:color w:val="000000"/>
        </w:rPr>
      </w:pPr>
      <w:r>
        <w:rPr>
          <w:color w:val="000000"/>
        </w:rPr>
        <w:t>Pokud dodavatel ve své nabídce uvedl plnění nepovinných nadstandardních služeb nebo technologických řešení, zejména poskytování provozních či evidenčních údajů nad rámec základního rozsahu plnění, je povinen tyto služby skutečně poskytnout</w:t>
      </w:r>
    </w:p>
    <w:p w14:paraId="7473FE9E" w14:textId="77777777" w:rsidR="00C95C65" w:rsidRDefault="00C95C65">
      <w:pPr>
        <w:ind w:firstLine="0"/>
      </w:pPr>
    </w:p>
    <w:p w14:paraId="20FBD76E" w14:textId="77777777" w:rsidR="00C95C65" w:rsidRDefault="00F803AF">
      <w:pPr>
        <w:numPr>
          <w:ilvl w:val="0"/>
          <w:numId w:val="13"/>
        </w:numPr>
        <w:pBdr>
          <w:top w:val="nil"/>
          <w:left w:val="nil"/>
          <w:bottom w:val="nil"/>
          <w:right w:val="nil"/>
          <w:between w:val="nil"/>
        </w:pBdr>
        <w:spacing w:after="160"/>
        <w:ind w:left="0" w:hanging="2"/>
        <w:rPr>
          <w:color w:val="262626"/>
        </w:rPr>
      </w:pPr>
      <w:r>
        <w:t xml:space="preserve">     </w:t>
      </w:r>
      <w:r>
        <w:rPr>
          <w:b/>
          <w:bCs/>
          <w:color w:val="262626"/>
        </w:rPr>
        <w:t>Požadavky na identifikaci odpadních nádob</w:t>
      </w:r>
    </w:p>
    <w:p w14:paraId="78845D51" w14:textId="77777777" w:rsidR="00C95C65" w:rsidRDefault="00F803AF">
      <w:pPr>
        <w:numPr>
          <w:ilvl w:val="0"/>
          <w:numId w:val="9"/>
        </w:numPr>
        <w:pBdr>
          <w:top w:val="nil"/>
          <w:left w:val="nil"/>
          <w:bottom w:val="nil"/>
          <w:right w:val="nil"/>
          <w:between w:val="nil"/>
        </w:pBdr>
        <w:spacing w:after="160"/>
        <w:ind w:left="0" w:hanging="2"/>
        <w:rPr>
          <w:color w:val="262626"/>
        </w:rPr>
      </w:pPr>
      <w:r>
        <w:rPr>
          <w:color w:val="262626"/>
        </w:rPr>
        <w:t>dodavatel je povinen zajistit systém pro čtení RFID čipů při svozu biologicky rozložitelného komunálního odpadu, a to u sběrných nádob o objemu 140 l až 240 l, které jsou RFID čipem osazeny, přičemž tento systém musí zajišťovat:</w:t>
      </w:r>
    </w:p>
    <w:p w14:paraId="08FCDBC6" w14:textId="77777777" w:rsidR="00C95C65" w:rsidRDefault="00F803AF">
      <w:pPr>
        <w:numPr>
          <w:ilvl w:val="0"/>
          <w:numId w:val="10"/>
        </w:numPr>
        <w:pBdr>
          <w:top w:val="nil"/>
          <w:left w:val="nil"/>
          <w:bottom w:val="nil"/>
          <w:right w:val="nil"/>
          <w:between w:val="nil"/>
        </w:pBdr>
        <w:spacing w:after="160"/>
        <w:ind w:left="0" w:hanging="2"/>
        <w:rPr>
          <w:color w:val="262626"/>
        </w:rPr>
      </w:pPr>
      <w:r>
        <w:rPr>
          <w:color w:val="262626"/>
        </w:rPr>
        <w:t xml:space="preserve">využití označení všech uvedených odpadních nádob bezkontaktním RFID tagem (využívající frekvenci 134,2 kHz a pracovní režim </w:t>
      </w:r>
      <w:proofErr w:type="spellStart"/>
      <w:r>
        <w:rPr>
          <w:color w:val="262626"/>
        </w:rPr>
        <w:t>half</w:t>
      </w:r>
      <w:proofErr w:type="spellEnd"/>
      <w:r>
        <w:rPr>
          <w:color w:val="262626"/>
        </w:rPr>
        <w:t xml:space="preserve"> duplex, se stupněm ochrany nejméně IP68, který lze na odpadní nádoby osadit šroubováním nebo vlisováním), které umožní jednoznačnou identifikaci každé nádoby bez nutnosti přímé viditelnosti RFID tagu na dostatečně velkou vzdálenost s možností zcela automatické identifikace každé nádoby bez jakéhokoliv zásahu lidské obsluhy; </w:t>
      </w:r>
    </w:p>
    <w:p w14:paraId="6787EB68" w14:textId="77777777" w:rsidR="00C95C65" w:rsidRDefault="00F803AF">
      <w:pPr>
        <w:numPr>
          <w:ilvl w:val="0"/>
          <w:numId w:val="10"/>
        </w:numPr>
        <w:pBdr>
          <w:top w:val="nil"/>
          <w:left w:val="nil"/>
          <w:bottom w:val="nil"/>
          <w:right w:val="nil"/>
          <w:between w:val="nil"/>
        </w:pBdr>
        <w:spacing w:after="160"/>
        <w:ind w:left="0" w:hanging="2"/>
        <w:rPr>
          <w:color w:val="262626"/>
        </w:rPr>
      </w:pPr>
      <w:r>
        <w:rPr>
          <w:color w:val="262626"/>
        </w:rPr>
        <w:t xml:space="preserve">současně s identifikací každé nádoby je uvedený systém povinen zajistit přesné zaznamenání datumu a času obsluhy sběrné nádoby, identifikaci vozidla provádějící svoz, </w:t>
      </w:r>
      <w:r>
        <w:t>druh odpadu a typ sběrné nádoby a místo obsluhy vyjádřené lokalizačními údaji (např. GPS)</w:t>
      </w:r>
      <w:r>
        <w:rPr>
          <w:color w:val="262626"/>
        </w:rPr>
        <w:t xml:space="preserve">; </w:t>
      </w:r>
    </w:p>
    <w:p w14:paraId="645EE2A0" w14:textId="77777777" w:rsidR="00C95C65" w:rsidRDefault="00F803AF">
      <w:pPr>
        <w:pBdr>
          <w:top w:val="nil"/>
          <w:left w:val="nil"/>
          <w:bottom w:val="nil"/>
          <w:right w:val="nil"/>
          <w:between w:val="nil"/>
        </w:pBdr>
        <w:spacing w:after="160"/>
        <w:ind w:firstLine="0"/>
        <w:rPr>
          <w:color w:val="262626"/>
        </w:rPr>
      </w:pPr>
      <w:proofErr w:type="spellStart"/>
      <w:r>
        <w:t>ii</w:t>
      </w:r>
      <w:proofErr w:type="spellEnd"/>
      <w:r>
        <w:t>) sběrné nádoby budou postupně osazovány identifikačními RFID čipy sloužícími k evidenci a kontrole svozu. Město zajistí osazení všech sběrných nádob RFID čipy nejpozději do 31. 5. 2026.</w:t>
      </w:r>
    </w:p>
    <w:p w14:paraId="2728F8E8" w14:textId="77777777" w:rsidR="00C95C65" w:rsidRPr="00660F63" w:rsidRDefault="00F803AF">
      <w:pPr>
        <w:numPr>
          <w:ilvl w:val="0"/>
          <w:numId w:val="13"/>
        </w:numPr>
        <w:pBdr>
          <w:top w:val="nil"/>
          <w:left w:val="nil"/>
          <w:bottom w:val="nil"/>
          <w:right w:val="nil"/>
          <w:between w:val="nil"/>
        </w:pBdr>
        <w:spacing w:after="160"/>
        <w:ind w:left="0" w:hanging="2"/>
      </w:pPr>
      <w:r w:rsidRPr="00660F63">
        <w:rPr>
          <w:b/>
          <w:bCs/>
        </w:rPr>
        <w:t>Využití a/nebo odstranění odpadu</w:t>
      </w:r>
    </w:p>
    <w:p w14:paraId="69E19B85" w14:textId="17C86A93" w:rsidR="00C95C65" w:rsidRPr="0000327B" w:rsidRDefault="00F803AF">
      <w:pPr>
        <w:numPr>
          <w:ilvl w:val="0"/>
          <w:numId w:val="11"/>
        </w:numPr>
        <w:pBdr>
          <w:top w:val="nil"/>
          <w:left w:val="nil"/>
          <w:bottom w:val="nil"/>
          <w:right w:val="nil"/>
          <w:between w:val="nil"/>
        </w:pBdr>
        <w:spacing w:after="160"/>
        <w:ind w:left="0" w:hanging="2"/>
      </w:pPr>
      <w:r w:rsidRPr="0000327B">
        <w:t>dodavatel je povinen zajistit předání biologicky rozložitelného komunálního odpadu</w:t>
      </w:r>
      <w:r w:rsidR="00F102C3">
        <w:t xml:space="preserve"> </w:t>
      </w:r>
      <w:r w:rsidRPr="0000327B">
        <w:t>do zařízení oprávněného k jeho převzetí a zpracování nebo využití v souladu s platnými právními předpisy;</w:t>
      </w:r>
    </w:p>
    <w:p w14:paraId="0F1822D9" w14:textId="77777777" w:rsidR="00C95C65" w:rsidRPr="0000327B" w:rsidRDefault="00F803AF">
      <w:pPr>
        <w:numPr>
          <w:ilvl w:val="0"/>
          <w:numId w:val="11"/>
        </w:numPr>
        <w:pBdr>
          <w:top w:val="nil"/>
          <w:left w:val="nil"/>
          <w:bottom w:val="nil"/>
          <w:right w:val="nil"/>
          <w:between w:val="nil"/>
        </w:pBdr>
        <w:spacing w:after="160"/>
        <w:ind w:left="0" w:hanging="2"/>
      </w:pPr>
      <w:r w:rsidRPr="0000327B">
        <w:t>volba konkrétního koncového zařízení je plně v odpovědnosti dodavatele, který odpovídá za splnění všech zákonných a provozních podmínek po celou dobu plnění veřejné zakázky;</w:t>
      </w:r>
    </w:p>
    <w:p w14:paraId="2BFD9708" w14:textId="60C7F297" w:rsidR="00C95C65" w:rsidRPr="00660F63" w:rsidRDefault="00F803AF">
      <w:pPr>
        <w:numPr>
          <w:ilvl w:val="0"/>
          <w:numId w:val="11"/>
        </w:numPr>
        <w:pBdr>
          <w:top w:val="nil"/>
          <w:left w:val="nil"/>
          <w:bottom w:val="nil"/>
          <w:right w:val="nil"/>
          <w:between w:val="nil"/>
        </w:pBdr>
        <w:spacing w:after="160"/>
        <w:ind w:left="0" w:hanging="2"/>
      </w:pPr>
      <w:r w:rsidRPr="0000327B">
        <w:lastRenderedPageBreak/>
        <w:t xml:space="preserve">objednatel upozorňuje, že součástí </w:t>
      </w:r>
      <w:r w:rsidR="005402BF" w:rsidRPr="0000327B">
        <w:t>biologicky rozložitelného komunálního odpadu</w:t>
      </w:r>
      <w:r w:rsidRPr="0000327B">
        <w:t xml:space="preserve"> shromážděných v přistavených nádobách mohou být i živočišné zbytky. Z tohoto důvodu je také nutné, aby koncové zařízení mělo </w:t>
      </w:r>
      <w:r w:rsidRPr="00660F63">
        <w:t>oprávnění k jejich zpracování</w:t>
      </w:r>
      <w:r w:rsidR="005402BF" w:rsidRPr="00660F63">
        <w:t>;</w:t>
      </w:r>
    </w:p>
    <w:p w14:paraId="2FB1EFED" w14:textId="3A4E858E" w:rsidR="00FE17B2" w:rsidRPr="00660F63" w:rsidRDefault="005402BF">
      <w:pPr>
        <w:numPr>
          <w:ilvl w:val="0"/>
          <w:numId w:val="11"/>
        </w:numPr>
        <w:pBdr>
          <w:top w:val="nil"/>
          <w:left w:val="nil"/>
          <w:bottom w:val="nil"/>
          <w:right w:val="nil"/>
          <w:between w:val="nil"/>
        </w:pBdr>
        <w:spacing w:after="160"/>
        <w:ind w:left="0" w:hanging="2"/>
      </w:pPr>
      <w:r w:rsidRPr="00660F63">
        <w:t>dodavatel je povinen předávat biologicky rozložitelný komunální odpad  primárně do koncového zařízení uvedeného v nabídce dodavatele (dále jen „primární koncové zařízení“). Pro účely hodnocení v zadávacím řízení je rozhodné primární koncové zařízení.</w:t>
      </w:r>
    </w:p>
    <w:p w14:paraId="02BC2BB6" w14:textId="1BEAFF13" w:rsidR="005402BF" w:rsidRPr="00660F63" w:rsidRDefault="005402BF">
      <w:pPr>
        <w:numPr>
          <w:ilvl w:val="0"/>
          <w:numId w:val="11"/>
        </w:numPr>
        <w:pBdr>
          <w:top w:val="nil"/>
          <w:left w:val="nil"/>
          <w:bottom w:val="nil"/>
          <w:right w:val="nil"/>
          <w:between w:val="nil"/>
        </w:pBdr>
        <w:spacing w:after="160"/>
        <w:ind w:left="0" w:hanging="2"/>
      </w:pPr>
      <w:r w:rsidRPr="00660F63">
        <w:t xml:space="preserve">dodavatel je oprávněn v nabídce uvést jedno nebo více dalších koncových zařízení (dále jen „náhradní koncové zařízení“). Dodavatel je oprávněn předávat biologicky rozložitelný komunální odpad do náhradního koncového zařízení </w:t>
      </w:r>
      <w:r w:rsidR="00F102C3" w:rsidRPr="00660F63">
        <w:t xml:space="preserve">uvedeného v nabídce </w:t>
      </w:r>
      <w:r w:rsidRPr="00660F63">
        <w:t>pouze výjimečně a po dobu nezbytně nutnou, a to z objektivních provozních nebo technických důvodů na straně primárního koncového zařízení (zejména odstávka, havárie, omezení kapacity, dočasné nepřijetí odpadu), případně z důvodu vyšší moci.</w:t>
      </w:r>
    </w:p>
    <w:p w14:paraId="2E18F4BF" w14:textId="2ACFFC83" w:rsidR="005402BF" w:rsidRPr="00660F63" w:rsidRDefault="005402BF">
      <w:pPr>
        <w:numPr>
          <w:ilvl w:val="0"/>
          <w:numId w:val="11"/>
        </w:numPr>
        <w:pBdr>
          <w:top w:val="nil"/>
          <w:left w:val="nil"/>
          <w:bottom w:val="nil"/>
          <w:right w:val="nil"/>
          <w:between w:val="nil"/>
        </w:pBdr>
        <w:spacing w:after="160"/>
        <w:ind w:left="0" w:hanging="2"/>
      </w:pPr>
      <w:r w:rsidRPr="00660F63">
        <w:t>v případě využití náhradního koncového zařízení je dodavatel povinen bez zbytečného odkladu, nejpozději do 24 hodin, informovat objednatele (postačí e-mailem) o důvodu změny, identifikaci náhradního koncového zařízení a předpokládané době jeho využití.</w:t>
      </w:r>
      <w:r w:rsidR="00F102C3" w:rsidRPr="00660F63">
        <w:t xml:space="preserve"> </w:t>
      </w:r>
      <w:r w:rsidR="00F63F1B" w:rsidRPr="00660F63">
        <w:t>Využití náhradního koncového zařízení nesmí mít za následek narušení smyslu a účelu hodnoticího kritéria vzdálenosti; na výzvu objednatele dodavatel doloží důvody dle písm. (v).</w:t>
      </w:r>
    </w:p>
    <w:p w14:paraId="3A97CA39"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Cena předmětu plnění</w:t>
      </w:r>
    </w:p>
    <w:p w14:paraId="6C35CF03"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Objednatel se zavazuje za řádně dodané služby dle této smlouvy dodavateli čtvrtletně uhradit cenu dle Ceníku služeb, přičemž tento ceník tvoří Přílohu č. 1 této smlouvy jako její nedílná součást, a to v rozsahu dle skutečně odebraných a využitých služeb. </w:t>
      </w:r>
    </w:p>
    <w:p w14:paraId="67538BEA"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Jednotkové ceny za jednotlivé dílčí položky služeb poskytovaných dle této smlouvy uvedené v Ceníku služeb jsou pro dodavatele závazné po celou dobu trvání této smlouvy. Veškeré jednotkové ceny uvedené v Ceníku služeb jsou pro dodavatele závazné i v případě, že celkový objem skutečně odebraných služeb nebude dosahovat původního odhadu uvedenému objednatelem v zadávacích podmínkách, resp. v Příloze č. 2 této smlouvy, a rovněž v případě, že objem skutečně odebraných služeb původní odhad objednatele přesáhne (jsou tedy stanovené bez ohledu na skutečné množství odebraných služeb). Pokud objednatel bude požadovat dodání jiné služby, než je uvedena v Příloze č. 2 této smlouvy, bude pro dodavatele závazná rovněž jednotková cena uvedená v Ceníku služeb. </w:t>
      </w:r>
    </w:p>
    <w:p w14:paraId="0B2B8A8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V těchto jednotkových cenách musí být započítány veškeré náklady dodavatele související s kompletním předmětem plnění této smlouvy, s řádným poskytováním veškerých služeb dle této smlouvy a s plněním veškerých požadavků a povinností dle této smlouvy. Žádné další náklady související s plněním předmětu této smlouvy, s poskytováním služeb dle této smlouvy a s plněním veškerých požadavků a povinností dle této smlouvy nebudou dodavateli hrazeny s výjimkou situací dle čl. 3.4. této smlouvy. </w:t>
      </w:r>
    </w:p>
    <w:p w14:paraId="206DC31F"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si v souladu s § 100 odst. 1 zákona č. 134/2016 Sb., o zadávání veřejných zakázek, vyhrazuje právo provést úpravu jednotkových cen sjednaných ve smlouvě v případě změny vnějších nákladových vlivů, které mají přímý a podstatný dopad na náklady plnění veřejné zakázky a které žádná ze smluvních stran nemůže svým jednáním ovlivnit.</w:t>
      </w:r>
    </w:p>
    <w:p w14:paraId="2DE33595" w14:textId="77777777" w:rsidR="00C95C65" w:rsidRDefault="00F803AF">
      <w:pPr>
        <w:pBdr>
          <w:top w:val="nil"/>
          <w:left w:val="nil"/>
          <w:bottom w:val="nil"/>
          <w:right w:val="nil"/>
          <w:between w:val="nil"/>
        </w:pBdr>
        <w:spacing w:after="160"/>
        <w:ind w:firstLine="0"/>
        <w:rPr>
          <w:color w:val="262626"/>
        </w:rPr>
      </w:pPr>
      <w:r>
        <w:rPr>
          <w:color w:val="262626"/>
        </w:rPr>
        <w:t>a) Pohonné hmoty (PHM)</w:t>
      </w:r>
    </w:p>
    <w:p w14:paraId="008B6D40" w14:textId="77777777" w:rsidR="00C95C65" w:rsidRDefault="00F803AF">
      <w:pPr>
        <w:pBdr>
          <w:top w:val="nil"/>
          <w:left w:val="nil"/>
          <w:bottom w:val="nil"/>
          <w:right w:val="nil"/>
          <w:between w:val="nil"/>
        </w:pBdr>
        <w:spacing w:after="160"/>
        <w:ind w:firstLine="0"/>
        <w:rPr>
          <w:color w:val="262626"/>
        </w:rPr>
      </w:pPr>
      <w:r>
        <w:rPr>
          <w:color w:val="262626"/>
        </w:rPr>
        <w:t>K úpravě jednotkových cen může dojít tehdy, pokud dojde ke změně průměrné ceny motorové nafty vyhlašované Českým statistickým úřadem o více než ±10 % oproti referenční hodnotě platné ke dni podání nabídek.</w:t>
      </w:r>
    </w:p>
    <w:p w14:paraId="7FEAD4BD" w14:textId="77777777" w:rsidR="00C95C65" w:rsidRDefault="00F803AF">
      <w:pPr>
        <w:pBdr>
          <w:top w:val="nil"/>
          <w:left w:val="nil"/>
          <w:bottom w:val="nil"/>
          <w:right w:val="nil"/>
          <w:between w:val="nil"/>
        </w:pBdr>
        <w:spacing w:after="160"/>
        <w:ind w:firstLine="0"/>
        <w:rPr>
          <w:color w:val="262626"/>
        </w:rPr>
      </w:pPr>
      <w:r>
        <w:rPr>
          <w:color w:val="262626"/>
        </w:rPr>
        <w:t>Pro účely výpočtu úpravy jednotkových cen se stanoví, že nákladová složka pohonných hmot tvoří pevně stanovený podíl jednotkové ceny, a to 25 % jednotkové ceny bez DPH uvedené v nabídce dodavatele.</w:t>
      </w:r>
    </w:p>
    <w:p w14:paraId="6EF0421B" w14:textId="77777777" w:rsidR="00C95C65" w:rsidRDefault="00F803AF">
      <w:pPr>
        <w:pBdr>
          <w:top w:val="nil"/>
          <w:left w:val="nil"/>
          <w:bottom w:val="nil"/>
          <w:right w:val="nil"/>
          <w:between w:val="nil"/>
        </w:pBdr>
        <w:spacing w:after="160"/>
        <w:ind w:firstLine="0"/>
        <w:rPr>
          <w:color w:val="262626"/>
        </w:rPr>
      </w:pPr>
      <w:r>
        <w:rPr>
          <w:color w:val="262626"/>
        </w:rPr>
        <w:t>Úprava jednotkové ceny se vypočte jako součin:</w:t>
      </w:r>
    </w:p>
    <w:p w14:paraId="1224FD53" w14:textId="77777777" w:rsidR="00C95C65" w:rsidRDefault="00F803AF">
      <w:pPr>
        <w:pBdr>
          <w:top w:val="nil"/>
          <w:left w:val="nil"/>
          <w:bottom w:val="nil"/>
          <w:right w:val="nil"/>
          <w:between w:val="nil"/>
        </w:pBdr>
        <w:spacing w:after="160"/>
        <w:ind w:firstLine="0"/>
        <w:rPr>
          <w:color w:val="262626"/>
        </w:rPr>
      </w:pPr>
      <w:r>
        <w:rPr>
          <w:color w:val="262626"/>
        </w:rPr>
        <w:t>procentní změny průměrné ceny motorové nafty dle údajů Českého statistického úřadu,</w:t>
      </w:r>
    </w:p>
    <w:p w14:paraId="301701D7" w14:textId="77777777" w:rsidR="00C95C65" w:rsidRDefault="00F803AF">
      <w:pPr>
        <w:pBdr>
          <w:top w:val="nil"/>
          <w:left w:val="nil"/>
          <w:bottom w:val="nil"/>
          <w:right w:val="nil"/>
          <w:between w:val="nil"/>
        </w:pBdr>
        <w:spacing w:after="160"/>
        <w:ind w:firstLine="0"/>
        <w:rPr>
          <w:color w:val="262626"/>
        </w:rPr>
      </w:pPr>
      <w:r>
        <w:rPr>
          <w:color w:val="262626"/>
        </w:rPr>
        <w:t>stanoveného podílu nákladů na pohonné hmoty,</w:t>
      </w:r>
    </w:p>
    <w:p w14:paraId="7DAE60C8" w14:textId="77777777" w:rsidR="00C95C65" w:rsidRDefault="00F803AF">
      <w:pPr>
        <w:pBdr>
          <w:top w:val="nil"/>
          <w:left w:val="nil"/>
          <w:bottom w:val="nil"/>
          <w:right w:val="nil"/>
          <w:between w:val="nil"/>
        </w:pBdr>
        <w:spacing w:after="160"/>
        <w:ind w:firstLine="0"/>
        <w:rPr>
          <w:color w:val="262626"/>
        </w:rPr>
      </w:pPr>
      <w:r>
        <w:rPr>
          <w:color w:val="262626"/>
        </w:rPr>
        <w:t>původní jednotkové ceny bez DPH.</w:t>
      </w:r>
    </w:p>
    <w:p w14:paraId="25C3C408" w14:textId="77777777" w:rsidR="00C95C65" w:rsidRDefault="00F803AF">
      <w:pPr>
        <w:pBdr>
          <w:top w:val="nil"/>
          <w:left w:val="nil"/>
          <w:bottom w:val="nil"/>
          <w:right w:val="nil"/>
          <w:between w:val="nil"/>
        </w:pBdr>
        <w:spacing w:after="160"/>
        <w:ind w:firstLine="0"/>
        <w:rPr>
          <w:color w:val="262626"/>
        </w:rPr>
      </w:pPr>
      <w:r>
        <w:rPr>
          <w:color w:val="262626"/>
        </w:rPr>
        <w:lastRenderedPageBreak/>
        <w:t>Úprava jednotkových cen podle tohoto ustanovení se provádí symetricky, tj. jak při nárůstu, tak při poklesu ceny pohonných hmot.</w:t>
      </w:r>
    </w:p>
    <w:p w14:paraId="6244259F" w14:textId="77777777" w:rsidR="00C95C65" w:rsidRDefault="00C95C65">
      <w:pPr>
        <w:pBdr>
          <w:top w:val="nil"/>
          <w:left w:val="nil"/>
          <w:bottom w:val="nil"/>
          <w:right w:val="nil"/>
          <w:between w:val="nil"/>
        </w:pBdr>
        <w:spacing w:after="160"/>
        <w:ind w:firstLine="0"/>
        <w:rPr>
          <w:color w:val="262626"/>
        </w:rPr>
      </w:pPr>
    </w:p>
    <w:p w14:paraId="6B641FDF" w14:textId="77777777" w:rsidR="00C95C65" w:rsidRDefault="00F803AF">
      <w:pPr>
        <w:pBdr>
          <w:top w:val="nil"/>
          <w:left w:val="nil"/>
          <w:bottom w:val="nil"/>
          <w:right w:val="nil"/>
          <w:between w:val="nil"/>
        </w:pBdr>
        <w:spacing w:after="160"/>
        <w:ind w:firstLine="0"/>
        <w:rPr>
          <w:color w:val="262626"/>
        </w:rPr>
      </w:pPr>
      <w:r>
        <w:rPr>
          <w:color w:val="262626"/>
        </w:rPr>
        <w:t>b) Legislativní a regulatorní změny (včetně ETS II)</w:t>
      </w:r>
    </w:p>
    <w:p w14:paraId="7B27A96A" w14:textId="77777777" w:rsidR="00C95C65" w:rsidRDefault="00F803AF">
      <w:pPr>
        <w:pBdr>
          <w:top w:val="nil"/>
          <w:left w:val="nil"/>
          <w:bottom w:val="nil"/>
          <w:right w:val="nil"/>
          <w:between w:val="nil"/>
        </w:pBdr>
        <w:spacing w:after="160"/>
        <w:ind w:firstLine="0"/>
        <w:rPr>
          <w:color w:val="262626"/>
        </w:rPr>
      </w:pPr>
      <w:r>
        <w:rPr>
          <w:color w:val="262626"/>
        </w:rPr>
        <w:t>Objednatel si dále vyhrazuje právo provést úpravu jednotkových cen v případě zavedení nových nebo změny stávajících právních předpisů, regulatorních opatření nebo povinností veřejnoprávní povahy, zejména v oblasti:</w:t>
      </w:r>
    </w:p>
    <w:p w14:paraId="3B9B4E01" w14:textId="77777777" w:rsidR="00C95C65" w:rsidRDefault="00F803AF">
      <w:pPr>
        <w:pBdr>
          <w:top w:val="nil"/>
          <w:left w:val="nil"/>
          <w:bottom w:val="nil"/>
          <w:right w:val="nil"/>
          <w:between w:val="nil"/>
        </w:pBdr>
        <w:spacing w:after="160"/>
        <w:ind w:firstLine="0"/>
        <w:rPr>
          <w:color w:val="262626"/>
        </w:rPr>
      </w:pPr>
      <w:r>
        <w:rPr>
          <w:color w:val="262626"/>
        </w:rPr>
        <w:t>emisních povolenek, včetně systému EU ETS II,</w:t>
      </w:r>
    </w:p>
    <w:p w14:paraId="500C5800" w14:textId="77777777" w:rsidR="00C95C65" w:rsidRDefault="00F803AF">
      <w:pPr>
        <w:pBdr>
          <w:top w:val="nil"/>
          <w:left w:val="nil"/>
          <w:bottom w:val="nil"/>
          <w:right w:val="nil"/>
          <w:between w:val="nil"/>
        </w:pBdr>
        <w:spacing w:after="160"/>
        <w:ind w:firstLine="0"/>
        <w:rPr>
          <w:color w:val="262626"/>
        </w:rPr>
      </w:pPr>
      <w:r>
        <w:rPr>
          <w:color w:val="262626"/>
        </w:rPr>
        <w:t>spotřebních daní,</w:t>
      </w:r>
    </w:p>
    <w:p w14:paraId="0498D776" w14:textId="77777777" w:rsidR="00C95C65" w:rsidRDefault="00F803AF">
      <w:pPr>
        <w:pBdr>
          <w:top w:val="nil"/>
          <w:left w:val="nil"/>
          <w:bottom w:val="nil"/>
          <w:right w:val="nil"/>
          <w:between w:val="nil"/>
        </w:pBdr>
        <w:spacing w:after="160"/>
        <w:ind w:firstLine="0"/>
        <w:rPr>
          <w:color w:val="262626"/>
        </w:rPr>
      </w:pPr>
      <w:r>
        <w:rPr>
          <w:color w:val="262626"/>
        </w:rPr>
        <w:t>ekologických poplatků,</w:t>
      </w:r>
    </w:p>
    <w:p w14:paraId="768E8D13" w14:textId="77777777" w:rsidR="00C95C65" w:rsidRDefault="00F803AF">
      <w:pPr>
        <w:pBdr>
          <w:top w:val="nil"/>
          <w:left w:val="nil"/>
          <w:bottom w:val="nil"/>
          <w:right w:val="nil"/>
          <w:between w:val="nil"/>
        </w:pBdr>
        <w:spacing w:after="160"/>
        <w:ind w:firstLine="0"/>
        <w:rPr>
          <w:color w:val="262626"/>
        </w:rPr>
      </w:pPr>
      <w:r>
        <w:rPr>
          <w:color w:val="262626"/>
        </w:rPr>
        <w:t>jiných povinných plateb souvisejících s provozem vozidel nebo nakládáním s odpady,</w:t>
      </w:r>
    </w:p>
    <w:p w14:paraId="55C70F7B" w14:textId="77777777" w:rsidR="00C95C65" w:rsidRDefault="00F803AF">
      <w:pPr>
        <w:pBdr>
          <w:top w:val="nil"/>
          <w:left w:val="nil"/>
          <w:bottom w:val="nil"/>
          <w:right w:val="nil"/>
          <w:between w:val="nil"/>
        </w:pBdr>
        <w:spacing w:after="160"/>
        <w:ind w:firstLine="0"/>
        <w:rPr>
          <w:color w:val="262626"/>
        </w:rPr>
      </w:pPr>
      <w:r>
        <w:rPr>
          <w:color w:val="262626"/>
        </w:rPr>
        <w:t>pokud mají tyto změny přímý a prokazatelný dopad na náklady plnění veřejné zakázky.</w:t>
      </w:r>
    </w:p>
    <w:p w14:paraId="50A9CC02" w14:textId="77777777" w:rsidR="00C95C65" w:rsidRDefault="00F803AF">
      <w:pPr>
        <w:pBdr>
          <w:top w:val="nil"/>
          <w:left w:val="nil"/>
          <w:bottom w:val="nil"/>
          <w:right w:val="nil"/>
          <w:between w:val="nil"/>
        </w:pBdr>
        <w:spacing w:after="160"/>
        <w:ind w:firstLine="0"/>
        <w:rPr>
          <w:color w:val="262626"/>
        </w:rPr>
      </w:pPr>
      <w:r>
        <w:rPr>
          <w:color w:val="262626"/>
        </w:rPr>
        <w:t>Úprava jednotkových cen je v těchto případech možná pouze v rozsahu odpovídajícím skutečnému dopadu takové změny na nákladovou strukturu plnění a provádí se na základě objektivně doložitelných podkladů.</w:t>
      </w:r>
    </w:p>
    <w:p w14:paraId="1D0438E7" w14:textId="77777777" w:rsidR="00C95C65" w:rsidRDefault="00C95C65">
      <w:pPr>
        <w:pBdr>
          <w:top w:val="nil"/>
          <w:left w:val="nil"/>
          <w:bottom w:val="nil"/>
          <w:right w:val="nil"/>
          <w:between w:val="nil"/>
        </w:pBdr>
        <w:spacing w:after="160"/>
        <w:ind w:firstLine="0"/>
        <w:rPr>
          <w:color w:val="262626"/>
        </w:rPr>
      </w:pPr>
    </w:p>
    <w:p w14:paraId="4607B708" w14:textId="77777777" w:rsidR="00C95C65" w:rsidRDefault="00F803AF">
      <w:pPr>
        <w:pBdr>
          <w:top w:val="nil"/>
          <w:left w:val="nil"/>
          <w:bottom w:val="nil"/>
          <w:right w:val="nil"/>
          <w:between w:val="nil"/>
        </w:pBdr>
        <w:spacing w:after="160"/>
        <w:ind w:firstLine="0"/>
        <w:rPr>
          <w:color w:val="262626"/>
        </w:rPr>
      </w:pPr>
      <w:r>
        <w:rPr>
          <w:color w:val="262626"/>
        </w:rPr>
        <w:t>c) Změna sazby daně z přidané hodnoty (DPH)</w:t>
      </w:r>
    </w:p>
    <w:p w14:paraId="310581D4" w14:textId="77777777" w:rsidR="00C95C65" w:rsidRDefault="00F803AF">
      <w:pPr>
        <w:pBdr>
          <w:top w:val="nil"/>
          <w:left w:val="nil"/>
          <w:bottom w:val="nil"/>
          <w:right w:val="nil"/>
          <w:between w:val="nil"/>
        </w:pBdr>
        <w:spacing w:after="160"/>
        <w:ind w:firstLine="0"/>
        <w:rPr>
          <w:color w:val="262626"/>
        </w:rPr>
      </w:pPr>
      <w:r>
        <w:rPr>
          <w:color w:val="262626"/>
        </w:rPr>
        <w:t>V případě změny zákonné sazby daně z přidané hodnoty bude cena plnění automaticky upravena v souladu s platnými právními předpisy, a to bez nutnosti uzavření dodatku ke smlouvě, přičemž jednotkové ceny bez DPH zůstávají změnou sazby DPH nedotčeny.</w:t>
      </w:r>
    </w:p>
    <w:p w14:paraId="3B526647" w14:textId="77777777" w:rsidR="00C95C65" w:rsidRDefault="00C95C65">
      <w:pPr>
        <w:pBdr>
          <w:top w:val="nil"/>
          <w:left w:val="nil"/>
          <w:bottom w:val="nil"/>
          <w:right w:val="nil"/>
          <w:between w:val="nil"/>
        </w:pBdr>
        <w:spacing w:after="160"/>
        <w:ind w:firstLine="0"/>
        <w:rPr>
          <w:color w:val="262626"/>
        </w:rPr>
      </w:pPr>
    </w:p>
    <w:p w14:paraId="632A7779" w14:textId="77777777" w:rsidR="00C95C65" w:rsidRDefault="00F803AF">
      <w:pPr>
        <w:pBdr>
          <w:top w:val="nil"/>
          <w:left w:val="nil"/>
          <w:bottom w:val="nil"/>
          <w:right w:val="nil"/>
          <w:between w:val="nil"/>
        </w:pBdr>
        <w:spacing w:after="160"/>
        <w:ind w:firstLine="0"/>
        <w:rPr>
          <w:color w:val="262626"/>
        </w:rPr>
      </w:pPr>
      <w:r>
        <w:rPr>
          <w:color w:val="262626"/>
        </w:rPr>
        <w:t>d) Indexace ostatních nákladových položek (inflace)</w:t>
      </w:r>
    </w:p>
    <w:p w14:paraId="6F365A4F" w14:textId="77777777" w:rsidR="00C95C65" w:rsidRDefault="00F803AF">
      <w:pPr>
        <w:pBdr>
          <w:top w:val="nil"/>
          <w:left w:val="nil"/>
          <w:bottom w:val="nil"/>
          <w:right w:val="nil"/>
          <w:between w:val="nil"/>
        </w:pBdr>
        <w:spacing w:after="160"/>
        <w:ind w:firstLine="0"/>
        <w:rPr>
          <w:color w:val="262626"/>
        </w:rPr>
      </w:pPr>
      <w:r>
        <w:rPr>
          <w:color w:val="262626"/>
        </w:rPr>
        <w:t>U ostatních nákladových položek, které nejsou zahrnuty pod písmena a) až c), je objednatel oprávněn provést úpravu jednotkových cen nejvýše jedenkrát ročně, vždy s účinností k 1. lednu příslušného kalendářního roku, na základě meziroční míry inflace vyjádřené indexem spotřebitelských cen (CPI) zveřejňovaným Českým statistickým úřadem.</w:t>
      </w:r>
    </w:p>
    <w:p w14:paraId="1333847C" w14:textId="77777777" w:rsidR="00C95C65" w:rsidRDefault="00F803AF">
      <w:pPr>
        <w:pBdr>
          <w:top w:val="nil"/>
          <w:left w:val="nil"/>
          <w:bottom w:val="nil"/>
          <w:right w:val="nil"/>
          <w:between w:val="nil"/>
        </w:pBdr>
        <w:spacing w:after="160"/>
        <w:ind w:firstLine="0"/>
        <w:rPr>
          <w:color w:val="262626"/>
        </w:rPr>
      </w:pPr>
      <w:r>
        <w:rPr>
          <w:color w:val="262626"/>
        </w:rPr>
        <w:t>e) Společná ustanovení</w:t>
      </w:r>
    </w:p>
    <w:p w14:paraId="3A6E3F38" w14:textId="77777777" w:rsidR="00C95C65" w:rsidRDefault="00F803AF">
      <w:pPr>
        <w:pBdr>
          <w:top w:val="nil"/>
          <w:left w:val="nil"/>
          <w:bottom w:val="nil"/>
          <w:right w:val="nil"/>
          <w:between w:val="nil"/>
        </w:pBdr>
        <w:spacing w:after="160"/>
        <w:ind w:firstLine="0"/>
        <w:rPr>
          <w:color w:val="262626"/>
        </w:rPr>
      </w:pPr>
      <w:r>
        <w:rPr>
          <w:color w:val="262626"/>
        </w:rPr>
        <w:t>Úprava jednotkových cen podle tohoto bodu není automatická a nevzniká na ni dodavateli právní nárok; s výjimkou změny sazby DPH dochází k úpravě výhradně na základě písemného dodatku ke smlouvě schváleného objednatelem.</w:t>
      </w:r>
    </w:p>
    <w:p w14:paraId="327C2DB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Ke sjednané ceně je objednatel povinen též uhradit daň z přidané hodnoty v sazbě platné ke dni zdanitelného plnění, je-li zákonem úhrada DPH předepsána. Platby budou probíhat výhradně v Kč (CZK), rovněž veškeré cenové údaje budou uváděny v této měně.</w:t>
      </w:r>
    </w:p>
    <w:p w14:paraId="60F1E426" w14:textId="77777777" w:rsidR="00C95C65" w:rsidRDefault="00F803AF">
      <w:pPr>
        <w:numPr>
          <w:ilvl w:val="1"/>
          <w:numId w:val="1"/>
        </w:numPr>
        <w:pBdr>
          <w:top w:val="nil"/>
          <w:left w:val="nil"/>
          <w:bottom w:val="nil"/>
          <w:right w:val="nil"/>
          <w:between w:val="nil"/>
        </w:pBdr>
        <w:spacing w:before="120"/>
        <w:ind w:left="0" w:hanging="2"/>
        <w:rPr>
          <w:color w:val="262626"/>
        </w:rPr>
      </w:pPr>
      <w:r>
        <w:rPr>
          <w:color w:val="262626"/>
        </w:rPr>
        <w:t>Dodavatel objednateli zašle vyúčtování na základě skutečně odebraných služeb čtvrtletně, a to vždy po skončení kalendářního čtvrtletí na základě skutečně odebraných služeb a při dodržení jednotkových cen uvedených v cenové tabulce. Splatnost faktur je 14 kalendářních dnů.</w:t>
      </w:r>
    </w:p>
    <w:p w14:paraId="3ACA6184" w14:textId="77777777" w:rsidR="00C95C65" w:rsidRDefault="00C95C65">
      <w:pPr>
        <w:pBdr>
          <w:top w:val="nil"/>
          <w:left w:val="nil"/>
          <w:bottom w:val="nil"/>
          <w:right w:val="nil"/>
          <w:between w:val="nil"/>
        </w:pBdr>
        <w:spacing w:after="160"/>
        <w:ind w:firstLine="0"/>
        <w:rPr>
          <w:color w:val="262626"/>
        </w:rPr>
      </w:pPr>
    </w:p>
    <w:p w14:paraId="010BEB6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Faktura musí obsahovat všechny náležitosti řádného účetního a daňového dokladu ve smyslu příslušných právních předpisů.</w:t>
      </w:r>
    </w:p>
    <w:p w14:paraId="4151CDB1"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Místo a doba poskytování služeb</w:t>
      </w:r>
    </w:p>
    <w:p w14:paraId="7A4CD6E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Veškeré služby, k jejichž realizaci je dodavatel povinen dle této smlouvy, budou ze strany dodavatele poskytovány na celém území města objednatele, tzn. ve všech katastrálních územích objednatele. Dodavatel se </w:t>
      </w:r>
      <w:r>
        <w:rPr>
          <w:color w:val="262626"/>
        </w:rPr>
        <w:lastRenderedPageBreak/>
        <w:t>zavazuje poskytovat objednateli veškeré služby v souladu s touto smlouvou po celou dobu trvání smlouvy. Bližší podrobnosti jsou specifikovány v přílohách k této smlouvě, zejména v Příloze č. 2.</w:t>
      </w:r>
    </w:p>
    <w:p w14:paraId="70DCDB17"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je povinen realizovat služby, které jsou předmětem této smlouvy v souladu s Přílohou č. 2, příp. v souladu se změnami realizovanými dle této smlouvy, přičemž konkrétní svozové dny budou stanoveny dodavatelem a budou podléhat schválení objednatele. </w:t>
      </w:r>
    </w:p>
    <w:p w14:paraId="63CE01B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Smlouva se uzavírá na dobu určitou v délce 4 let, a to od 1.3.2026 do 28.2.2030 </w:t>
      </w:r>
      <w:r>
        <w:rPr>
          <w:i/>
          <w:iCs/>
          <w:color w:val="262626"/>
          <w:highlight w:val="magenta"/>
        </w:rPr>
        <w:t>(bude doplněno v závislosti na vývoji zadávacího řízení)</w:t>
      </w:r>
      <w:r>
        <w:rPr>
          <w:i/>
          <w:iCs/>
          <w:color w:val="262626"/>
        </w:rPr>
        <w:t>.</w:t>
      </w:r>
      <w:r>
        <w:rPr>
          <w:color w:val="262626"/>
        </w:rPr>
        <w:t xml:space="preserve"> Tato smlouva nabývá účinnosti následujícím dnem po skončení současného právního vztahu mezi objednatelem a stávajícím dodavatelem služeb v oblasti odpadového hospodářství, nejdéle však o 7 měsíců od uzavření smlouvy s vybraným dodavatelem.</w:t>
      </w:r>
    </w:p>
    <w:p w14:paraId="71245C6F"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V případě posunu nabytí účinnosti se odpovídajícím způsobem posouvá i doba trvání smlouvy.</w:t>
      </w:r>
    </w:p>
    <w:p w14:paraId="1AFB0CCE"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Práva a povinnosti dodavatele</w:t>
      </w:r>
    </w:p>
    <w:p w14:paraId="2C2705B1"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zajistit poskytování služeb dle této smlouvy dostatečným počtem kvalifikovaných osob, přičemž dodavatel je povinen vždy zajistit, aby činnost vyžadující určitou kvalifikaci byla vykonávána vždy takovými fyzickými osobami, které příslušnou kvalifikaci mají.</w:t>
      </w:r>
    </w:p>
    <w:p w14:paraId="70121C6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oprávněn k poskytování části služeb dle této smlouvy využít poddodavatele.</w:t>
      </w:r>
    </w:p>
    <w:p w14:paraId="01D7C79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chránit a prosazovat oprávněné zájmy objednatele a řídit se jeho pokyny. Dodavatel vykonává služby dle této smlouvy řádně a včas, s náležitou odbornou péčí, dle pokynů a potřeb objednatele a v jeho zájmu. Pokyny objednatele však není dodavatel vázán, jsou-li v rozporu s právními předpisy. O tom je dodavatel povinen objednatele přiměřeně poučit.</w:t>
      </w:r>
    </w:p>
    <w:p w14:paraId="4E102280"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Většina běžné komunikace mezi objednatelem a dodavatelem bude probíhat telefonicky nebo prostřednictvím elektronické pošty. Oprávněnou osobou/osobami dodavatele pro řešení požadavků, změn, závad a veškerých dalších nároků dle této smlouvy ze strany objednatele je </w:t>
      </w:r>
      <w:r>
        <w:rPr>
          <w:highlight w:val="red"/>
        </w:rPr>
        <w:t>_______________</w:t>
      </w:r>
      <w:r>
        <w:t xml:space="preserve"> tel.: </w:t>
      </w:r>
      <w:r>
        <w:rPr>
          <w:highlight w:val="red"/>
        </w:rPr>
        <w:t>_____________</w:t>
      </w:r>
      <w:r>
        <w:t xml:space="preserve">, e-mail: </w:t>
      </w:r>
      <w:r>
        <w:rPr>
          <w:highlight w:val="red"/>
        </w:rPr>
        <w:t>__________________</w:t>
      </w:r>
      <w:r>
        <w:t xml:space="preserve">. Dodavatel </w:t>
      </w:r>
      <w:r>
        <w:rPr>
          <w:color w:val="262626"/>
        </w:rPr>
        <w:t xml:space="preserve">je povinen zajistit, aby tato oprávněná osoba/osoby byla/byly k zastižení minimálně v pracovních dnech (pondělí až pátek) nepřetržitě od 8 do 16 h. Oprávněnou osobou objednatele pro řešení požadavků, změn, závad a veškerých dalších nároků dle této smlouvy ze strany objednatele je </w:t>
      </w:r>
      <w:r>
        <w:rPr>
          <w:highlight w:val="yellow"/>
        </w:rPr>
        <w:t>_______________</w:t>
      </w:r>
      <w:r>
        <w:t xml:space="preserve"> tel.: </w:t>
      </w:r>
      <w:r>
        <w:rPr>
          <w:highlight w:val="yellow"/>
        </w:rPr>
        <w:t>_____________</w:t>
      </w:r>
      <w:r>
        <w:t xml:space="preserve">, e-mail: </w:t>
      </w:r>
      <w:r>
        <w:rPr>
          <w:highlight w:val="yellow"/>
        </w:rPr>
        <w:t>__________________</w:t>
      </w:r>
      <w:r>
        <w:t>.</w:t>
      </w:r>
    </w:p>
    <w:p w14:paraId="5C08690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poskytne kdykoliv na žádost objednatele informace související se službami poskytovanými na základě této smlouvy. Dodavatel též umožní objednateli (případně dalším kompetentním orgánům) provedení kontroly průběhu plnění z pohledu naplňování cílů veřejné zakázky.</w:t>
      </w:r>
    </w:p>
    <w:p w14:paraId="49B160C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Na základě písemné výzvy objednatele je dodavatel povinen poskytnout veškerá požadovaná provozní, evidenční nebo kontrolní data vztahující se k plnění této smlouvy nejpozději do 10 pracovních dnů ode dne doručení takové výzvy, není-li mezi smluvními stranami dohodnuto jinak.</w:t>
      </w:r>
    </w:p>
    <w:p w14:paraId="34DA46C0"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Neposkytnutí dat v této lhůtě se považuje za porušení povinností dodavatele dle této smlouvy.</w:t>
      </w:r>
    </w:p>
    <w:p w14:paraId="34D8FDC8"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Dodavatel je povinen objednateli neprodleně oznámit významné skutečnosti, které by měly vliv na plnění této smlouvy. Takovou skutečností je zejména změna majetkoprávního postavení spočívající např. ve vstupu do likvidace, prohlášení konkurzu apod. Dodavatel je povinen objednatele neprodleně informovat o těch okolnostech, které mohou ohrozit řádné a včasné poskytování služeb dle této smlouvy.</w:t>
      </w:r>
    </w:p>
    <w:p w14:paraId="038CA6D2" w14:textId="77777777" w:rsidR="00C95C65" w:rsidRDefault="00F803AF">
      <w:pPr>
        <w:numPr>
          <w:ilvl w:val="1"/>
          <w:numId w:val="1"/>
        </w:numPr>
        <w:pBdr>
          <w:top w:val="nil"/>
          <w:left w:val="nil"/>
          <w:bottom w:val="nil"/>
          <w:right w:val="nil"/>
          <w:between w:val="nil"/>
        </w:pBdr>
        <w:spacing w:before="120"/>
        <w:ind w:left="0" w:hanging="2"/>
        <w:rPr>
          <w:color w:val="262626"/>
          <w:sz w:val="18"/>
          <w:szCs w:val="18"/>
        </w:rPr>
      </w:pPr>
      <w:r>
        <w:rPr>
          <w:color w:val="262626"/>
        </w:rPr>
        <w:t>Dodavatel je povinen předložit objednateli seznam poddodavatelů, pokud jsou mu známi, a to nejpozději do 10 pracovních dnů od doručení oznámení o výběru dodavatele v zadávacím řízení, na jehož základě byla uzavřena tato smlouva, a udržovat ho v aktuální podobě. Poddodavatelé, kteří nebyli v seznamu uvedeni a zapojí se do plnění veřejné zakázky následně, musí být identifikováni objednateli bez zbytečného odkladu, nejpozději před zahájením plnění veřejné zakázky tímto poddodavatelem. Seznam poddodavatelů musí obsahovat jejich identifikační údaje (obchodní firmu/název, sídlo, IČ, případně zápis do veřejného rejstříku) a vymezení části plnění, kterou bude příslušný poddodavatel zajišťovat.</w:t>
      </w:r>
    </w:p>
    <w:p w14:paraId="45E86C81"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Práva a povinnosti objednatele</w:t>
      </w:r>
    </w:p>
    <w:p w14:paraId="00975CC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lastRenderedPageBreak/>
        <w:t>Objednatel se zavazuje poskytnout dodavateli veškerou součinnost potřebnou pro řádné poskytování služeb dle této smlouvy. Objednatel je povinen poskytnout dodavateli, popřípadě dodavatelem zmocněné osobě úplné, pravdivé a včasné informace potřebné k řádnému plnění závazků dodavatele, zejména seznámit dodavatele se všemi známými okolnostmi týkajícími se provádění daných služeb, s informacemi a dokumenty, které objednatel v souvislosti s danými službami má k dispozici, a všemi dalšími relevantními skutečnostmi.</w:t>
      </w:r>
    </w:p>
    <w:p w14:paraId="49CEA51E"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V případě, že je ke splnění povinnosti dodavatele nezbytná předchozí součinnost objednatele, nedostane se dodavatel do prodlení s plněním své povinnosti uložené touto smlouvou, pokud trvá prodlení objednatele s poskytnutím této součinnosti. Pokud objednatel neposkytne všechna potřebná data (či jinou formu součinnosti), nedostane se dodavatel do prodlení s plněním služby ohledně té části ve vztahu, k níž je objednatel v prodlení, a tudíž objednateli ani nevznikne nárok na smluvní pokutu. O splnění své součinnosti objednatel vyrozumí dodavatele písemnou zprávou (postačuje zpráva učiněná formou elektronické pošty dle článku 5.4. této smlouvy). </w:t>
      </w:r>
    </w:p>
    <w:p w14:paraId="17A1488B"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Objednatel výslovně konstatuje, že si je vědom zejména své povinnosti poskytnout součinnost při zavádění a instalaci RFID čipů, resp. při propojování identifikačního systému, která spočívá zejména: </w:t>
      </w:r>
    </w:p>
    <w:p w14:paraId="2168B6DE" w14:textId="77777777" w:rsidR="00C95C65" w:rsidRDefault="00F803AF">
      <w:pPr>
        <w:numPr>
          <w:ilvl w:val="0"/>
          <w:numId w:val="3"/>
        </w:numPr>
        <w:pBdr>
          <w:top w:val="nil"/>
          <w:left w:val="nil"/>
          <w:bottom w:val="nil"/>
          <w:right w:val="nil"/>
          <w:between w:val="nil"/>
        </w:pBdr>
        <w:spacing w:after="160"/>
        <w:ind w:left="0" w:hanging="2"/>
        <w:rPr>
          <w:color w:val="262626"/>
        </w:rPr>
      </w:pPr>
      <w:r>
        <w:rPr>
          <w:color w:val="262626"/>
        </w:rPr>
        <w:t xml:space="preserve">ve vyhotovení a předání řádně vyplněného seznamu všech odpadních nádob, které jsou označené prostřednictvím RFID čipů dle této smlouvy, který bude obsahovat tato data: město, část obce, ulici, číslo popisné, typ nádoby, druh odpadu, pro který je nádoba určena, k čemuž se objednatel zavazuje do 1 měsíce od podpisu této smlouvy; </w:t>
      </w:r>
    </w:p>
    <w:p w14:paraId="493C293B" w14:textId="77777777" w:rsidR="00C95C65" w:rsidRDefault="00F803AF">
      <w:pPr>
        <w:numPr>
          <w:ilvl w:val="0"/>
          <w:numId w:val="3"/>
        </w:numPr>
        <w:pBdr>
          <w:top w:val="nil"/>
          <w:left w:val="nil"/>
          <w:bottom w:val="nil"/>
          <w:right w:val="nil"/>
          <w:between w:val="nil"/>
        </w:pBdr>
        <w:spacing w:after="160"/>
        <w:ind w:left="0" w:hanging="2"/>
        <w:rPr>
          <w:color w:val="262626"/>
        </w:rPr>
      </w:pPr>
      <w:r>
        <w:rPr>
          <w:color w:val="262626"/>
        </w:rPr>
        <w:t>v případě instalace RFID čipu na každou odpadní nádobu, která není RFID čipem označena, přičemž smlouva toto její označení předpokládá, se smluvní strany spolu dohodnou na součinnosti nutné k tomuto označení tak, aby k němu došlo nejpozději do 6 měsíců od podpisu této smlouvy;</w:t>
      </w:r>
    </w:p>
    <w:p w14:paraId="24069A5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Objednatel je povinen zajišťovat sjízdnost komunikací (včetně průklestu pro průjezd svozového vozu), ale není povinen zajistit pomoc při zapadnutí vozidla v důsledku špatné sjízdnosti vozovky. V případě nezajištění sjízdnosti komunikace se jedná o mimořádnou situaci nezaviněnou dodavatelem, jak je definováno v článku 2.5. písm. B bod (v) této smlouvy. </w:t>
      </w:r>
    </w:p>
    <w:p w14:paraId="2C5B061F"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Objednatel je oprávněn provádět monitoring a kontrolu poskytovaných služeb z pohledu naplňování účelu a předmětu této smlouvy. V rámci monitoringu a kontrol je dodavatel povinen umožnit objednateli přístup ke všem dokladům, informacím a datům souvisejícím s poskytovanými službami dle této smlouvy, a to nejpozději do 30 dnů od obdržení písemné žádosti objednatele.</w:t>
      </w:r>
    </w:p>
    <w:p w14:paraId="3B068DEE"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Odpovědnost za škodu, pojištění</w:t>
      </w:r>
    </w:p>
    <w:p w14:paraId="057FC5EC"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V případě, že bude způsobena škoda některé ze smluvních stran, bude se postupovat v souladu s platnou právní úpravou.</w:t>
      </w:r>
    </w:p>
    <w:p w14:paraId="11D895C6"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odpovídá za škody způsobené občanům nebo jiným subjektům vzniklé při činnosti dodavatele (např. poškození vozidel nebo nemovitých věcí chybným postupem provádění svozu, poškození či zničení nádob na odpad ve vlastnictví objednatele nebo občanů města, poškození životního prostředí např. únikem ropných látek, mechanické poškození komunikací, včetně kanalizačních vpustí apod.), a nese veškeré náklady spojené s nápravou a úhradou těchto škod. </w:t>
      </w:r>
    </w:p>
    <w:p w14:paraId="3CF698C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je povinen mít po celou dobu trvání smluvního vztahu založeného touto smlouvou sjednáno pojištění odpovědnosti za škodu způsobenou třetím osobám při výkonu podnikatelské činnosti s limitem pojistného plnění ve výši nejméně </w:t>
      </w:r>
      <w:proofErr w:type="gramStart"/>
      <w:r>
        <w:rPr>
          <w:color w:val="262626"/>
        </w:rPr>
        <w:t>10.000.000,-</w:t>
      </w:r>
      <w:proofErr w:type="gramEnd"/>
      <w:r>
        <w:rPr>
          <w:color w:val="262626"/>
        </w:rPr>
        <w:t xml:space="preserve"> Kč. Tuto skutečnost je dodavatel povinen prokázat kdykoliv po dobu trvání této smlouvy k výzvě objednatele tím, že doručí a předá objednateli pojistnou smlouvu (originál či úředně ověřenou kopii) či obdobný doklad o trvání pojištění, a to do 7 kalendářních dnů od doručení této výzvy.</w:t>
      </w:r>
    </w:p>
    <w:p w14:paraId="5B4F1D6C"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Ukončení smlouvy</w:t>
      </w:r>
    </w:p>
    <w:p w14:paraId="05289500" w14:textId="77777777" w:rsidR="00C95C65" w:rsidRDefault="00F803AF">
      <w:pPr>
        <w:numPr>
          <w:ilvl w:val="1"/>
          <w:numId w:val="1"/>
        </w:numPr>
        <w:pBdr>
          <w:top w:val="nil"/>
          <w:left w:val="nil"/>
          <w:bottom w:val="nil"/>
          <w:right w:val="nil"/>
          <w:between w:val="nil"/>
        </w:pBdr>
        <w:spacing w:before="120"/>
        <w:rPr>
          <w:color w:val="262626"/>
        </w:rPr>
      </w:pPr>
      <w:r>
        <w:rPr>
          <w:color w:val="262626"/>
        </w:rPr>
        <w:t xml:space="preserve">Objednatel je oprávněn tuto smlouvu kdykoli vypovědět i bez uvedení důvodu, a to s výpovědní lhůtou v délce 6 měsíců, která počne běžet prvního dne kalendářního měsíce následujícího po doručení výpovědi dodavateli. </w:t>
      </w:r>
    </w:p>
    <w:p w14:paraId="00E8CF89" w14:textId="77777777" w:rsidR="00C95C65" w:rsidRDefault="00F803AF">
      <w:pPr>
        <w:numPr>
          <w:ilvl w:val="1"/>
          <w:numId w:val="1"/>
        </w:numPr>
        <w:pBdr>
          <w:top w:val="nil"/>
          <w:left w:val="nil"/>
          <w:bottom w:val="nil"/>
          <w:right w:val="nil"/>
          <w:between w:val="nil"/>
        </w:pBdr>
        <w:spacing w:before="120"/>
        <w:rPr>
          <w:color w:val="262626"/>
        </w:rPr>
      </w:pPr>
      <w:r>
        <w:rPr>
          <w:color w:val="262626"/>
        </w:rPr>
        <w:lastRenderedPageBreak/>
        <w:t>Dodavatel je oprávněn tuto smlouvu vypovědět v případě, že dojde k podstatné a dlouhodobé změně právních nebo provozních podmínek, která objektivně znemožňuje nebo podstatně ztěžuje další plnění této smlouvy a kterou dodavatel nemohl při uzavření smlouvy rozumně předvídat ani ovlivnit. Dodavatel je povinen před podáním výpovědi písemně vyzvat objednatele k jednání o řešení vzniklé situace a poskytnout mu přiměřenou lhůtu k dohodě, nejméně 30 dnů ode dne doručení výzvy. Nedojde-li v této lhůtě k dohodě, je dodavatel oprávněn smlouvu vypovědět. Výpověď musí být písemná a odůvodněná; výpovědní lhůta činí 6 měsíců a počíná běžet prvního dne kalendářního měsíce následujícího po doručení výpovědi objednateli.</w:t>
      </w:r>
    </w:p>
    <w:p w14:paraId="7E6E6686" w14:textId="77777777" w:rsidR="00C95C65" w:rsidRDefault="00F803AF">
      <w:pPr>
        <w:numPr>
          <w:ilvl w:val="1"/>
          <w:numId w:val="1"/>
        </w:numPr>
        <w:pBdr>
          <w:top w:val="nil"/>
          <w:left w:val="nil"/>
          <w:bottom w:val="nil"/>
          <w:right w:val="nil"/>
          <w:between w:val="nil"/>
        </w:pBdr>
        <w:spacing w:before="120"/>
        <w:rPr>
          <w:color w:val="262626"/>
        </w:rPr>
      </w:pPr>
      <w:r>
        <w:rPr>
          <w:rFonts w:ascii="Arial" w:eastAsia="Arial" w:hAnsi="Arial" w:cs="Arial"/>
          <w:color w:val="262626"/>
          <w:sz w:val="18"/>
          <w:szCs w:val="18"/>
        </w:rPr>
        <w:t>Smluvní strany se dohodly, že tato smlouva může být ukončena na základě dohody obou smluvních stran, která musí mít písemnou formu a musí v ní být přesně specifikováno datum, ke kterému k ukončení této smlouvy dochází.</w:t>
      </w:r>
    </w:p>
    <w:p w14:paraId="6C6025E1"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objednatel je oprávněn tuto smlouvu ukončit odstoupením od smlouvy v případě, že:</w:t>
      </w:r>
    </w:p>
    <w:p w14:paraId="3F9A1037" w14:textId="77777777" w:rsidR="00C95C65" w:rsidRDefault="00F803AF">
      <w:pPr>
        <w:numPr>
          <w:ilvl w:val="0"/>
          <w:numId w:val="6"/>
        </w:numPr>
        <w:pBdr>
          <w:top w:val="nil"/>
          <w:left w:val="nil"/>
          <w:bottom w:val="nil"/>
          <w:right w:val="nil"/>
          <w:between w:val="nil"/>
        </w:pBdr>
        <w:spacing w:after="160"/>
        <w:ind w:left="0" w:hanging="2"/>
        <w:rPr>
          <w:color w:val="262626"/>
        </w:rPr>
      </w:pPr>
      <w:r>
        <w:rPr>
          <w:color w:val="262626"/>
        </w:rPr>
        <w:t xml:space="preserve">dodavatel neprovádí svoz odpadu v intervalech stanovených touto smlouvou či stanovených následně v souladu s podmínkami této smlouvy, přičemž k takovému pochybení došlo opakovaně ve lhůtě 30 dnů; </w:t>
      </w:r>
    </w:p>
    <w:p w14:paraId="146CE1FA" w14:textId="77777777" w:rsidR="00C95C65" w:rsidRDefault="00F803AF">
      <w:pPr>
        <w:numPr>
          <w:ilvl w:val="0"/>
          <w:numId w:val="6"/>
        </w:numPr>
        <w:pBdr>
          <w:top w:val="nil"/>
          <w:left w:val="nil"/>
          <w:bottom w:val="nil"/>
          <w:right w:val="nil"/>
          <w:between w:val="nil"/>
        </w:pBdr>
        <w:spacing w:after="160"/>
        <w:ind w:left="0" w:hanging="2"/>
        <w:rPr>
          <w:color w:val="262626"/>
        </w:rPr>
      </w:pPr>
      <w:r>
        <w:rPr>
          <w:color w:val="262626"/>
        </w:rPr>
        <w:t>dodavatel neplní své povinnosti vyplývající z článku 1.5 této smlouvy;</w:t>
      </w:r>
    </w:p>
    <w:p w14:paraId="3025FF0D" w14:textId="77777777" w:rsidR="00C95C65" w:rsidRDefault="00F803AF">
      <w:pPr>
        <w:numPr>
          <w:ilvl w:val="0"/>
          <w:numId w:val="6"/>
        </w:numPr>
        <w:pBdr>
          <w:top w:val="nil"/>
          <w:left w:val="nil"/>
          <w:bottom w:val="nil"/>
          <w:right w:val="nil"/>
          <w:between w:val="nil"/>
        </w:pBdr>
        <w:spacing w:after="160"/>
        <w:ind w:left="0" w:hanging="2"/>
        <w:rPr>
          <w:color w:val="262626"/>
        </w:rPr>
      </w:pPr>
      <w:r>
        <w:rPr>
          <w:color w:val="262626"/>
        </w:rPr>
        <w:t xml:space="preserve">plnění poskytovaná dodavatelem opakovaně neodpovídají požadavkům objednatele specifikovaným v této smlouvě či požadavkům platných právních předpisů; </w:t>
      </w:r>
    </w:p>
    <w:p w14:paraId="3CB65749" w14:textId="77777777" w:rsidR="00C95C65" w:rsidRDefault="00F803AF">
      <w:pPr>
        <w:numPr>
          <w:ilvl w:val="0"/>
          <w:numId w:val="6"/>
        </w:numPr>
        <w:pBdr>
          <w:top w:val="nil"/>
          <w:left w:val="nil"/>
          <w:bottom w:val="nil"/>
          <w:right w:val="nil"/>
          <w:between w:val="nil"/>
        </w:pBdr>
        <w:spacing w:after="160"/>
        <w:ind w:left="0" w:hanging="2"/>
        <w:rPr>
          <w:color w:val="262626"/>
        </w:rPr>
      </w:pPr>
      <w:r>
        <w:rPr>
          <w:color w:val="262626"/>
        </w:rPr>
        <w:t xml:space="preserve">dodavatel neplní jiné své povinnosti vyplývající z této smlouvy či z platných právních předpisů a dodavatel současně nezjedná nápravu ani po písemné výzvě objednatele se lhůtou k dodatečné nápravě v délce minimálně 14 dnů.  </w:t>
      </w:r>
    </w:p>
    <w:p w14:paraId="3A3F62E3"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Pro vyloučení pochybností smluvní strany sjednávají, že dodavatel je oprávněn odstoupit od smlouvy pouze v případě podstatného porušení povinností objednatele, a to po předchozí písemné výzvě k nápravě s dodatečnou lhůtou nejméně 15 dnů, není-li z povahy porušení zřejmé, že náprava není možná. Tím nejsou dotčena práva smluvních stran vyplývající z kogentních ustanovení právních předpisů.</w:t>
      </w:r>
    </w:p>
    <w:p w14:paraId="2CC1705D"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Pro případ ukončení této smlouvy jakýmkoli ze způsobů uvedených výše se dodavatel zavazuje předat protokolárně veškeré podklady, evidence či jakékoliv jiné doklady objednateli a dokončit veškeré úkony, u kterých by v souvislosti s prodloužením časového intervalu jejich realizace hrozil reálně objednateli vznik škody.</w:t>
      </w:r>
    </w:p>
    <w:p w14:paraId="140067B8"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Pokud bude smlouva účinně ukončena jakýmkoli ze způsobů uvedených výše, je objednatel povinen zaplatit dodavateli sjednanou cenu za skutečně poskytnuté služby do dne zániku smluvního vztahu. Cena bude v takovém případě dodavatelem vyčíslena do 15 dnů ode dne zániku smluvního vztahu a splatná bude na základě doručení faktury vystavené dodavatelem.</w:t>
      </w:r>
    </w:p>
    <w:p w14:paraId="6E97BFB4"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Zajištění závazku</w:t>
      </w:r>
    </w:p>
    <w:p w14:paraId="4EA24FA1"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objednateli vzniká nárok na uhrazení smluvní pokuty za každé zvláště závažné porušení povinnosti dodavatele stanovené touto smlouvou a to ve výši 10 000 Kč za každý den jeho trvání. Za zvláště závažná porušení této smlouvy jsou považována ta, která jsou důvodem pro odstoupení od smlouvy ze strany objednatele a jsou uvedena v článku 8.4. odst. (i) až (</w:t>
      </w:r>
      <w:proofErr w:type="spellStart"/>
      <w:r>
        <w:rPr>
          <w:color w:val="262626"/>
        </w:rPr>
        <w:t>iv</w:t>
      </w:r>
      <w:proofErr w:type="spellEnd"/>
      <w:r>
        <w:rPr>
          <w:color w:val="262626"/>
        </w:rPr>
        <w:t>) této smlouvy, nebo za zvláště závažné porušení povinností dodavatele se pro účely této smlouvy považuje zejména:</w:t>
      </w:r>
    </w:p>
    <w:p w14:paraId="43D5BB6A" w14:textId="77777777" w:rsidR="00C95C65" w:rsidRDefault="00F803AF">
      <w:pPr>
        <w:spacing w:after="160"/>
        <w:ind w:left="502" w:firstLine="0"/>
        <w:rPr>
          <w:color w:val="000000"/>
        </w:rPr>
      </w:pPr>
      <w:r>
        <w:rPr>
          <w:color w:val="000000"/>
        </w:rPr>
        <w:t>a) opakované neprovedení svozu v rozporu s harmonogramem,</w:t>
      </w:r>
    </w:p>
    <w:p w14:paraId="7983A8DF" w14:textId="77777777" w:rsidR="00C95C65" w:rsidRDefault="00F803AF">
      <w:pPr>
        <w:spacing w:after="160"/>
        <w:ind w:left="502" w:firstLine="0"/>
        <w:rPr>
          <w:color w:val="000000"/>
        </w:rPr>
      </w:pPr>
      <w:r>
        <w:rPr>
          <w:color w:val="000000"/>
        </w:rPr>
        <w:t>b) systematické neposkytování nebo zkreslování provozních a evidenčních dat,</w:t>
      </w:r>
    </w:p>
    <w:p w14:paraId="4AF26B45" w14:textId="446FD57D" w:rsidR="00C95C65" w:rsidRPr="0000327B" w:rsidRDefault="00F803AF">
      <w:pPr>
        <w:spacing w:after="160"/>
        <w:ind w:left="502" w:firstLine="0"/>
        <w:rPr>
          <w:color w:val="EE0000"/>
        </w:rPr>
      </w:pPr>
      <w:r>
        <w:rPr>
          <w:color w:val="000000"/>
        </w:rPr>
        <w:t>c</w:t>
      </w:r>
      <w:r w:rsidRPr="00660F63">
        <w:t>) předávání odpadu do koncového zařízení v rozporu s údaji uvedenými v</w:t>
      </w:r>
      <w:r w:rsidR="005402BF" w:rsidRPr="00660F63">
        <w:t> </w:t>
      </w:r>
      <w:r w:rsidRPr="00660F63">
        <w:t>nabídce</w:t>
      </w:r>
      <w:r w:rsidR="005402BF" w:rsidRPr="00660F63">
        <w:t>, s výjimkou případů postupovaných podle čl. 2.5 písm. F (v) a (</w:t>
      </w:r>
      <w:proofErr w:type="spellStart"/>
      <w:r w:rsidR="005402BF" w:rsidRPr="00660F63">
        <w:t>vi</w:t>
      </w:r>
      <w:proofErr w:type="spellEnd"/>
      <w:r w:rsidR="005402BF" w:rsidRPr="00660F63">
        <w:t>); za porušení povinnosti se dále považuje využití náhradního koncového zařízení bez existence objektivního důvodu dle čl. 2.5 písm. F (v) nebo bez splnění oznamovací povinnosti dle čl. 2.5 písm. F (</w:t>
      </w:r>
      <w:proofErr w:type="spellStart"/>
      <w:r w:rsidR="005402BF" w:rsidRPr="00660F63">
        <w:t>vi</w:t>
      </w:r>
      <w:proofErr w:type="spellEnd"/>
      <w:r w:rsidR="005402BF" w:rsidRPr="00660F63">
        <w:t>)</w:t>
      </w:r>
      <w:r w:rsidRPr="00660F63">
        <w:t>,</w:t>
      </w:r>
    </w:p>
    <w:p w14:paraId="510A246F" w14:textId="77777777" w:rsidR="00C95C65" w:rsidRDefault="00F803AF">
      <w:pPr>
        <w:spacing w:after="160"/>
        <w:ind w:left="502" w:firstLine="0"/>
        <w:rPr>
          <w:color w:val="000000"/>
        </w:rPr>
      </w:pPr>
      <w:r>
        <w:rPr>
          <w:color w:val="000000"/>
        </w:rPr>
        <w:t>d) porušení povinností při nakládání s odpadem obsahujícím vedlejší produkty živočišného původu,</w:t>
      </w:r>
    </w:p>
    <w:p w14:paraId="0D24A585" w14:textId="77777777" w:rsidR="00C95C65" w:rsidRDefault="00F803AF">
      <w:pPr>
        <w:spacing w:after="160"/>
        <w:ind w:left="502" w:firstLine="0"/>
        <w:rPr>
          <w:color w:val="000000"/>
        </w:rPr>
      </w:pPr>
      <w:r>
        <w:rPr>
          <w:color w:val="000000"/>
        </w:rPr>
        <w:t>e) opakované porušení povinností, za něž byla dodavateli uložena smluvní pokuta.</w:t>
      </w:r>
    </w:p>
    <w:p w14:paraId="51EEA812"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lastRenderedPageBreak/>
        <w:t>S výjimkou porušení povinností dle článku 1.5. této smlouvy má objednatel nárok na uhrazení smluvní pokuty pouze za předpokladu, že dodavatele na porušení takové smluvní povinnosti písemně (postačuje prostřednictvím elektronické pošty) upozornil a tento nezjednal nápravu ani v dodatečné lhůtě 5 pracovních dnů.</w:t>
      </w:r>
    </w:p>
    <w:p w14:paraId="4BB2A2B0" w14:textId="77777777" w:rsidR="00C95C65" w:rsidRDefault="00F803AF">
      <w:pPr>
        <w:numPr>
          <w:ilvl w:val="1"/>
          <w:numId w:val="1"/>
        </w:numPr>
        <w:spacing w:after="160"/>
        <w:rPr>
          <w:color w:val="000000"/>
        </w:rPr>
      </w:pPr>
      <w:r>
        <w:rPr>
          <w:color w:val="000000"/>
        </w:rPr>
        <w:t>Porušení povinností v oblasti poskytování provozních a evidenčních dat</w:t>
      </w:r>
    </w:p>
    <w:p w14:paraId="1F182636" w14:textId="77777777" w:rsidR="00C95C65" w:rsidRDefault="00F803AF">
      <w:pPr>
        <w:spacing w:after="160"/>
        <w:ind w:left="502" w:firstLine="0"/>
        <w:rPr>
          <w:color w:val="000000"/>
        </w:rPr>
      </w:pPr>
      <w:r>
        <w:rPr>
          <w:color w:val="000000"/>
        </w:rPr>
        <w:t>V případě, že dodavatel:</w:t>
      </w:r>
    </w:p>
    <w:p w14:paraId="7C7EAB26" w14:textId="77777777" w:rsidR="00C95C65" w:rsidRDefault="00F803AF">
      <w:pPr>
        <w:spacing w:after="160"/>
        <w:ind w:left="502" w:firstLine="0"/>
        <w:rPr>
          <w:color w:val="000000"/>
        </w:rPr>
      </w:pPr>
      <w:r>
        <w:rPr>
          <w:color w:val="000000"/>
        </w:rPr>
        <w:t>a) neposkytne provozní nebo evidenční data ve lhůtách stanovených touto smlouvou,</w:t>
      </w:r>
    </w:p>
    <w:p w14:paraId="2278C03A" w14:textId="77777777" w:rsidR="00C95C65" w:rsidRDefault="00F803AF">
      <w:pPr>
        <w:spacing w:after="160"/>
        <w:ind w:left="502" w:firstLine="0"/>
        <w:rPr>
          <w:color w:val="000000"/>
        </w:rPr>
      </w:pPr>
      <w:r>
        <w:rPr>
          <w:color w:val="000000"/>
        </w:rPr>
        <w:t>b) poskytne data neúplná, nepravdivá nebo v technicky nevyužitelné podobě,</w:t>
      </w:r>
    </w:p>
    <w:p w14:paraId="0D732872" w14:textId="77777777" w:rsidR="00C95C65" w:rsidRDefault="00F803AF">
      <w:pPr>
        <w:spacing w:after="160"/>
        <w:ind w:left="502" w:firstLine="0"/>
        <w:rPr>
          <w:color w:val="000000"/>
        </w:rPr>
      </w:pPr>
      <w:r>
        <w:rPr>
          <w:color w:val="000000"/>
        </w:rPr>
        <w:t>c) opakovaně poskytuje data v rozporu s jejich strukturou, rozsahem nebo formátem sjednaným touto smlouvou,</w:t>
      </w:r>
    </w:p>
    <w:p w14:paraId="15E359CF" w14:textId="77777777" w:rsidR="00C95C65" w:rsidRDefault="00F803AF">
      <w:pPr>
        <w:spacing w:after="160"/>
        <w:ind w:left="502" w:firstLine="0"/>
        <w:rPr>
          <w:color w:val="000000"/>
        </w:rPr>
      </w:pPr>
      <w:r>
        <w:rPr>
          <w:color w:val="000000"/>
        </w:rPr>
        <w:t>d) neposkytne data ani v dodatečné lhůtě stanovené objednatelem,</w:t>
      </w:r>
    </w:p>
    <w:p w14:paraId="4DF91D1C" w14:textId="77777777" w:rsidR="00C95C65" w:rsidRDefault="00F803AF">
      <w:pPr>
        <w:spacing w:after="160"/>
        <w:ind w:left="502" w:firstLine="0"/>
        <w:rPr>
          <w:color w:val="000000"/>
        </w:rPr>
      </w:pPr>
      <w:r>
        <w:rPr>
          <w:color w:val="000000"/>
        </w:rPr>
        <w:t>je objednatel oprávněn požadovat po dodavateli smluvní pokutu ve výši 5 000 Kč za každý jednotlivý případ porušení a za každý započatý den jeho trvání.</w:t>
      </w:r>
    </w:p>
    <w:p w14:paraId="68DE9CE0" w14:textId="77777777" w:rsidR="00C95C65" w:rsidRDefault="00F803AF">
      <w:pPr>
        <w:spacing w:after="160"/>
        <w:ind w:left="502" w:firstLine="0"/>
        <w:rPr>
          <w:color w:val="000000"/>
        </w:rPr>
      </w:pPr>
      <w:r>
        <w:rPr>
          <w:color w:val="000000"/>
        </w:rPr>
        <w:t>Uhrazením smluvní pokuty není dotčeno právo objednatele na náhradu škody v plné výši ani právo objednatele uplatnit další smluvní nebo zákonné nároky.</w:t>
      </w:r>
    </w:p>
    <w:p w14:paraId="3F35382F"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Ujednáním o smluvní pokutě, resp. uhrazením smluvní pokuty není dotčeno právo objednatele domáhat se na dodavateli náhrady škody v plné výši.</w:t>
      </w:r>
    </w:p>
    <w:p w14:paraId="77B931BF"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Právo fakturovat smluvní pokutu vzniká objednateli kdykoli poté, co nastala skutečnost, s níž je spojen vznik práva na smluvní sankci. Smluvní sankce je splatná bezhotovostně na účet uvedený ve faktuře vystavené objednatelem a v den, který je jako den splatnosti ve faktuře uveden, jinak 30 kalendářních dnů ode dne jejího doručení dodavateli.</w:t>
      </w:r>
    </w:p>
    <w:p w14:paraId="16B661F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dohodly, že dodavateli vzniká v případě prodlení objednatele s úhradou faktury nárok na úhradu úroku z prodlení v zákonné výši.</w:t>
      </w:r>
    </w:p>
    <w:p w14:paraId="6DD880F7" w14:textId="77777777" w:rsidR="00C95C65" w:rsidRDefault="00F803AF">
      <w:pPr>
        <w:numPr>
          <w:ilvl w:val="0"/>
          <w:numId w:val="1"/>
        </w:numPr>
        <w:pBdr>
          <w:top w:val="nil"/>
          <w:left w:val="nil"/>
          <w:bottom w:val="nil"/>
          <w:right w:val="nil"/>
          <w:between w:val="nil"/>
        </w:pBdr>
        <w:spacing w:before="360" w:after="120"/>
        <w:ind w:left="0" w:hanging="2"/>
        <w:rPr>
          <w:color w:val="262626"/>
        </w:rPr>
      </w:pPr>
      <w:r>
        <w:rPr>
          <w:b/>
          <w:bCs/>
          <w:color w:val="262626"/>
        </w:rPr>
        <w:t>Závěrečná ustanovení</w:t>
      </w:r>
    </w:p>
    <w:p w14:paraId="25D86DD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Pokud se některé ustanovení této smlouvy následně ukáže být neplatné nebo neúčinné, nemá to vliv na platnost a účinnost ostatních ustanovení této smlouvy, ani na platnost a účinnost této smlouvy jako takové. V takovém případě se smluvní strany zavazují nahradit takové neplatné nebo neúčinné ustanovení ustanovením platným a účinným, které bude v maximální možné míře odpovídat úmyslu smluvních stran.</w:t>
      </w:r>
    </w:p>
    <w:p w14:paraId="7AFA3FA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výslovně dohodly, že tato smlouva a právní vztahy založené touto smlouvou se budou řídit právním řádem České republiky.</w:t>
      </w:r>
    </w:p>
    <w:p w14:paraId="6D6890C7"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se zavazují pokusit se vyřešit smírčí cestou jakýkoli spor mezi smluvními stranami, sporný nárok nebo spornou otázku vzniklou v souvislosti s touto smlouvou. Nepovede-li tento postup k vyřešení sporu, bude spor předložen k rozhodnutí příslušnému soudu v České republice.</w:t>
      </w:r>
    </w:p>
    <w:p w14:paraId="5F871B9A"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Není-li v této smlouvě stanoveno jinak, mohou smluvní strany změnit nebo doplnit tuto smlouvu pouze formou písemných dodatků, které budou vzestupně číslovány, výslovně prohlášeny za dodatek smlouvy a podepsány oprávněnými zástupci smluvních stran.</w:t>
      </w:r>
    </w:p>
    <w:p w14:paraId="5D3ABFC8"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Práva a povinnosti z této smlouvy nelze převést ani jinak postoupit na jiný subjekt bez předchozího písemného souhlasu druhé smluvní strany.</w:t>
      </w:r>
    </w:p>
    <w:p w14:paraId="31DC3785"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Smluvní strany se dohodly, že obsah této smlouvy není předmětem obchodního tajemství, a že ji lze v kompletním znění uveřejnit, a to zejména na profilu objednatele, v příslušném elektronickém nástroji a v registru smluv, a to včetně jednotkových ceníkových cen a následně skutečně uhrazené ceny ve smyslu </w:t>
      </w:r>
      <w:proofErr w:type="spellStart"/>
      <w:r>
        <w:rPr>
          <w:color w:val="262626"/>
        </w:rPr>
        <w:t>ust</w:t>
      </w:r>
      <w:proofErr w:type="spellEnd"/>
      <w:r>
        <w:rPr>
          <w:color w:val="262626"/>
        </w:rPr>
        <w:t>. § 219 odst. 3 ZZVZ.</w:t>
      </w:r>
    </w:p>
    <w:p w14:paraId="684AB751"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 xml:space="preserve">Dodavatel bere na vědomí, že objednatel je povinný subjekt k poskytování informací podle zákona č. 106/1999 Sb., o svobodném přístupu k informacím, ve znění pozdějších předpisů, a dále že je povinným </w:t>
      </w:r>
      <w:r>
        <w:rPr>
          <w:color w:val="262626"/>
        </w:rPr>
        <w:lastRenderedPageBreak/>
        <w:t>subjektem dle zákona č. 340/2015 Sb., o registru smluv, ve znění pozdějších předpisů, dle kterého je povinen uveřejnit v příslušném registru smluv kompletní vyhotovení této smlouvy včetně jejích příloh, přičemž dodavatel s uvedenými zveřejněními výslovně souhlasí, stejně jako s plněním všech dalších zákonných povinností k uveřejňování informací týkajících se tohoto smluvního vztahu.</w:t>
      </w:r>
    </w:p>
    <w:p w14:paraId="15677BA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Smluvní strany shodně prohlašují, že si tuto smlouvu před jejím podepsáním přečetly, že byla uzavřena po vzájemném projednání podle jejich pravé a svobodné vůle určitě, vážně a srozumitelně, nikoliv v tísni nebo za nápadně nevýhodných podmínek, a že se dohodly na celém jejím obsahu, což stvrzují svými podpisy.</w:t>
      </w:r>
    </w:p>
    <w:p w14:paraId="3DFEF48E"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Osoby podepisující tuto smlouvu svým podpisem stvrzují platnost svých oprávnění jednat za smluvní strany.</w:t>
      </w:r>
    </w:p>
    <w:p w14:paraId="78F8CB57" w14:textId="77777777" w:rsidR="00C95C65" w:rsidRDefault="00F803AF">
      <w:pPr>
        <w:numPr>
          <w:ilvl w:val="1"/>
          <w:numId w:val="1"/>
        </w:numPr>
        <w:pBdr>
          <w:top w:val="nil"/>
          <w:left w:val="nil"/>
          <w:bottom w:val="nil"/>
          <w:right w:val="nil"/>
          <w:between w:val="nil"/>
        </w:pBdr>
        <w:spacing w:before="120"/>
        <w:ind w:left="0" w:hanging="2"/>
        <w:rPr>
          <w:color w:val="262626"/>
        </w:rPr>
      </w:pPr>
      <w:r>
        <w:rPr>
          <w:color w:val="262626"/>
        </w:rPr>
        <w:t>Smlouva je vyhotovena pouze v elektronické podobě a opatřena elektronickými podpisy obou smluvních stran. Elektronický originál obdrží obě smluvní strany.</w:t>
      </w:r>
    </w:p>
    <w:p w14:paraId="7B9DCE0D" w14:textId="77777777" w:rsidR="00C95C65" w:rsidRDefault="00C95C65">
      <w:pPr>
        <w:pBdr>
          <w:top w:val="nil"/>
          <w:left w:val="nil"/>
          <w:bottom w:val="nil"/>
          <w:right w:val="nil"/>
          <w:between w:val="nil"/>
        </w:pBdr>
        <w:spacing w:before="120"/>
        <w:rPr>
          <w:color w:val="262626"/>
          <w:highlight w:val="yellow"/>
        </w:rPr>
      </w:pPr>
    </w:p>
    <w:p w14:paraId="6FF6B5E4" w14:textId="77777777" w:rsidR="00C95C65" w:rsidRDefault="00F803AF">
      <w:pPr>
        <w:numPr>
          <w:ilvl w:val="1"/>
          <w:numId w:val="1"/>
        </w:numPr>
        <w:pBdr>
          <w:top w:val="nil"/>
          <w:left w:val="nil"/>
          <w:bottom w:val="nil"/>
          <w:right w:val="nil"/>
          <w:between w:val="nil"/>
        </w:pBdr>
        <w:spacing w:after="160"/>
        <w:ind w:left="0" w:hanging="2"/>
        <w:rPr>
          <w:color w:val="262626"/>
        </w:rPr>
      </w:pPr>
      <w:r>
        <w:rPr>
          <w:color w:val="262626"/>
        </w:rPr>
        <w:t>Nedílnou součástí této smlouvy jsou následující přílohy:</w:t>
      </w:r>
    </w:p>
    <w:p w14:paraId="66ACDEB1" w14:textId="77777777" w:rsidR="00C95C65" w:rsidRDefault="00F803AF">
      <w:pPr>
        <w:numPr>
          <w:ilvl w:val="0"/>
          <w:numId w:val="4"/>
        </w:numPr>
        <w:pBdr>
          <w:top w:val="nil"/>
          <w:left w:val="nil"/>
          <w:bottom w:val="nil"/>
          <w:right w:val="nil"/>
          <w:between w:val="nil"/>
        </w:pBdr>
        <w:ind w:left="0" w:hanging="2"/>
        <w:rPr>
          <w:color w:val="262626"/>
        </w:rPr>
      </w:pPr>
      <w:r>
        <w:rPr>
          <w:color w:val="262626"/>
        </w:rPr>
        <w:t>Ceník služeb</w:t>
      </w:r>
    </w:p>
    <w:p w14:paraId="10E817AD" w14:textId="77777777" w:rsidR="00C95C65" w:rsidRDefault="00F803AF">
      <w:pPr>
        <w:numPr>
          <w:ilvl w:val="0"/>
          <w:numId w:val="4"/>
        </w:numPr>
        <w:pBdr>
          <w:top w:val="nil"/>
          <w:left w:val="nil"/>
          <w:bottom w:val="nil"/>
          <w:right w:val="nil"/>
          <w:between w:val="nil"/>
        </w:pBdr>
        <w:ind w:left="0" w:hanging="2"/>
        <w:rPr>
          <w:color w:val="262626"/>
        </w:rPr>
      </w:pPr>
      <w:r>
        <w:rPr>
          <w:color w:val="262626"/>
        </w:rPr>
        <w:t>Podrobná výchozí specifikace předmětu plnění</w:t>
      </w:r>
    </w:p>
    <w:p w14:paraId="32E1067D" w14:textId="77777777" w:rsidR="00C95C65" w:rsidRDefault="00F803AF">
      <w:pPr>
        <w:numPr>
          <w:ilvl w:val="0"/>
          <w:numId w:val="4"/>
        </w:numPr>
        <w:pBdr>
          <w:top w:val="nil"/>
          <w:left w:val="nil"/>
          <w:bottom w:val="nil"/>
          <w:right w:val="nil"/>
          <w:between w:val="nil"/>
        </w:pBdr>
        <w:ind w:left="0" w:hanging="2"/>
        <w:rPr>
          <w:color w:val="262626"/>
        </w:rPr>
      </w:pPr>
      <w:r>
        <w:rPr>
          <w:color w:val="262626"/>
        </w:rPr>
        <w:t>Adresný seznam míst výsypů</w:t>
      </w:r>
    </w:p>
    <w:p w14:paraId="7DC2BD8D" w14:textId="77777777" w:rsidR="00C95C65" w:rsidRDefault="00F803AF">
      <w:pPr>
        <w:numPr>
          <w:ilvl w:val="0"/>
          <w:numId w:val="4"/>
        </w:numPr>
        <w:pBdr>
          <w:top w:val="nil"/>
          <w:left w:val="nil"/>
          <w:bottom w:val="nil"/>
          <w:right w:val="nil"/>
          <w:between w:val="nil"/>
        </w:pBdr>
        <w:ind w:left="0" w:hanging="2"/>
        <w:rPr>
          <w:color w:val="262626"/>
        </w:rPr>
      </w:pPr>
      <w:r>
        <w:rPr>
          <w:color w:val="262626"/>
        </w:rPr>
        <w:t>Seznam hůře dostupných míst</w:t>
      </w:r>
    </w:p>
    <w:p w14:paraId="32EEC9C0" w14:textId="77777777" w:rsidR="00C95C65" w:rsidRDefault="00C95C65">
      <w:pPr>
        <w:pBdr>
          <w:top w:val="nil"/>
          <w:left w:val="nil"/>
          <w:bottom w:val="nil"/>
          <w:right w:val="nil"/>
          <w:between w:val="nil"/>
        </w:pBdr>
        <w:tabs>
          <w:tab w:val="left" w:pos="4680"/>
        </w:tabs>
        <w:ind w:hanging="2"/>
        <w:rPr>
          <w:color w:val="000000"/>
        </w:rPr>
      </w:pPr>
    </w:p>
    <w:p w14:paraId="0DBEAA96" w14:textId="77777777" w:rsidR="00C95C65" w:rsidRDefault="00C95C65">
      <w:pPr>
        <w:pBdr>
          <w:top w:val="nil"/>
          <w:left w:val="nil"/>
          <w:bottom w:val="nil"/>
          <w:right w:val="nil"/>
          <w:between w:val="nil"/>
        </w:pBdr>
        <w:tabs>
          <w:tab w:val="left" w:pos="4680"/>
        </w:tabs>
        <w:ind w:hanging="2"/>
        <w:rPr>
          <w:color w:val="000000"/>
        </w:rPr>
      </w:pPr>
    </w:p>
    <w:p w14:paraId="66A2FC2E" w14:textId="77777777" w:rsidR="00C95C65" w:rsidRDefault="00C95C65">
      <w:pPr>
        <w:pBdr>
          <w:top w:val="nil"/>
          <w:left w:val="nil"/>
          <w:bottom w:val="nil"/>
          <w:right w:val="nil"/>
          <w:between w:val="nil"/>
        </w:pBdr>
        <w:tabs>
          <w:tab w:val="left" w:pos="540"/>
          <w:tab w:val="left" w:pos="0"/>
          <w:tab w:val="left" w:pos="4680"/>
        </w:tabs>
        <w:ind w:hanging="2"/>
        <w:rPr>
          <w:color w:val="000000"/>
        </w:rPr>
      </w:pPr>
    </w:p>
    <w:p w14:paraId="15B159B0" w14:textId="77777777" w:rsidR="00C95C65" w:rsidRDefault="00C95C65">
      <w:pPr>
        <w:ind w:firstLine="0"/>
      </w:pPr>
    </w:p>
    <w:tbl>
      <w:tblPr>
        <w:tblStyle w:val="a0"/>
        <w:tblW w:w="9212" w:type="dxa"/>
        <w:tblInd w:w="-108" w:type="dxa"/>
        <w:tblLayout w:type="fixed"/>
        <w:tblLook w:val="0000" w:firstRow="0" w:lastRow="0" w:firstColumn="0" w:lastColumn="0" w:noHBand="0" w:noVBand="0"/>
      </w:tblPr>
      <w:tblGrid>
        <w:gridCol w:w="4606"/>
        <w:gridCol w:w="4606"/>
      </w:tblGrid>
      <w:tr w:rsidR="00C95C65" w14:paraId="3D9346C8" w14:textId="77777777">
        <w:trPr>
          <w:trHeight w:val="66"/>
        </w:trPr>
        <w:tc>
          <w:tcPr>
            <w:tcW w:w="4606" w:type="dxa"/>
          </w:tcPr>
          <w:p w14:paraId="4FCA7AC5"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V …………… dne ……………</w:t>
            </w:r>
          </w:p>
          <w:p w14:paraId="25D4BC7F" w14:textId="77777777" w:rsidR="00C95C65" w:rsidRDefault="00C95C65">
            <w:pPr>
              <w:pBdr>
                <w:top w:val="nil"/>
                <w:left w:val="nil"/>
                <w:bottom w:val="nil"/>
                <w:right w:val="nil"/>
                <w:between w:val="nil"/>
              </w:pBdr>
              <w:tabs>
                <w:tab w:val="left" w:pos="540"/>
                <w:tab w:val="left" w:pos="0"/>
                <w:tab w:val="left" w:pos="4680"/>
              </w:tabs>
              <w:ind w:hanging="2"/>
              <w:rPr>
                <w:color w:val="000000"/>
              </w:rPr>
            </w:pPr>
          </w:p>
          <w:p w14:paraId="6D50214F"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Za objednatele</w:t>
            </w:r>
          </w:p>
          <w:p w14:paraId="361AD759"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Město Tábor</w:t>
            </w:r>
          </w:p>
          <w:p w14:paraId="3EC450B7" w14:textId="77777777" w:rsidR="00C95C65" w:rsidRDefault="00C95C65">
            <w:pPr>
              <w:pBdr>
                <w:top w:val="nil"/>
                <w:left w:val="nil"/>
                <w:bottom w:val="nil"/>
                <w:right w:val="nil"/>
                <w:between w:val="nil"/>
              </w:pBdr>
              <w:tabs>
                <w:tab w:val="left" w:pos="540"/>
                <w:tab w:val="left" w:pos="0"/>
                <w:tab w:val="left" w:pos="4680"/>
              </w:tabs>
              <w:ind w:hanging="2"/>
              <w:rPr>
                <w:color w:val="000000"/>
              </w:rPr>
            </w:pPr>
          </w:p>
          <w:p w14:paraId="0C595F17" w14:textId="77777777" w:rsidR="00C95C65" w:rsidRDefault="00C95C65">
            <w:pPr>
              <w:pBdr>
                <w:top w:val="nil"/>
                <w:left w:val="nil"/>
                <w:bottom w:val="nil"/>
                <w:right w:val="nil"/>
                <w:between w:val="nil"/>
              </w:pBdr>
              <w:tabs>
                <w:tab w:val="left" w:pos="540"/>
                <w:tab w:val="left" w:pos="0"/>
                <w:tab w:val="left" w:pos="4680"/>
              </w:tabs>
              <w:ind w:hanging="2"/>
              <w:rPr>
                <w:color w:val="000000"/>
              </w:rPr>
            </w:pPr>
          </w:p>
          <w:p w14:paraId="5BA1AA54" w14:textId="77777777" w:rsidR="00C95C65" w:rsidRDefault="00C95C65">
            <w:pPr>
              <w:pBdr>
                <w:top w:val="nil"/>
                <w:left w:val="nil"/>
                <w:bottom w:val="nil"/>
                <w:right w:val="nil"/>
                <w:between w:val="nil"/>
              </w:pBdr>
              <w:tabs>
                <w:tab w:val="left" w:pos="540"/>
                <w:tab w:val="left" w:pos="0"/>
                <w:tab w:val="left" w:pos="4680"/>
              </w:tabs>
              <w:ind w:hanging="2"/>
              <w:rPr>
                <w:color w:val="000000"/>
              </w:rPr>
            </w:pPr>
          </w:p>
          <w:p w14:paraId="64104276"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w:t>
            </w:r>
          </w:p>
          <w:p w14:paraId="5ED2A2EC" w14:textId="77777777" w:rsidR="00C95C65" w:rsidRDefault="00F803AF">
            <w:pPr>
              <w:pBdr>
                <w:top w:val="nil"/>
                <w:left w:val="nil"/>
                <w:bottom w:val="nil"/>
                <w:right w:val="nil"/>
                <w:between w:val="nil"/>
              </w:pBdr>
              <w:tabs>
                <w:tab w:val="left" w:pos="540"/>
                <w:tab w:val="left" w:pos="0"/>
                <w:tab w:val="left" w:pos="4680"/>
              </w:tabs>
              <w:ind w:firstLine="0"/>
              <w:rPr>
                <w:color w:val="000000"/>
              </w:rPr>
            </w:pPr>
            <w:r>
              <w:rPr>
                <w:color w:val="000000"/>
              </w:rPr>
              <w:t>Bc. Radoslav Kacerovský, DiS., místostarosta města</w:t>
            </w:r>
          </w:p>
        </w:tc>
        <w:tc>
          <w:tcPr>
            <w:tcW w:w="4606" w:type="dxa"/>
          </w:tcPr>
          <w:p w14:paraId="51C133D1" w14:textId="77777777" w:rsidR="00C95C65" w:rsidRDefault="00F803AF">
            <w:pPr>
              <w:pBdr>
                <w:top w:val="nil"/>
                <w:left w:val="nil"/>
                <w:bottom w:val="nil"/>
                <w:right w:val="nil"/>
                <w:between w:val="nil"/>
              </w:pBdr>
              <w:tabs>
                <w:tab w:val="left" w:pos="540"/>
                <w:tab w:val="left" w:pos="0"/>
                <w:tab w:val="left" w:pos="4680"/>
              </w:tabs>
              <w:ind w:hanging="2"/>
              <w:rPr>
                <w:color w:val="262626"/>
              </w:rPr>
            </w:pPr>
            <w:r>
              <w:rPr>
                <w:color w:val="000000"/>
              </w:rPr>
              <w:t>V …………… dne ……………</w:t>
            </w:r>
          </w:p>
          <w:p w14:paraId="7BEDAAF8" w14:textId="77777777" w:rsidR="00C95C65" w:rsidRDefault="00C95C65">
            <w:pPr>
              <w:pBdr>
                <w:top w:val="nil"/>
                <w:left w:val="nil"/>
                <w:bottom w:val="nil"/>
                <w:right w:val="nil"/>
                <w:between w:val="nil"/>
              </w:pBdr>
              <w:tabs>
                <w:tab w:val="left" w:pos="540"/>
                <w:tab w:val="left" w:pos="0"/>
                <w:tab w:val="left" w:pos="4680"/>
              </w:tabs>
              <w:ind w:hanging="2"/>
              <w:rPr>
                <w:color w:val="262626"/>
              </w:rPr>
            </w:pPr>
          </w:p>
          <w:p w14:paraId="67C4E853" w14:textId="77777777"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Za dodavatele:</w:t>
            </w:r>
          </w:p>
          <w:p w14:paraId="0811984A" w14:textId="77777777"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w:t>
            </w:r>
            <w:proofErr w:type="gramStart"/>
            <w:r>
              <w:rPr>
                <w:color w:val="262626"/>
              </w:rPr>
              <w:t>…….…….</w:t>
            </w:r>
            <w:proofErr w:type="gramEnd"/>
            <w:r>
              <w:rPr>
                <w:color w:val="262626"/>
              </w:rPr>
              <w:t xml:space="preserve">, </w:t>
            </w:r>
            <w:r>
              <w:rPr>
                <w:i/>
                <w:iCs/>
                <w:color w:val="262626"/>
              </w:rPr>
              <w:t>(název)</w:t>
            </w:r>
          </w:p>
          <w:p w14:paraId="260C0415" w14:textId="77777777" w:rsidR="00C95C65" w:rsidRDefault="00C95C65">
            <w:pPr>
              <w:pBdr>
                <w:top w:val="nil"/>
                <w:left w:val="nil"/>
                <w:bottom w:val="nil"/>
                <w:right w:val="nil"/>
                <w:between w:val="nil"/>
              </w:pBdr>
              <w:tabs>
                <w:tab w:val="left" w:pos="540"/>
                <w:tab w:val="left" w:pos="0"/>
                <w:tab w:val="left" w:pos="4680"/>
              </w:tabs>
              <w:ind w:hanging="2"/>
              <w:rPr>
                <w:color w:val="262626"/>
              </w:rPr>
            </w:pPr>
          </w:p>
          <w:p w14:paraId="3605721F" w14:textId="77777777" w:rsidR="00C95C65" w:rsidRDefault="00C95C65">
            <w:pPr>
              <w:pBdr>
                <w:top w:val="nil"/>
                <w:left w:val="nil"/>
                <w:bottom w:val="nil"/>
                <w:right w:val="nil"/>
                <w:between w:val="nil"/>
              </w:pBdr>
              <w:tabs>
                <w:tab w:val="left" w:pos="540"/>
                <w:tab w:val="left" w:pos="0"/>
                <w:tab w:val="left" w:pos="4680"/>
              </w:tabs>
              <w:ind w:hanging="2"/>
              <w:rPr>
                <w:color w:val="262626"/>
              </w:rPr>
            </w:pPr>
          </w:p>
          <w:p w14:paraId="09F7D699" w14:textId="77777777" w:rsidR="00C95C65" w:rsidRDefault="00C95C65">
            <w:pPr>
              <w:pBdr>
                <w:top w:val="nil"/>
                <w:left w:val="nil"/>
                <w:bottom w:val="nil"/>
                <w:right w:val="nil"/>
                <w:between w:val="nil"/>
              </w:pBdr>
              <w:tabs>
                <w:tab w:val="left" w:pos="540"/>
                <w:tab w:val="left" w:pos="0"/>
                <w:tab w:val="left" w:pos="4680"/>
              </w:tabs>
              <w:ind w:hanging="2"/>
              <w:rPr>
                <w:color w:val="262626"/>
              </w:rPr>
            </w:pPr>
          </w:p>
          <w:p w14:paraId="03F05C11"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000000"/>
              </w:rPr>
              <w:t>…………………….....................</w:t>
            </w:r>
          </w:p>
          <w:p w14:paraId="3708994C" w14:textId="77777777" w:rsidR="00C95C65" w:rsidRDefault="00F803AF">
            <w:pPr>
              <w:pBdr>
                <w:top w:val="nil"/>
                <w:left w:val="nil"/>
                <w:bottom w:val="nil"/>
                <w:right w:val="nil"/>
                <w:between w:val="nil"/>
              </w:pBdr>
              <w:tabs>
                <w:tab w:val="left" w:pos="540"/>
                <w:tab w:val="left" w:pos="0"/>
                <w:tab w:val="left" w:pos="4680"/>
              </w:tabs>
              <w:ind w:hanging="2"/>
              <w:rPr>
                <w:color w:val="262626"/>
              </w:rPr>
            </w:pPr>
            <w:r>
              <w:rPr>
                <w:color w:val="262626"/>
              </w:rPr>
              <w:t>……</w:t>
            </w:r>
            <w:proofErr w:type="gramStart"/>
            <w:r>
              <w:rPr>
                <w:color w:val="262626"/>
              </w:rPr>
              <w:t>…….…….</w:t>
            </w:r>
            <w:proofErr w:type="gramEnd"/>
            <w:r>
              <w:rPr>
                <w:color w:val="262626"/>
              </w:rPr>
              <w:t xml:space="preserve">, </w:t>
            </w:r>
            <w:r>
              <w:rPr>
                <w:i/>
                <w:iCs/>
                <w:color w:val="262626"/>
              </w:rPr>
              <w:t>(jméno)</w:t>
            </w:r>
          </w:p>
          <w:p w14:paraId="5FEDB706" w14:textId="77777777" w:rsidR="00C95C65" w:rsidRDefault="00F803AF">
            <w:pPr>
              <w:pBdr>
                <w:top w:val="nil"/>
                <w:left w:val="nil"/>
                <w:bottom w:val="nil"/>
                <w:right w:val="nil"/>
                <w:between w:val="nil"/>
              </w:pBdr>
              <w:tabs>
                <w:tab w:val="left" w:pos="540"/>
                <w:tab w:val="left" w:pos="0"/>
                <w:tab w:val="left" w:pos="4680"/>
              </w:tabs>
              <w:ind w:hanging="2"/>
              <w:rPr>
                <w:color w:val="000000"/>
              </w:rPr>
            </w:pPr>
            <w:r>
              <w:rPr>
                <w:color w:val="262626"/>
              </w:rPr>
              <w:t>……</w:t>
            </w:r>
            <w:proofErr w:type="gramStart"/>
            <w:r>
              <w:rPr>
                <w:color w:val="262626"/>
              </w:rPr>
              <w:t>…….…….</w:t>
            </w:r>
            <w:proofErr w:type="gramEnd"/>
            <w:r>
              <w:rPr>
                <w:color w:val="262626"/>
              </w:rPr>
              <w:t xml:space="preserve">, </w:t>
            </w:r>
            <w:r>
              <w:rPr>
                <w:i/>
                <w:iCs/>
                <w:color w:val="262626"/>
              </w:rPr>
              <w:t>(funkce)</w:t>
            </w:r>
          </w:p>
        </w:tc>
      </w:tr>
    </w:tbl>
    <w:p w14:paraId="560F4C2F" w14:textId="77777777" w:rsidR="00C95C65" w:rsidRDefault="00C95C65">
      <w:pPr>
        <w:pBdr>
          <w:top w:val="nil"/>
          <w:left w:val="nil"/>
          <w:bottom w:val="nil"/>
          <w:right w:val="nil"/>
          <w:between w:val="nil"/>
        </w:pBdr>
        <w:tabs>
          <w:tab w:val="left" w:pos="540"/>
          <w:tab w:val="left" w:pos="0"/>
          <w:tab w:val="left" w:pos="4680"/>
        </w:tabs>
        <w:ind w:firstLine="0"/>
        <w:rPr>
          <w:color w:val="000000"/>
        </w:rPr>
      </w:pPr>
    </w:p>
    <w:sectPr w:rsidR="00C95C65">
      <w:headerReference w:type="even" r:id="rId9"/>
      <w:headerReference w:type="default" r:id="rId10"/>
      <w:footerReference w:type="even" r:id="rId11"/>
      <w:footerReference w:type="default" r:id="rId12"/>
      <w:headerReference w:type="first" r:id="rId13"/>
      <w:footerReference w:type="first" r:id="rId14"/>
      <w:pgSz w:w="11906" w:h="16838"/>
      <w:pgMar w:top="1249" w:right="1418" w:bottom="1418"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DB4E6" w14:textId="77777777" w:rsidR="009169F6" w:rsidRDefault="009169F6">
      <w:r>
        <w:separator/>
      </w:r>
    </w:p>
  </w:endnote>
  <w:endnote w:type="continuationSeparator" w:id="0">
    <w:p w14:paraId="6DA37E4D" w14:textId="77777777" w:rsidR="009169F6" w:rsidRDefault="00916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34C92878-7896-4FAD-9E00-09EF313993A1}"/>
    <w:embedBold r:id="rId2" w:fontKey="{CEDF40CF-8D39-4207-B4B8-9874236CA4B6}"/>
    <w:embedItalic r:id="rId3" w:fontKey="{B1A01F77-9D48-43D4-A70B-2E0CE4AF21CC}"/>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4" w:fontKey="{5A2930CD-15CE-49EE-AFBD-B6CFF7DE5B5F}"/>
  </w:font>
  <w:font w:name="Georgia">
    <w:panose1 w:val="02040502050405020303"/>
    <w:charset w:val="EE"/>
    <w:family w:val="roman"/>
    <w:pitch w:val="variable"/>
    <w:sig w:usb0="00000287" w:usb1="00000000" w:usb2="00000000" w:usb3="00000000" w:csb0="0000009F" w:csb1="00000000"/>
    <w:embedRegular r:id="rId5" w:fontKey="{553F5502-60D0-4090-939A-687F167D040A}"/>
    <w:embedBold r:id="rId6" w:fontKey="{3F90A1C8-E641-4E00-9873-1DD25AD605F7}"/>
    <w:embedItalic r:id="rId7" w:fontKey="{6FA7F4EE-3061-45F3-8FCB-58F6CC5495EB}"/>
  </w:font>
  <w:font w:name="Times New Roman Bold">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embedRegular r:id="rId8" w:fontKey="{9FB6FE27-3675-4DE3-845B-C762A606DE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A01D2" w14:textId="77777777" w:rsidR="00C95C65" w:rsidRDefault="00C95C65">
    <w:pPr>
      <w:pBdr>
        <w:top w:val="nil"/>
        <w:left w:val="nil"/>
        <w:bottom w:val="nil"/>
        <w:right w:val="nil"/>
        <w:between w:val="nil"/>
      </w:pBdr>
      <w:tabs>
        <w:tab w:val="center" w:pos="4536"/>
        <w:tab w:val="right" w:pos="9072"/>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2A441" w14:textId="77777777" w:rsidR="00C95C65" w:rsidRDefault="00C95C65">
    <w:pPr>
      <w:pBdr>
        <w:top w:val="nil"/>
        <w:left w:val="nil"/>
        <w:bottom w:val="single" w:sz="12" w:space="1" w:color="000000"/>
        <w:right w:val="nil"/>
        <w:between w:val="nil"/>
      </w:pBdr>
      <w:tabs>
        <w:tab w:val="center" w:pos="4536"/>
        <w:tab w:val="right" w:pos="9072"/>
        <w:tab w:val="right" w:pos="9070"/>
      </w:tabs>
      <w:ind w:hanging="2"/>
      <w:rPr>
        <w:color w:val="000000"/>
      </w:rPr>
    </w:pPr>
  </w:p>
  <w:p w14:paraId="78143C62" w14:textId="77777777" w:rsidR="00C95C65" w:rsidRDefault="00F803AF">
    <w:pPr>
      <w:pBdr>
        <w:top w:val="nil"/>
        <w:left w:val="nil"/>
        <w:bottom w:val="nil"/>
        <w:right w:val="nil"/>
        <w:between w:val="nil"/>
      </w:pBdr>
      <w:tabs>
        <w:tab w:val="center" w:pos="4536"/>
        <w:tab w:val="right" w:pos="9072"/>
        <w:tab w:val="right" w:pos="9070"/>
      </w:tabs>
      <w:ind w:hanging="2"/>
      <w:jc w:val="right"/>
      <w:rPr>
        <w:rFonts w:ascii="Arial" w:eastAsia="Arial" w:hAnsi="Arial" w:cs="Arial"/>
        <w:color w:val="000000"/>
        <w:sz w:val="16"/>
        <w:szCs w:val="16"/>
      </w:rPr>
    </w:pPr>
    <w:r>
      <w:rPr>
        <w:rFonts w:ascii="Arial" w:eastAsia="Arial" w:hAnsi="Arial" w:cs="Arial"/>
        <w:i/>
        <w:iCs/>
        <w:color w:val="000000"/>
        <w:sz w:val="16"/>
        <w:szCs w:val="16"/>
      </w:rPr>
      <w:t xml:space="preserve">Strana </w:t>
    </w:r>
    <w:r>
      <w:rPr>
        <w:rFonts w:ascii="Arial" w:eastAsia="Arial" w:hAnsi="Arial" w:cs="Arial"/>
        <w:i/>
        <w:iCs/>
        <w:color w:val="000000"/>
        <w:sz w:val="16"/>
        <w:szCs w:val="16"/>
      </w:rPr>
      <w:fldChar w:fldCharType="begin"/>
    </w:r>
    <w:r>
      <w:rPr>
        <w:rFonts w:ascii="Arial" w:eastAsia="Arial" w:hAnsi="Arial" w:cs="Arial"/>
        <w:i/>
        <w:iCs/>
        <w:color w:val="000000"/>
        <w:sz w:val="16"/>
        <w:szCs w:val="16"/>
      </w:rPr>
      <w:instrText>PAGE</w:instrText>
    </w:r>
    <w:r>
      <w:rPr>
        <w:rFonts w:ascii="Arial" w:eastAsia="Arial" w:hAnsi="Arial" w:cs="Arial"/>
        <w:i/>
        <w:iCs/>
        <w:color w:val="000000"/>
        <w:sz w:val="16"/>
        <w:szCs w:val="16"/>
      </w:rPr>
      <w:fldChar w:fldCharType="separate"/>
    </w:r>
    <w:r w:rsidR="00291FDF">
      <w:rPr>
        <w:rFonts w:ascii="Arial" w:eastAsia="Arial" w:hAnsi="Arial" w:cs="Arial"/>
        <w:i/>
        <w:iCs/>
        <w:noProof/>
        <w:color w:val="000000"/>
        <w:sz w:val="16"/>
        <w:szCs w:val="16"/>
      </w:rPr>
      <w:t>1</w:t>
    </w:r>
    <w:r>
      <w:rPr>
        <w:rFonts w:ascii="Arial" w:eastAsia="Arial" w:hAnsi="Arial" w:cs="Arial"/>
        <w:i/>
        <w:iCs/>
        <w:color w:val="000000"/>
        <w:sz w:val="16"/>
        <w:szCs w:val="16"/>
      </w:rPr>
      <w:fldChar w:fldCharType="end"/>
    </w:r>
    <w:r>
      <w:rPr>
        <w:rFonts w:ascii="Arial" w:eastAsia="Arial" w:hAnsi="Arial" w:cs="Arial"/>
        <w:i/>
        <w:iCs/>
        <w:color w:val="000000"/>
        <w:sz w:val="16"/>
        <w:szCs w:val="16"/>
      </w:rPr>
      <w:t xml:space="preserve"> z </w:t>
    </w:r>
    <w:r>
      <w:rPr>
        <w:rFonts w:ascii="Arial" w:eastAsia="Arial" w:hAnsi="Arial" w:cs="Arial"/>
        <w:i/>
        <w:iCs/>
        <w:color w:val="000000"/>
        <w:sz w:val="16"/>
        <w:szCs w:val="16"/>
      </w:rPr>
      <w:fldChar w:fldCharType="begin"/>
    </w:r>
    <w:r>
      <w:rPr>
        <w:rFonts w:ascii="Arial" w:eastAsia="Arial" w:hAnsi="Arial" w:cs="Arial"/>
        <w:i/>
        <w:iCs/>
        <w:color w:val="000000"/>
        <w:sz w:val="16"/>
        <w:szCs w:val="16"/>
      </w:rPr>
      <w:instrText>NUMPAGES</w:instrText>
    </w:r>
    <w:r>
      <w:rPr>
        <w:rFonts w:ascii="Arial" w:eastAsia="Arial" w:hAnsi="Arial" w:cs="Arial"/>
        <w:i/>
        <w:iCs/>
        <w:color w:val="000000"/>
        <w:sz w:val="16"/>
        <w:szCs w:val="16"/>
      </w:rPr>
      <w:fldChar w:fldCharType="separate"/>
    </w:r>
    <w:r w:rsidR="00291FDF">
      <w:rPr>
        <w:rFonts w:ascii="Arial" w:eastAsia="Arial" w:hAnsi="Arial" w:cs="Arial"/>
        <w:i/>
        <w:iCs/>
        <w:noProof/>
        <w:color w:val="000000"/>
        <w:sz w:val="16"/>
        <w:szCs w:val="16"/>
      </w:rPr>
      <w:t>12</w:t>
    </w:r>
    <w:r>
      <w:rPr>
        <w:rFonts w:ascii="Arial" w:eastAsia="Arial" w:hAnsi="Arial" w:cs="Arial"/>
        <w:i/>
        <w:iCs/>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4FE4" w14:textId="77777777" w:rsidR="00C95C65" w:rsidRDefault="00C95C65">
    <w:pPr>
      <w:pBdr>
        <w:top w:val="nil"/>
        <w:left w:val="nil"/>
        <w:bottom w:val="nil"/>
        <w:right w:val="nil"/>
        <w:between w:val="nil"/>
      </w:pBdr>
      <w:tabs>
        <w:tab w:val="center" w:pos="4536"/>
        <w:tab w:val="right" w:pos="9072"/>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39FEB" w14:textId="77777777" w:rsidR="009169F6" w:rsidRDefault="009169F6">
      <w:r>
        <w:separator/>
      </w:r>
    </w:p>
  </w:footnote>
  <w:footnote w:type="continuationSeparator" w:id="0">
    <w:p w14:paraId="56B15602" w14:textId="77777777" w:rsidR="009169F6" w:rsidRDefault="00916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407B8" w14:textId="77777777" w:rsidR="00C95C65" w:rsidRDefault="00C95C65">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E44F" w14:textId="77777777" w:rsidR="00C95C65" w:rsidRDefault="00C95C65">
    <w:pPr>
      <w:pBdr>
        <w:top w:val="nil"/>
        <w:left w:val="nil"/>
        <w:bottom w:val="single" w:sz="12" w:space="1" w:color="000000"/>
        <w:right w:val="nil"/>
        <w:between w:val="nil"/>
      </w:pBdr>
      <w:ind w:hanging="2"/>
      <w:rPr>
        <w:color w:val="000000"/>
      </w:rPr>
    </w:pPr>
  </w:p>
  <w:p w14:paraId="45EC6CB6" w14:textId="77777777" w:rsidR="00C95C65" w:rsidRDefault="00F803AF">
    <w:pPr>
      <w:pBdr>
        <w:top w:val="nil"/>
        <w:left w:val="nil"/>
        <w:bottom w:val="nil"/>
        <w:right w:val="nil"/>
        <w:between w:val="nil"/>
      </w:pBdr>
      <w:ind w:hanging="2"/>
      <w:rPr>
        <w:color w:val="000000"/>
      </w:rPr>
    </w:pPr>
    <w:r>
      <w:rPr>
        <w:color w:val="000000"/>
      </w:rPr>
      <w:t xml:space="preserve">                 </w:t>
    </w:r>
  </w:p>
  <w:p w14:paraId="1A135CEF" w14:textId="77777777" w:rsidR="00C95C65" w:rsidRDefault="00F803AF">
    <w:pPr>
      <w:pBdr>
        <w:top w:val="nil"/>
        <w:left w:val="nil"/>
        <w:bottom w:val="nil"/>
        <w:right w:val="nil"/>
        <w:between w:val="nil"/>
      </w:pBdr>
      <w:ind w:hanging="2"/>
      <w:rPr>
        <w:color w:val="000000"/>
      </w:rPr>
    </w:pP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AA31" w14:textId="77777777" w:rsidR="00C95C65" w:rsidRDefault="00C95C65">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16287"/>
    <w:multiLevelType w:val="multilevel"/>
    <w:tmpl w:val="5CFC9BB6"/>
    <w:lvl w:ilvl="0">
      <w:start w:val="1"/>
      <w:numFmt w:val="lowerRoman"/>
      <w:pStyle w:val="Nadpis11"/>
      <w:lvlText w:val="(%1)"/>
      <w:lvlJc w:val="left"/>
      <w:pPr>
        <w:ind w:left="1287" w:hanging="720"/>
      </w:pPr>
      <w:rPr>
        <w:vertAlign w:val="baseline"/>
      </w:rPr>
    </w:lvl>
    <w:lvl w:ilvl="1">
      <w:start w:val="1"/>
      <w:numFmt w:val="lowerLetter"/>
      <w:pStyle w:val="Nadpis21"/>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 w15:restartNumberingAfterBreak="0">
    <w:nsid w:val="0F7C350D"/>
    <w:multiLevelType w:val="multilevel"/>
    <w:tmpl w:val="FBEE9ACE"/>
    <w:lvl w:ilvl="0">
      <w:start w:val="1"/>
      <w:numFmt w:val="upperLetter"/>
      <w:lvlText w:val="%1."/>
      <w:lvlJc w:val="left"/>
      <w:pPr>
        <w:ind w:left="927" w:hanging="360"/>
      </w:pPr>
      <w:rPr>
        <w:b/>
        <w:bCs/>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2" w15:restartNumberingAfterBreak="0">
    <w:nsid w:val="10B81CA2"/>
    <w:multiLevelType w:val="multilevel"/>
    <w:tmpl w:val="4614BABE"/>
    <w:lvl w:ilvl="0">
      <w:start w:val="1"/>
      <w:numFmt w:val="lowerLetter"/>
      <w:lvlText w:val="%1)"/>
      <w:lvlJc w:val="left"/>
      <w:pPr>
        <w:ind w:left="1778" w:hanging="360"/>
      </w:pPr>
      <w:rPr>
        <w:vertAlign w:val="baseline"/>
      </w:rPr>
    </w:lvl>
    <w:lvl w:ilvl="1">
      <w:start w:val="1"/>
      <w:numFmt w:val="lowerLetter"/>
      <w:lvlText w:val="%2."/>
      <w:lvlJc w:val="left"/>
      <w:pPr>
        <w:ind w:left="2498" w:hanging="360"/>
      </w:pPr>
      <w:rPr>
        <w:vertAlign w:val="baseline"/>
      </w:rPr>
    </w:lvl>
    <w:lvl w:ilvl="2">
      <w:start w:val="1"/>
      <w:numFmt w:val="lowerRoman"/>
      <w:lvlText w:val="%3."/>
      <w:lvlJc w:val="right"/>
      <w:pPr>
        <w:ind w:left="3218" w:hanging="180"/>
      </w:pPr>
      <w:rPr>
        <w:vertAlign w:val="baseline"/>
      </w:rPr>
    </w:lvl>
    <w:lvl w:ilvl="3">
      <w:start w:val="1"/>
      <w:numFmt w:val="decimal"/>
      <w:lvlText w:val="%4."/>
      <w:lvlJc w:val="left"/>
      <w:pPr>
        <w:ind w:left="3938" w:hanging="360"/>
      </w:pPr>
      <w:rPr>
        <w:vertAlign w:val="baseline"/>
      </w:rPr>
    </w:lvl>
    <w:lvl w:ilvl="4">
      <w:start w:val="1"/>
      <w:numFmt w:val="lowerLetter"/>
      <w:lvlText w:val="%5."/>
      <w:lvlJc w:val="left"/>
      <w:pPr>
        <w:ind w:left="4658" w:hanging="360"/>
      </w:pPr>
      <w:rPr>
        <w:vertAlign w:val="baseline"/>
      </w:rPr>
    </w:lvl>
    <w:lvl w:ilvl="5">
      <w:start w:val="1"/>
      <w:numFmt w:val="lowerRoman"/>
      <w:lvlText w:val="%6."/>
      <w:lvlJc w:val="right"/>
      <w:pPr>
        <w:ind w:left="5378" w:hanging="180"/>
      </w:pPr>
      <w:rPr>
        <w:vertAlign w:val="baseline"/>
      </w:rPr>
    </w:lvl>
    <w:lvl w:ilvl="6">
      <w:start w:val="1"/>
      <w:numFmt w:val="decimal"/>
      <w:lvlText w:val="%7."/>
      <w:lvlJc w:val="left"/>
      <w:pPr>
        <w:ind w:left="6098" w:hanging="360"/>
      </w:pPr>
      <w:rPr>
        <w:vertAlign w:val="baseline"/>
      </w:rPr>
    </w:lvl>
    <w:lvl w:ilvl="7">
      <w:start w:val="1"/>
      <w:numFmt w:val="lowerLetter"/>
      <w:lvlText w:val="%8."/>
      <w:lvlJc w:val="left"/>
      <w:pPr>
        <w:ind w:left="6818" w:hanging="360"/>
      </w:pPr>
      <w:rPr>
        <w:vertAlign w:val="baseline"/>
      </w:rPr>
    </w:lvl>
    <w:lvl w:ilvl="8">
      <w:start w:val="1"/>
      <w:numFmt w:val="lowerRoman"/>
      <w:lvlText w:val="%9."/>
      <w:lvlJc w:val="right"/>
      <w:pPr>
        <w:ind w:left="7538" w:hanging="180"/>
      </w:pPr>
      <w:rPr>
        <w:vertAlign w:val="baseline"/>
      </w:rPr>
    </w:lvl>
  </w:abstractNum>
  <w:abstractNum w:abstractNumId="3" w15:restartNumberingAfterBreak="0">
    <w:nsid w:val="110511F7"/>
    <w:multiLevelType w:val="multilevel"/>
    <w:tmpl w:val="AB66053C"/>
    <w:lvl w:ilvl="0">
      <w:start w:val="1"/>
      <w:numFmt w:val="lowerRoman"/>
      <w:pStyle w:val="CZSml01lnek2014"/>
      <w:lvlText w:val="(%1)"/>
      <w:lvlJc w:val="left"/>
      <w:pPr>
        <w:ind w:left="1287" w:hanging="720"/>
      </w:pPr>
      <w:rPr>
        <w:vertAlign w:val="baseline"/>
      </w:rPr>
    </w:lvl>
    <w:lvl w:ilvl="1">
      <w:start w:val="1"/>
      <w:numFmt w:val="lowerLetter"/>
      <w:pStyle w:val="CZSml02odstavec2014"/>
      <w:lvlText w:val="%2."/>
      <w:lvlJc w:val="left"/>
      <w:pPr>
        <w:ind w:left="1647" w:hanging="360"/>
      </w:pPr>
      <w:rPr>
        <w:vertAlign w:val="baseline"/>
      </w:rPr>
    </w:lvl>
    <w:lvl w:ilvl="2">
      <w:start w:val="1"/>
      <w:numFmt w:val="lowerRoman"/>
      <w:pStyle w:val="CZSml03psmeno2014"/>
      <w:lvlText w:val="%3."/>
      <w:lvlJc w:val="right"/>
      <w:pPr>
        <w:ind w:left="2367" w:hanging="180"/>
      </w:pPr>
      <w:rPr>
        <w:vertAlign w:val="baseline"/>
      </w:rPr>
    </w:lvl>
    <w:lvl w:ilvl="3">
      <w:start w:val="1"/>
      <w:numFmt w:val="decimal"/>
      <w:pStyle w:val="CZSml04odrka2014"/>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4" w15:restartNumberingAfterBreak="0">
    <w:nsid w:val="259A30BD"/>
    <w:multiLevelType w:val="multilevel"/>
    <w:tmpl w:val="20E42E24"/>
    <w:lvl w:ilvl="0">
      <w:start w:val="1"/>
      <w:numFmt w:val="lowerRoman"/>
      <w:pStyle w:val="Heading1-Number-FollowNumberCzechTourism"/>
      <w:lvlText w:val="(%1)"/>
      <w:lvlJc w:val="left"/>
      <w:pPr>
        <w:ind w:left="1287" w:hanging="720"/>
      </w:pPr>
      <w:rPr>
        <w:vertAlign w:val="baseline"/>
      </w:rPr>
    </w:lvl>
    <w:lvl w:ilvl="1">
      <w:start w:val="1"/>
      <w:numFmt w:val="lowerLetter"/>
      <w:pStyle w:val="ListNumber-ContinueHeadingCzechTourism"/>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5" w15:restartNumberingAfterBreak="0">
    <w:nsid w:val="287F47B8"/>
    <w:multiLevelType w:val="multilevel"/>
    <w:tmpl w:val="35AA3472"/>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6" w15:restartNumberingAfterBreak="0">
    <w:nsid w:val="354C6409"/>
    <w:multiLevelType w:val="multilevel"/>
    <w:tmpl w:val="D3BC86D6"/>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7" w15:restartNumberingAfterBreak="0">
    <w:nsid w:val="36BA4937"/>
    <w:multiLevelType w:val="multilevel"/>
    <w:tmpl w:val="F9640584"/>
    <w:lvl w:ilvl="0">
      <w:start w:val="1"/>
      <w:numFmt w:val="decimal"/>
      <w:pStyle w:val="ListLetterCzechTourism"/>
      <w:lvlText w:val="Příloha č. %1 - "/>
      <w:lvlJc w:val="left"/>
      <w:pPr>
        <w:ind w:left="1287" w:hanging="360"/>
      </w:pPr>
      <w:rPr>
        <w:rFonts w:ascii="Calibri" w:eastAsia="Calibri" w:hAnsi="Calibri" w:cs="Calibri"/>
        <w:sz w:val="20"/>
        <w:szCs w:val="20"/>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8" w15:restartNumberingAfterBreak="0">
    <w:nsid w:val="377C426E"/>
    <w:multiLevelType w:val="multilevel"/>
    <w:tmpl w:val="91FCD4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ODDL"/>
      <w:lvlText w:val="%9."/>
      <w:lvlJc w:val="left"/>
      <w:pPr>
        <w:tabs>
          <w:tab w:val="num" w:pos="6480"/>
        </w:tabs>
        <w:ind w:left="6480" w:hanging="720"/>
      </w:pPr>
    </w:lvl>
  </w:abstractNum>
  <w:abstractNum w:abstractNumId="9" w15:restartNumberingAfterBreak="0">
    <w:nsid w:val="413724AA"/>
    <w:multiLevelType w:val="multilevel"/>
    <w:tmpl w:val="8E98F7BC"/>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0" w15:restartNumberingAfterBreak="0">
    <w:nsid w:val="4B8331AF"/>
    <w:multiLevelType w:val="multilevel"/>
    <w:tmpl w:val="A4025382"/>
    <w:lvl w:ilvl="0">
      <w:start w:val="1"/>
      <w:numFmt w:val="lowerRoman"/>
      <w:lvlText w:val="(%1)"/>
      <w:lvlJc w:val="left"/>
      <w:pPr>
        <w:ind w:left="718" w:hanging="720"/>
      </w:pPr>
      <w:rPr>
        <w:rFonts w:ascii="Calibri" w:eastAsia="Calibri" w:hAnsi="Calibri" w:cs="Calibri"/>
        <w:color w:val="262626"/>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15:restartNumberingAfterBreak="0">
    <w:nsid w:val="508A7ABD"/>
    <w:multiLevelType w:val="multilevel"/>
    <w:tmpl w:val="E3502BE2"/>
    <w:lvl w:ilvl="0">
      <w:start w:val="1"/>
      <w:numFmt w:val="decimal"/>
      <w:pStyle w:val="NADPIS"/>
      <w:lvlText w:val="Článek %1."/>
      <w:lvlJc w:val="left"/>
      <w:pPr>
        <w:ind w:left="360" w:hanging="72"/>
      </w:pPr>
      <w:rPr>
        <w:b/>
        <w:bCs/>
        <w:i w:val="0"/>
        <w:iCs w:val="0"/>
        <w:vertAlign w:val="baseline"/>
      </w:rPr>
    </w:lvl>
    <w:lvl w:ilvl="1">
      <w:start w:val="1"/>
      <w:numFmt w:val="decimal"/>
      <w:pStyle w:val="ODSTAVEC"/>
      <w:lvlText w:val="%1.%2."/>
      <w:lvlJc w:val="left"/>
      <w:pPr>
        <w:ind w:left="502" w:hanging="360"/>
      </w:pPr>
      <w:rPr>
        <w:rFonts w:ascii="Calibri" w:eastAsia="Calibri" w:hAnsi="Calibri" w:cs="Calibri"/>
        <w:b w:val="0"/>
        <w:bCs w:val="0"/>
        <w:i w:val="0"/>
        <w:iCs w:val="0"/>
        <w:smallCaps w:val="0"/>
        <w:strike w:val="0"/>
        <w:color w:val="262626"/>
        <w:sz w:val="20"/>
        <w:szCs w:val="20"/>
        <w:u w:val="none"/>
        <w:shd w:val="clear" w:color="auto" w:fill="auto"/>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2" w15:restartNumberingAfterBreak="0">
    <w:nsid w:val="7AED3B78"/>
    <w:multiLevelType w:val="multilevel"/>
    <w:tmpl w:val="35B81CDA"/>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13" w15:restartNumberingAfterBreak="0">
    <w:nsid w:val="7D1E4C80"/>
    <w:multiLevelType w:val="multilevel"/>
    <w:tmpl w:val="2278CF58"/>
    <w:lvl w:ilvl="0">
      <w:start w:val="1"/>
      <w:numFmt w:val="lowerRoman"/>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16cid:durableId="1600599015">
    <w:abstractNumId w:val="11"/>
  </w:num>
  <w:num w:numId="2" w16cid:durableId="1930431584">
    <w:abstractNumId w:val="12"/>
  </w:num>
  <w:num w:numId="3" w16cid:durableId="606889672">
    <w:abstractNumId w:val="4"/>
  </w:num>
  <w:num w:numId="4" w16cid:durableId="1751343609">
    <w:abstractNumId w:val="7"/>
  </w:num>
  <w:num w:numId="5" w16cid:durableId="1680546053">
    <w:abstractNumId w:val="0"/>
  </w:num>
  <w:num w:numId="6" w16cid:durableId="826243825">
    <w:abstractNumId w:val="13"/>
  </w:num>
  <w:num w:numId="7" w16cid:durableId="1841114813">
    <w:abstractNumId w:val="3"/>
  </w:num>
  <w:num w:numId="8" w16cid:durableId="729234611">
    <w:abstractNumId w:val="5"/>
  </w:num>
  <w:num w:numId="9" w16cid:durableId="1113213465">
    <w:abstractNumId w:val="6"/>
  </w:num>
  <w:num w:numId="10" w16cid:durableId="847019166">
    <w:abstractNumId w:val="2"/>
  </w:num>
  <w:num w:numId="11" w16cid:durableId="1818692478">
    <w:abstractNumId w:val="9"/>
  </w:num>
  <w:num w:numId="12" w16cid:durableId="1575580040">
    <w:abstractNumId w:val="10"/>
  </w:num>
  <w:num w:numId="13" w16cid:durableId="1653287132">
    <w:abstractNumId w:val="1"/>
  </w:num>
  <w:num w:numId="14" w16cid:durableId="17160047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C65"/>
    <w:rsid w:val="0000327B"/>
    <w:rsid w:val="001E4CD0"/>
    <w:rsid w:val="00291FDF"/>
    <w:rsid w:val="00437EFE"/>
    <w:rsid w:val="00516EB0"/>
    <w:rsid w:val="005402BF"/>
    <w:rsid w:val="00540A6F"/>
    <w:rsid w:val="00660F63"/>
    <w:rsid w:val="00915F55"/>
    <w:rsid w:val="009169F6"/>
    <w:rsid w:val="00AA3F25"/>
    <w:rsid w:val="00C24F73"/>
    <w:rsid w:val="00C95C65"/>
    <w:rsid w:val="00ED4877"/>
    <w:rsid w:val="00F102C3"/>
    <w:rsid w:val="00F63F1B"/>
    <w:rsid w:val="00F803AF"/>
    <w:rsid w:val="00FE17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7F13"/>
  <w15:docId w15:val="{583E1D87-30F8-4E4E-BD9A-6470BD51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cs" w:eastAsia="cs-CZ"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basedOn w:val="Normln"/>
    <w:next w:val="Normln"/>
    <w:pPr>
      <w:keepNext/>
      <w:spacing w:before="240" w:after="60"/>
      <w:outlineLvl w:val="0"/>
    </w:pPr>
    <w:rPr>
      <w:rFonts w:ascii="Arial" w:eastAsia="Arial" w:hAnsi="Arial" w:cs="Arial"/>
      <w:b/>
      <w:bCs/>
      <w:sz w:val="32"/>
      <w:szCs w:val="32"/>
    </w:rPr>
  </w:style>
  <w:style w:type="paragraph" w:styleId="Nadpis2">
    <w:name w:val="heading 2"/>
    <w:basedOn w:val="Normln"/>
    <w:next w:val="Normln"/>
    <w:pPr>
      <w:keepNext/>
      <w:spacing w:before="240" w:after="60"/>
      <w:outlineLvl w:val="1"/>
    </w:pPr>
    <w:rPr>
      <w:rFonts w:ascii="Arial" w:eastAsia="Arial" w:hAnsi="Arial" w:cs="Arial"/>
      <w:b/>
      <w:bCs/>
      <w:i/>
      <w:iCs/>
      <w:sz w:val="28"/>
      <w:szCs w:val="28"/>
    </w:rPr>
  </w:style>
  <w:style w:type="paragraph" w:styleId="Nadpis3">
    <w:name w:val="heading 3"/>
    <w:basedOn w:val="Normln"/>
    <w:next w:val="Normln"/>
    <w:pPr>
      <w:keepNext/>
      <w:keepLines/>
      <w:spacing w:before="280" w:after="80"/>
      <w:outlineLvl w:val="2"/>
    </w:pPr>
    <w:rPr>
      <w:b/>
      <w:bCs/>
      <w:sz w:val="28"/>
      <w:szCs w:val="28"/>
    </w:rPr>
  </w:style>
  <w:style w:type="paragraph" w:styleId="Nadpis4">
    <w:name w:val="heading 4"/>
    <w:basedOn w:val="Normln"/>
    <w:next w:val="Normln"/>
    <w:pPr>
      <w:keepNext/>
      <w:keepLines/>
      <w:spacing w:before="240" w:after="40"/>
      <w:outlineLvl w:val="3"/>
    </w:pPr>
    <w:rPr>
      <w:b/>
      <w:bCs/>
    </w:rPr>
  </w:style>
  <w:style w:type="paragraph" w:styleId="Nadpis5">
    <w:name w:val="heading 5"/>
    <w:basedOn w:val="Normln"/>
    <w:next w:val="Normln"/>
    <w:pPr>
      <w:keepNext/>
      <w:keepLines/>
      <w:spacing w:before="220" w:after="40"/>
      <w:outlineLvl w:val="4"/>
    </w:pPr>
    <w:rPr>
      <w:b/>
      <w:bCs/>
      <w:sz w:val="22"/>
      <w:szCs w:val="22"/>
    </w:rPr>
  </w:style>
  <w:style w:type="paragraph" w:styleId="Nadpis6">
    <w:name w:val="heading 6"/>
    <w:basedOn w:val="Normln"/>
    <w:next w:val="Normln"/>
    <w:pPr>
      <w:keepNext/>
      <w:keepLines/>
      <w:spacing w:before="200" w:after="40"/>
      <w:outlineLvl w:val="5"/>
    </w:pPr>
    <w:rPr>
      <w:b/>
      <w:bCs/>
    </w:rPr>
  </w:style>
  <w:style w:type="paragraph" w:styleId="Nadpis7">
    <w:name w:val="heading 7"/>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poloka1">
    <w:name w:val="položka 1"/>
    <w:pPr>
      <w:pBdr>
        <w:top w:val="single" w:sz="6" w:space="1" w:color="auto"/>
        <w:left w:val="single" w:sz="6" w:space="0" w:color="auto"/>
        <w:bottom w:val="single" w:sz="6" w:space="1" w:color="auto"/>
        <w:right w:val="single" w:sz="6" w:space="4" w:color="auto"/>
      </w:pBdr>
      <w:tabs>
        <w:tab w:val="left" w:pos="540"/>
        <w:tab w:val="left" w:pos="900"/>
      </w:tabs>
      <w:suppressAutoHyphens/>
      <w:overflowPunct w:val="0"/>
      <w:autoSpaceDE w:val="0"/>
      <w:autoSpaceDN w:val="0"/>
      <w:adjustRightInd w:val="0"/>
      <w:spacing w:before="520" w:after="320" w:line="1" w:lineRule="atLeast"/>
      <w:ind w:leftChars="-1" w:left="539" w:hangingChars="1" w:hanging="539"/>
      <w:textDirection w:val="btLr"/>
      <w:textAlignment w:val="baseline"/>
      <w:outlineLvl w:val="0"/>
    </w:pPr>
    <w:rPr>
      <w:rFonts w:ascii="Arial" w:hAnsi="Arial"/>
      <w:b/>
      <w:position w:val="-1"/>
      <w:sz w:val="28"/>
    </w:rPr>
  </w:style>
  <w:style w:type="paragraph" w:customStyle="1" w:styleId="bodeslovan">
    <w:name w:val="bod eíslovaný"/>
    <w:pPr>
      <w:tabs>
        <w:tab w:val="left" w:pos="2520"/>
      </w:tabs>
      <w:suppressAutoHyphens/>
      <w:overflowPunct w:val="0"/>
      <w:autoSpaceDE w:val="0"/>
      <w:autoSpaceDN w:val="0"/>
      <w:adjustRightInd w:val="0"/>
      <w:spacing w:after="120" w:line="1" w:lineRule="atLeast"/>
      <w:ind w:leftChars="-1" w:left="2520" w:hangingChars="1" w:hanging="360"/>
      <w:textDirection w:val="btLr"/>
      <w:textAlignment w:val="baseline"/>
      <w:outlineLvl w:val="0"/>
    </w:pPr>
    <w:rPr>
      <w:rFonts w:ascii="Arial" w:hAnsi="Arial"/>
      <w:position w:val="-1"/>
    </w:rPr>
  </w:style>
  <w:style w:type="paragraph" w:customStyle="1" w:styleId="bododrka">
    <w:name w:val="bod odrážka"/>
    <w:pPr>
      <w:tabs>
        <w:tab w:val="left" w:pos="2340"/>
      </w:tabs>
      <w:suppressAutoHyphens/>
      <w:overflowPunct w:val="0"/>
      <w:autoSpaceDE w:val="0"/>
      <w:autoSpaceDN w:val="0"/>
      <w:adjustRightInd w:val="0"/>
      <w:spacing w:line="1" w:lineRule="atLeast"/>
      <w:ind w:leftChars="-1" w:left="2340" w:hangingChars="1" w:hanging="360"/>
      <w:textDirection w:val="btLr"/>
      <w:textAlignment w:val="baseline"/>
      <w:outlineLvl w:val="0"/>
    </w:pPr>
    <w:rPr>
      <w:rFonts w:ascii="Arial" w:hAnsi="Arial"/>
      <w:position w:val="-1"/>
    </w:rPr>
  </w:style>
  <w:style w:type="paragraph" w:customStyle="1" w:styleId="text">
    <w:name w:val="text"/>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rPr>
  </w:style>
  <w:style w:type="paragraph" w:customStyle="1" w:styleId="Hlavnibod">
    <w:name w:val="Hlavni bod"/>
    <w:pPr>
      <w:tabs>
        <w:tab w:val="left" w:pos="540"/>
      </w:tabs>
      <w:spacing w:line="300" w:lineRule="atLeast"/>
      <w:ind w:left="547" w:hanging="547"/>
    </w:pPr>
    <w:rPr>
      <w:rFonts w:ascii="Arial" w:hAnsi="Arial"/>
    </w:rPr>
  </w:style>
  <w:style w:type="paragraph" w:customStyle="1" w:styleId="nzevsmlouvy">
    <w:name w:val="název smlouvy"/>
    <w:pPr>
      <w:suppressAutoHyphens/>
      <w:overflowPunct w:val="0"/>
      <w:autoSpaceDE w:val="0"/>
      <w:autoSpaceDN w:val="0"/>
      <w:adjustRightInd w:val="0"/>
      <w:spacing w:line="1" w:lineRule="atLeast"/>
      <w:ind w:leftChars="-1" w:left="-1" w:hangingChars="1"/>
      <w:jc w:val="center"/>
      <w:textDirection w:val="btLr"/>
      <w:textAlignment w:val="baseline"/>
      <w:outlineLvl w:val="0"/>
    </w:pPr>
    <w:rPr>
      <w:position w:val="-1"/>
    </w:rPr>
  </w:style>
  <w:style w:type="paragraph" w:customStyle="1" w:styleId="ODDL">
    <w:name w:val="ODDÍL"/>
    <w:pPr>
      <w:widowControl w:val="0"/>
      <w:numPr>
        <w:ilvl w:val="11"/>
        <w:numId w:val="14"/>
      </w:numPr>
      <w:tabs>
        <w:tab w:val="left" w:pos="1080"/>
      </w:tabs>
      <w:ind w:hanging="360"/>
    </w:pPr>
    <w:rPr>
      <w:sz w:val="22"/>
    </w:rPr>
  </w:style>
  <w:style w:type="paragraph" w:customStyle="1" w:styleId="oddl0">
    <w:name w:val="oddíl"/>
    <w:pPr>
      <w:widowControl w:val="0"/>
      <w:tabs>
        <w:tab w:val="num" w:pos="360"/>
        <w:tab w:val="left" w:pos="1080"/>
      </w:tabs>
      <w:ind w:hanging="360"/>
    </w:pPr>
    <w:rPr>
      <w:sz w:val="22"/>
    </w:rPr>
  </w:style>
  <w:style w:type="paragraph" w:customStyle="1" w:styleId="textvelnku">
    <w:name w:val="text v elánku"/>
    <w:pPr>
      <w:suppressAutoHyphens/>
      <w:overflowPunct w:val="0"/>
      <w:autoSpaceDE w:val="0"/>
      <w:autoSpaceDN w:val="0"/>
      <w:adjustRightInd w:val="0"/>
      <w:spacing w:line="1" w:lineRule="atLeast"/>
      <w:ind w:leftChars="-1" w:left="-1" w:hangingChars="1"/>
      <w:textDirection w:val="btLr"/>
      <w:textAlignment w:val="baseline"/>
      <w:outlineLvl w:val="0"/>
    </w:pPr>
    <w:rPr>
      <w:rFonts w:ascii="Arial" w:hAnsi="Arial"/>
      <w:position w:val="-1"/>
      <w:sz w:val="22"/>
    </w:rPr>
  </w:style>
  <w:style w:type="paragraph" w:customStyle="1" w:styleId="odrkaTEEKA">
    <w:name w:val="odrážka TEEKA"/>
    <w:pPr>
      <w:tabs>
        <w:tab w:val="left" w:pos="360"/>
      </w:tabs>
      <w:spacing w:after="120"/>
      <w:ind w:left="360" w:hanging="360"/>
    </w:pPr>
    <w:rPr>
      <w:rFonts w:ascii="Arial" w:hAnsi="Arial"/>
      <w:sz w:val="22"/>
    </w:rPr>
  </w:style>
  <w:style w:type="paragraph" w:customStyle="1" w:styleId="textvelnku-ODRKA">
    <w:name w:val="text v elánku-ODRÁŽKA"/>
    <w:basedOn w:val="textvelnku"/>
    <w:pPr>
      <w:tabs>
        <w:tab w:val="left" w:pos="720"/>
      </w:tabs>
      <w:spacing w:before="240" w:after="60"/>
      <w:ind w:left="720" w:hanging="360"/>
      <w:jc w:val="left"/>
    </w:pPr>
  </w:style>
  <w:style w:type="paragraph" w:styleId="Zpat">
    <w:name w:val="footer"/>
    <w:pPr>
      <w:tabs>
        <w:tab w:val="center" w:pos="4536"/>
        <w:tab w:val="right" w:pos="9072"/>
      </w:tabs>
    </w:pPr>
  </w:style>
  <w:style w:type="character" w:styleId="slostrnky">
    <w:name w:val="page number"/>
    <w:basedOn w:val="Standardnpsmoodstavce"/>
    <w:rPr>
      <w:w w:val="100"/>
      <w:position w:val="-1"/>
      <w:effect w:val="none"/>
      <w:vertAlign w:val="baseline"/>
      <w:cs w:val="0"/>
      <w:em w:val="none"/>
    </w:rPr>
  </w:style>
  <w:style w:type="paragraph" w:styleId="Zkladntextodsazen">
    <w:name w:val="Body Text Indent"/>
    <w:pPr>
      <w:ind w:left="360"/>
    </w:pPr>
  </w:style>
  <w:style w:type="paragraph" w:styleId="Zhlav">
    <w:name w:val="header"/>
  </w:style>
  <w:style w:type="paragraph" w:styleId="Textbubliny">
    <w:name w:val="Balloon Text"/>
    <w:rPr>
      <w:rFonts w:ascii="Tahoma" w:hAnsi="Tahoma" w:cs="Tahoma"/>
      <w:sz w:val="16"/>
      <w:szCs w:val="16"/>
    </w:rPr>
  </w:style>
  <w:style w:type="character" w:styleId="Odkaznakoment">
    <w:name w:val="annotation reference"/>
    <w:uiPriority w:val="99"/>
    <w:rPr>
      <w:w w:val="100"/>
      <w:position w:val="-1"/>
      <w:sz w:val="16"/>
      <w:szCs w:val="16"/>
      <w:effect w:val="none"/>
      <w:vertAlign w:val="baseline"/>
      <w:cs w:val="0"/>
      <w:em w:val="none"/>
    </w:rPr>
  </w:style>
  <w:style w:type="paragraph" w:styleId="Textkomente">
    <w:name w:val="annotation text"/>
    <w:uiPriority w:val="99"/>
  </w:style>
  <w:style w:type="paragraph" w:styleId="Pedmtkomente">
    <w:name w:val="annotation subject"/>
    <w:basedOn w:val="Textkomente"/>
    <w:next w:val="Textkomente"/>
    <w:rPr>
      <w:b/>
      <w:bCs/>
    </w:rPr>
  </w:style>
  <w:style w:type="character" w:customStyle="1" w:styleId="adr">
    <w:name w:val="adr"/>
    <w:basedOn w:val="Standardnpsmoodstavce"/>
    <w:rPr>
      <w:w w:val="100"/>
      <w:position w:val="-1"/>
      <w:effect w:val="none"/>
      <w:vertAlign w:val="baseline"/>
      <w:cs w:val="0"/>
      <w:em w:val="none"/>
    </w:rPr>
  </w:style>
  <w:style w:type="character" w:customStyle="1" w:styleId="street-address">
    <w:name w:val="street-address"/>
    <w:basedOn w:val="Standardnpsmoodstavce"/>
    <w:rPr>
      <w:w w:val="100"/>
      <w:position w:val="-1"/>
      <w:effect w:val="none"/>
      <w:vertAlign w:val="baseline"/>
      <w:cs w:val="0"/>
      <w:em w:val="none"/>
    </w:rPr>
  </w:style>
  <w:style w:type="character" w:customStyle="1" w:styleId="postal-code">
    <w:name w:val="postal-code"/>
    <w:basedOn w:val="Standardnpsmoodstavce"/>
    <w:rPr>
      <w:w w:val="100"/>
      <w:position w:val="-1"/>
      <w:effect w:val="none"/>
      <w:vertAlign w:val="baseline"/>
      <w:cs w:val="0"/>
      <w:em w:val="none"/>
    </w:rPr>
  </w:style>
  <w:style w:type="paragraph" w:customStyle="1" w:styleId="ZkladntextIMP">
    <w:name w:val="Základní text_IMP"/>
    <w:pPr>
      <w:spacing w:line="276" w:lineRule="auto"/>
    </w:pPr>
    <w:rPr>
      <w:szCs w:val="24"/>
    </w:rPr>
  </w:style>
  <w:style w:type="paragraph" w:customStyle="1" w:styleId="ODSTAVEC">
    <w:name w:val="ODSTAVEC"/>
    <w:pPr>
      <w:numPr>
        <w:ilvl w:val="1"/>
        <w:numId w:val="1"/>
      </w:numPr>
      <w:spacing w:before="120"/>
      <w:ind w:left="-1" w:hanging="1"/>
    </w:pPr>
    <w:rPr>
      <w:rFonts w:ascii="Arial" w:hAnsi="Arial" w:cs="Arial"/>
      <w:sz w:val="18"/>
      <w:szCs w:val="18"/>
    </w:rPr>
  </w:style>
  <w:style w:type="paragraph" w:customStyle="1" w:styleId="NADPIS">
    <w:name w:val="NADPIS"/>
    <w:pPr>
      <w:numPr>
        <w:numId w:val="1"/>
      </w:numPr>
      <w:spacing w:before="360"/>
      <w:ind w:left="-1" w:hanging="1"/>
      <w:jc w:val="center"/>
    </w:pPr>
    <w:rPr>
      <w:rFonts w:ascii="Arial" w:hAnsi="Arial" w:cs="Arial"/>
      <w:b/>
      <w:sz w:val="22"/>
      <w:szCs w:val="22"/>
      <w:lang w:eastAsia="en-US"/>
    </w:rPr>
  </w:style>
  <w:style w:type="character" w:styleId="Hypertextovodkaz">
    <w:name w:val="Hyperlink"/>
    <w:rPr>
      <w:color w:val="0000FF"/>
      <w:w w:val="100"/>
      <w:position w:val="-1"/>
      <w:u w:val="single"/>
      <w:effect w:val="none"/>
      <w:vertAlign w:val="baseline"/>
      <w:cs w:val="0"/>
      <w:em w:val="none"/>
    </w:rPr>
  </w:style>
  <w:style w:type="paragraph" w:customStyle="1" w:styleId="Heading1-Number-FollowNumberCzechTourism">
    <w:name w:val="Heading 1 - Number - Follow Number (Czech Tourism)"/>
    <w:next w:val="ListNumber-ContinueHeadingCzechTourism"/>
    <w:pPr>
      <w:numPr>
        <w:numId w:val="3"/>
      </w:numPr>
      <w:tabs>
        <w:tab w:val="left" w:pos="680"/>
        <w:tab w:val="left" w:pos="907"/>
        <w:tab w:val="left" w:pos="1134"/>
        <w:tab w:val="left" w:pos="1361"/>
        <w:tab w:val="left" w:pos="1588"/>
        <w:tab w:val="left" w:pos="1814"/>
        <w:tab w:val="left" w:pos="2041"/>
        <w:tab w:val="left" w:pos="2268"/>
      </w:tabs>
      <w:spacing w:before="260" w:after="260" w:line="280" w:lineRule="atLeast"/>
      <w:ind w:left="-1" w:hanging="1"/>
      <w:jc w:val="center"/>
    </w:pPr>
    <w:rPr>
      <w:rFonts w:ascii="Georgia" w:hAnsi="Georgia"/>
      <w:sz w:val="26"/>
      <w:szCs w:val="26"/>
      <w:lang w:eastAsia="en-US"/>
    </w:rPr>
  </w:style>
  <w:style w:type="paragraph" w:customStyle="1" w:styleId="ListNumber-ContinueHeadingCzechTourism">
    <w:name w:val="List Number - Continue Heading (Czech Tourism)"/>
    <w:pPr>
      <w:numPr>
        <w:ilvl w:val="1"/>
        <w:numId w:val="3"/>
      </w:numPr>
      <w:spacing w:line="260" w:lineRule="atLeast"/>
      <w:ind w:left="-1" w:hanging="1"/>
    </w:pPr>
    <w:rPr>
      <w:rFonts w:ascii="Georgia" w:hAnsi="Georgia" w:cs="Arial"/>
      <w:sz w:val="22"/>
      <w:lang w:eastAsia="en-US"/>
    </w:rPr>
  </w:style>
  <w:style w:type="numbering" w:customStyle="1" w:styleId="Heading-Number-FollowNumber">
    <w:name w:val="Heading - Number - Follow Number"/>
  </w:style>
  <w:style w:type="paragraph" w:customStyle="1" w:styleId="ListLetterCzechTourism">
    <w:name w:val="List Letter (Czech Tourism)"/>
    <w:pPr>
      <w:numPr>
        <w:numId w:val="4"/>
      </w:numPr>
      <w:tabs>
        <w:tab w:val="left" w:pos="454"/>
        <w:tab w:val="left" w:pos="907"/>
        <w:tab w:val="left" w:pos="1361"/>
        <w:tab w:val="left" w:pos="1814"/>
        <w:tab w:val="left" w:pos="2268"/>
        <w:tab w:val="left" w:pos="2722"/>
        <w:tab w:val="left" w:pos="3175"/>
        <w:tab w:val="left" w:pos="3629"/>
      </w:tabs>
      <w:spacing w:line="260" w:lineRule="atLeast"/>
      <w:ind w:left="-1" w:hanging="1"/>
    </w:pPr>
    <w:rPr>
      <w:rFonts w:ascii="Georgia" w:hAnsi="Georgia" w:cs="Arial"/>
      <w:sz w:val="22"/>
      <w:lang w:eastAsia="en-US"/>
    </w:rPr>
  </w:style>
  <w:style w:type="numbering" w:customStyle="1" w:styleId="ListLetter">
    <w:name w:val="List Letter"/>
  </w:style>
  <w:style w:type="paragraph" w:styleId="Zkladntext">
    <w:name w:val="Body Text"/>
    <w:pPr>
      <w:spacing w:after="120"/>
    </w:pPr>
    <w:rPr>
      <w:rFonts w:ascii="Arial" w:hAnsi="Arial"/>
    </w:rPr>
  </w:style>
  <w:style w:type="character" w:customStyle="1" w:styleId="ZkladntextChar">
    <w:name w:val="Základní text Char"/>
    <w:rPr>
      <w:rFonts w:ascii="Arial" w:hAnsi="Arial"/>
      <w:w w:val="100"/>
      <w:position w:val="-1"/>
      <w:effect w:val="none"/>
      <w:vertAlign w:val="baseline"/>
      <w:cs w:val="0"/>
      <w:em w:val="none"/>
    </w:rPr>
  </w:style>
  <w:style w:type="character" w:customStyle="1" w:styleId="TextkomenteChar">
    <w:name w:val="Text komentáře Char"/>
    <w:uiPriority w:val="99"/>
    <w:rPr>
      <w:w w:val="100"/>
      <w:position w:val="-1"/>
      <w:effect w:val="none"/>
      <w:vertAlign w:val="baseline"/>
      <w:cs w:val="0"/>
      <w:em w:val="none"/>
    </w:rPr>
  </w:style>
  <w:style w:type="paragraph" w:customStyle="1" w:styleId="Bezmezer1">
    <w:name w:val="Bez mezer1"/>
    <w:pPr>
      <w:suppressAutoHyphens/>
      <w:spacing w:line="1" w:lineRule="atLeast"/>
      <w:ind w:leftChars="-1" w:left="-1" w:hangingChars="1"/>
      <w:textDirection w:val="btLr"/>
      <w:textAlignment w:val="top"/>
      <w:outlineLvl w:val="0"/>
    </w:pPr>
    <w:rPr>
      <w:position w:val="-1"/>
      <w:sz w:val="22"/>
      <w:szCs w:val="22"/>
      <w:lang w:eastAsia="en-US"/>
    </w:rPr>
  </w:style>
  <w:style w:type="character" w:customStyle="1" w:styleId="NoSpacingChar">
    <w:name w:val="No Spacing Char"/>
    <w:rPr>
      <w:rFonts w:ascii="Calibri" w:hAnsi="Calibri"/>
      <w:w w:val="100"/>
      <w:position w:val="-1"/>
      <w:sz w:val="22"/>
      <w:szCs w:val="22"/>
      <w:effect w:val="none"/>
      <w:vertAlign w:val="baseline"/>
      <w:cs w:val="0"/>
      <w:em w:val="none"/>
      <w:lang w:eastAsia="en-US" w:bidi="ar-SA"/>
    </w:rPr>
  </w:style>
  <w:style w:type="paragraph" w:customStyle="1" w:styleId="Stednstnovn1zvraznn21">
    <w:name w:val="Střední stínování 1 – zvýraznění 21"/>
    <w:pPr>
      <w:suppressAutoHyphens/>
      <w:spacing w:line="1" w:lineRule="atLeast"/>
      <w:ind w:leftChars="-1" w:left="-1" w:hangingChars="1"/>
      <w:textDirection w:val="btLr"/>
      <w:textAlignment w:val="top"/>
      <w:outlineLvl w:val="0"/>
    </w:pPr>
    <w:rPr>
      <w:position w:val="-1"/>
      <w:sz w:val="22"/>
      <w:szCs w:val="22"/>
      <w:lang w:eastAsia="en-US"/>
    </w:rPr>
  </w:style>
  <w:style w:type="paragraph" w:customStyle="1" w:styleId="Barevnstnovnzvraznn31">
    <w:name w:val="Barevné stínování – zvýraznění 31"/>
    <w:pPr>
      <w:ind w:left="708"/>
    </w:pPr>
  </w:style>
  <w:style w:type="table" w:styleId="Mkatabulky">
    <w:name w:val="Table Grid"/>
    <w:basedOn w:val="Normlntabulka"/>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6Char">
    <w:name w:val="Char Char6 Char"/>
    <w:pPr>
      <w:widowControl w:val="0"/>
      <w:spacing w:after="160" w:line="240" w:lineRule="atLeast"/>
    </w:pPr>
    <w:rPr>
      <w:rFonts w:ascii="Times New Roman Bold" w:hAnsi="Times New Roman Bold" w:cs="Times New Roman Bold"/>
      <w:sz w:val="22"/>
      <w:szCs w:val="22"/>
      <w:lang w:val="sk-SK" w:eastAsia="en-US"/>
    </w:rPr>
  </w:style>
  <w:style w:type="character" w:customStyle="1" w:styleId="Stednstnovn1zvraznn2Char">
    <w:name w:val="Střední stínování 1 – zvýraznění 2 Char"/>
    <w:rPr>
      <w:rFonts w:ascii="Calibri" w:eastAsia="Calibri" w:hAnsi="Calibri"/>
      <w:w w:val="100"/>
      <w:position w:val="-1"/>
      <w:sz w:val="22"/>
      <w:szCs w:val="22"/>
      <w:effect w:val="none"/>
      <w:vertAlign w:val="baseline"/>
      <w:cs w:val="0"/>
      <w:em w:val="none"/>
      <w:lang w:eastAsia="en-US" w:bidi="ar-SA"/>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rPr>
  </w:style>
  <w:style w:type="paragraph" w:customStyle="1" w:styleId="Zkladntext0">
    <w:name w:val="Základní text~~~"/>
    <w:pPr>
      <w:spacing w:line="288" w:lineRule="auto"/>
    </w:pPr>
    <w:rPr>
      <w:rFonts w:ascii="Arial" w:hAnsi="Arial" w:cs="Arial"/>
      <w:szCs w:val="24"/>
    </w:rPr>
  </w:style>
  <w:style w:type="character" w:customStyle="1" w:styleId="platne1">
    <w:name w:val="platne1"/>
    <w:rPr>
      <w:w w:val="100"/>
      <w:position w:val="-1"/>
      <w:effect w:val="none"/>
      <w:vertAlign w:val="baseline"/>
      <w:cs w:val="0"/>
      <w:em w:val="none"/>
    </w:rPr>
  </w:style>
  <w:style w:type="paragraph" w:customStyle="1" w:styleId="Nadpis11">
    <w:name w:val="Nadpis 11"/>
    <w:pPr>
      <w:numPr>
        <w:numId w:val="5"/>
      </w:numPr>
      <w:shd w:val="clear" w:color="auto" w:fill="E0E0E0"/>
      <w:spacing w:before="360"/>
      <w:ind w:left="-1" w:hanging="1"/>
    </w:pPr>
    <w:rPr>
      <w:rFonts w:ascii="Arial" w:hAnsi="Arial"/>
      <w:b/>
      <w:bCs/>
      <w:caps/>
    </w:rPr>
  </w:style>
  <w:style w:type="paragraph" w:customStyle="1" w:styleId="Nadpis21">
    <w:name w:val="Nadpis 21"/>
    <w:basedOn w:val="Nadpis11"/>
    <w:pPr>
      <w:numPr>
        <w:ilvl w:val="1"/>
      </w:numPr>
      <w:shd w:val="clear" w:color="auto" w:fill="auto"/>
      <w:spacing w:before="120"/>
      <w:ind w:left="-1" w:hanging="1"/>
    </w:pPr>
    <w:rPr>
      <w:bCs w:val="0"/>
      <w:caps w:val="0"/>
    </w:rPr>
  </w:style>
  <w:style w:type="paragraph" w:customStyle="1" w:styleId="Normal1">
    <w:name w:val="Normal1"/>
    <w:pPr>
      <w:widowControl w:val="0"/>
      <w:ind w:left="708"/>
    </w:pPr>
    <w:rPr>
      <w:lang w:val="sv-SE" w:eastAsia="ar-SA"/>
    </w:rPr>
  </w:style>
  <w:style w:type="character" w:customStyle="1" w:styleId="Barevnstnovnzvraznn3Char">
    <w:name w:val="Barevné stínování – zvýraznění 3 Char"/>
    <w:rPr>
      <w:w w:val="100"/>
      <w:position w:val="-1"/>
      <w:sz w:val="24"/>
      <w:effect w:val="none"/>
      <w:vertAlign w:val="baseline"/>
      <w:cs w:val="0"/>
      <w:em w:val="none"/>
    </w:rPr>
  </w:style>
  <w:style w:type="paragraph" w:customStyle="1" w:styleId="StylNadpis21Georgia">
    <w:name w:val="Styl Nadpis 21 + Georgia"/>
    <w:basedOn w:val="Nadpis21"/>
    <w:pPr>
      <w:spacing w:before="0"/>
    </w:pPr>
    <w:rPr>
      <w:rFonts w:ascii="Georgia" w:hAnsi="Georgia"/>
      <w:bCs/>
    </w:rPr>
  </w:style>
  <w:style w:type="paragraph" w:styleId="Textpoznpodarou">
    <w:name w:val="footnote text"/>
  </w:style>
  <w:style w:type="character" w:customStyle="1" w:styleId="TextpoznpodarouChar">
    <w:name w:val="Text pozn. pod čarou Char"/>
    <w:basedOn w:val="Standardnpsmoodstavce"/>
    <w:rPr>
      <w:w w:val="100"/>
      <w:position w:val="-1"/>
      <w:effect w:val="none"/>
      <w:vertAlign w:val="baseline"/>
      <w:cs w:val="0"/>
      <w:em w:val="none"/>
    </w:rPr>
  </w:style>
  <w:style w:type="character" w:styleId="Znakapoznpodarou">
    <w:name w:val="footnote reference"/>
    <w:rPr>
      <w:w w:val="100"/>
      <w:position w:val="-1"/>
      <w:effect w:val="none"/>
      <w:vertAlign w:val="superscript"/>
      <w:cs w:val="0"/>
      <w:em w:val="none"/>
    </w:rPr>
  </w:style>
  <w:style w:type="paragraph" w:customStyle="1" w:styleId="Stednmka1zvraznn21">
    <w:name w:val="Střední mřížka 1 – zvýraznění 21"/>
    <w:pPr>
      <w:ind w:left="708"/>
    </w:pPr>
  </w:style>
  <w:style w:type="paragraph" w:customStyle="1" w:styleId="CZSml01lnek2014">
    <w:name w:val="CZ Sml 01 článek 2014"/>
    <w:next w:val="CZSml02odstavec2014"/>
    <w:pPr>
      <w:keepNext/>
      <w:numPr>
        <w:numId w:val="7"/>
      </w:numPr>
      <w:spacing w:before="720"/>
      <w:ind w:left="-1" w:hanging="1"/>
      <w:jc w:val="center"/>
    </w:pPr>
    <w:rPr>
      <w:b/>
      <w:caps/>
      <w:sz w:val="22"/>
      <w:u w:val="single"/>
    </w:rPr>
  </w:style>
  <w:style w:type="paragraph" w:customStyle="1" w:styleId="CZSml02odstavec2014">
    <w:name w:val="CZ Sml 02 odstavec 2014"/>
    <w:pPr>
      <w:numPr>
        <w:ilvl w:val="1"/>
        <w:numId w:val="7"/>
      </w:numPr>
      <w:spacing w:before="240"/>
      <w:ind w:left="-1" w:hanging="1"/>
    </w:pPr>
    <w:rPr>
      <w:sz w:val="22"/>
    </w:rPr>
  </w:style>
  <w:style w:type="paragraph" w:customStyle="1" w:styleId="CZSml03psmeno2014">
    <w:name w:val="CZ Sml 03 písmeno 2014"/>
    <w:pPr>
      <w:numPr>
        <w:ilvl w:val="2"/>
        <w:numId w:val="7"/>
      </w:numPr>
      <w:tabs>
        <w:tab w:val="num" w:pos="924"/>
      </w:tabs>
      <w:spacing w:before="120"/>
      <w:ind w:left="924" w:hanging="357"/>
    </w:pPr>
    <w:rPr>
      <w:sz w:val="22"/>
    </w:rPr>
  </w:style>
  <w:style w:type="paragraph" w:customStyle="1" w:styleId="CZSml04odrka2014">
    <w:name w:val="CZ Sml 04 odrážka 2014"/>
    <w:pPr>
      <w:numPr>
        <w:ilvl w:val="3"/>
        <w:numId w:val="7"/>
      </w:numPr>
      <w:spacing w:before="40"/>
      <w:ind w:left="-1" w:hanging="1"/>
    </w:pPr>
    <w:rPr>
      <w:sz w:val="22"/>
    </w:rPr>
  </w:style>
  <w:style w:type="character" w:customStyle="1" w:styleId="CZSml03psmeno2014Char">
    <w:name w:val="CZ Sml 03 písmeno 2014 Char"/>
    <w:rPr>
      <w:rFonts w:ascii="Calibri" w:hAnsi="Calibri"/>
      <w:w w:val="100"/>
      <w:position w:val="-1"/>
      <w:sz w:val="22"/>
      <w:effect w:val="none"/>
      <w:vertAlign w:val="baseline"/>
      <w:cs w:val="0"/>
      <w:em w:val="none"/>
    </w:rPr>
  </w:style>
  <w:style w:type="character" w:customStyle="1" w:styleId="CZSml02odstavec2014Char">
    <w:name w:val="CZ Sml 02 odstavec 2014 Char"/>
    <w:rPr>
      <w:rFonts w:ascii="Calibri" w:hAnsi="Calibri"/>
      <w:w w:val="100"/>
      <w:position w:val="-1"/>
      <w:sz w:val="22"/>
      <w:effect w:val="none"/>
      <w:vertAlign w:val="baseline"/>
      <w:cs w:val="0"/>
      <w:em w:val="none"/>
    </w:rPr>
  </w:style>
  <w:style w:type="character" w:customStyle="1" w:styleId="CZSml04odrka2014Char">
    <w:name w:val="CZ Sml 04 odrážka 2014 Char"/>
    <w:rPr>
      <w:rFonts w:ascii="Calibri" w:hAnsi="Calibri"/>
      <w:w w:val="100"/>
      <w:position w:val="-1"/>
      <w:sz w:val="22"/>
      <w:effect w:val="none"/>
      <w:vertAlign w:val="baseline"/>
      <w:cs w:val="0"/>
      <w:em w:val="none"/>
    </w:rPr>
  </w:style>
  <w:style w:type="character" w:customStyle="1" w:styleId="ZpatChar">
    <w:name w:val="Zápatí Char"/>
    <w:rPr>
      <w:w w:val="100"/>
      <w:position w:val="-1"/>
      <w:sz w:val="24"/>
      <w:effect w:val="none"/>
      <w:vertAlign w:val="baseline"/>
      <w:cs w:val="0"/>
      <w:em w:val="none"/>
    </w:rPr>
  </w:style>
  <w:style w:type="character" w:customStyle="1" w:styleId="Nevyeenzmnka1">
    <w:name w:val="Nevyřešená zmínka1"/>
    <w:qFormat/>
    <w:rPr>
      <w:color w:val="605E5C"/>
      <w:w w:val="100"/>
      <w:position w:val="-1"/>
      <w:effect w:val="none"/>
      <w:shd w:val="clear" w:color="auto" w:fill="E1DFDD"/>
      <w:vertAlign w:val="baseline"/>
      <w:cs w:val="0"/>
      <w:em w:val="none"/>
    </w:rPr>
  </w:style>
  <w:style w:type="paragraph" w:styleId="Revize">
    <w:name w:val="Revision"/>
    <w:pPr>
      <w:suppressAutoHyphens/>
      <w:spacing w:line="1" w:lineRule="atLeast"/>
      <w:ind w:leftChars="-1" w:left="-1" w:hangingChars="1"/>
      <w:textDirection w:val="btLr"/>
      <w:textAlignment w:val="top"/>
      <w:outlineLvl w:val="0"/>
    </w:pPr>
    <w:rPr>
      <w:position w:val="-1"/>
      <w:sz w:val="24"/>
    </w:rPr>
  </w:style>
  <w:style w:type="table" w:customStyle="1" w:styleId="1">
    <w:name w:val="1"/>
    <w:basedOn w:val="TableNormal1"/>
    <w:tblPr>
      <w:tblStyleRowBandSize w:val="1"/>
      <w:tblStyleColBandSize w:val="1"/>
      <w:tblCellMar>
        <w:left w:w="108" w:type="dxa"/>
        <w:right w:w="108" w:type="dxa"/>
      </w:tblCellMar>
    </w:tblPr>
  </w:style>
  <w:style w:type="paragraph" w:styleId="Odstavecseseznamem">
    <w:name w:val="List Paragraph"/>
    <w:uiPriority w:val="72"/>
    <w:qFormat/>
    <w:rsid w:val="00745638"/>
    <w:pPr>
      <w:ind w:left="720"/>
      <w:contextualSpacing/>
    </w:pPr>
  </w:style>
  <w:style w:type="table" w:customStyle="1" w:styleId="a">
    <w:basedOn w:val="TableNormal1"/>
    <w:tblPr>
      <w:tblStyleRowBandSize w:val="1"/>
      <w:tblStyleColBandSize w:val="1"/>
      <w:tblCellMar>
        <w:left w:w="108" w:type="dxa"/>
        <w:right w:w="108" w:type="dxa"/>
      </w:tblCellMar>
    </w:tblPr>
  </w:style>
  <w:style w:type="paragraph" w:styleId="Podnadpis">
    <w:name w:val="Subtitle"/>
    <w:basedOn w:val="Normln"/>
    <w:next w:val="Normln"/>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4cWc/kZprFKHI9kdXJiP6CyWBg==">CgMxLjAyDmgubnV0NG9qeXdna2ViMg5oLjl1cTJxN2F5MjF0cjgAciExS0haVHNURjdNME4zQVJzZzhrWmJxTVlnZXNhdTVaNXg=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D87BAD-C736-48EC-8B5F-43D5FD988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6197</Words>
  <Characters>36569</Characters>
  <Application>Microsoft Office Word</Application>
  <DocSecurity>0</DocSecurity>
  <Lines>304</Lines>
  <Paragraphs>85</Paragraphs>
  <ScaleCrop>false</ScaleCrop>
  <HeadingPairs>
    <vt:vector size="2" baseType="variant">
      <vt:variant>
        <vt:lpstr>Název</vt:lpstr>
      </vt:variant>
      <vt:variant>
        <vt:i4>1</vt:i4>
      </vt:variant>
    </vt:vector>
  </HeadingPairs>
  <TitlesOfParts>
    <vt:vector size="1" baseType="lpstr">
      <vt:lpstr/>
    </vt:vector>
  </TitlesOfParts>
  <Company>Město Tábor</Company>
  <LinksUpToDate>false</LinksUpToDate>
  <CharactersWithSpaces>42681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dlouha</dc:creator>
  <cp:lastModifiedBy>Hüttnerová Kamila</cp:lastModifiedBy>
  <cp:revision>5</cp:revision>
  <cp:lastPrinted>2026-01-08T06:44:00Z</cp:lastPrinted>
  <dcterms:created xsi:type="dcterms:W3CDTF">2026-01-27T15:09:00Z</dcterms:created>
  <dcterms:modified xsi:type="dcterms:W3CDTF">2026-01-28T11:46:00Z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90756dd8-0233-4baa-8217-565c279dc45b</vt:lpwstr>
  </property>
</Properties>
</file>