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73AF" w14:textId="0B16990A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 xml:space="preserve">SOCIÁLNÍCH </w:t>
      </w:r>
      <w:r w:rsidR="00DD645D" w:rsidRPr="00DD645D">
        <w:rPr>
          <w:rFonts w:ascii="Cambria" w:hAnsi="Cambria"/>
          <w:b/>
          <w:bCs/>
          <w:sz w:val="28"/>
          <w:szCs w:val="32"/>
        </w:rPr>
        <w:t>A</w:t>
      </w:r>
      <w:r w:rsidR="0035705F">
        <w:rPr>
          <w:rFonts w:ascii="Cambria" w:hAnsi="Cambria"/>
          <w:b/>
          <w:bCs/>
          <w:sz w:val="28"/>
          <w:szCs w:val="32"/>
        </w:rPr>
        <w:t> </w:t>
      </w:r>
      <w:r w:rsidR="00DD645D" w:rsidRPr="00DD645D">
        <w:rPr>
          <w:rFonts w:ascii="Cambria" w:hAnsi="Cambria"/>
          <w:b/>
          <w:bCs/>
          <w:sz w:val="28"/>
          <w:szCs w:val="32"/>
        </w:rPr>
        <w:t xml:space="preserve">ENVIRONMENTÁLNÍCH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</w:p>
    <w:p w14:paraId="5861C8BE" w14:textId="0EF61DDE" w:rsidR="00C2744B" w:rsidRDefault="00C2744B" w:rsidP="00C2744B">
      <w:pPr>
        <w:jc w:val="center"/>
        <w:rPr>
          <w:rFonts w:ascii="Cambria" w:hAnsi="Cambria"/>
          <w:bCs/>
          <w:iCs/>
          <w:sz w:val="20"/>
          <w:lang w:eastAsia="cs-CZ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 w:rsidR="004C0507" w:rsidRPr="004C0507">
        <w:rPr>
          <w:rFonts w:ascii="Cambria" w:hAnsi="Cambria"/>
          <w:bCs/>
          <w:iCs/>
          <w:sz w:val="20"/>
        </w:rPr>
        <w:t>v souladu s ust. § 53 zákona č. 134/2016 Sb., o zadávání veřejných zakázek</w:t>
      </w:r>
      <w:r>
        <w:rPr>
          <w:rFonts w:ascii="Cambria" w:hAnsi="Cambria"/>
          <w:bCs/>
          <w:iCs/>
          <w:sz w:val="20"/>
        </w:rPr>
        <w:t xml:space="preserve"> (dále jen „zákon“), </w:t>
      </w:r>
    </w:p>
    <w:p w14:paraId="3A5F0BB9" w14:textId="77777777" w:rsidR="00C2744B" w:rsidRDefault="00C2744B" w:rsidP="00C2744B">
      <w:pPr>
        <w:jc w:val="center"/>
        <w:rPr>
          <w:rFonts w:ascii="Cambria" w:hAnsi="Cambria"/>
          <w:bCs/>
          <w:iCs/>
          <w:sz w:val="20"/>
        </w:rPr>
      </w:pPr>
      <w:r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4B6169D8" w:rsidR="00957DAE" w:rsidRDefault="00C2744B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4C0507" w:rsidRPr="004C0507">
        <w:rPr>
          <w:rFonts w:ascii="Cambria" w:hAnsi="Cambria" w:cs="Arial"/>
          <w:b/>
          <w:bCs/>
          <w:sz w:val="28"/>
          <w:szCs w:val="28"/>
        </w:rPr>
        <w:t>Vybudování dětských skupin v objektu Sladkovského 1860/2b - zhotovitel stavby</w:t>
      </w:r>
    </w:p>
    <w:p w14:paraId="431F65D9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Default="00AF2D73" w:rsidP="00300A4B">
      <w:pPr>
        <w:spacing w:line="360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D04F9B">
              <w:rPr>
                <w:rFonts w:ascii="Cambria" w:eastAsia="Calibri" w:hAnsi="Cambria"/>
              </w:rPr>
              <w:t>účastníka</w:t>
            </w:r>
            <w:r w:rsidRPr="00D04F9B">
              <w:rPr>
                <w:rFonts w:ascii="Cambria" w:eastAsia="Calibri" w:hAnsi="Cambria"/>
              </w:rPr>
              <w:t xml:space="preserve"> však musí splňovat tato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Pr="00D04F9B">
              <w:rPr>
                <w:rFonts w:ascii="Cambria" w:eastAsia="Calibri" w:hAnsi="Cambria"/>
              </w:rPr>
              <w:t>zákonná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475A7665" w14:textId="31731DA5" w:rsidR="00A92835" w:rsidRPr="00A92835" w:rsidRDefault="00A92835" w:rsidP="00A92835">
            <w:pPr>
              <w:rPr>
                <w:rFonts w:ascii="Cambria" w:eastAsia="Calibri" w:hAnsi="Cambria"/>
              </w:rPr>
            </w:pPr>
            <w:r w:rsidRPr="00A92835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747CEB16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088AB955" w14:textId="6CEECFB7" w:rsid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C12638">
              <w:rPr>
                <w:rFonts w:ascii="Cambria" w:eastAsia="Calibri" w:hAnsi="Cambria"/>
              </w:rPr>
              <w:t>zajistím zatřídění následně specifikovaných stavebních a demoličních odpadů je provedeno podle Katalogu odpad</w:t>
            </w:r>
            <w:r w:rsidR="00700BB4" w:rsidRPr="00C12638">
              <w:rPr>
                <w:rFonts w:ascii="Cambria" w:eastAsia="Calibri" w:hAnsi="Cambria"/>
              </w:rPr>
              <w:t>ů, přílohy č. 1 k vyhlášce č. 8/2021</w:t>
            </w:r>
            <w:r w:rsidRPr="00C12638">
              <w:rPr>
                <w:rFonts w:ascii="Cambria" w:eastAsia="Calibri" w:hAnsi="Cambria"/>
              </w:rPr>
              <w:t xml:space="preserve"> Sb. Při nakládání s odpady, které vzniknou v důsledku stavebních prací, se bude řídit z</w:t>
            </w:r>
            <w:r w:rsidR="00300A4B" w:rsidRPr="00C12638">
              <w:rPr>
                <w:rFonts w:ascii="Cambria" w:eastAsia="Calibri" w:hAnsi="Cambria"/>
              </w:rPr>
              <w:t xml:space="preserve">ákonem </w:t>
            </w:r>
            <w:r w:rsidR="00700BB4" w:rsidRPr="00C12638">
              <w:rPr>
                <w:rFonts w:ascii="Cambria" w:eastAsia="Calibri" w:hAnsi="Cambria"/>
              </w:rPr>
              <w:t>č. 541/2020</w:t>
            </w:r>
            <w:r w:rsidRPr="00C12638">
              <w:rPr>
                <w:rFonts w:ascii="Cambria" w:eastAsia="Calibri" w:hAnsi="Cambria"/>
              </w:rPr>
              <w:t xml:space="preserve"> Sb.,</w:t>
            </w:r>
            <w:r w:rsidR="00700BB4" w:rsidRPr="00C12638">
              <w:rPr>
                <w:rFonts w:ascii="Cambria" w:eastAsia="Calibri" w:hAnsi="Cambria"/>
              </w:rPr>
              <w:t xml:space="preserve"> o odpadech, </w:t>
            </w:r>
            <w:r w:rsidRPr="00C12638">
              <w:rPr>
                <w:rFonts w:ascii="Cambria" w:eastAsia="Calibri" w:hAnsi="Cambria"/>
              </w:rPr>
              <w:t>vyhláškou</w:t>
            </w:r>
            <w:r w:rsidR="00300A4B" w:rsidRPr="00C12638">
              <w:rPr>
                <w:rFonts w:ascii="Cambria" w:eastAsia="Calibri" w:hAnsi="Cambria"/>
              </w:rPr>
              <w:t xml:space="preserve"> č. </w:t>
            </w:r>
            <w:r w:rsidR="00700BB4" w:rsidRPr="00C12638">
              <w:rPr>
                <w:rFonts w:ascii="Cambria" w:eastAsia="Calibri" w:hAnsi="Cambria"/>
              </w:rPr>
              <w:t>273/2021</w:t>
            </w:r>
            <w:r w:rsidRPr="00C12638">
              <w:rPr>
                <w:rFonts w:ascii="Cambria" w:eastAsia="Calibri" w:hAnsi="Cambria"/>
              </w:rPr>
              <w:t xml:space="preserve"> Sb.</w:t>
            </w:r>
            <w:r w:rsidR="00700BB4" w:rsidRPr="00C12638">
              <w:rPr>
                <w:rFonts w:ascii="Cambria" w:eastAsia="Calibri" w:hAnsi="Cambria"/>
              </w:rPr>
              <w:t>,</w:t>
            </w:r>
            <w:r w:rsidRPr="00C12638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C12638">
              <w:rPr>
                <w:rFonts w:ascii="Cambria" w:eastAsia="Calibri" w:hAnsi="Cambria"/>
              </w:rPr>
              <w:t>;</w:t>
            </w:r>
          </w:p>
          <w:p w14:paraId="35B25546" w14:textId="33B5B2FD" w:rsidR="0093717D" w:rsidRPr="0056726A" w:rsidRDefault="0093717D" w:rsidP="0093717D">
            <w:pPr>
              <w:numPr>
                <w:ilvl w:val="0"/>
                <w:numId w:val="7"/>
              </w:numPr>
              <w:suppressAutoHyphens w:val="0"/>
              <w:spacing w:before="0" w:after="160" w:line="259" w:lineRule="auto"/>
              <w:rPr>
                <w:rFonts w:ascii="Cambria" w:hAnsi="Cambria"/>
              </w:rPr>
            </w:pPr>
            <w:r w:rsidRPr="0056726A">
              <w:rPr>
                <w:rFonts w:ascii="Cambria" w:hAnsi="Cambria"/>
              </w:rPr>
              <w:t>bud</w:t>
            </w:r>
            <w:r>
              <w:rPr>
                <w:rFonts w:ascii="Cambria" w:hAnsi="Cambria"/>
              </w:rPr>
              <w:t>u</w:t>
            </w:r>
            <w:r w:rsidRPr="0056726A">
              <w:rPr>
                <w:rFonts w:ascii="Cambria" w:hAnsi="Cambria"/>
              </w:rPr>
              <w:t xml:space="preserve"> dodržovat zásady „významně nepoškozovat“ dle Nařízení (EU) 2021/241 ze dne 12. února 2021 o Nástroji pro oživení a odolnost:</w:t>
            </w:r>
          </w:p>
          <w:p w14:paraId="157E1FD8" w14:textId="0F3747A0" w:rsidR="0093717D" w:rsidRPr="0056726A" w:rsidRDefault="0093717D" w:rsidP="0093717D">
            <w:pPr>
              <w:numPr>
                <w:ilvl w:val="0"/>
                <w:numId w:val="7"/>
              </w:numPr>
              <w:suppressAutoHyphens w:val="0"/>
              <w:spacing w:before="0" w:after="160" w:line="259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budu</w:t>
            </w:r>
            <w:r w:rsidRPr="0056726A">
              <w:rPr>
                <w:rFonts w:ascii="Cambria" w:hAnsi="Cambria"/>
              </w:rPr>
              <w:t xml:space="preserve">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</w:t>
            </w:r>
            <w:r w:rsidRPr="0056726A">
              <w:rPr>
                <w:rFonts w:ascii="Cambria" w:hAnsi="Cambria"/>
              </w:rPr>
              <w:lastRenderedPageBreak/>
              <w:t>ptáků, směrnicemi o posuzování vlivů na životní prostředí a strategickém posuzování vlivů na životní prostředí.</w:t>
            </w:r>
          </w:p>
          <w:p w14:paraId="26C9F999" w14:textId="629390FC" w:rsidR="00D04F9B" w:rsidRPr="00D04F9B" w:rsidRDefault="00D04F9B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v</w:t>
            </w:r>
            <w:r w:rsidRPr="00D04F9B">
              <w:rPr>
                <w:rFonts w:ascii="Cambria" w:eastAsia="Calibri" w:hAnsi="Cambria"/>
              </w:rPr>
              <w:t xml:space="preserve">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>
              <w:rPr>
                <w:rFonts w:ascii="Cambria" w:eastAsia="Calibri" w:hAnsi="Cambria"/>
              </w:rPr>
              <w:t>ikoli nebezpečného stavebního a </w:t>
            </w:r>
            <w:r w:rsidRPr="00D04F9B">
              <w:rPr>
                <w:rFonts w:ascii="Cambria" w:eastAsia="Calibri" w:hAnsi="Cambria"/>
              </w:rPr>
              <w:t>demoličního odpadu (s výjimkou v přírodě se vysk</w:t>
            </w:r>
            <w:r>
              <w:rPr>
                <w:rFonts w:ascii="Cambria" w:eastAsia="Calibri" w:hAnsi="Cambria"/>
              </w:rPr>
              <w:t>ytujících materiálů uvedených v </w:t>
            </w:r>
            <w:r w:rsidRPr="00D04F9B">
              <w:rPr>
                <w:rFonts w:ascii="Cambria" w:eastAsia="Calibri" w:hAnsi="Cambria"/>
              </w:rPr>
              <w:t>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67B8A17A" w14:textId="20A37E58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3117A90D" w14:textId="2161CEAD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</w:t>
            </w:r>
            <w:r w:rsidR="00700BB4">
              <w:rPr>
                <w:rFonts w:ascii="Cambria" w:eastAsia="Calibri" w:hAnsi="Cambria"/>
              </w:rPr>
              <w:t>ební činnost stavebními mechanis</w:t>
            </w:r>
            <w:r w:rsidRPr="00D04F9B">
              <w:rPr>
                <w:rFonts w:ascii="Cambria" w:eastAsia="Calibri" w:hAnsi="Cambria"/>
              </w:rPr>
              <w:t>my, hlučné práce včetně nákladn</w:t>
            </w:r>
            <w:r w:rsidR="00700BB4">
              <w:rPr>
                <w:rFonts w:ascii="Cambria" w:eastAsia="Calibri" w:hAnsi="Cambria"/>
              </w:rPr>
              <w:t>í a </w:t>
            </w:r>
            <w:r w:rsidRPr="00D04F9B">
              <w:rPr>
                <w:rFonts w:ascii="Cambria" w:eastAsia="Calibri" w:hAnsi="Cambria"/>
              </w:rPr>
              <w:t>automobilové dopravy realizovat v dohodnutých termínech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3BD287E" w14:textId="518B56C5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3AC762A2" w14:textId="5531516A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0E1FBA3F" w14:textId="7528BF4B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vyloučit nebezpečí požáru z topenišť a jiných zdrojů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238AABF" w14:textId="1CB0C7E9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02FB5382" w14:textId="1004B660" w:rsidR="00A92835" w:rsidRPr="00414778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</w:t>
            </w:r>
            <w:r w:rsidRPr="00414778">
              <w:rPr>
                <w:rFonts w:ascii="Cambria" w:eastAsia="Calibri" w:hAnsi="Cambria"/>
              </w:rPr>
              <w:t xml:space="preserve">k jejich znečištění, dodavatel je povinen toto </w:t>
            </w:r>
            <w:r w:rsidR="00C12638" w:rsidRPr="00414778">
              <w:rPr>
                <w:rFonts w:ascii="Cambria" w:eastAsia="Calibri" w:hAnsi="Cambria"/>
              </w:rPr>
              <w:t>znečištění neprodleně odstranit;</w:t>
            </w:r>
          </w:p>
          <w:p w14:paraId="7EBF47E9" w14:textId="01A54C8A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414778">
              <w:rPr>
                <w:rFonts w:ascii="Cambria" w:eastAsia="Calibri" w:hAnsi="Cambria"/>
              </w:rPr>
              <w:t>před prací v rámci staveniště</w:t>
            </w:r>
            <w:r w:rsidR="00586DC2" w:rsidRPr="00414778">
              <w:rPr>
                <w:rFonts w:ascii="Cambria" w:eastAsia="Calibri" w:hAnsi="Cambria"/>
              </w:rPr>
              <w:t xml:space="preserve"> </w:t>
            </w:r>
            <w:r w:rsidR="003F7ACF" w:rsidRPr="00414778">
              <w:rPr>
                <w:rFonts w:ascii="Cambria" w:eastAsia="Calibri" w:hAnsi="Cambria"/>
              </w:rPr>
              <w:t>bude</w:t>
            </w:r>
            <w:r w:rsidR="00586DC2" w:rsidRPr="00414778">
              <w:rPr>
                <w:rFonts w:ascii="Cambria" w:eastAsia="Calibri" w:hAnsi="Cambria"/>
              </w:rPr>
              <w:t xml:space="preserve"> provedeno </w:t>
            </w:r>
            <w:r w:rsidRPr="00414778">
              <w:rPr>
                <w:rFonts w:ascii="Cambria" w:eastAsia="Calibri" w:hAnsi="Cambri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</w:t>
            </w:r>
            <w:r w:rsidRPr="00D04F9B">
              <w:rPr>
                <w:rFonts w:ascii="Cambria" w:eastAsia="Calibri" w:hAnsi="Cambria"/>
              </w:rPr>
              <w:t xml:space="preserve"> inženýrských sítí a dodržena ČSN 73 605 – Prostorové uspořádání sí</w:t>
            </w:r>
            <w:r w:rsidR="00C12638">
              <w:rPr>
                <w:rFonts w:ascii="Cambria" w:eastAsia="Calibri" w:hAnsi="Cambria"/>
              </w:rPr>
              <w:t>tí technického vybavení;</w:t>
            </w:r>
          </w:p>
          <w:p w14:paraId="0B36C3DD" w14:textId="7ED77963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>
              <w:rPr>
                <w:rFonts w:ascii="Cambria" w:eastAsia="Calibri" w:hAnsi="Cambria"/>
              </w:rPr>
              <w:t>h ČSN a zákona č. 274/2001 Sb., o</w:t>
            </w:r>
            <w:r w:rsidRPr="00D04F9B">
              <w:rPr>
                <w:rFonts w:ascii="Cambria" w:eastAsia="Calibri" w:hAnsi="Cambri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D04F9B" w:rsidRDefault="00A92835" w:rsidP="00A92835">
            <w:pPr>
              <w:rPr>
                <w:rFonts w:ascii="Cambria" w:eastAsia="Calibri" w:hAnsi="Cambria"/>
              </w:rPr>
            </w:pPr>
          </w:p>
        </w:tc>
      </w:tr>
    </w:tbl>
    <w:p w14:paraId="035DFD8F" w14:textId="310B1744" w:rsidR="00957DAE" w:rsidRPr="00A92835" w:rsidRDefault="00C164F8">
      <w:pPr>
        <w:spacing w:before="0" w:after="0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lastRenderedPageBreak/>
        <w:t xml:space="preserve">V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92835">
        <w:rPr>
          <w:rFonts w:ascii="Cambria" w:hAnsi="Cambria" w:cs="Calibri"/>
          <w:szCs w:val="22"/>
        </w:rPr>
        <w:t xml:space="preserve"> dne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49C76711" w14:textId="77777777" w:rsidR="00957DAE" w:rsidRPr="00A92835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Firma</w:t>
      </w:r>
    </w:p>
    <w:p w14:paraId="01C9C422" w14:textId="77777777" w:rsidR="00957DAE" w:rsidRPr="00A92835" w:rsidRDefault="00C164F8" w:rsidP="006A76F1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92835" w:rsidSect="00EE2BF4">
      <w:headerReference w:type="default" r:id="rId10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68E2" w14:textId="77777777" w:rsidR="00F10611" w:rsidRDefault="00F10611">
      <w:pPr>
        <w:spacing w:before="0" w:after="0"/>
      </w:pPr>
      <w:r>
        <w:separator/>
      </w:r>
    </w:p>
  </w:endnote>
  <w:endnote w:type="continuationSeparator" w:id="0">
    <w:p w14:paraId="3CDD00A3" w14:textId="77777777" w:rsidR="00F10611" w:rsidRDefault="00F10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3C209" w14:textId="77777777" w:rsidR="00F10611" w:rsidRDefault="00F10611">
      <w:pPr>
        <w:spacing w:before="0" w:after="0"/>
      </w:pPr>
      <w:r>
        <w:separator/>
      </w:r>
    </w:p>
  </w:footnote>
  <w:footnote w:type="continuationSeparator" w:id="0">
    <w:p w14:paraId="7ECC3303" w14:textId="77777777" w:rsidR="00F10611" w:rsidRDefault="00F10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C2880" w14:textId="36E7BFB3" w:rsidR="00E330FF" w:rsidRDefault="0093717D" w:rsidP="00E330FF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B21205" wp14:editId="036E4731">
          <wp:extent cx="5760720" cy="837565"/>
          <wp:effectExtent l="0" t="0" r="0" b="635"/>
          <wp:docPr id="137730489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04898" name="Obrázek 1" descr="Obsah obrázku text, snímek obrazovky, Písmo, logo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146186">
    <w:abstractNumId w:val="0"/>
  </w:num>
  <w:num w:numId="2" w16cid:durableId="510218069">
    <w:abstractNumId w:val="1"/>
  </w:num>
  <w:num w:numId="3" w16cid:durableId="119808789">
    <w:abstractNumId w:val="2"/>
  </w:num>
  <w:num w:numId="4" w16cid:durableId="885606952">
    <w:abstractNumId w:val="3"/>
  </w:num>
  <w:num w:numId="5" w16cid:durableId="814681048">
    <w:abstractNumId w:val="5"/>
  </w:num>
  <w:num w:numId="6" w16cid:durableId="1879735990">
    <w:abstractNumId w:val="8"/>
  </w:num>
  <w:num w:numId="7" w16cid:durableId="2051025588">
    <w:abstractNumId w:val="4"/>
  </w:num>
  <w:num w:numId="8" w16cid:durableId="2093114048">
    <w:abstractNumId w:val="7"/>
  </w:num>
  <w:num w:numId="9" w16cid:durableId="194040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19249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52DC"/>
    <w:rsid w:val="001434C3"/>
    <w:rsid w:val="00147AC8"/>
    <w:rsid w:val="00183CC4"/>
    <w:rsid w:val="001A5076"/>
    <w:rsid w:val="001C7EDA"/>
    <w:rsid w:val="002063C7"/>
    <w:rsid w:val="00232EE9"/>
    <w:rsid w:val="002476CF"/>
    <w:rsid w:val="002A5CC5"/>
    <w:rsid w:val="002C2F9A"/>
    <w:rsid w:val="002D61A1"/>
    <w:rsid w:val="002E6888"/>
    <w:rsid w:val="00300A4B"/>
    <w:rsid w:val="00313632"/>
    <w:rsid w:val="0032708F"/>
    <w:rsid w:val="00351482"/>
    <w:rsid w:val="0035705F"/>
    <w:rsid w:val="003B614B"/>
    <w:rsid w:val="003F7ACF"/>
    <w:rsid w:val="00414778"/>
    <w:rsid w:val="00447E59"/>
    <w:rsid w:val="0048343E"/>
    <w:rsid w:val="004853D4"/>
    <w:rsid w:val="004C0507"/>
    <w:rsid w:val="004C541C"/>
    <w:rsid w:val="004E51AB"/>
    <w:rsid w:val="00501A3B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A5B46"/>
    <w:rsid w:val="006A76F1"/>
    <w:rsid w:val="006B2080"/>
    <w:rsid w:val="00700BB4"/>
    <w:rsid w:val="00705C9C"/>
    <w:rsid w:val="007243B4"/>
    <w:rsid w:val="00727119"/>
    <w:rsid w:val="00744A9B"/>
    <w:rsid w:val="007A2697"/>
    <w:rsid w:val="007E355A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F160E"/>
    <w:rsid w:val="0092090C"/>
    <w:rsid w:val="00933BC9"/>
    <w:rsid w:val="0093717D"/>
    <w:rsid w:val="00957DAE"/>
    <w:rsid w:val="00975953"/>
    <w:rsid w:val="009760F7"/>
    <w:rsid w:val="00976210"/>
    <w:rsid w:val="009A5B5D"/>
    <w:rsid w:val="009B5D7C"/>
    <w:rsid w:val="009D144F"/>
    <w:rsid w:val="009E005F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D645D"/>
    <w:rsid w:val="00E17B2D"/>
    <w:rsid w:val="00E207CB"/>
    <w:rsid w:val="00E304EC"/>
    <w:rsid w:val="00E330FF"/>
    <w:rsid w:val="00E72B01"/>
    <w:rsid w:val="00E844DF"/>
    <w:rsid w:val="00EB19D7"/>
    <w:rsid w:val="00EE2BF4"/>
    <w:rsid w:val="00F10611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5</cp:revision>
  <cp:lastPrinted>1995-11-21T16:41:00Z</cp:lastPrinted>
  <dcterms:created xsi:type="dcterms:W3CDTF">2024-09-06T17:53:00Z</dcterms:created>
  <dcterms:modified xsi:type="dcterms:W3CDTF">2024-10-03T08:51:00Z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